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9B9A9" w14:textId="77777777" w:rsidR="00C264FF" w:rsidRPr="00C4754A" w:rsidRDefault="00BB3AA2">
      <w:pPr>
        <w:spacing w:before="240" w:after="240" w:line="240" w:lineRule="auto"/>
        <w:jc w:val="center"/>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NOTA DE FUNDAMENTARE</w:t>
      </w:r>
    </w:p>
    <w:p w14:paraId="77D44096" w14:textId="1FCB78DA" w:rsidR="00C264FF" w:rsidRPr="00C4754A" w:rsidRDefault="00807D98" w:rsidP="00807D98">
      <w:pPr>
        <w:pBdr>
          <w:top w:val="nil"/>
          <w:left w:val="nil"/>
          <w:bottom w:val="nil"/>
          <w:right w:val="nil"/>
          <w:between w:val="nil"/>
        </w:pBdr>
        <w:spacing w:after="0" w:line="240" w:lineRule="auto"/>
        <w:ind w:right="141"/>
        <w:jc w:val="center"/>
        <w:rPr>
          <w:rFonts w:ascii="Times New Roman" w:eastAsia="Times New Roman" w:hAnsi="Times New Roman" w:cs="Times New Roman"/>
          <w:b/>
          <w:color w:val="000000"/>
          <w:sz w:val="24"/>
          <w:szCs w:val="24"/>
          <w:lang w:val="ro-MD"/>
        </w:rPr>
      </w:pPr>
      <w:r>
        <w:rPr>
          <w:rFonts w:ascii="Times New Roman" w:eastAsia="Times New Roman" w:hAnsi="Times New Roman" w:cs="Times New Roman"/>
          <w:b/>
          <w:color w:val="000000"/>
          <w:sz w:val="24"/>
          <w:szCs w:val="24"/>
          <w:lang w:val="ro-MD"/>
        </w:rPr>
        <w:t>la proiectul</w:t>
      </w:r>
      <w:r w:rsidR="003A2C90">
        <w:rPr>
          <w:rFonts w:ascii="Times New Roman" w:eastAsia="Times New Roman" w:hAnsi="Times New Roman" w:cs="Times New Roman"/>
          <w:b/>
          <w:color w:val="000000"/>
          <w:sz w:val="24"/>
          <w:szCs w:val="24"/>
          <w:lang w:val="ro-MD"/>
        </w:rPr>
        <w:t xml:space="preserve"> de Ordin privind modificarea</w:t>
      </w:r>
      <w:r>
        <w:rPr>
          <w:rFonts w:ascii="Times New Roman" w:eastAsia="Times New Roman" w:hAnsi="Times New Roman" w:cs="Times New Roman"/>
          <w:b/>
          <w:color w:val="000000"/>
          <w:sz w:val="24"/>
          <w:szCs w:val="24"/>
          <w:lang w:val="ro-MD"/>
        </w:rPr>
        <w:t xml:space="preserve"> Regulamentului de atestare a cadrelor didactice din învățământul general, profesional tehnic și din cadrul structurilor</w:t>
      </w:r>
      <w:r w:rsidR="00F03E8F">
        <w:rPr>
          <w:rFonts w:ascii="Times New Roman" w:eastAsia="Times New Roman" w:hAnsi="Times New Roman" w:cs="Times New Roman"/>
          <w:b/>
          <w:color w:val="000000"/>
          <w:sz w:val="24"/>
          <w:szCs w:val="24"/>
          <w:lang w:val="ro-MD"/>
        </w:rPr>
        <w:t xml:space="preserve"> teritoriale</w:t>
      </w:r>
      <w:r>
        <w:rPr>
          <w:rFonts w:ascii="Times New Roman" w:eastAsia="Times New Roman" w:hAnsi="Times New Roman" w:cs="Times New Roman"/>
          <w:b/>
          <w:color w:val="000000"/>
          <w:sz w:val="24"/>
          <w:szCs w:val="24"/>
          <w:lang w:val="ro-MD"/>
        </w:rPr>
        <w:t xml:space="preserve"> de asistență psihopedagogică</w:t>
      </w:r>
      <w:r w:rsidR="003A2C90">
        <w:rPr>
          <w:rFonts w:ascii="Times New Roman" w:eastAsia="Times New Roman" w:hAnsi="Times New Roman" w:cs="Times New Roman"/>
          <w:b/>
          <w:color w:val="000000"/>
          <w:sz w:val="24"/>
          <w:szCs w:val="24"/>
          <w:lang w:val="ro-MD"/>
        </w:rPr>
        <w:t>, aprobat prin Ordinul ministrului educației, culturii și cercetării nr. 1091/2020</w:t>
      </w:r>
    </w:p>
    <w:p w14:paraId="24BEC38A" w14:textId="77777777" w:rsidR="00C264FF" w:rsidRPr="00C4754A" w:rsidRDefault="00C264FF">
      <w:pPr>
        <w:spacing w:after="0" w:line="240" w:lineRule="auto"/>
        <w:ind w:right="141"/>
        <w:jc w:val="both"/>
        <w:rPr>
          <w:rFonts w:ascii="Times New Roman" w:eastAsia="Times New Roman" w:hAnsi="Times New Roman" w:cs="Times New Roman"/>
          <w:b/>
          <w:color w:val="000000"/>
          <w:sz w:val="24"/>
          <w:szCs w:val="24"/>
          <w:highlight w:val="yellow"/>
          <w:lang w:val="ro-MD"/>
        </w:rPr>
      </w:pPr>
    </w:p>
    <w:tbl>
      <w:tblPr>
        <w:tblStyle w:val="a"/>
        <w:tblW w:w="10170" w:type="dxa"/>
        <w:tblInd w:w="-392" w:type="dxa"/>
        <w:tblLayout w:type="fixed"/>
        <w:tblLook w:val="0000" w:firstRow="0" w:lastRow="0" w:firstColumn="0" w:lastColumn="0" w:noHBand="0" w:noVBand="0"/>
      </w:tblPr>
      <w:tblGrid>
        <w:gridCol w:w="10170"/>
      </w:tblGrid>
      <w:tr w:rsidR="00C264FF" w:rsidRPr="00C4754A" w14:paraId="18B03B9A" w14:textId="77777777">
        <w:trPr>
          <w:trHeight w:val="194"/>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45604126" w14:textId="77777777" w:rsidR="00C264FF" w:rsidRPr="00C4754A" w:rsidRDefault="00BB3AA2" w:rsidP="0025532F">
            <w:pPr>
              <w:spacing w:after="0" w:line="240" w:lineRule="auto"/>
              <w:ind w:right="141"/>
              <w:rPr>
                <w:rFonts w:ascii="Times New Roman" w:eastAsia="Times New Roman" w:hAnsi="Times New Roman" w:cs="Times New Roman"/>
                <w:sz w:val="24"/>
                <w:szCs w:val="24"/>
                <w:highlight w:val="yellow"/>
                <w:lang w:val="ro-MD"/>
              </w:rPr>
            </w:pPr>
            <w:r w:rsidRPr="00C4754A">
              <w:rPr>
                <w:rFonts w:ascii="Times New Roman" w:eastAsia="Times New Roman" w:hAnsi="Times New Roman" w:cs="Times New Roman"/>
                <w:b/>
                <w:sz w:val="24"/>
                <w:szCs w:val="24"/>
                <w:lang w:val="ro-MD"/>
              </w:rPr>
              <w:t>1. Denumirea sau numele autorului și, după caz, a/al participanților la elaborarea proiectului actului normativ</w:t>
            </w:r>
          </w:p>
        </w:tc>
      </w:tr>
      <w:tr w:rsidR="00C264FF" w:rsidRPr="00C4754A" w14:paraId="4DD7EDC3"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3BEB52E5" w14:textId="74F56D1B" w:rsidR="00C264FF" w:rsidRPr="00C4754A" w:rsidRDefault="00807D98" w:rsidP="00FF1333">
            <w:pPr>
              <w:pBdr>
                <w:top w:val="nil"/>
                <w:left w:val="nil"/>
                <w:bottom w:val="nil"/>
                <w:right w:val="nil"/>
                <w:between w:val="nil"/>
              </w:pBdr>
              <w:spacing w:after="0" w:line="240" w:lineRule="auto"/>
              <w:ind w:firstLine="554"/>
              <w:jc w:val="both"/>
              <w:rPr>
                <w:rFonts w:ascii="Times New Roman" w:eastAsia="Times New Roman" w:hAnsi="Times New Roman" w:cs="Times New Roman"/>
                <w:color w:val="000000"/>
                <w:sz w:val="24"/>
                <w:szCs w:val="24"/>
                <w:highlight w:val="yellow"/>
                <w:lang w:val="ro-MD"/>
              </w:rPr>
            </w:pPr>
            <w:r>
              <w:rPr>
                <w:rFonts w:ascii="Times New Roman" w:eastAsia="Times New Roman" w:hAnsi="Times New Roman" w:cs="Times New Roman"/>
                <w:color w:val="000000"/>
                <w:sz w:val="24"/>
                <w:szCs w:val="24"/>
                <w:lang w:val="ro-MD"/>
              </w:rPr>
              <w:t>Prezentul proiect a</w:t>
            </w:r>
            <w:r w:rsidR="00EB2FC7">
              <w:rPr>
                <w:rFonts w:ascii="Times New Roman" w:eastAsia="Times New Roman" w:hAnsi="Times New Roman" w:cs="Times New Roman"/>
                <w:color w:val="000000"/>
                <w:sz w:val="24"/>
                <w:szCs w:val="24"/>
                <w:lang w:val="ro-MD"/>
              </w:rPr>
              <w:t>l</w:t>
            </w:r>
            <w:r>
              <w:rPr>
                <w:rFonts w:ascii="Times New Roman" w:eastAsia="Times New Roman" w:hAnsi="Times New Roman" w:cs="Times New Roman"/>
                <w:color w:val="000000"/>
                <w:sz w:val="24"/>
                <w:szCs w:val="24"/>
                <w:lang w:val="ro-MD"/>
              </w:rPr>
              <w:t xml:space="preserve"> </w:t>
            </w:r>
            <w:r w:rsidR="003A2C90">
              <w:rPr>
                <w:rFonts w:ascii="Times New Roman" w:eastAsia="Times New Roman" w:hAnsi="Times New Roman" w:cs="Times New Roman"/>
                <w:color w:val="000000"/>
                <w:sz w:val="24"/>
                <w:szCs w:val="24"/>
                <w:lang w:val="ro-MD"/>
              </w:rPr>
              <w:t xml:space="preserve">Ordinului privind modificarea </w:t>
            </w:r>
            <w:r>
              <w:rPr>
                <w:rFonts w:ascii="Times New Roman" w:eastAsia="Times New Roman" w:hAnsi="Times New Roman" w:cs="Times New Roman"/>
                <w:color w:val="000000"/>
                <w:sz w:val="24"/>
                <w:szCs w:val="24"/>
                <w:lang w:val="ro-MD"/>
              </w:rPr>
              <w:t xml:space="preserve">Regulamentului de atestare a cadrelor didactice din învățământul general, profesional tehnic și din cadrul structurilor </w:t>
            </w:r>
            <w:r w:rsidR="00F03E8F">
              <w:rPr>
                <w:rFonts w:ascii="Times New Roman" w:eastAsia="Times New Roman" w:hAnsi="Times New Roman" w:cs="Times New Roman"/>
                <w:color w:val="000000"/>
                <w:sz w:val="24"/>
                <w:szCs w:val="24"/>
                <w:lang w:val="ro-MD"/>
              </w:rPr>
              <w:t xml:space="preserve">teritoriale </w:t>
            </w:r>
            <w:r>
              <w:rPr>
                <w:rFonts w:ascii="Times New Roman" w:eastAsia="Times New Roman" w:hAnsi="Times New Roman" w:cs="Times New Roman"/>
                <w:color w:val="000000"/>
                <w:sz w:val="24"/>
                <w:szCs w:val="24"/>
                <w:lang w:val="ro-MD"/>
              </w:rPr>
              <w:t>de asistență psihopedagogică</w:t>
            </w:r>
            <w:r w:rsidR="003A2C90">
              <w:rPr>
                <w:rFonts w:ascii="Times New Roman" w:eastAsia="Times New Roman" w:hAnsi="Times New Roman" w:cs="Times New Roman"/>
                <w:color w:val="000000"/>
                <w:sz w:val="24"/>
                <w:szCs w:val="24"/>
                <w:lang w:val="ro-MD"/>
              </w:rPr>
              <w:t>, aprobat prin Ordinul ministrului educației, culturii și cercetării nr. 1091/2020</w:t>
            </w:r>
            <w:r>
              <w:rPr>
                <w:rFonts w:ascii="Times New Roman" w:eastAsia="Times New Roman" w:hAnsi="Times New Roman" w:cs="Times New Roman"/>
                <w:color w:val="000000"/>
                <w:sz w:val="24"/>
                <w:szCs w:val="24"/>
                <w:lang w:val="ro-MD"/>
              </w:rPr>
              <w:t xml:space="preserve"> </w:t>
            </w:r>
            <w:r w:rsidR="00BB3AA2" w:rsidRPr="00C4754A">
              <w:rPr>
                <w:rFonts w:ascii="Times New Roman" w:eastAsia="Times New Roman" w:hAnsi="Times New Roman" w:cs="Times New Roman"/>
                <w:color w:val="000000"/>
                <w:sz w:val="24"/>
                <w:szCs w:val="24"/>
                <w:lang w:val="ro-MD"/>
              </w:rPr>
              <w:t>este elaborat de către Ministerul Educației</w:t>
            </w:r>
            <w:r>
              <w:rPr>
                <w:rFonts w:ascii="Times New Roman" w:eastAsia="Times New Roman" w:hAnsi="Times New Roman" w:cs="Times New Roman"/>
                <w:color w:val="000000"/>
                <w:sz w:val="24"/>
                <w:szCs w:val="24"/>
                <w:lang w:val="ro-MD"/>
              </w:rPr>
              <w:t xml:space="preserve"> și Cercetării.</w:t>
            </w:r>
          </w:p>
        </w:tc>
      </w:tr>
      <w:tr w:rsidR="00C264FF" w:rsidRPr="00C4754A" w14:paraId="1494B8C4" w14:textId="77777777">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6FC9321F"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 Condițiile ce au impus elaborarea proiectului actului normativ</w:t>
            </w:r>
          </w:p>
        </w:tc>
      </w:tr>
      <w:tr w:rsidR="00C264FF" w:rsidRPr="00C4754A" w14:paraId="7347F76F" w14:textId="77777777">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80E117"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2.1. Temeiul legal sau, după caz, sursa proiectului actului normativ</w:t>
            </w:r>
          </w:p>
        </w:tc>
      </w:tr>
      <w:tr w:rsidR="00C264FF" w:rsidRPr="00C4754A" w14:paraId="7475F5F4" w14:textId="77777777">
        <w:trPr>
          <w:trHeight w:val="132"/>
        </w:trPr>
        <w:tc>
          <w:tcPr>
            <w:tcW w:w="10170" w:type="dxa"/>
            <w:tcBorders>
              <w:top w:val="single" w:sz="4" w:space="0" w:color="000000"/>
              <w:left w:val="single" w:sz="4" w:space="0" w:color="000000"/>
              <w:bottom w:val="single" w:sz="4" w:space="0" w:color="000000"/>
              <w:right w:val="single" w:sz="4" w:space="0" w:color="000000"/>
            </w:tcBorders>
            <w:vAlign w:val="center"/>
          </w:tcPr>
          <w:p w14:paraId="4D40D7F3" w14:textId="77777777" w:rsidR="00F94041" w:rsidRPr="00F94041" w:rsidRDefault="00187E64" w:rsidP="00FF1333">
            <w:pPr>
              <w:pStyle w:val="Titlu4"/>
              <w:shd w:val="clear" w:color="auto" w:fill="FFFFFF"/>
              <w:spacing w:before="0" w:beforeAutospacing="0" w:after="0" w:afterAutospacing="0"/>
              <w:ind w:firstLine="554"/>
              <w:jc w:val="both"/>
              <w:rPr>
                <w:b w:val="0"/>
                <w:bCs w:val="0"/>
                <w:color w:val="000000"/>
                <w:lang w:val="ro-MD"/>
              </w:rPr>
            </w:pPr>
            <w:r w:rsidRPr="00F94041">
              <w:rPr>
                <w:b w:val="0"/>
                <w:bCs w:val="0"/>
                <w:color w:val="000000"/>
                <w:lang w:val="ro-MD"/>
              </w:rPr>
              <w:t xml:space="preserve">Modificarea Regulamentului de atestare a cadrelor didactice din învățământul general, profesional tehnic și din cadrul structurilor teritoriale de asistență psihopedagogică este impusă de punerea în aplicare a </w:t>
            </w:r>
            <w:r w:rsidR="00F94041" w:rsidRPr="00F94041">
              <w:rPr>
                <w:b w:val="0"/>
                <w:bCs w:val="0"/>
                <w:color w:val="000000"/>
                <w:lang w:val="ro-MD"/>
              </w:rPr>
              <w:t>următoarelor acte normative:</w:t>
            </w:r>
          </w:p>
          <w:p w14:paraId="5ACB8803" w14:textId="1F3B6F2B" w:rsidR="00F94041" w:rsidRPr="00F94041" w:rsidRDefault="00F94041" w:rsidP="00FF1333">
            <w:pPr>
              <w:pStyle w:val="Titlu4"/>
              <w:shd w:val="clear" w:color="auto" w:fill="FFFFFF"/>
              <w:spacing w:before="0" w:beforeAutospacing="0" w:after="0" w:afterAutospacing="0"/>
              <w:ind w:firstLine="412"/>
              <w:jc w:val="both"/>
              <w:rPr>
                <w:b w:val="0"/>
                <w:bCs w:val="0"/>
                <w:color w:val="000000"/>
                <w:lang w:val="ro-MD"/>
              </w:rPr>
            </w:pPr>
            <w:r w:rsidRPr="00F94041">
              <w:rPr>
                <w:b w:val="0"/>
                <w:bCs w:val="0"/>
                <w:color w:val="000000"/>
                <w:lang w:val="ro-MD"/>
              </w:rPr>
              <w:t xml:space="preserve">- </w:t>
            </w:r>
            <w:r w:rsidR="00187E64" w:rsidRPr="00F94041">
              <w:rPr>
                <w:b w:val="0"/>
                <w:bCs w:val="0"/>
                <w:color w:val="000000"/>
                <w:lang w:val="ro-MD"/>
              </w:rPr>
              <w:t>Ordinul</w:t>
            </w:r>
            <w:r w:rsidR="00F11AF7">
              <w:rPr>
                <w:b w:val="0"/>
                <w:bCs w:val="0"/>
                <w:color w:val="000000"/>
                <w:lang w:val="ro-MD"/>
              </w:rPr>
              <w:t xml:space="preserve"> MEC</w:t>
            </w:r>
            <w:r w:rsidR="00187E64" w:rsidRPr="00F94041">
              <w:rPr>
                <w:b w:val="0"/>
                <w:bCs w:val="0"/>
                <w:color w:val="000000"/>
                <w:lang w:val="ro-MD"/>
              </w:rPr>
              <w:t> </w:t>
            </w:r>
            <w:r w:rsidR="004C4DDC">
              <w:rPr>
                <w:b w:val="0"/>
                <w:bCs w:val="0"/>
                <w:color w:val="000000"/>
                <w:lang w:val="ro-MD"/>
              </w:rPr>
              <w:t>n</w:t>
            </w:r>
            <w:r w:rsidR="00187E64" w:rsidRPr="00F94041">
              <w:rPr>
                <w:b w:val="0"/>
                <w:bCs w:val="0"/>
                <w:color w:val="000000"/>
                <w:lang w:val="ro-MD"/>
              </w:rPr>
              <w:t>r. 572/2025 cu privire la aprobarea Metodologiei privind recalificarea cadrelor didactice și validarea competențelor profesionale în vederea ocupării funcțiilor didactice în educație timpurie, învățământ primar, gimnazial, liceal</w:t>
            </w:r>
          </w:p>
          <w:p w14:paraId="55863BF0" w14:textId="6AC7D648" w:rsidR="00F94041" w:rsidRDefault="00F94041" w:rsidP="00FF1333">
            <w:pPr>
              <w:pStyle w:val="Titlu4"/>
              <w:shd w:val="clear" w:color="auto" w:fill="FFFFFF"/>
              <w:spacing w:before="0" w:beforeAutospacing="0" w:after="0" w:afterAutospacing="0"/>
              <w:ind w:firstLine="412"/>
              <w:jc w:val="both"/>
              <w:rPr>
                <w:b w:val="0"/>
                <w:bCs w:val="0"/>
                <w:color w:val="000000"/>
                <w:lang w:val="ro-RO"/>
              </w:rPr>
            </w:pPr>
            <w:r w:rsidRPr="00F94041">
              <w:rPr>
                <w:b w:val="0"/>
                <w:bCs w:val="0"/>
                <w:color w:val="000000"/>
                <w:lang w:val="ro-MD"/>
              </w:rPr>
              <w:t xml:space="preserve"> - </w:t>
            </w:r>
            <w:r w:rsidRPr="00F94041">
              <w:rPr>
                <w:b w:val="0"/>
                <w:bCs w:val="0"/>
                <w:color w:val="000000"/>
                <w:lang w:val="ro-RO"/>
              </w:rPr>
              <w:t xml:space="preserve">Hotărârea Guvernului </w:t>
            </w:r>
            <w:r w:rsidR="004C4DDC">
              <w:rPr>
                <w:b w:val="0"/>
                <w:bCs w:val="0"/>
                <w:color w:val="000000"/>
                <w:lang w:val="ro-RO"/>
              </w:rPr>
              <w:t xml:space="preserve">nr. </w:t>
            </w:r>
            <w:r w:rsidRPr="00F94041">
              <w:rPr>
                <w:b w:val="0"/>
                <w:bCs w:val="0"/>
                <w:color w:val="000000"/>
                <w:lang w:val="ro-RO"/>
              </w:rPr>
              <w:t>115/2023</w:t>
            </w:r>
            <w:r>
              <w:rPr>
                <w:b w:val="0"/>
                <w:bCs w:val="0"/>
                <w:color w:val="000000"/>
                <w:lang w:val="ro-RO"/>
              </w:rPr>
              <w:t xml:space="preserve"> </w:t>
            </w:r>
            <w:r w:rsidRPr="00F94041">
              <w:rPr>
                <w:b w:val="0"/>
                <w:bCs w:val="0"/>
                <w:color w:val="000000"/>
                <w:lang w:val="ro-RO"/>
              </w:rPr>
              <w:t>cu privire la aprobarea Programului național</w:t>
            </w:r>
            <w:r>
              <w:rPr>
                <w:b w:val="0"/>
                <w:bCs w:val="0"/>
                <w:color w:val="000000"/>
                <w:lang w:val="ro-RO"/>
              </w:rPr>
              <w:t xml:space="preserve"> </w:t>
            </w:r>
            <w:r w:rsidRPr="00F94041">
              <w:rPr>
                <w:b w:val="0"/>
                <w:bCs w:val="0"/>
                <w:color w:val="000000"/>
                <w:lang w:val="ro-RO"/>
              </w:rPr>
              <w:t>privind învățarea limbii române de către minoritățile naționale, inclusiv populația</w:t>
            </w:r>
            <w:r>
              <w:rPr>
                <w:b w:val="0"/>
                <w:bCs w:val="0"/>
                <w:color w:val="000000"/>
                <w:lang w:val="ro-RO"/>
              </w:rPr>
              <w:t xml:space="preserve"> </w:t>
            </w:r>
            <w:r w:rsidRPr="00F94041">
              <w:rPr>
                <w:b w:val="0"/>
                <w:bCs w:val="0"/>
                <w:color w:val="000000"/>
                <w:lang w:val="ro-RO"/>
              </w:rPr>
              <w:t>adultă, pentru anii 2023-2025</w:t>
            </w:r>
          </w:p>
          <w:p w14:paraId="3C571964" w14:textId="0AB02D2B" w:rsidR="00261806" w:rsidRPr="00F94041" w:rsidRDefault="00F94041" w:rsidP="00FF1333">
            <w:pPr>
              <w:pStyle w:val="Titlu4"/>
              <w:shd w:val="clear" w:color="auto" w:fill="FFFFFF"/>
              <w:spacing w:before="0" w:beforeAutospacing="0" w:after="0" w:afterAutospacing="0"/>
              <w:ind w:firstLine="412"/>
              <w:jc w:val="both"/>
              <w:rPr>
                <w:rFonts w:ascii="PT Serif" w:hAnsi="PT Serif"/>
                <w:b w:val="0"/>
                <w:bCs w:val="0"/>
                <w:color w:val="333333"/>
              </w:rPr>
            </w:pPr>
            <w:r>
              <w:rPr>
                <w:color w:val="000000"/>
              </w:rPr>
              <w:t xml:space="preserve">- </w:t>
            </w:r>
            <w:r w:rsidRPr="00F94041">
              <w:rPr>
                <w:b w:val="0"/>
                <w:bCs w:val="0"/>
                <w:color w:val="000000"/>
                <w:lang w:val="ro-MD"/>
              </w:rPr>
              <w:t xml:space="preserve">Ordinul MEC nr. 1110/2023 cu </w:t>
            </w:r>
            <w:proofErr w:type="spellStart"/>
            <w:r w:rsidRPr="00F94041">
              <w:rPr>
                <w:b w:val="0"/>
                <w:bCs w:val="0"/>
                <w:color w:val="000000"/>
                <w:lang w:val="ro-MD"/>
              </w:rPr>
              <w:t>privier</w:t>
            </w:r>
            <w:proofErr w:type="spellEnd"/>
            <w:r w:rsidRPr="00F94041">
              <w:rPr>
                <w:b w:val="0"/>
                <w:bCs w:val="0"/>
                <w:color w:val="000000"/>
                <w:lang w:val="ro-MD"/>
              </w:rPr>
              <w:t xml:space="preserve"> la aprobarea Cadrului de competențe digitale </w:t>
            </w:r>
            <w:proofErr w:type="spellStart"/>
            <w:r w:rsidRPr="00F94041">
              <w:rPr>
                <w:b w:val="0"/>
                <w:bCs w:val="0"/>
                <w:color w:val="000000"/>
                <w:lang w:val="ro-MD"/>
              </w:rPr>
              <w:t>DigCompEdu</w:t>
            </w:r>
            <w:proofErr w:type="spellEnd"/>
            <w:r>
              <w:rPr>
                <w:b w:val="0"/>
                <w:bCs w:val="0"/>
                <w:color w:val="000000"/>
                <w:lang w:val="ro-MD"/>
              </w:rPr>
              <w:t>.</w:t>
            </w:r>
          </w:p>
        </w:tc>
      </w:tr>
      <w:tr w:rsidR="00C264FF" w:rsidRPr="00C4754A" w14:paraId="28B9810B" w14:textId="77777777">
        <w:trPr>
          <w:trHeight w:val="132"/>
        </w:trPr>
        <w:tc>
          <w:tcPr>
            <w:tcW w:w="1017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698FAB" w14:textId="77777777" w:rsidR="00C264FF" w:rsidRPr="00C4754A" w:rsidRDefault="00BB3AA2" w:rsidP="0025532F">
            <w:pPr>
              <w:tabs>
                <w:tab w:val="left" w:pos="884"/>
                <w:tab w:val="left" w:pos="1196"/>
              </w:tabs>
              <w:spacing w:after="0" w:line="240" w:lineRule="auto"/>
              <w:ind w:right="141"/>
              <w:jc w:val="both"/>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2.2. Descrierea situației actuale și a problemelor care impun intervenția, inclusiv a cadrului normativ aplicabil și a deficiențelor/lacunelor normative</w:t>
            </w:r>
          </w:p>
        </w:tc>
      </w:tr>
      <w:tr w:rsidR="00C264FF" w:rsidRPr="00C4754A" w14:paraId="6F0D0E4F"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2D19BC83" w14:textId="3C285775" w:rsidR="00FF1333" w:rsidRPr="00FF1333"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Lipsa cadrelor didactice din sistemul educațional și menținerea acestora în activitatea didactică este o problemă majoră care solicită un șir de intervenții pentru a contribui la diminuarea deficitului de cadre didactice în sistem. Asigurarea creșterii în ierarhia gradelor didactice prin procesul de atestare, care vizează dezvoltarea profesională și ascensiunea în cariera didactică, este una dintre soluțiile care va contribui la creșterea prestigiului profesiei de pedagog și la menținerea cadrelor didactice în instituțiile de învățământ.</w:t>
            </w:r>
          </w:p>
          <w:p w14:paraId="75B6926C" w14:textId="14515B0B" w:rsidR="00FF1333" w:rsidRPr="00FF1333"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În același timp, evoluția cadrului normativ, politicile publice noi și realitățile sistemului educațional reclamă ajustări punctuale ale Regulamentului de atestare a cadrelor didactice</w:t>
            </w:r>
            <w:r w:rsidR="00C27274">
              <w:rPr>
                <w:rFonts w:ascii="Times New Roman" w:eastAsia="Times New Roman" w:hAnsi="Times New Roman" w:cs="Times New Roman"/>
                <w:sz w:val="24"/>
                <w:szCs w:val="24"/>
                <w:lang w:val="ro-MD"/>
              </w:rPr>
              <w:t xml:space="preserve"> </w:t>
            </w:r>
            <w:r w:rsidR="00C27274">
              <w:rPr>
                <w:rFonts w:ascii="Times New Roman" w:eastAsia="Times New Roman" w:hAnsi="Times New Roman" w:cs="Times New Roman"/>
                <w:color w:val="000000"/>
                <w:sz w:val="24"/>
                <w:szCs w:val="24"/>
                <w:lang w:val="ro-MD"/>
              </w:rPr>
              <w:t>din învățământul general, profesional tehnic și din cadrul structurilor teritoriale de asistență psihopedagogică</w:t>
            </w:r>
            <w:r w:rsidRPr="00FF1333">
              <w:rPr>
                <w:rFonts w:ascii="Times New Roman" w:eastAsia="Times New Roman" w:hAnsi="Times New Roman" w:cs="Times New Roman"/>
                <w:sz w:val="24"/>
                <w:szCs w:val="24"/>
                <w:lang w:val="ro-MD"/>
              </w:rPr>
              <w:t>, în vigoare.</w:t>
            </w:r>
          </w:p>
          <w:p w14:paraId="6CDD1A8E" w14:textId="4D1D603D" w:rsidR="00FF1333" w:rsidRPr="00FF1333"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Astfel, una dintre necesitățile stringente este valorificarea certificatelor de validare a competențelor profesionale, eliberate în condițiile cadrului normativ existent.</w:t>
            </w:r>
          </w:p>
          <w:p w14:paraId="25903330" w14:textId="5BC14551" w:rsidR="00FF1333" w:rsidRPr="00FF1333"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 xml:space="preserve">Totodată, s-a constatat lipsa unei reglementări clare privind valorificarea evaluărilor interne ale performanțelor profesionale ale cadrelor didactice în perioada premergătoare atestării, desfășurate în cadrul </w:t>
            </w:r>
            <w:r w:rsidR="003F1BD4">
              <w:rPr>
                <w:rFonts w:ascii="Times New Roman" w:eastAsia="Times New Roman" w:hAnsi="Times New Roman" w:cs="Times New Roman"/>
                <w:sz w:val="24"/>
                <w:szCs w:val="24"/>
                <w:lang w:val="ro-MD"/>
              </w:rPr>
              <w:t>instituțiilor de învățământ</w:t>
            </w:r>
            <w:r w:rsidRPr="00FF1333">
              <w:rPr>
                <w:rFonts w:ascii="Times New Roman" w:eastAsia="Times New Roman" w:hAnsi="Times New Roman" w:cs="Times New Roman"/>
                <w:sz w:val="24"/>
                <w:szCs w:val="24"/>
                <w:lang w:val="ro-MD"/>
              </w:rPr>
              <w:t>. Această evaluare</w:t>
            </w:r>
            <w:r w:rsidR="003F1BD4">
              <w:rPr>
                <w:rFonts w:ascii="Times New Roman" w:eastAsia="Times New Roman" w:hAnsi="Times New Roman" w:cs="Times New Roman"/>
                <w:sz w:val="24"/>
                <w:szCs w:val="24"/>
                <w:lang w:val="ro-MD"/>
              </w:rPr>
              <w:t xml:space="preserve"> va</w:t>
            </w:r>
            <w:r w:rsidRPr="00FF1333">
              <w:rPr>
                <w:rFonts w:ascii="Times New Roman" w:eastAsia="Times New Roman" w:hAnsi="Times New Roman" w:cs="Times New Roman"/>
                <w:sz w:val="24"/>
                <w:szCs w:val="24"/>
                <w:lang w:val="ro-MD"/>
              </w:rPr>
              <w:t xml:space="preserve"> contribui la o apreciere mai completă a progresului profesional și la susținerea deciziilor de acordare a gradelor.</w:t>
            </w:r>
          </w:p>
          <w:p w14:paraId="69A75912" w14:textId="5EF8D1E8" w:rsidR="00FF1333" w:rsidRPr="00FF1333"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Un alt aspect important îl reprezintă confirmarea gradului didactic unu la nivel instituțional, măsură care vizează promovarea autonomiei școlare și reducerea centralizării excesive a procesului de atestare.</w:t>
            </w:r>
          </w:p>
          <w:p w14:paraId="281E86D7" w14:textId="2177FA96" w:rsidR="00FF1333" w:rsidRPr="00FF1333"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 xml:space="preserve">De asemenea, în contextul implementării programelor naționale de formare </w:t>
            </w:r>
            <w:r w:rsidR="003F1BD4">
              <w:rPr>
                <w:rFonts w:ascii="Times New Roman" w:eastAsia="Times New Roman" w:hAnsi="Times New Roman" w:cs="Times New Roman"/>
                <w:sz w:val="24"/>
                <w:szCs w:val="24"/>
                <w:lang w:val="ro-MD"/>
              </w:rPr>
              <w:t xml:space="preserve">a competențelor </w:t>
            </w:r>
            <w:r w:rsidRPr="00FF1333">
              <w:rPr>
                <w:rFonts w:ascii="Times New Roman" w:eastAsia="Times New Roman" w:hAnsi="Times New Roman" w:cs="Times New Roman"/>
                <w:sz w:val="24"/>
                <w:szCs w:val="24"/>
                <w:lang w:val="ro-MD"/>
              </w:rPr>
              <w:t>digital</w:t>
            </w:r>
            <w:r w:rsidR="003F1BD4">
              <w:rPr>
                <w:rFonts w:ascii="Times New Roman" w:eastAsia="Times New Roman" w:hAnsi="Times New Roman" w:cs="Times New Roman"/>
                <w:sz w:val="24"/>
                <w:szCs w:val="24"/>
                <w:lang w:val="ro-MD"/>
              </w:rPr>
              <w:t>e</w:t>
            </w:r>
            <w:r w:rsidRPr="00FF1333">
              <w:rPr>
                <w:rFonts w:ascii="Times New Roman" w:eastAsia="Times New Roman" w:hAnsi="Times New Roman" w:cs="Times New Roman"/>
                <w:sz w:val="24"/>
                <w:szCs w:val="24"/>
                <w:lang w:val="ro-MD"/>
              </w:rPr>
              <w:t xml:space="preserve"> și lingvistic</w:t>
            </w:r>
            <w:r w:rsidR="003F1BD4">
              <w:rPr>
                <w:rFonts w:ascii="Times New Roman" w:eastAsia="Times New Roman" w:hAnsi="Times New Roman" w:cs="Times New Roman"/>
                <w:sz w:val="24"/>
                <w:szCs w:val="24"/>
                <w:lang w:val="ro-MD"/>
              </w:rPr>
              <w:t>e</w:t>
            </w:r>
            <w:r w:rsidRPr="00FF1333">
              <w:rPr>
                <w:rFonts w:ascii="Times New Roman" w:eastAsia="Times New Roman" w:hAnsi="Times New Roman" w:cs="Times New Roman"/>
                <w:sz w:val="24"/>
                <w:szCs w:val="24"/>
                <w:lang w:val="ro-MD"/>
              </w:rPr>
              <w:t>, și în baza standardelor europene (</w:t>
            </w:r>
            <w:proofErr w:type="spellStart"/>
            <w:r w:rsidRPr="00FF1333">
              <w:rPr>
                <w:rFonts w:ascii="Times New Roman" w:eastAsia="Times New Roman" w:hAnsi="Times New Roman" w:cs="Times New Roman"/>
                <w:sz w:val="24"/>
                <w:szCs w:val="24"/>
                <w:lang w:val="ro-MD"/>
              </w:rPr>
              <w:t>DigCompEdu</w:t>
            </w:r>
            <w:proofErr w:type="spellEnd"/>
            <w:r w:rsidRPr="00FF1333">
              <w:rPr>
                <w:rFonts w:ascii="Times New Roman" w:eastAsia="Times New Roman" w:hAnsi="Times New Roman" w:cs="Times New Roman"/>
                <w:sz w:val="24"/>
                <w:szCs w:val="24"/>
                <w:lang w:val="ro-MD"/>
              </w:rPr>
              <w:t>, CEFR), a devenit relevantă valorificarea certificatelor de competență digitală (nivel B2) și de competență lingvistică (nivel C1) pentru acordarea gradului didactic următor</w:t>
            </w:r>
            <w:r w:rsidR="003F1BD4">
              <w:rPr>
                <w:rFonts w:ascii="Times New Roman" w:eastAsia="Times New Roman" w:hAnsi="Times New Roman" w:cs="Times New Roman"/>
                <w:sz w:val="24"/>
                <w:szCs w:val="24"/>
                <w:lang w:val="ro-MD"/>
              </w:rPr>
              <w:t xml:space="preserve"> deținut</w:t>
            </w:r>
            <w:r w:rsidRPr="00FF1333">
              <w:rPr>
                <w:rFonts w:ascii="Times New Roman" w:eastAsia="Times New Roman" w:hAnsi="Times New Roman" w:cs="Times New Roman"/>
                <w:sz w:val="24"/>
                <w:szCs w:val="24"/>
                <w:lang w:val="ro-MD"/>
              </w:rPr>
              <w:t xml:space="preserve"> cu titlu de excepție, ca mecanism de stimulare a dezvoltării competențelor strategice pentru sistemul educațional modern.</w:t>
            </w:r>
          </w:p>
          <w:p w14:paraId="2CE1C543" w14:textId="154A2717" w:rsidR="00FF1333" w:rsidRPr="00FF1333"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 xml:space="preserve">În plus, s-a constatat necesitatea de acordare automată a gradului didactic doi cadrelor didactice care dețin titluri științifice </w:t>
            </w:r>
            <w:r w:rsidR="003F1BD4">
              <w:rPr>
                <w:rFonts w:ascii="Times New Roman" w:eastAsia="Times New Roman" w:hAnsi="Times New Roman" w:cs="Times New Roman"/>
                <w:sz w:val="24"/>
                <w:szCs w:val="24"/>
                <w:lang w:val="ro-MD"/>
              </w:rPr>
              <w:t>pentru</w:t>
            </w:r>
            <w:r w:rsidRPr="00FF1333">
              <w:rPr>
                <w:rFonts w:ascii="Times New Roman" w:eastAsia="Times New Roman" w:hAnsi="Times New Roman" w:cs="Times New Roman"/>
                <w:sz w:val="24"/>
                <w:szCs w:val="24"/>
                <w:lang w:val="ro-MD"/>
              </w:rPr>
              <w:t xml:space="preserve"> a încuraja implicarea cadrelor didactice </w:t>
            </w:r>
            <w:r w:rsidR="003F1BD4">
              <w:rPr>
                <w:rFonts w:ascii="Times New Roman" w:eastAsia="Times New Roman" w:hAnsi="Times New Roman" w:cs="Times New Roman"/>
                <w:sz w:val="24"/>
                <w:szCs w:val="24"/>
                <w:lang w:val="ro-MD"/>
              </w:rPr>
              <w:t>în</w:t>
            </w:r>
            <w:r w:rsidRPr="00FF1333">
              <w:rPr>
                <w:rFonts w:ascii="Times New Roman" w:eastAsia="Times New Roman" w:hAnsi="Times New Roman" w:cs="Times New Roman"/>
                <w:sz w:val="24"/>
                <w:szCs w:val="24"/>
                <w:lang w:val="ro-MD"/>
              </w:rPr>
              <w:t xml:space="preserve"> cercetare și inovare.</w:t>
            </w:r>
          </w:p>
          <w:p w14:paraId="073A9FB1" w14:textId="1DC805DF" w:rsidR="00A178A7" w:rsidRPr="00C4754A" w:rsidRDefault="00FF1333" w:rsidP="00FF1333">
            <w:pPr>
              <w:pBdr>
                <w:top w:val="nil"/>
                <w:left w:val="nil"/>
                <w:bottom w:val="nil"/>
                <w:right w:val="nil"/>
                <w:between w:val="nil"/>
              </w:pBdr>
              <w:shd w:val="clear" w:color="auto" w:fill="FFFFFF"/>
              <w:spacing w:after="0" w:line="240" w:lineRule="auto"/>
              <w:ind w:firstLine="460"/>
              <w:jc w:val="both"/>
              <w:rPr>
                <w:rFonts w:ascii="Times New Roman" w:eastAsia="Times New Roman" w:hAnsi="Times New Roman" w:cs="Times New Roman"/>
                <w:sz w:val="24"/>
                <w:szCs w:val="24"/>
                <w:lang w:val="ro-MD"/>
              </w:rPr>
            </w:pPr>
            <w:r w:rsidRPr="00FF1333">
              <w:rPr>
                <w:rFonts w:ascii="Times New Roman" w:eastAsia="Times New Roman" w:hAnsi="Times New Roman" w:cs="Times New Roman"/>
                <w:sz w:val="24"/>
                <w:szCs w:val="24"/>
                <w:lang w:val="ro-MD"/>
              </w:rPr>
              <w:t xml:space="preserve">O altă lacună identificată privește posibilitatea cadrelor didactice aflate în concedii legale (medical, de maternitate, de îngrijire, etc.) de a depune cererea de atestare. Lipsa unei prevederi explicite în acest </w:t>
            </w:r>
            <w:r w:rsidRPr="00FF1333">
              <w:rPr>
                <w:rFonts w:ascii="Times New Roman" w:eastAsia="Times New Roman" w:hAnsi="Times New Roman" w:cs="Times New Roman"/>
                <w:sz w:val="24"/>
                <w:szCs w:val="24"/>
                <w:lang w:val="ro-MD"/>
              </w:rPr>
              <w:lastRenderedPageBreak/>
              <w:t>sens a generat inechitate și imposibilitatea unor cadre didactice de a avansa în carieră din cauza circumstanțelor obiective.</w:t>
            </w:r>
          </w:p>
        </w:tc>
      </w:tr>
      <w:tr w:rsidR="00C264FF" w:rsidRPr="00C4754A" w14:paraId="657BBA88"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3D85C6"/>
          </w:tcPr>
          <w:p w14:paraId="62EAD1B3" w14:textId="77777777"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lastRenderedPageBreak/>
              <w:t xml:space="preserve">3. </w:t>
            </w:r>
            <w:r w:rsidRPr="00C4754A">
              <w:rPr>
                <w:rFonts w:ascii="Times New Roman" w:eastAsia="Times New Roman" w:hAnsi="Times New Roman" w:cs="Times New Roman"/>
                <w:b/>
                <w:sz w:val="24"/>
                <w:szCs w:val="24"/>
                <w:lang w:val="ro-MD"/>
              </w:rPr>
              <w:t>Obiectivele urmărite și soluțiile propuse</w:t>
            </w:r>
          </w:p>
        </w:tc>
      </w:tr>
      <w:tr w:rsidR="00C264FF" w:rsidRPr="00AA6018" w14:paraId="37079A82"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A4C2F4"/>
          </w:tcPr>
          <w:p w14:paraId="56AFF2EF" w14:textId="77777777" w:rsidR="00C264FF" w:rsidRPr="00AA6018" w:rsidRDefault="00BB3AA2" w:rsidP="00AA6018">
            <w:pPr>
              <w:pBdr>
                <w:top w:val="nil"/>
                <w:left w:val="nil"/>
                <w:bottom w:val="nil"/>
                <w:right w:val="nil"/>
                <w:between w:val="nil"/>
              </w:pBdr>
              <w:spacing w:after="0" w:line="240" w:lineRule="auto"/>
              <w:ind w:firstLine="318"/>
              <w:jc w:val="both"/>
              <w:rPr>
                <w:rFonts w:ascii="Times New Roman" w:eastAsia="Times New Roman" w:hAnsi="Times New Roman" w:cs="Times New Roman"/>
                <w:sz w:val="24"/>
                <w:szCs w:val="24"/>
                <w:lang w:val="ro-MD"/>
              </w:rPr>
            </w:pPr>
            <w:r w:rsidRPr="00AA6018">
              <w:rPr>
                <w:rFonts w:ascii="Times New Roman" w:eastAsia="Times New Roman" w:hAnsi="Times New Roman" w:cs="Times New Roman"/>
                <w:sz w:val="24"/>
                <w:szCs w:val="24"/>
                <w:lang w:val="ro-MD"/>
              </w:rPr>
              <w:t>3.1. Principalele prevederi ale proiectului și evidențierea elementelor noi</w:t>
            </w:r>
          </w:p>
        </w:tc>
      </w:tr>
      <w:tr w:rsidR="00C264FF" w:rsidRPr="00C4754A" w14:paraId="60DCF016" w14:textId="77777777">
        <w:trPr>
          <w:trHeight w:val="1"/>
        </w:trPr>
        <w:tc>
          <w:tcPr>
            <w:tcW w:w="10170" w:type="dxa"/>
            <w:tcBorders>
              <w:top w:val="single" w:sz="4" w:space="0" w:color="000000"/>
              <w:left w:val="single" w:sz="4" w:space="0" w:color="000000"/>
              <w:bottom w:val="single" w:sz="4" w:space="0" w:color="000000"/>
              <w:right w:val="single" w:sz="4" w:space="0" w:color="000000"/>
            </w:tcBorders>
          </w:tcPr>
          <w:p w14:paraId="39BF4558" w14:textId="2508C317" w:rsidR="006643E7" w:rsidRPr="00FC0361" w:rsidRDefault="006643E7" w:rsidP="00FC0361">
            <w:pPr>
              <w:pStyle w:val="Titlu4"/>
              <w:shd w:val="clear" w:color="auto" w:fill="FFFFFF"/>
              <w:spacing w:before="0" w:beforeAutospacing="0" w:after="0" w:afterAutospacing="0"/>
              <w:ind w:firstLine="554"/>
              <w:jc w:val="both"/>
              <w:rPr>
                <w:b w:val="0"/>
                <w:bCs w:val="0"/>
                <w:lang w:val="ro-MD"/>
              </w:rPr>
            </w:pPr>
            <w:r w:rsidRPr="00FC0361">
              <w:rPr>
                <w:b w:val="0"/>
                <w:bCs w:val="0"/>
                <w:lang w:val="ro-MD"/>
              </w:rPr>
              <w:t>Proiectul Regulamentului de atestare a cadrelor didactice din învățământul general, profesional tehnic și din cadrul serviciilor</w:t>
            </w:r>
            <w:r w:rsidR="00B4184B" w:rsidRPr="00FC0361">
              <w:rPr>
                <w:b w:val="0"/>
                <w:bCs w:val="0"/>
                <w:lang w:val="ro-MD"/>
              </w:rPr>
              <w:t xml:space="preserve"> teritoriale</w:t>
            </w:r>
            <w:r w:rsidRPr="00FC0361">
              <w:rPr>
                <w:b w:val="0"/>
                <w:bCs w:val="0"/>
                <w:lang w:val="ro-MD"/>
              </w:rPr>
              <w:t xml:space="preserve"> de asistență psihopedagogică are drept scop motivarea cadrelor didactice de a crește în ierarhia gradelor didactice,</w:t>
            </w:r>
            <w:r w:rsidR="00A178A7" w:rsidRPr="00FC0361">
              <w:rPr>
                <w:b w:val="0"/>
                <w:bCs w:val="0"/>
                <w:lang w:val="ro-MD"/>
              </w:rPr>
              <w:t xml:space="preserve"> </w:t>
            </w:r>
            <w:r w:rsidR="00B4184B" w:rsidRPr="00FC0361">
              <w:rPr>
                <w:b w:val="0"/>
                <w:bCs w:val="0"/>
                <w:lang w:val="ro-MD"/>
              </w:rPr>
              <w:t>dezvoltare profesională</w:t>
            </w:r>
            <w:r w:rsidR="00A178A7" w:rsidRPr="00FC0361">
              <w:rPr>
                <w:b w:val="0"/>
                <w:bCs w:val="0"/>
                <w:lang w:val="ro-MD"/>
              </w:rPr>
              <w:t>,</w:t>
            </w:r>
            <w:r w:rsidRPr="00FC0361">
              <w:rPr>
                <w:b w:val="0"/>
                <w:bCs w:val="0"/>
                <w:lang w:val="ro-MD"/>
              </w:rPr>
              <w:t xml:space="preserve"> de a beneficia de confirmarea gradului didactic</w:t>
            </w:r>
            <w:r w:rsidR="00235C3A" w:rsidRPr="00FC0361">
              <w:rPr>
                <w:b w:val="0"/>
                <w:bCs w:val="0"/>
                <w:lang w:val="ro-MD"/>
              </w:rPr>
              <w:t xml:space="preserve"> la nivel instituțional</w:t>
            </w:r>
            <w:r w:rsidR="00AA6018" w:rsidRPr="00FC0361">
              <w:rPr>
                <w:b w:val="0"/>
                <w:bCs w:val="0"/>
                <w:lang w:val="ro-MD"/>
              </w:rPr>
              <w:t xml:space="preserve"> și de a </w:t>
            </w:r>
            <w:r w:rsidR="00235C3A" w:rsidRPr="00FC0361">
              <w:rPr>
                <w:b w:val="0"/>
                <w:bCs w:val="0"/>
                <w:lang w:val="ro-MD"/>
              </w:rPr>
              <w:t>solicita gradul didactic următor celui deținut în baza competențelor digitale și lingvistice</w:t>
            </w:r>
            <w:r w:rsidR="00AA6018" w:rsidRPr="00FC0361">
              <w:rPr>
                <w:b w:val="0"/>
                <w:bCs w:val="0"/>
                <w:lang w:val="ro-MD"/>
              </w:rPr>
              <w:t>.</w:t>
            </w:r>
            <w:r w:rsidRPr="00FC0361">
              <w:rPr>
                <w:b w:val="0"/>
                <w:bCs w:val="0"/>
                <w:lang w:val="ro-MD"/>
              </w:rPr>
              <w:t xml:space="preserve"> </w:t>
            </w:r>
          </w:p>
          <w:p w14:paraId="79D40BD2" w14:textId="77777777" w:rsidR="00AA6018" w:rsidRPr="00FC0361" w:rsidRDefault="00AA6018" w:rsidP="00FC0361">
            <w:pPr>
              <w:pStyle w:val="Titlu4"/>
              <w:shd w:val="clear" w:color="auto" w:fill="FFFFFF"/>
              <w:spacing w:before="0" w:beforeAutospacing="0" w:after="0" w:afterAutospacing="0"/>
              <w:ind w:firstLine="554"/>
              <w:jc w:val="both"/>
              <w:rPr>
                <w:b w:val="0"/>
                <w:bCs w:val="0"/>
                <w:lang w:val="ro-MD"/>
              </w:rPr>
            </w:pPr>
            <w:r w:rsidRPr="00FC0361">
              <w:rPr>
                <w:b w:val="0"/>
                <w:bCs w:val="0"/>
                <w:lang w:val="ro-MD"/>
              </w:rPr>
              <w:t>Principalele elemente de noutate sunt:</w:t>
            </w:r>
          </w:p>
          <w:p w14:paraId="5E6BC888" w14:textId="3305A029" w:rsidR="00235C3A" w:rsidRPr="00FC0361" w:rsidRDefault="00AA6018" w:rsidP="00FC0361">
            <w:pPr>
              <w:pStyle w:val="Titlu4"/>
              <w:shd w:val="clear" w:color="auto" w:fill="FFFFFF"/>
              <w:spacing w:before="0" w:beforeAutospacing="0" w:after="0" w:afterAutospacing="0"/>
              <w:ind w:firstLine="554"/>
              <w:jc w:val="both"/>
              <w:rPr>
                <w:b w:val="0"/>
                <w:bCs w:val="0"/>
                <w:lang w:val="ro-MD"/>
              </w:rPr>
            </w:pPr>
            <w:r w:rsidRPr="00FC0361">
              <w:rPr>
                <w:b w:val="0"/>
                <w:bCs w:val="0"/>
                <w:lang w:val="ro-MD"/>
              </w:rPr>
              <w:t xml:space="preserve">- </w:t>
            </w:r>
            <w:r w:rsidR="00235C3A" w:rsidRPr="00FC0361">
              <w:rPr>
                <w:b w:val="0"/>
                <w:bCs w:val="0"/>
                <w:lang w:val="ro-MD"/>
              </w:rPr>
              <w:t>valorificarea evaluării performanțelor profesionale individuale în cadrul procesului de atestare;</w:t>
            </w:r>
          </w:p>
          <w:p w14:paraId="79DE033B" w14:textId="3C56EFD4" w:rsidR="00235C3A" w:rsidRPr="00FC0361" w:rsidRDefault="00235C3A" w:rsidP="00FC0361">
            <w:pPr>
              <w:pStyle w:val="Titlu4"/>
              <w:shd w:val="clear" w:color="auto" w:fill="FFFFFF"/>
              <w:spacing w:before="0" w:beforeAutospacing="0" w:after="0" w:afterAutospacing="0"/>
              <w:ind w:firstLine="554"/>
              <w:jc w:val="both"/>
              <w:rPr>
                <w:b w:val="0"/>
                <w:bCs w:val="0"/>
                <w:lang w:val="ro-MD"/>
              </w:rPr>
            </w:pPr>
            <w:r>
              <w:rPr>
                <w:lang w:val="ro-MD"/>
              </w:rPr>
              <w:t xml:space="preserve">- </w:t>
            </w:r>
            <w:r w:rsidRPr="00FC0361">
              <w:rPr>
                <w:b w:val="0"/>
                <w:bCs w:val="0"/>
                <w:lang w:val="ro-MD"/>
              </w:rPr>
              <w:t>valorificarea certificatelor de competență profesională în cadrul procesului de atestare;</w:t>
            </w:r>
          </w:p>
          <w:p w14:paraId="56D662BC" w14:textId="4A9BFD3F" w:rsidR="00AA6018" w:rsidRPr="00FC0361" w:rsidRDefault="00235C3A" w:rsidP="00FC0361">
            <w:pPr>
              <w:pStyle w:val="Titlu4"/>
              <w:shd w:val="clear" w:color="auto" w:fill="FFFFFF"/>
              <w:spacing w:before="0" w:beforeAutospacing="0" w:after="0" w:afterAutospacing="0"/>
              <w:ind w:firstLine="554"/>
              <w:jc w:val="both"/>
              <w:rPr>
                <w:b w:val="0"/>
                <w:bCs w:val="0"/>
                <w:lang w:val="ro-MD"/>
              </w:rPr>
            </w:pPr>
            <w:r w:rsidRPr="00FC0361">
              <w:rPr>
                <w:b w:val="0"/>
                <w:bCs w:val="0"/>
                <w:lang w:val="ro-MD"/>
              </w:rPr>
              <w:t>- conferirea gradului didactic următor celui deținut, cu titlu de excepție, cadrelor didactice care dețin certificat de competențe digitale, de cel puțin nivelul B2 sau certificat de competențe lingvistice în limba română de cel puțin nivelul C1 pentru cadrele care activează în instituțiile de învățământ cu predare în limba rusă și aleg să desfășoare activitatea didactică la disciplina predată în limba română;</w:t>
            </w:r>
          </w:p>
          <w:p w14:paraId="5D4F23FD" w14:textId="3125A064" w:rsidR="00FC0361" w:rsidRPr="00FC0361" w:rsidRDefault="00FC0361" w:rsidP="00FC0361">
            <w:pPr>
              <w:pStyle w:val="Titlu4"/>
              <w:shd w:val="clear" w:color="auto" w:fill="FFFFFF"/>
              <w:spacing w:before="0" w:beforeAutospacing="0" w:after="0" w:afterAutospacing="0"/>
              <w:ind w:firstLine="554"/>
              <w:jc w:val="both"/>
              <w:rPr>
                <w:b w:val="0"/>
                <w:bCs w:val="0"/>
                <w:lang w:val="ro-MD"/>
              </w:rPr>
            </w:pPr>
            <w:r w:rsidRPr="00FC0361">
              <w:rPr>
                <w:b w:val="0"/>
                <w:bCs w:val="0"/>
                <w:lang w:val="ro-MD"/>
              </w:rPr>
              <w:t>- acordare automată a gradului didactic doi cadrelor didactice care dețin titluri științifice;</w:t>
            </w:r>
          </w:p>
          <w:p w14:paraId="0BC7D995" w14:textId="77777777" w:rsidR="00FC0361" w:rsidRPr="00FC0361" w:rsidRDefault="00235C3A" w:rsidP="00FC0361">
            <w:pPr>
              <w:pStyle w:val="Titlu4"/>
              <w:shd w:val="clear" w:color="auto" w:fill="FFFFFF"/>
              <w:spacing w:before="0" w:beforeAutospacing="0" w:after="0" w:afterAutospacing="0"/>
              <w:ind w:firstLine="554"/>
              <w:jc w:val="both"/>
              <w:rPr>
                <w:b w:val="0"/>
                <w:bCs w:val="0"/>
                <w:lang w:val="ro-MD"/>
              </w:rPr>
            </w:pPr>
            <w:r w:rsidRPr="00FC0361">
              <w:rPr>
                <w:b w:val="0"/>
                <w:bCs w:val="0"/>
                <w:lang w:val="ro-MD"/>
              </w:rPr>
              <w:t>- confirmarea gradului didactic unu la nivel instituțional;</w:t>
            </w:r>
          </w:p>
          <w:p w14:paraId="4E424EFC" w14:textId="741604EC" w:rsidR="00C264FF" w:rsidRPr="00FC0361" w:rsidRDefault="00FC0361" w:rsidP="00FC0361">
            <w:pPr>
              <w:pStyle w:val="Titlu4"/>
              <w:shd w:val="clear" w:color="auto" w:fill="FFFFFF"/>
              <w:spacing w:before="0" w:beforeAutospacing="0" w:after="0" w:afterAutospacing="0"/>
              <w:ind w:firstLine="554"/>
              <w:jc w:val="both"/>
              <w:rPr>
                <w:lang w:val="ro-MD"/>
              </w:rPr>
            </w:pPr>
            <w:r w:rsidRPr="00FC0361">
              <w:rPr>
                <w:b w:val="0"/>
                <w:bCs w:val="0"/>
                <w:lang w:val="ro-MD"/>
              </w:rPr>
              <w:t>- prelungirea termenului de depunere a cererii de atestare pentru cadrele didactice aflate în concedii justificate.</w:t>
            </w:r>
            <w:r w:rsidR="00235C3A" w:rsidRPr="00FC0361">
              <w:rPr>
                <w:lang w:val="ro-MD"/>
              </w:rPr>
              <w:t xml:space="preserve"> </w:t>
            </w:r>
          </w:p>
        </w:tc>
      </w:tr>
      <w:tr w:rsidR="00C264FF" w:rsidRPr="00C4754A" w14:paraId="14C2896B"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A4C2F4"/>
          </w:tcPr>
          <w:p w14:paraId="16F37454" w14:textId="77777777" w:rsidR="00C264FF" w:rsidRPr="00C4754A" w:rsidRDefault="00BB3AA2" w:rsidP="002553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3.2. Opțiunile alternative analizate și motivele pentru care acestea nu au fost luate în considerare</w:t>
            </w:r>
          </w:p>
        </w:tc>
      </w:tr>
      <w:tr w:rsidR="00C264FF" w:rsidRPr="00C4754A" w14:paraId="5CDED349" w14:textId="77777777" w:rsidTr="00A178A7">
        <w:trPr>
          <w:trHeight w:val="35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061E8B9E" w14:textId="77777777" w:rsidR="00667D52" w:rsidRPr="00A178A7" w:rsidRDefault="00A178A7" w:rsidP="00A178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firstLine="176"/>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sz w:val="24"/>
                <w:szCs w:val="24"/>
                <w:lang w:val="ro-MD"/>
              </w:rPr>
              <w:t>Nu au fost analizate</w:t>
            </w:r>
          </w:p>
        </w:tc>
      </w:tr>
      <w:tr w:rsidR="00C264FF" w:rsidRPr="00C4754A" w14:paraId="5605361E" w14:textId="77777777">
        <w:trPr>
          <w:trHeight w:val="378"/>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6B5C7BC5"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4. Analiza impactului de reglementare </w:t>
            </w:r>
          </w:p>
        </w:tc>
      </w:tr>
      <w:tr w:rsidR="00C264FF" w:rsidRPr="00C4754A" w14:paraId="30D1BE74"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20F9F8FD"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4.1. Impactul asupra sectorului public</w:t>
            </w:r>
          </w:p>
        </w:tc>
      </w:tr>
      <w:tr w:rsidR="00C264FF" w:rsidRPr="00C4754A" w14:paraId="608B1B5F"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98438FC" w14:textId="25BD9A65" w:rsidR="00C264FF" w:rsidRPr="00C4754A" w:rsidRDefault="00A178A7" w:rsidP="00055101">
            <w:pPr>
              <w:spacing w:after="0" w:line="240" w:lineRule="auto"/>
              <w:ind w:firstLine="318"/>
              <w:jc w:val="both"/>
              <w:rPr>
                <w:rFonts w:ascii="Times New Roman" w:eastAsia="Times New Roman" w:hAnsi="Times New Roman" w:cs="Times New Roman"/>
                <w:sz w:val="24"/>
                <w:szCs w:val="24"/>
                <w:lang w:val="ro-MD"/>
              </w:rPr>
            </w:pPr>
            <w:r>
              <w:rPr>
                <w:rFonts w:ascii="Times New Roman" w:hAnsi="Times New Roman" w:cs="Times New Roman"/>
                <w:sz w:val="24"/>
                <w:szCs w:val="24"/>
                <w:lang w:val="ro-MD"/>
              </w:rPr>
              <w:t xml:space="preserve">Implementarea proiectului de Regulament va contribui la </w:t>
            </w:r>
            <w:r>
              <w:rPr>
                <w:rFonts w:ascii="Times New Roman" w:eastAsia="Times New Roman" w:hAnsi="Times New Roman" w:cs="Times New Roman"/>
                <w:sz w:val="24"/>
                <w:szCs w:val="24"/>
                <w:lang w:val="ro-MD"/>
              </w:rPr>
              <w:t>motivarea cadrelor didactice de a se menține în sistem, de a crește în ierarhia gradelor didactice, de a beneficia de confirmarea</w:t>
            </w:r>
            <w:r w:rsidR="00FC0361">
              <w:rPr>
                <w:rFonts w:ascii="Times New Roman" w:eastAsia="Times New Roman" w:hAnsi="Times New Roman" w:cs="Times New Roman"/>
                <w:sz w:val="24"/>
                <w:szCs w:val="24"/>
                <w:lang w:val="ro-MD"/>
              </w:rPr>
              <w:t xml:space="preserve"> gradului didactic la nivel instituțional </w:t>
            </w:r>
            <w:r>
              <w:rPr>
                <w:rFonts w:ascii="Times New Roman" w:eastAsia="Times New Roman" w:hAnsi="Times New Roman" w:cs="Times New Roman"/>
                <w:sz w:val="24"/>
                <w:szCs w:val="24"/>
                <w:lang w:val="ro-MD"/>
              </w:rPr>
              <w:t xml:space="preserve">și de a </w:t>
            </w:r>
            <w:r w:rsidR="00FC0361">
              <w:rPr>
                <w:rFonts w:ascii="Times New Roman" w:eastAsia="Times New Roman" w:hAnsi="Times New Roman" w:cs="Times New Roman"/>
                <w:sz w:val="24"/>
                <w:szCs w:val="24"/>
                <w:lang w:val="ro-MD"/>
              </w:rPr>
              <w:t>obține gradul didactic următor celui deținut, cu titlu de excepție, în baza competențelor digitale și lingvistice</w:t>
            </w:r>
            <w:r>
              <w:rPr>
                <w:rFonts w:ascii="Times New Roman" w:eastAsia="Times New Roman" w:hAnsi="Times New Roman" w:cs="Times New Roman"/>
                <w:sz w:val="24"/>
                <w:szCs w:val="24"/>
                <w:lang w:val="ro-MD"/>
              </w:rPr>
              <w:t xml:space="preserve">. </w:t>
            </w:r>
            <w:r w:rsidR="00055101">
              <w:rPr>
                <w:rFonts w:ascii="Times New Roman" w:eastAsia="Times New Roman" w:hAnsi="Times New Roman" w:cs="Times New Roman"/>
                <w:sz w:val="24"/>
                <w:szCs w:val="24"/>
                <w:lang w:val="ro-MD"/>
              </w:rPr>
              <w:t>Toate acestea va contribui la creșterea calității în sistemul educațional, beneficiarul de bază fiind copilul/elevul.</w:t>
            </w:r>
          </w:p>
        </w:tc>
      </w:tr>
      <w:tr w:rsidR="00C264FF" w:rsidRPr="00C4754A" w14:paraId="236FC4EA"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53A60738"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4.2. Impactul financiar și argumentarea costurilor estimative</w:t>
            </w:r>
          </w:p>
        </w:tc>
      </w:tr>
      <w:tr w:rsidR="00C264FF" w:rsidRPr="00C4754A" w14:paraId="2784A203"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1E2091F" w14:textId="77777777" w:rsidR="00C264FF" w:rsidRPr="00C4754A" w:rsidRDefault="00BB3AA2" w:rsidP="00055101">
            <w:pPr>
              <w:spacing w:after="0" w:line="240" w:lineRule="auto"/>
              <w:ind w:right="34" w:firstLine="176"/>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Pentru punerea în aplicare a prevederilor proiectului Hotărârii de Guvern nu se necesită cheltuieli suplimentare din contul bugetului de stat.  </w:t>
            </w:r>
          </w:p>
        </w:tc>
      </w:tr>
      <w:tr w:rsidR="00C264FF" w:rsidRPr="00C4754A" w14:paraId="3419830A"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264805F6"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4.3. Impactul asupra sectorului privat</w:t>
            </w:r>
          </w:p>
        </w:tc>
      </w:tr>
      <w:tr w:rsidR="00C264FF" w:rsidRPr="00C4754A" w14:paraId="07001509"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C4D3D9" w14:textId="77777777" w:rsidR="00C264FF" w:rsidRPr="00C4754A" w:rsidRDefault="006B6A3B" w:rsidP="00055101">
            <w:pPr>
              <w:spacing w:after="0" w:line="240" w:lineRule="auto"/>
              <w:ind w:right="34"/>
              <w:jc w:val="both"/>
              <w:rPr>
                <w:rFonts w:ascii="Times New Roman" w:eastAsia="Times New Roman" w:hAnsi="Times New Roman" w:cs="Times New Roman"/>
                <w:sz w:val="24"/>
                <w:szCs w:val="24"/>
                <w:lang w:val="ro-MD"/>
              </w:rPr>
            </w:pPr>
            <w:r w:rsidRPr="00055101">
              <w:rPr>
                <w:rFonts w:ascii="Times New Roman" w:eastAsia="Times New Roman" w:hAnsi="Times New Roman" w:cs="Times New Roman"/>
                <w:sz w:val="24"/>
                <w:szCs w:val="24"/>
                <w:lang w:val="ro-MD"/>
              </w:rPr>
              <w:t>Nu este aplicabil</w:t>
            </w:r>
          </w:p>
        </w:tc>
      </w:tr>
      <w:tr w:rsidR="00C264FF" w:rsidRPr="00C4754A" w14:paraId="3EBFC882"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2933AEA5"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 Impactul social</w:t>
            </w:r>
          </w:p>
        </w:tc>
      </w:tr>
      <w:tr w:rsidR="00C264FF" w:rsidRPr="00C4754A" w14:paraId="53ED9AC3"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E7BF186" w14:textId="77777777" w:rsidR="00C264FF" w:rsidRPr="00C4754A" w:rsidRDefault="00055101" w:rsidP="0025532F">
            <w:p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Prezentul proiect de Regulament va avea un impact pozitiv în societate, or atragerea și menținerea pedagogilor în sistemul educațional înseamnă o educație de calitate de care vor beneficia copiii.</w:t>
            </w:r>
          </w:p>
        </w:tc>
      </w:tr>
      <w:tr w:rsidR="00C264FF" w:rsidRPr="00C4754A" w14:paraId="716935B4" w14:textId="77777777">
        <w:trPr>
          <w:trHeight w:val="378"/>
        </w:trPr>
        <w:tc>
          <w:tcPr>
            <w:tcW w:w="101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D57190F"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4.4.1. Impactul asupra datelor cu caracter personal</w:t>
            </w:r>
          </w:p>
        </w:tc>
      </w:tr>
      <w:tr w:rsidR="00C264FF" w:rsidRPr="00C4754A" w14:paraId="29077A3A"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3E31C0" w14:textId="77777777" w:rsidR="00C264FF" w:rsidRPr="00C4754A" w:rsidRDefault="006B6A3B" w:rsidP="00055101">
            <w:pPr>
              <w:spacing w:after="0" w:line="240" w:lineRule="auto"/>
              <w:jc w:val="both"/>
              <w:rPr>
                <w:rFonts w:ascii="Times New Roman" w:eastAsia="Times New Roman" w:hAnsi="Times New Roman" w:cs="Times New Roman"/>
                <w:sz w:val="25"/>
                <w:szCs w:val="25"/>
                <w:lang w:val="ro-MD"/>
              </w:rPr>
            </w:pPr>
            <w:r w:rsidRPr="00055101">
              <w:rPr>
                <w:rFonts w:ascii="Times New Roman" w:eastAsia="Times New Roman" w:hAnsi="Times New Roman" w:cs="Times New Roman"/>
                <w:sz w:val="24"/>
                <w:szCs w:val="24"/>
                <w:lang w:val="ro-MD"/>
              </w:rPr>
              <w:t>Nu este aplicabil</w:t>
            </w:r>
          </w:p>
        </w:tc>
      </w:tr>
      <w:tr w:rsidR="00C264FF" w:rsidRPr="00C4754A" w14:paraId="658F7267" w14:textId="77777777">
        <w:trPr>
          <w:trHeight w:val="378"/>
        </w:trPr>
        <w:tc>
          <w:tcPr>
            <w:tcW w:w="1017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EE8D711"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4.4.2. Impactul asupra echității și egalității de gen</w:t>
            </w:r>
          </w:p>
        </w:tc>
      </w:tr>
      <w:tr w:rsidR="00C264FF" w:rsidRPr="00C4754A" w14:paraId="5C1A2455"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24C158" w14:textId="77777777" w:rsidR="00C264FF" w:rsidRPr="00C4754A" w:rsidRDefault="00055101" w:rsidP="000E473E">
            <w:pPr>
              <w:spacing w:after="0" w:line="240" w:lineRule="auto"/>
              <w:jc w:val="both"/>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Nu este aplicabil</w:t>
            </w:r>
          </w:p>
        </w:tc>
      </w:tr>
      <w:tr w:rsidR="00C264FF" w:rsidRPr="00C4754A" w14:paraId="3D613203"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71F0C923"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4.5. Impactul asupra mediului</w:t>
            </w:r>
          </w:p>
        </w:tc>
      </w:tr>
      <w:tr w:rsidR="00C264FF" w:rsidRPr="00C4754A" w14:paraId="25EF8385" w14:textId="77777777">
        <w:trPr>
          <w:trHeight w:val="378"/>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4C85EF3" w14:textId="77777777" w:rsidR="00C264FF" w:rsidRPr="00C4754A" w:rsidRDefault="006B6A3B" w:rsidP="0025532F">
            <w:pPr>
              <w:spacing w:after="0" w:line="240" w:lineRule="auto"/>
              <w:rPr>
                <w:rFonts w:ascii="Times New Roman" w:eastAsia="Times New Roman" w:hAnsi="Times New Roman" w:cs="Times New Roman"/>
                <w:sz w:val="25"/>
                <w:szCs w:val="25"/>
                <w:lang w:val="ro-MD"/>
              </w:rPr>
            </w:pPr>
            <w:r w:rsidRPr="00C4754A">
              <w:rPr>
                <w:rFonts w:ascii="Times New Roman" w:hAnsi="Times New Roman" w:cs="Times New Roman"/>
                <w:sz w:val="24"/>
                <w:szCs w:val="24"/>
                <w:lang w:val="ro-MD"/>
              </w:rPr>
              <w:t>Nu este aplicabil</w:t>
            </w:r>
          </w:p>
        </w:tc>
      </w:tr>
      <w:tr w:rsidR="00C264FF" w:rsidRPr="00C4754A" w14:paraId="29C73D5D" w14:textId="77777777">
        <w:trPr>
          <w:trHeight w:val="378"/>
        </w:trPr>
        <w:tc>
          <w:tcPr>
            <w:tcW w:w="10170" w:type="dxa"/>
            <w:tcBorders>
              <w:top w:val="nil"/>
              <w:left w:val="single" w:sz="5" w:space="0" w:color="000000"/>
              <w:bottom w:val="single" w:sz="5" w:space="0" w:color="000000"/>
              <w:right w:val="single" w:sz="5" w:space="0" w:color="000000"/>
            </w:tcBorders>
            <w:shd w:val="clear" w:color="auto" w:fill="EDEDED"/>
            <w:tcMar>
              <w:top w:w="0" w:type="dxa"/>
              <w:left w:w="100" w:type="dxa"/>
              <w:bottom w:w="0" w:type="dxa"/>
              <w:right w:w="100" w:type="dxa"/>
            </w:tcMar>
          </w:tcPr>
          <w:p w14:paraId="709546BA" w14:textId="77777777" w:rsidR="00C264FF" w:rsidRPr="00C4754A" w:rsidRDefault="00BB3AA2" w:rsidP="0025532F">
            <w:pPr>
              <w:spacing w:after="0" w:line="240" w:lineRule="auto"/>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4.6. Alte impacturi și informații relevante</w:t>
            </w:r>
          </w:p>
        </w:tc>
      </w:tr>
      <w:tr w:rsidR="00C264FF" w:rsidRPr="00C4754A" w14:paraId="56393547" w14:textId="77777777" w:rsidTr="003007BB">
        <w:trPr>
          <w:trHeight w:val="303"/>
        </w:trPr>
        <w:tc>
          <w:tcPr>
            <w:tcW w:w="1017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89F2EC" w14:textId="77777777" w:rsidR="00C264FF" w:rsidRPr="00C4754A" w:rsidRDefault="006B6A3B" w:rsidP="0025532F">
            <w:pPr>
              <w:spacing w:after="0" w:line="240" w:lineRule="auto"/>
              <w:rPr>
                <w:rFonts w:ascii="Times New Roman" w:eastAsia="Times New Roman" w:hAnsi="Times New Roman" w:cs="Times New Roman"/>
                <w:sz w:val="24"/>
                <w:szCs w:val="24"/>
                <w:lang w:val="ro-MD"/>
              </w:rPr>
            </w:pPr>
            <w:r w:rsidRPr="00C4754A">
              <w:rPr>
                <w:rFonts w:ascii="Times New Roman" w:hAnsi="Times New Roman" w:cs="Times New Roman"/>
                <w:sz w:val="24"/>
                <w:szCs w:val="24"/>
                <w:lang w:val="ro-MD"/>
              </w:rPr>
              <w:t>Nu este aplicabil</w:t>
            </w:r>
          </w:p>
        </w:tc>
      </w:tr>
      <w:tr w:rsidR="00C264FF" w:rsidRPr="00C4754A" w14:paraId="6C7D3989" w14:textId="77777777">
        <w:trPr>
          <w:trHeight w:val="368"/>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6BBDD40F"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 xml:space="preserve">5. Compatibilitatea proiectului actului normativ cu legislația UE </w:t>
            </w:r>
          </w:p>
        </w:tc>
      </w:tr>
      <w:tr w:rsidR="00C264FF" w:rsidRPr="00C4754A" w14:paraId="14981ED5" w14:textId="77777777" w:rsidTr="0025532F">
        <w:trPr>
          <w:trHeight w:val="201"/>
        </w:trPr>
        <w:tc>
          <w:tcPr>
            <w:tcW w:w="10170"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14:paraId="1B1520CD" w14:textId="77777777"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5.1. Măsuri normative necesare pentru transpunerea actelor juridice ale UE în legislația națională</w:t>
            </w:r>
          </w:p>
        </w:tc>
      </w:tr>
      <w:tr w:rsidR="00C264FF" w:rsidRPr="00C4754A" w14:paraId="78A5921C" w14:textId="77777777">
        <w:trPr>
          <w:trHeight w:val="737"/>
        </w:trPr>
        <w:tc>
          <w:tcPr>
            <w:tcW w:w="10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9A5C" w14:textId="77777777" w:rsidR="00C264FF" w:rsidRPr="00C4754A" w:rsidRDefault="00BB3AA2" w:rsidP="004C4936">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sz w:val="24"/>
                <w:szCs w:val="24"/>
                <w:lang w:val="ro-MD"/>
              </w:rPr>
              <w:t>Proiectul nu intră în categoria actelor normative care necesită expertiza de compatibilitate cu legislația Uniunii Europene.</w:t>
            </w:r>
          </w:p>
        </w:tc>
      </w:tr>
      <w:tr w:rsidR="00C264FF" w:rsidRPr="00C4754A" w14:paraId="6378D612" w14:textId="77777777" w:rsidTr="0025532F">
        <w:trPr>
          <w:trHeight w:val="443"/>
        </w:trPr>
        <w:tc>
          <w:tcPr>
            <w:tcW w:w="10170" w:type="dxa"/>
            <w:tcBorders>
              <w:top w:val="nil"/>
              <w:left w:val="single" w:sz="5" w:space="0" w:color="000000"/>
              <w:bottom w:val="single" w:sz="5" w:space="0" w:color="000000"/>
              <w:right w:val="single" w:sz="5" w:space="0" w:color="000000"/>
            </w:tcBorders>
            <w:shd w:val="clear" w:color="auto" w:fill="C9DAF8"/>
            <w:tcMar>
              <w:top w:w="0" w:type="dxa"/>
              <w:left w:w="100" w:type="dxa"/>
              <w:bottom w:w="0" w:type="dxa"/>
              <w:right w:w="100" w:type="dxa"/>
            </w:tcMar>
          </w:tcPr>
          <w:p w14:paraId="02E34273" w14:textId="77777777" w:rsidR="00C264FF" w:rsidRPr="00C4754A" w:rsidRDefault="00BB3AA2" w:rsidP="0025532F">
            <w:pPr>
              <w:spacing w:after="0" w:line="240" w:lineRule="auto"/>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5.2. Măsuri normative care urmăresc crearea cadrului juridic intern necesar pentru implementarea legislației UE</w:t>
            </w:r>
          </w:p>
        </w:tc>
      </w:tr>
      <w:tr w:rsidR="00C264FF" w:rsidRPr="00C4754A" w14:paraId="3A0DE0E7" w14:textId="77777777" w:rsidTr="004C4936">
        <w:trPr>
          <w:trHeight w:val="353"/>
        </w:trPr>
        <w:tc>
          <w:tcPr>
            <w:tcW w:w="10170" w:type="dxa"/>
            <w:tcBorders>
              <w:top w:val="single" w:sz="4" w:space="0" w:color="000000"/>
              <w:left w:val="single" w:sz="4" w:space="0" w:color="000000"/>
              <w:bottom w:val="single" w:sz="4" w:space="0" w:color="000000"/>
              <w:right w:val="single" w:sz="4" w:space="0" w:color="000000"/>
            </w:tcBorders>
            <w:shd w:val="clear" w:color="auto" w:fill="auto"/>
          </w:tcPr>
          <w:p w14:paraId="2DB95565" w14:textId="77777777" w:rsidR="00C264FF" w:rsidRPr="00C4754A" w:rsidRDefault="004C4936" w:rsidP="004C4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cs="Times New Roman"/>
                <w:sz w:val="24"/>
                <w:szCs w:val="24"/>
                <w:highlight w:val="white"/>
                <w:lang w:val="ro-MD"/>
              </w:rPr>
            </w:pPr>
            <w:r>
              <w:rPr>
                <w:rFonts w:ascii="Times New Roman" w:eastAsia="Times New Roman" w:hAnsi="Times New Roman" w:cs="Times New Roman"/>
                <w:sz w:val="24"/>
                <w:szCs w:val="24"/>
                <w:lang w:val="ro-MD"/>
              </w:rPr>
              <w:t>Nu este aplicabil</w:t>
            </w:r>
          </w:p>
        </w:tc>
      </w:tr>
      <w:tr w:rsidR="00C264FF" w:rsidRPr="00C4754A" w14:paraId="7A1D81BB" w14:textId="77777777">
        <w:trPr>
          <w:trHeight w:val="42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4179D642"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6. Avizarea și consultarea publică a proiectului actului normativ</w:t>
            </w:r>
          </w:p>
        </w:tc>
      </w:tr>
      <w:tr w:rsidR="00C264FF" w:rsidRPr="00C4754A" w14:paraId="1F4E8E93" w14:textId="77777777">
        <w:trPr>
          <w:trHeight w:val="1"/>
        </w:trPr>
        <w:tc>
          <w:tcPr>
            <w:tcW w:w="10170" w:type="dxa"/>
            <w:tcBorders>
              <w:top w:val="single" w:sz="4" w:space="0" w:color="000000"/>
              <w:left w:val="single" w:sz="4" w:space="0" w:color="000000"/>
              <w:bottom w:val="single" w:sz="4" w:space="0" w:color="000000"/>
              <w:right w:val="single" w:sz="4" w:space="0" w:color="000000"/>
            </w:tcBorders>
            <w:shd w:val="clear" w:color="auto" w:fill="FFFFFF"/>
          </w:tcPr>
          <w:p w14:paraId="5906E861" w14:textId="123B5157" w:rsidR="00C264FF" w:rsidRDefault="00BB3AA2" w:rsidP="0025532F">
            <w:pPr>
              <w:spacing w:after="0" w:line="240" w:lineRule="auto"/>
              <w:ind w:firstLine="162"/>
              <w:jc w:val="both"/>
            </w:pPr>
            <w:r w:rsidRPr="00C4754A">
              <w:rPr>
                <w:rFonts w:ascii="Times New Roman" w:eastAsia="Times New Roman" w:hAnsi="Times New Roman" w:cs="Times New Roman"/>
                <w:sz w:val="24"/>
                <w:szCs w:val="24"/>
                <w:lang w:val="ro-MD"/>
              </w:rPr>
              <w:t xml:space="preserve">În scopul respectării Legii nr.239/2008 privind transparența în procesul decizional, anunțul de inițiere a elaborării proiectului a fost plasat pe pagina web a Ministerului Educației și Cercetării, la secțiunea Transparența decizională, modulul de participare, fiind accesibil la următorul link: </w:t>
            </w:r>
          </w:p>
          <w:p w14:paraId="08AC1F98" w14:textId="760457F1" w:rsidR="000B135F" w:rsidRPr="00C4754A" w:rsidRDefault="00DF104E" w:rsidP="00DF104E">
            <w:pPr>
              <w:spacing w:after="0" w:line="240" w:lineRule="auto"/>
              <w:jc w:val="both"/>
              <w:rPr>
                <w:rFonts w:ascii="Times New Roman" w:eastAsia="Times New Roman" w:hAnsi="Times New Roman" w:cs="Times New Roman"/>
                <w:sz w:val="24"/>
                <w:szCs w:val="24"/>
                <w:lang w:val="ro-MD"/>
              </w:rPr>
            </w:pPr>
            <w:r w:rsidRPr="00DF104E">
              <w:rPr>
                <w:rFonts w:ascii="Times New Roman" w:eastAsia="Times New Roman" w:hAnsi="Times New Roman" w:cs="Times New Roman"/>
                <w:sz w:val="24"/>
                <w:szCs w:val="24"/>
                <w:lang w:val="ro-MD"/>
              </w:rPr>
              <w:t>https://particip.gov.md/ro/document/stages/*/14846</w:t>
            </w:r>
          </w:p>
          <w:p w14:paraId="790DBE68" w14:textId="77777777" w:rsidR="00C264FF" w:rsidRPr="00C4754A" w:rsidRDefault="003007BB" w:rsidP="0025532F">
            <w:pPr>
              <w:spacing w:after="0" w:line="240" w:lineRule="auto"/>
              <w:ind w:firstLine="162"/>
              <w:jc w:val="both"/>
              <w:rPr>
                <w:rFonts w:ascii="Times New Roman" w:eastAsia="Times New Roman" w:hAnsi="Times New Roman" w:cs="Times New Roman"/>
                <w:sz w:val="24"/>
                <w:szCs w:val="24"/>
                <w:lang w:val="ro-MD"/>
              </w:rPr>
            </w:pPr>
            <w:r w:rsidRPr="00C4754A">
              <w:rPr>
                <w:rFonts w:ascii="Times New Roman" w:eastAsia="Times New Roman" w:hAnsi="Times New Roman" w:cs="Times New Roman"/>
                <w:sz w:val="24"/>
                <w:szCs w:val="24"/>
                <w:lang w:val="ro-MD"/>
              </w:rPr>
              <w:t>De asemenea, proiectul va</w:t>
            </w:r>
            <w:r w:rsidR="00BB3AA2" w:rsidRPr="00C4754A">
              <w:rPr>
                <w:rFonts w:ascii="Times New Roman" w:eastAsia="Times New Roman" w:hAnsi="Times New Roman" w:cs="Times New Roman"/>
                <w:sz w:val="24"/>
                <w:szCs w:val="24"/>
                <w:lang w:val="ro-MD"/>
              </w:rPr>
              <w:t xml:space="preserve"> f</w:t>
            </w:r>
            <w:r w:rsidRPr="00C4754A">
              <w:rPr>
                <w:rFonts w:ascii="Times New Roman" w:eastAsia="Times New Roman" w:hAnsi="Times New Roman" w:cs="Times New Roman"/>
                <w:sz w:val="24"/>
                <w:szCs w:val="24"/>
                <w:lang w:val="ro-MD"/>
              </w:rPr>
              <w:t>i</w:t>
            </w:r>
            <w:r w:rsidR="00BB3AA2" w:rsidRPr="00C4754A">
              <w:rPr>
                <w:rFonts w:ascii="Times New Roman" w:eastAsia="Times New Roman" w:hAnsi="Times New Roman" w:cs="Times New Roman"/>
                <w:sz w:val="24"/>
                <w:szCs w:val="24"/>
                <w:lang w:val="ro-MD"/>
              </w:rPr>
              <w:t xml:space="preserve"> supus consultărilor publice</w:t>
            </w:r>
          </w:p>
        </w:tc>
      </w:tr>
      <w:tr w:rsidR="00C264FF" w:rsidRPr="00C4754A" w14:paraId="257E074E" w14:textId="77777777">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23C05B5F"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7. Concluziile expertizelor</w:t>
            </w:r>
          </w:p>
        </w:tc>
      </w:tr>
      <w:tr w:rsidR="00C264FF" w:rsidRPr="00C4754A" w14:paraId="4B4D7462" w14:textId="77777777">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14:paraId="6EEB1339" w14:textId="69FD0D30" w:rsidR="00C264FF" w:rsidRPr="00C4754A" w:rsidRDefault="004C4936" w:rsidP="0025532F">
            <w:pPr>
              <w:tabs>
                <w:tab w:val="left" w:pos="993"/>
              </w:tabs>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Proiectul va fi expertizat de</w:t>
            </w:r>
            <w:r w:rsidR="00EB2FC7">
              <w:rPr>
                <w:rFonts w:ascii="Times New Roman" w:eastAsia="Times New Roman" w:hAnsi="Times New Roman" w:cs="Times New Roman"/>
                <w:sz w:val="24"/>
                <w:szCs w:val="24"/>
                <w:lang w:val="ro-MD"/>
              </w:rPr>
              <w:t xml:space="preserve"> către Ministerul Justiției și</w:t>
            </w:r>
            <w:r>
              <w:rPr>
                <w:rFonts w:ascii="Times New Roman" w:eastAsia="Times New Roman" w:hAnsi="Times New Roman" w:cs="Times New Roman"/>
                <w:sz w:val="24"/>
                <w:szCs w:val="24"/>
                <w:lang w:val="ro-MD"/>
              </w:rPr>
              <w:t xml:space="preserve"> Centrul Național </w:t>
            </w:r>
            <w:r w:rsidR="00EB2FC7">
              <w:rPr>
                <w:rFonts w:ascii="Times New Roman" w:eastAsia="Times New Roman" w:hAnsi="Times New Roman" w:cs="Times New Roman"/>
                <w:sz w:val="24"/>
                <w:szCs w:val="24"/>
                <w:lang w:val="ro-MD"/>
              </w:rPr>
              <w:t>Anticorupție</w:t>
            </w:r>
          </w:p>
        </w:tc>
      </w:tr>
      <w:tr w:rsidR="00C264FF" w:rsidRPr="00C4754A" w14:paraId="63A6A835" w14:textId="77777777">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7576A50C"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8. Modul de încorporare a actului în cadrul normativ existent</w:t>
            </w:r>
          </w:p>
        </w:tc>
      </w:tr>
      <w:tr w:rsidR="00C264FF" w:rsidRPr="00C4754A" w14:paraId="27C48FD7" w14:textId="77777777">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14:paraId="0B8FD3FF" w14:textId="77777777" w:rsidR="00C264FF" w:rsidRPr="00C4754A" w:rsidRDefault="004C4936" w:rsidP="0025532F">
            <w:pPr>
              <w:spacing w:after="0" w:line="240" w:lineRule="auto"/>
              <w:ind w:right="141"/>
              <w:rPr>
                <w:rFonts w:ascii="Times New Roman" w:eastAsia="Times New Roman" w:hAnsi="Times New Roman" w:cs="Times New Roman"/>
                <w:b/>
                <w:sz w:val="24"/>
                <w:szCs w:val="24"/>
                <w:lang w:val="ro-MD"/>
              </w:rPr>
            </w:pPr>
            <w:r>
              <w:rPr>
                <w:rFonts w:ascii="Times New Roman" w:eastAsia="Times New Roman" w:hAnsi="Times New Roman" w:cs="Times New Roman"/>
                <w:sz w:val="24"/>
                <w:szCs w:val="24"/>
                <w:lang w:val="ro-MD"/>
              </w:rPr>
              <w:t>Proiectul de Regulament nu implică modificarea altor acte normative</w:t>
            </w:r>
          </w:p>
        </w:tc>
      </w:tr>
      <w:tr w:rsidR="00C264FF" w:rsidRPr="00C4754A" w14:paraId="3142DD81" w14:textId="77777777">
        <w:trPr>
          <w:trHeight w:val="483"/>
        </w:trPr>
        <w:tc>
          <w:tcPr>
            <w:tcW w:w="10170" w:type="dxa"/>
            <w:tcBorders>
              <w:top w:val="single" w:sz="4" w:space="0" w:color="000000"/>
              <w:left w:val="single" w:sz="4" w:space="0" w:color="000000"/>
              <w:bottom w:val="single" w:sz="4" w:space="0" w:color="000000"/>
              <w:right w:val="single" w:sz="4" w:space="0" w:color="000000"/>
            </w:tcBorders>
            <w:shd w:val="clear" w:color="auto" w:fill="3D85C6"/>
            <w:vAlign w:val="center"/>
          </w:tcPr>
          <w:p w14:paraId="3ACEF968" w14:textId="77777777" w:rsidR="00C264FF" w:rsidRPr="00C4754A" w:rsidRDefault="00BB3AA2" w:rsidP="0025532F">
            <w:pPr>
              <w:spacing w:after="0" w:line="240" w:lineRule="auto"/>
              <w:ind w:right="141"/>
              <w:rPr>
                <w:rFonts w:ascii="Times New Roman" w:eastAsia="Times New Roman" w:hAnsi="Times New Roman" w:cs="Times New Roman"/>
                <w:b/>
                <w:sz w:val="24"/>
                <w:szCs w:val="24"/>
                <w:lang w:val="ro-MD"/>
              </w:rPr>
            </w:pPr>
            <w:r w:rsidRPr="00C4754A">
              <w:rPr>
                <w:rFonts w:ascii="Times New Roman" w:eastAsia="Times New Roman" w:hAnsi="Times New Roman" w:cs="Times New Roman"/>
                <w:b/>
                <w:sz w:val="24"/>
                <w:szCs w:val="24"/>
                <w:lang w:val="ro-MD"/>
              </w:rPr>
              <w:t>9. Măsurile necesare pentru implementarea prevederilor proiectului actului normativ</w:t>
            </w:r>
          </w:p>
        </w:tc>
      </w:tr>
      <w:tr w:rsidR="00C264FF" w:rsidRPr="00C4754A" w14:paraId="27A3251A" w14:textId="77777777">
        <w:trPr>
          <w:trHeight w:val="483"/>
        </w:trPr>
        <w:tc>
          <w:tcPr>
            <w:tcW w:w="10170" w:type="dxa"/>
            <w:tcBorders>
              <w:top w:val="single" w:sz="4" w:space="0" w:color="000000"/>
              <w:left w:val="single" w:sz="4" w:space="0" w:color="000000"/>
              <w:bottom w:val="single" w:sz="4" w:space="0" w:color="000000"/>
              <w:right w:val="single" w:sz="4" w:space="0" w:color="000000"/>
            </w:tcBorders>
            <w:vAlign w:val="center"/>
          </w:tcPr>
          <w:p w14:paraId="6D3865B8" w14:textId="77777777" w:rsidR="00C264FF" w:rsidRPr="00C4754A" w:rsidRDefault="004C4936" w:rsidP="0025532F">
            <w:pPr>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Se propune implementarea proiectului de Regulament odată cu </w:t>
            </w:r>
            <w:r w:rsidR="003676CC">
              <w:rPr>
                <w:rFonts w:ascii="Times New Roman" w:eastAsia="Times New Roman" w:hAnsi="Times New Roman" w:cs="Times New Roman"/>
                <w:sz w:val="24"/>
                <w:szCs w:val="24"/>
                <w:lang w:val="ro-MD"/>
              </w:rPr>
              <w:t>aprobarea acestuia și publicarea în Monitorul Oficial.</w:t>
            </w:r>
          </w:p>
        </w:tc>
      </w:tr>
    </w:tbl>
    <w:p w14:paraId="38D32798"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17A2C132"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59DA5FDF"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299CDD82" w14:textId="77777777" w:rsidR="00C264FF" w:rsidRPr="00C4754A" w:rsidRDefault="00C264FF">
      <w:pPr>
        <w:pBdr>
          <w:top w:val="nil"/>
          <w:left w:val="nil"/>
          <w:bottom w:val="nil"/>
          <w:right w:val="nil"/>
          <w:between w:val="nil"/>
        </w:pBdr>
        <w:spacing w:after="0" w:line="240" w:lineRule="auto"/>
        <w:ind w:right="141"/>
        <w:jc w:val="both"/>
        <w:rPr>
          <w:rFonts w:ascii="Times New Roman" w:eastAsia="Times New Roman" w:hAnsi="Times New Roman" w:cs="Times New Roman"/>
          <w:b/>
          <w:color w:val="000000"/>
          <w:sz w:val="24"/>
          <w:szCs w:val="24"/>
          <w:highlight w:val="yellow"/>
          <w:lang w:val="ro-MD"/>
        </w:rPr>
      </w:pPr>
    </w:p>
    <w:p w14:paraId="01EA827F"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1C9CF371" w14:textId="77777777" w:rsidR="00C264FF" w:rsidRPr="00C4754A" w:rsidRDefault="00BB3AA2">
      <w:pPr>
        <w:spacing w:after="0" w:line="240" w:lineRule="auto"/>
        <w:ind w:right="141"/>
        <w:jc w:val="center"/>
        <w:rPr>
          <w:rFonts w:ascii="Times New Roman" w:eastAsia="Times New Roman" w:hAnsi="Times New Roman" w:cs="Times New Roman"/>
          <w:b/>
          <w:color w:val="000000"/>
          <w:sz w:val="24"/>
          <w:szCs w:val="24"/>
          <w:lang w:val="ro-MD"/>
        </w:rPr>
      </w:pPr>
      <w:r w:rsidRPr="00C4754A">
        <w:rPr>
          <w:rFonts w:ascii="Times New Roman" w:eastAsia="Times New Roman" w:hAnsi="Times New Roman" w:cs="Times New Roman"/>
          <w:b/>
          <w:color w:val="000000"/>
          <w:sz w:val="24"/>
          <w:szCs w:val="24"/>
          <w:lang w:val="ro-MD"/>
        </w:rPr>
        <w:t>Ministru                                         Dan PERCIUN</w:t>
      </w:r>
    </w:p>
    <w:p w14:paraId="4C33FD76"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018F6652"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75551215"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2DAF48EE"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388DA256" w14:textId="77777777" w:rsidR="00C264FF" w:rsidRPr="00C4754A" w:rsidRDefault="00C264FF">
      <w:pPr>
        <w:spacing w:after="0" w:line="240" w:lineRule="auto"/>
        <w:ind w:right="141"/>
        <w:jc w:val="center"/>
        <w:rPr>
          <w:rFonts w:ascii="Times New Roman" w:eastAsia="Times New Roman" w:hAnsi="Times New Roman" w:cs="Times New Roman"/>
          <w:b/>
          <w:color w:val="000000"/>
          <w:sz w:val="24"/>
          <w:szCs w:val="24"/>
          <w:lang w:val="ro-MD"/>
        </w:rPr>
      </w:pPr>
    </w:p>
    <w:p w14:paraId="0ABC4F6A"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1AD3BB35"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6C8BCDB8"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5E2EA2F9"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2D6E41A7"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25AE2D0D"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5D470AB7"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1808264F"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55F2F0BD"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15440577"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2403B55B"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6FAC7EA4"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11130DB4"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0B487DCF"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1D743A07"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2F97105E"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0E548997"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181F0A35" w14:textId="77777777" w:rsidR="00DF104E" w:rsidRDefault="00DF104E">
      <w:pPr>
        <w:spacing w:after="0" w:line="240" w:lineRule="auto"/>
        <w:ind w:right="141"/>
        <w:rPr>
          <w:rFonts w:ascii="Times New Roman" w:eastAsia="Times New Roman" w:hAnsi="Times New Roman" w:cs="Times New Roman"/>
          <w:i/>
          <w:iCs/>
          <w:color w:val="000000"/>
          <w:sz w:val="18"/>
          <w:szCs w:val="18"/>
          <w:lang w:val="ro-MD"/>
        </w:rPr>
      </w:pPr>
    </w:p>
    <w:p w14:paraId="2C9988D9" w14:textId="7452BDD1" w:rsidR="00C264FF" w:rsidRDefault="003676CC">
      <w:pPr>
        <w:spacing w:after="0" w:line="240" w:lineRule="auto"/>
        <w:ind w:right="141"/>
        <w:rPr>
          <w:rFonts w:ascii="Times New Roman" w:eastAsia="Times New Roman" w:hAnsi="Times New Roman" w:cs="Times New Roman"/>
          <w:i/>
          <w:iCs/>
          <w:color w:val="000000"/>
          <w:sz w:val="18"/>
          <w:szCs w:val="18"/>
          <w:lang w:val="ro-MD"/>
        </w:rPr>
      </w:pPr>
      <w:r w:rsidRPr="00AE7DA4">
        <w:rPr>
          <w:rFonts w:ascii="Times New Roman" w:eastAsia="Times New Roman" w:hAnsi="Times New Roman" w:cs="Times New Roman"/>
          <w:i/>
          <w:iCs/>
          <w:color w:val="000000"/>
          <w:sz w:val="18"/>
          <w:szCs w:val="18"/>
          <w:lang w:val="ro-MD"/>
        </w:rPr>
        <w:t xml:space="preserve">Ex.: </w:t>
      </w:r>
      <w:r w:rsidR="00DF104E">
        <w:rPr>
          <w:rFonts w:ascii="Times New Roman" w:eastAsia="Times New Roman" w:hAnsi="Times New Roman" w:cs="Times New Roman"/>
          <w:i/>
          <w:iCs/>
          <w:color w:val="000000"/>
          <w:sz w:val="18"/>
          <w:szCs w:val="18"/>
          <w:lang w:val="ro-MD"/>
        </w:rPr>
        <w:t>M</w:t>
      </w:r>
      <w:r w:rsidRPr="00AE7DA4">
        <w:rPr>
          <w:rFonts w:ascii="Times New Roman" w:eastAsia="Times New Roman" w:hAnsi="Times New Roman" w:cs="Times New Roman"/>
          <w:i/>
          <w:iCs/>
          <w:color w:val="000000"/>
          <w:sz w:val="18"/>
          <w:szCs w:val="18"/>
          <w:lang w:val="ro-MD"/>
        </w:rPr>
        <w:t>. Baleca</w:t>
      </w:r>
      <w:r w:rsidR="00AE7DA4" w:rsidRPr="00AE7DA4">
        <w:rPr>
          <w:rFonts w:ascii="Times New Roman" w:eastAsia="Times New Roman" w:hAnsi="Times New Roman" w:cs="Times New Roman"/>
          <w:i/>
          <w:iCs/>
          <w:color w:val="000000"/>
          <w:sz w:val="18"/>
          <w:szCs w:val="18"/>
          <w:lang w:val="ro-MD"/>
        </w:rPr>
        <w:t>, tel. 0(22) 23 32 12</w:t>
      </w:r>
    </w:p>
    <w:p w14:paraId="2548FC54" w14:textId="45DD03BE" w:rsidR="00DF104E" w:rsidRDefault="00DF104E">
      <w:pPr>
        <w:spacing w:after="0" w:line="240" w:lineRule="auto"/>
        <w:ind w:right="141"/>
        <w:rPr>
          <w:rFonts w:ascii="Times New Roman" w:eastAsia="Times New Roman" w:hAnsi="Times New Roman" w:cs="Times New Roman"/>
          <w:i/>
          <w:iCs/>
          <w:color w:val="000000"/>
          <w:sz w:val="18"/>
          <w:szCs w:val="18"/>
          <w:lang w:val="ro-MD"/>
        </w:rPr>
      </w:pPr>
      <w:r>
        <w:rPr>
          <w:rFonts w:ascii="Times New Roman" w:eastAsia="Times New Roman" w:hAnsi="Times New Roman" w:cs="Times New Roman"/>
          <w:i/>
          <w:iCs/>
          <w:color w:val="000000"/>
          <w:sz w:val="18"/>
          <w:szCs w:val="18"/>
          <w:lang w:val="ro-MD"/>
        </w:rPr>
        <w:t xml:space="preserve">       L. </w:t>
      </w:r>
      <w:proofErr w:type="spellStart"/>
      <w:r>
        <w:rPr>
          <w:rFonts w:ascii="Times New Roman" w:eastAsia="Times New Roman" w:hAnsi="Times New Roman" w:cs="Times New Roman"/>
          <w:i/>
          <w:iCs/>
          <w:color w:val="000000"/>
          <w:sz w:val="18"/>
          <w:szCs w:val="18"/>
          <w:lang w:val="ro-MD"/>
        </w:rPr>
        <w:t>Arteni</w:t>
      </w:r>
      <w:proofErr w:type="spellEnd"/>
      <w:r>
        <w:rPr>
          <w:rFonts w:ascii="Times New Roman" w:eastAsia="Times New Roman" w:hAnsi="Times New Roman" w:cs="Times New Roman"/>
          <w:i/>
          <w:iCs/>
          <w:color w:val="000000"/>
          <w:sz w:val="18"/>
          <w:szCs w:val="18"/>
          <w:lang w:val="ro-MD"/>
        </w:rPr>
        <w:t>, tel. 067441713</w:t>
      </w:r>
    </w:p>
    <w:p w14:paraId="31C882E8" w14:textId="77777777" w:rsidR="00DF104E" w:rsidRPr="00AE7DA4" w:rsidRDefault="00DF104E">
      <w:pPr>
        <w:spacing w:after="0" w:line="240" w:lineRule="auto"/>
        <w:ind w:right="141"/>
        <w:rPr>
          <w:rFonts w:ascii="Times New Roman" w:eastAsia="Times New Roman" w:hAnsi="Times New Roman" w:cs="Times New Roman"/>
          <w:i/>
          <w:iCs/>
          <w:color w:val="000000"/>
          <w:sz w:val="18"/>
          <w:szCs w:val="18"/>
          <w:lang w:val="ro-MD"/>
        </w:rPr>
      </w:pPr>
    </w:p>
    <w:sectPr w:rsidR="00DF104E" w:rsidRPr="00AE7DA4">
      <w:footerReference w:type="default" r:id="rId8"/>
      <w:pgSz w:w="11906" w:h="16838"/>
      <w:pgMar w:top="851" w:right="707" w:bottom="993" w:left="127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5514" w14:textId="77777777" w:rsidR="00782BB1" w:rsidRDefault="00782BB1">
      <w:pPr>
        <w:spacing w:after="0" w:line="240" w:lineRule="auto"/>
      </w:pPr>
      <w:r>
        <w:separator/>
      </w:r>
    </w:p>
  </w:endnote>
  <w:endnote w:type="continuationSeparator" w:id="0">
    <w:p w14:paraId="0C1A1665" w14:textId="77777777" w:rsidR="00782BB1" w:rsidRDefault="0078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CF9B" w14:textId="77777777" w:rsidR="00055101" w:rsidRDefault="00055101">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3676CC">
      <w:rPr>
        <w:rFonts w:eastAsia="Calibri"/>
        <w:noProof/>
        <w:color w:val="000000"/>
      </w:rPr>
      <w:t>3</w:t>
    </w:r>
    <w:r>
      <w:rPr>
        <w:rFonts w:eastAsia="Calibri"/>
        <w:color w:val="000000"/>
      </w:rPr>
      <w:fldChar w:fldCharType="end"/>
    </w:r>
  </w:p>
  <w:p w14:paraId="11672249" w14:textId="77777777" w:rsidR="00055101" w:rsidRDefault="00055101">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DE2A" w14:textId="77777777" w:rsidR="00782BB1" w:rsidRDefault="00782BB1">
      <w:pPr>
        <w:spacing w:after="0" w:line="240" w:lineRule="auto"/>
      </w:pPr>
      <w:r>
        <w:separator/>
      </w:r>
    </w:p>
  </w:footnote>
  <w:footnote w:type="continuationSeparator" w:id="0">
    <w:p w14:paraId="5C216AC4" w14:textId="77777777" w:rsidR="00782BB1" w:rsidRDefault="00782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461F2"/>
    <w:multiLevelType w:val="hybridMultilevel"/>
    <w:tmpl w:val="ACE8DAE0"/>
    <w:lvl w:ilvl="0" w:tplc="25D6DAC0">
      <w:start w:val="2"/>
      <w:numFmt w:val="bullet"/>
      <w:lvlText w:val="-"/>
      <w:lvlJc w:val="left"/>
      <w:pPr>
        <w:ind w:left="720" w:hanging="360"/>
      </w:pPr>
      <w:rPr>
        <w:rFonts w:ascii="Times New Roman" w:eastAsia="Times New Roman" w:hAnsi="Times New Roman" w:cs="Times New Roman" w:hint="default"/>
        <w:b/>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C0346FB"/>
    <w:multiLevelType w:val="hybridMultilevel"/>
    <w:tmpl w:val="80F84C3C"/>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675B6DC1"/>
    <w:multiLevelType w:val="multilevel"/>
    <w:tmpl w:val="AC50E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FF"/>
    <w:rsid w:val="00041E0C"/>
    <w:rsid w:val="00055101"/>
    <w:rsid w:val="00083CC3"/>
    <w:rsid w:val="00096C53"/>
    <w:rsid w:val="000B135F"/>
    <w:rsid w:val="000C3C46"/>
    <w:rsid w:val="000E473E"/>
    <w:rsid w:val="00152D90"/>
    <w:rsid w:val="00172A0F"/>
    <w:rsid w:val="00175A3F"/>
    <w:rsid w:val="001878EB"/>
    <w:rsid w:val="00187E64"/>
    <w:rsid w:val="00235C3A"/>
    <w:rsid w:val="0025532F"/>
    <w:rsid w:val="00257685"/>
    <w:rsid w:val="00261806"/>
    <w:rsid w:val="002B5F77"/>
    <w:rsid w:val="002D3E1E"/>
    <w:rsid w:val="002E20A9"/>
    <w:rsid w:val="003007BB"/>
    <w:rsid w:val="0030515C"/>
    <w:rsid w:val="00322197"/>
    <w:rsid w:val="00356E40"/>
    <w:rsid w:val="00362367"/>
    <w:rsid w:val="003676CC"/>
    <w:rsid w:val="0037039C"/>
    <w:rsid w:val="0038471B"/>
    <w:rsid w:val="003A2C90"/>
    <w:rsid w:val="003D573E"/>
    <w:rsid w:val="003F11BA"/>
    <w:rsid w:val="003F1BD4"/>
    <w:rsid w:val="004A56ED"/>
    <w:rsid w:val="004C4936"/>
    <w:rsid w:val="004C4DDC"/>
    <w:rsid w:val="0053529C"/>
    <w:rsid w:val="00547216"/>
    <w:rsid w:val="005A07A0"/>
    <w:rsid w:val="005A2347"/>
    <w:rsid w:val="00632761"/>
    <w:rsid w:val="006643E7"/>
    <w:rsid w:val="00667D52"/>
    <w:rsid w:val="006B6A3B"/>
    <w:rsid w:val="006D4981"/>
    <w:rsid w:val="00751C85"/>
    <w:rsid w:val="007804A8"/>
    <w:rsid w:val="00782BB1"/>
    <w:rsid w:val="007833CC"/>
    <w:rsid w:val="00794192"/>
    <w:rsid w:val="007B5D10"/>
    <w:rsid w:val="007C3D2C"/>
    <w:rsid w:val="007F69FB"/>
    <w:rsid w:val="00801133"/>
    <w:rsid w:val="00807D98"/>
    <w:rsid w:val="008617FE"/>
    <w:rsid w:val="008A4CF8"/>
    <w:rsid w:val="008E14D0"/>
    <w:rsid w:val="00A113E7"/>
    <w:rsid w:val="00A178A7"/>
    <w:rsid w:val="00A92C36"/>
    <w:rsid w:val="00AA6018"/>
    <w:rsid w:val="00AE7DA4"/>
    <w:rsid w:val="00B4184B"/>
    <w:rsid w:val="00B46018"/>
    <w:rsid w:val="00B745CC"/>
    <w:rsid w:val="00BB3AA2"/>
    <w:rsid w:val="00BC025E"/>
    <w:rsid w:val="00C05826"/>
    <w:rsid w:val="00C264FF"/>
    <w:rsid w:val="00C27274"/>
    <w:rsid w:val="00C4754A"/>
    <w:rsid w:val="00C727EE"/>
    <w:rsid w:val="00C80BE6"/>
    <w:rsid w:val="00C83073"/>
    <w:rsid w:val="00C92635"/>
    <w:rsid w:val="00CA5143"/>
    <w:rsid w:val="00CA5419"/>
    <w:rsid w:val="00CE132A"/>
    <w:rsid w:val="00CE3EDC"/>
    <w:rsid w:val="00D00BA3"/>
    <w:rsid w:val="00D842A9"/>
    <w:rsid w:val="00DF104E"/>
    <w:rsid w:val="00E00D95"/>
    <w:rsid w:val="00E61443"/>
    <w:rsid w:val="00E9382E"/>
    <w:rsid w:val="00EB2FC7"/>
    <w:rsid w:val="00EB3090"/>
    <w:rsid w:val="00EC0111"/>
    <w:rsid w:val="00EC4508"/>
    <w:rsid w:val="00EF3647"/>
    <w:rsid w:val="00F03E8F"/>
    <w:rsid w:val="00F11AF7"/>
    <w:rsid w:val="00F26F15"/>
    <w:rsid w:val="00F94041"/>
    <w:rsid w:val="00FB465C"/>
    <w:rsid w:val="00FC0361"/>
    <w:rsid w:val="00FF1333"/>
    <w:rsid w:val="00FF3063"/>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C52D"/>
  <w15:docId w15:val="{122FFCA0-4523-4B63-9068-A9485B0D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ro-R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E3"/>
    <w:rPr>
      <w:rFonts w:eastAsiaTheme="minorEastAsia"/>
    </w:rPr>
  </w:style>
  <w:style w:type="paragraph" w:styleId="Titlu1">
    <w:name w:val="heading 1"/>
    <w:basedOn w:val="Normal"/>
    <w:next w:val="Normal"/>
    <w:pPr>
      <w:keepNext/>
      <w:keepLines/>
      <w:spacing w:before="48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link w:val="Titlu4Caracter"/>
    <w:uiPriority w:val="9"/>
    <w:qFormat/>
    <w:rsid w:val="00A6124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Titlu5">
    <w:name w:val="heading 5"/>
    <w:basedOn w:val="Normal"/>
    <w:next w:val="Normal"/>
    <w:pPr>
      <w:keepNext/>
      <w:keepLines/>
      <w:spacing w:before="220" w:after="40"/>
      <w:outlineLvl w:val="4"/>
    </w:pPr>
    <w:rPr>
      <w:b/>
      <w:sz w:val="22"/>
      <w:szCs w:val="22"/>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pPr>
    <w:rPr>
      <w:b/>
      <w:sz w:val="72"/>
      <w:szCs w:val="72"/>
    </w:rPr>
  </w:style>
  <w:style w:type="paragraph" w:styleId="NormalWeb">
    <w:name w:val="Normal (Web)"/>
    <w:basedOn w:val="Normal"/>
    <w:uiPriority w:val="99"/>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Indentcorptext">
    <w:name w:val="Body Text Indent"/>
    <w:basedOn w:val="Normal"/>
    <w:link w:val="IndentcorptextCaracter"/>
    <w:rsid w:val="000948CB"/>
    <w:pPr>
      <w:autoSpaceDE w:val="0"/>
      <w:autoSpaceDN w:val="0"/>
      <w:spacing w:after="0" w:line="240" w:lineRule="auto"/>
      <w:ind w:firstLine="540"/>
      <w:jc w:val="both"/>
    </w:pPr>
    <w:rPr>
      <w:rFonts w:ascii="Times New Roman" w:eastAsia="Times New Roman" w:hAnsi="Times New Roman" w:cs="Arial"/>
      <w:sz w:val="28"/>
      <w:szCs w:val="20"/>
      <w:lang w:eastAsia="ru-RU"/>
    </w:rPr>
  </w:style>
  <w:style w:type="character" w:customStyle="1" w:styleId="IndentcorptextCaracter">
    <w:name w:val="Indent corp text Caracter"/>
    <w:basedOn w:val="Fontdeparagrafimplicit"/>
    <w:link w:val="Indentcorptext"/>
    <w:rsid w:val="000948CB"/>
    <w:rPr>
      <w:rFonts w:ascii="Times New Roman" w:eastAsia="Times New Roman" w:hAnsi="Times New Roman" w:cs="Arial"/>
      <w:sz w:val="28"/>
      <w:szCs w:val="20"/>
      <w:lang w:val="ro-RO" w:eastAsia="ru-RU"/>
    </w:rPr>
  </w:style>
  <w:style w:type="paragraph" w:styleId="PreformatatHTML">
    <w:name w:val="HTML Preformatted"/>
    <w:basedOn w:val="Normal"/>
    <w:link w:val="PreformatatHTMLCaracte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rsid w:val="000948CB"/>
    <w:rPr>
      <w:rFonts w:ascii="Courier New" w:eastAsia="Times New Roman" w:hAnsi="Courier New" w:cs="Courier New"/>
      <w:sz w:val="20"/>
      <w:szCs w:val="20"/>
      <w:lang w:eastAsia="ru-RU"/>
    </w:rPr>
  </w:style>
  <w:style w:type="paragraph" w:styleId="Listparagraf">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TextnBalon">
    <w:name w:val="Balloon Text"/>
    <w:basedOn w:val="Normal"/>
    <w:link w:val="TextnBalonCaracter"/>
    <w:uiPriority w:val="99"/>
    <w:semiHidden/>
    <w:unhideWhenUsed/>
    <w:rsid w:val="00684D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84DF8"/>
    <w:rPr>
      <w:rFonts w:ascii="Segoe UI" w:eastAsiaTheme="minorEastAsia" w:hAnsi="Segoe UI" w:cs="Segoe UI"/>
      <w:sz w:val="18"/>
      <w:szCs w:val="18"/>
    </w:rPr>
  </w:style>
  <w:style w:type="character" w:styleId="Referincomentariu">
    <w:name w:val="annotation reference"/>
    <w:basedOn w:val="Fontdeparagrafimplicit"/>
    <w:uiPriority w:val="99"/>
    <w:semiHidden/>
    <w:unhideWhenUsed/>
    <w:rsid w:val="00416C98"/>
    <w:rPr>
      <w:sz w:val="16"/>
      <w:szCs w:val="16"/>
    </w:rPr>
  </w:style>
  <w:style w:type="paragraph" w:styleId="Textcomentariu">
    <w:name w:val="annotation text"/>
    <w:basedOn w:val="Normal"/>
    <w:link w:val="TextcomentariuCaracter"/>
    <w:uiPriority w:val="99"/>
    <w:semiHidden/>
    <w:unhideWhenUsed/>
    <w:rsid w:val="00416C9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16C98"/>
    <w:rPr>
      <w:rFonts w:eastAsiaTheme="minorEastAsia"/>
      <w:sz w:val="20"/>
      <w:szCs w:val="20"/>
    </w:rPr>
  </w:style>
  <w:style w:type="paragraph" w:styleId="SubiectComentariu">
    <w:name w:val="annotation subject"/>
    <w:basedOn w:val="Textcomentariu"/>
    <w:next w:val="Textcomentariu"/>
    <w:link w:val="SubiectComentariuCaracter"/>
    <w:uiPriority w:val="99"/>
    <w:semiHidden/>
    <w:unhideWhenUsed/>
    <w:rsid w:val="00416C98"/>
    <w:rPr>
      <w:b/>
      <w:bCs/>
    </w:rPr>
  </w:style>
  <w:style w:type="character" w:customStyle="1" w:styleId="SubiectComentariuCaracter">
    <w:name w:val="Subiect Comentariu Caracter"/>
    <w:basedOn w:val="TextcomentariuCaracter"/>
    <w:link w:val="SubiectComentariu"/>
    <w:uiPriority w:val="99"/>
    <w:semiHidden/>
    <w:rsid w:val="00416C98"/>
    <w:rPr>
      <w:rFonts w:eastAsiaTheme="minorEastAsia"/>
      <w:b/>
      <w:bCs/>
      <w:sz w:val="20"/>
      <w:szCs w:val="20"/>
    </w:rPr>
  </w:style>
  <w:style w:type="paragraph" w:styleId="Revizuire">
    <w:name w:val="Revision"/>
    <w:hidden/>
    <w:uiPriority w:val="99"/>
    <w:semiHidden/>
    <w:rsid w:val="00001EFD"/>
    <w:pPr>
      <w:spacing w:after="0" w:line="240" w:lineRule="auto"/>
    </w:pPr>
    <w:rPr>
      <w:rFonts w:eastAsiaTheme="minorEastAsia"/>
    </w:rPr>
  </w:style>
  <w:style w:type="character" w:customStyle="1" w:styleId="object">
    <w:name w:val="object"/>
    <w:basedOn w:val="Fontdeparagrafimplicit"/>
    <w:rsid w:val="00DA5D62"/>
  </w:style>
  <w:style w:type="character" w:styleId="Accentuat">
    <w:name w:val="Emphasis"/>
    <w:basedOn w:val="Fontdeparagrafimplicit"/>
    <w:uiPriority w:val="20"/>
    <w:qFormat/>
    <w:rsid w:val="00DA5D62"/>
    <w:rPr>
      <w:i/>
      <w:iCs/>
    </w:rPr>
  </w:style>
  <w:style w:type="character" w:customStyle="1" w:styleId="Titlu4Caracter">
    <w:name w:val="Titlu 4 Caracter"/>
    <w:basedOn w:val="Fontdeparagrafimplicit"/>
    <w:link w:val="Titlu4"/>
    <w:uiPriority w:val="9"/>
    <w:rsid w:val="00A6124F"/>
    <w:rPr>
      <w:rFonts w:ascii="Times New Roman" w:eastAsia="Times New Roman" w:hAnsi="Times New Roman" w:cs="Times New Roman"/>
      <w:b/>
      <w:bCs/>
      <w:sz w:val="24"/>
      <w:szCs w:val="24"/>
      <w:lang w:val="en-US"/>
    </w:rPr>
  </w:style>
  <w:style w:type="character" w:styleId="Robust">
    <w:name w:val="Strong"/>
    <w:basedOn w:val="Fontdeparagrafimplicit"/>
    <w:uiPriority w:val="22"/>
    <w:qFormat/>
    <w:rsid w:val="00A6124F"/>
    <w:rPr>
      <w:b/>
      <w:bCs/>
    </w:rPr>
  </w:style>
  <w:style w:type="paragraph" w:styleId="Antet">
    <w:name w:val="header"/>
    <w:basedOn w:val="Normal"/>
    <w:link w:val="AntetCaracter"/>
    <w:uiPriority w:val="99"/>
    <w:unhideWhenUsed/>
    <w:rsid w:val="007B032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B032A"/>
    <w:rPr>
      <w:rFonts w:eastAsiaTheme="minorEastAsia"/>
      <w:sz w:val="21"/>
      <w:szCs w:val="21"/>
    </w:rPr>
  </w:style>
  <w:style w:type="paragraph" w:styleId="Subsol">
    <w:name w:val="footer"/>
    <w:basedOn w:val="Normal"/>
    <w:link w:val="SubsolCaracter"/>
    <w:uiPriority w:val="99"/>
    <w:unhideWhenUsed/>
    <w:rsid w:val="007B032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B032A"/>
    <w:rPr>
      <w:rFonts w:eastAsiaTheme="minorEastAsia"/>
      <w:sz w:val="21"/>
      <w:szCs w:val="21"/>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5603">
      <w:bodyDiv w:val="1"/>
      <w:marLeft w:val="0"/>
      <w:marRight w:val="0"/>
      <w:marTop w:val="0"/>
      <w:marBottom w:val="0"/>
      <w:divBdr>
        <w:top w:val="none" w:sz="0" w:space="0" w:color="auto"/>
        <w:left w:val="none" w:sz="0" w:space="0" w:color="auto"/>
        <w:bottom w:val="none" w:sz="0" w:space="0" w:color="auto"/>
        <w:right w:val="none" w:sz="0" w:space="0" w:color="auto"/>
      </w:divBdr>
    </w:div>
    <w:div w:id="99570313">
      <w:bodyDiv w:val="1"/>
      <w:marLeft w:val="0"/>
      <w:marRight w:val="0"/>
      <w:marTop w:val="0"/>
      <w:marBottom w:val="0"/>
      <w:divBdr>
        <w:top w:val="none" w:sz="0" w:space="0" w:color="auto"/>
        <w:left w:val="none" w:sz="0" w:space="0" w:color="auto"/>
        <w:bottom w:val="none" w:sz="0" w:space="0" w:color="auto"/>
        <w:right w:val="none" w:sz="0" w:space="0" w:color="auto"/>
      </w:divBdr>
    </w:div>
    <w:div w:id="210457049">
      <w:bodyDiv w:val="1"/>
      <w:marLeft w:val="0"/>
      <w:marRight w:val="0"/>
      <w:marTop w:val="0"/>
      <w:marBottom w:val="0"/>
      <w:divBdr>
        <w:top w:val="none" w:sz="0" w:space="0" w:color="auto"/>
        <w:left w:val="none" w:sz="0" w:space="0" w:color="auto"/>
        <w:bottom w:val="none" w:sz="0" w:space="0" w:color="auto"/>
        <w:right w:val="none" w:sz="0" w:space="0" w:color="auto"/>
      </w:divBdr>
      <w:divsChild>
        <w:div w:id="2085182965">
          <w:marLeft w:val="0"/>
          <w:marRight w:val="0"/>
          <w:marTop w:val="0"/>
          <w:marBottom w:val="0"/>
          <w:divBdr>
            <w:top w:val="none" w:sz="0" w:space="0" w:color="auto"/>
            <w:left w:val="none" w:sz="0" w:space="0" w:color="auto"/>
            <w:bottom w:val="none" w:sz="0" w:space="0" w:color="auto"/>
            <w:right w:val="none" w:sz="0" w:space="0" w:color="auto"/>
          </w:divBdr>
        </w:div>
        <w:div w:id="710616354">
          <w:marLeft w:val="0"/>
          <w:marRight w:val="0"/>
          <w:marTop w:val="0"/>
          <w:marBottom w:val="0"/>
          <w:divBdr>
            <w:top w:val="none" w:sz="0" w:space="0" w:color="auto"/>
            <w:left w:val="none" w:sz="0" w:space="0" w:color="auto"/>
            <w:bottom w:val="none" w:sz="0" w:space="0" w:color="auto"/>
            <w:right w:val="none" w:sz="0" w:space="0" w:color="auto"/>
          </w:divBdr>
        </w:div>
        <w:div w:id="271936548">
          <w:marLeft w:val="0"/>
          <w:marRight w:val="0"/>
          <w:marTop w:val="0"/>
          <w:marBottom w:val="0"/>
          <w:divBdr>
            <w:top w:val="none" w:sz="0" w:space="0" w:color="auto"/>
            <w:left w:val="none" w:sz="0" w:space="0" w:color="auto"/>
            <w:bottom w:val="none" w:sz="0" w:space="0" w:color="auto"/>
            <w:right w:val="none" w:sz="0" w:space="0" w:color="auto"/>
          </w:divBdr>
        </w:div>
        <w:div w:id="1199322686">
          <w:marLeft w:val="0"/>
          <w:marRight w:val="0"/>
          <w:marTop w:val="0"/>
          <w:marBottom w:val="0"/>
          <w:divBdr>
            <w:top w:val="none" w:sz="0" w:space="0" w:color="auto"/>
            <w:left w:val="none" w:sz="0" w:space="0" w:color="auto"/>
            <w:bottom w:val="none" w:sz="0" w:space="0" w:color="auto"/>
            <w:right w:val="none" w:sz="0" w:space="0" w:color="auto"/>
          </w:divBdr>
        </w:div>
      </w:divsChild>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67026034">
      <w:bodyDiv w:val="1"/>
      <w:marLeft w:val="0"/>
      <w:marRight w:val="0"/>
      <w:marTop w:val="0"/>
      <w:marBottom w:val="0"/>
      <w:divBdr>
        <w:top w:val="none" w:sz="0" w:space="0" w:color="auto"/>
        <w:left w:val="none" w:sz="0" w:space="0" w:color="auto"/>
        <w:bottom w:val="none" w:sz="0" w:space="0" w:color="auto"/>
        <w:right w:val="none" w:sz="0" w:space="0" w:color="auto"/>
      </w:divBdr>
    </w:div>
    <w:div w:id="682439097">
      <w:bodyDiv w:val="1"/>
      <w:marLeft w:val="0"/>
      <w:marRight w:val="0"/>
      <w:marTop w:val="0"/>
      <w:marBottom w:val="0"/>
      <w:divBdr>
        <w:top w:val="none" w:sz="0" w:space="0" w:color="auto"/>
        <w:left w:val="none" w:sz="0" w:space="0" w:color="auto"/>
        <w:bottom w:val="none" w:sz="0" w:space="0" w:color="auto"/>
        <w:right w:val="none" w:sz="0" w:space="0" w:color="auto"/>
      </w:divBdr>
    </w:div>
    <w:div w:id="1010066559">
      <w:bodyDiv w:val="1"/>
      <w:marLeft w:val="0"/>
      <w:marRight w:val="0"/>
      <w:marTop w:val="0"/>
      <w:marBottom w:val="0"/>
      <w:divBdr>
        <w:top w:val="none" w:sz="0" w:space="0" w:color="auto"/>
        <w:left w:val="none" w:sz="0" w:space="0" w:color="auto"/>
        <w:bottom w:val="none" w:sz="0" w:space="0" w:color="auto"/>
        <w:right w:val="none" w:sz="0" w:space="0" w:color="auto"/>
      </w:divBdr>
    </w:div>
    <w:div w:id="1192953898">
      <w:bodyDiv w:val="1"/>
      <w:marLeft w:val="0"/>
      <w:marRight w:val="0"/>
      <w:marTop w:val="0"/>
      <w:marBottom w:val="0"/>
      <w:divBdr>
        <w:top w:val="none" w:sz="0" w:space="0" w:color="auto"/>
        <w:left w:val="none" w:sz="0" w:space="0" w:color="auto"/>
        <w:bottom w:val="none" w:sz="0" w:space="0" w:color="auto"/>
        <w:right w:val="none" w:sz="0" w:space="0" w:color="auto"/>
      </w:divBdr>
    </w:div>
    <w:div w:id="1543909129">
      <w:bodyDiv w:val="1"/>
      <w:marLeft w:val="0"/>
      <w:marRight w:val="0"/>
      <w:marTop w:val="0"/>
      <w:marBottom w:val="0"/>
      <w:divBdr>
        <w:top w:val="none" w:sz="0" w:space="0" w:color="auto"/>
        <w:left w:val="none" w:sz="0" w:space="0" w:color="auto"/>
        <w:bottom w:val="none" w:sz="0" w:space="0" w:color="auto"/>
        <w:right w:val="none" w:sz="0" w:space="0" w:color="auto"/>
      </w:divBdr>
      <w:divsChild>
        <w:div w:id="535854442">
          <w:marLeft w:val="0"/>
          <w:marRight w:val="0"/>
          <w:marTop w:val="0"/>
          <w:marBottom w:val="0"/>
          <w:divBdr>
            <w:top w:val="none" w:sz="0" w:space="0" w:color="auto"/>
            <w:left w:val="none" w:sz="0" w:space="0" w:color="auto"/>
            <w:bottom w:val="none" w:sz="0" w:space="0" w:color="auto"/>
            <w:right w:val="none" w:sz="0" w:space="0" w:color="auto"/>
          </w:divBdr>
        </w:div>
        <w:div w:id="1858883205">
          <w:marLeft w:val="0"/>
          <w:marRight w:val="0"/>
          <w:marTop w:val="0"/>
          <w:marBottom w:val="0"/>
          <w:divBdr>
            <w:top w:val="none" w:sz="0" w:space="0" w:color="auto"/>
            <w:left w:val="none" w:sz="0" w:space="0" w:color="auto"/>
            <w:bottom w:val="none" w:sz="0" w:space="0" w:color="auto"/>
            <w:right w:val="none" w:sz="0" w:space="0" w:color="auto"/>
          </w:divBdr>
        </w:div>
      </w:divsChild>
    </w:div>
    <w:div w:id="1871718924">
      <w:bodyDiv w:val="1"/>
      <w:marLeft w:val="0"/>
      <w:marRight w:val="0"/>
      <w:marTop w:val="0"/>
      <w:marBottom w:val="0"/>
      <w:divBdr>
        <w:top w:val="none" w:sz="0" w:space="0" w:color="auto"/>
        <w:left w:val="none" w:sz="0" w:space="0" w:color="auto"/>
        <w:bottom w:val="none" w:sz="0" w:space="0" w:color="auto"/>
        <w:right w:val="none" w:sz="0" w:space="0" w:color="auto"/>
      </w:divBdr>
    </w:div>
    <w:div w:id="1887796501">
      <w:bodyDiv w:val="1"/>
      <w:marLeft w:val="0"/>
      <w:marRight w:val="0"/>
      <w:marTop w:val="0"/>
      <w:marBottom w:val="0"/>
      <w:divBdr>
        <w:top w:val="none" w:sz="0" w:space="0" w:color="auto"/>
        <w:left w:val="none" w:sz="0" w:space="0" w:color="auto"/>
        <w:bottom w:val="none" w:sz="0" w:space="0" w:color="auto"/>
        <w:right w:val="none" w:sz="0" w:space="0" w:color="auto"/>
      </w:divBdr>
    </w:div>
    <w:div w:id="192827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8yZoMavkMdjR80ts+xztpV+qWw==">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1307</Words>
  <Characters>7581</Characters>
  <Application>Microsoft Office Word</Application>
  <DocSecurity>0</DocSecurity>
  <Lines>63</Lines>
  <Paragraphs>17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Bogatu</dc:creator>
  <cp:lastModifiedBy>PC</cp:lastModifiedBy>
  <cp:revision>10</cp:revision>
  <cp:lastPrinted>2025-07-18T06:24:00Z</cp:lastPrinted>
  <dcterms:created xsi:type="dcterms:W3CDTF">2024-09-11T21:02:00Z</dcterms:created>
  <dcterms:modified xsi:type="dcterms:W3CDTF">2025-07-18T06:24:00Z</dcterms:modified>
</cp:coreProperties>
</file>