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F0" w:rsidRPr="001E7194" w:rsidRDefault="00DF6FF0" w:rsidP="00D83EBE">
      <w:pPr>
        <w:spacing w:after="0"/>
        <w:contextualSpacing/>
        <w:jc w:val="center"/>
        <w:rPr>
          <w:b/>
          <w:color w:val="000000"/>
        </w:rPr>
      </w:pPr>
      <w:r w:rsidRPr="001E7194">
        <w:rPr>
          <w:b/>
          <w:color w:val="000000"/>
        </w:rPr>
        <w:t>Tabelul comparativ</w:t>
      </w:r>
    </w:p>
    <w:p w:rsidR="00D35383" w:rsidRPr="00F50FC9" w:rsidRDefault="00DF6FF0" w:rsidP="00D35383">
      <w:pPr>
        <w:spacing w:after="0"/>
        <w:jc w:val="center"/>
        <w:rPr>
          <w:rFonts w:eastAsia="Times New Roman" w:cs="Times New Roman"/>
          <w:b/>
          <w:szCs w:val="28"/>
          <w:shd w:val="clear" w:color="auto" w:fill="FFFFFF"/>
          <w:lang w:eastAsia="en-GB"/>
        </w:rPr>
      </w:pPr>
      <w:r w:rsidRPr="001E7194">
        <w:rPr>
          <w:b/>
          <w:color w:val="000000"/>
        </w:rPr>
        <w:t xml:space="preserve">la proiectul Hotărârii Guvernului </w:t>
      </w:r>
      <w:r w:rsidR="00D35383" w:rsidRPr="00F50FC9">
        <w:rPr>
          <w:rFonts w:eastAsia="Times New Roman" w:cs="Times New Roman"/>
          <w:b/>
          <w:szCs w:val="28"/>
          <w:shd w:val="clear" w:color="auto" w:fill="FFFFFF"/>
          <w:lang w:eastAsia="en-GB"/>
        </w:rPr>
        <w:t xml:space="preserve">cu privire la modificarea Hotărârii de </w:t>
      </w:r>
      <w:r w:rsidR="00D35383">
        <w:rPr>
          <w:rFonts w:eastAsia="Times New Roman" w:cs="Times New Roman"/>
          <w:b/>
          <w:szCs w:val="28"/>
          <w:shd w:val="clear" w:color="auto" w:fill="FFFFFF"/>
          <w:lang w:eastAsia="en-GB"/>
        </w:rPr>
        <w:t>Gu</w:t>
      </w:r>
      <w:r w:rsidR="00D35383" w:rsidRPr="00F50FC9">
        <w:rPr>
          <w:rFonts w:eastAsia="Times New Roman" w:cs="Times New Roman"/>
          <w:b/>
          <w:szCs w:val="28"/>
          <w:shd w:val="clear" w:color="auto" w:fill="FFFFFF"/>
          <w:lang w:eastAsia="en-GB"/>
        </w:rPr>
        <w:t>vern nr. 99/2007cu privire la taxele de cazare în căminele instituțiilor de stat de învățământ</w:t>
      </w:r>
    </w:p>
    <w:p w:rsidR="00D35383" w:rsidRPr="00F50FC9" w:rsidRDefault="00D35383" w:rsidP="00D35383">
      <w:pPr>
        <w:spacing w:after="0"/>
        <w:jc w:val="center"/>
        <w:rPr>
          <w:rFonts w:eastAsia="Times New Roman" w:cs="Times New Roman"/>
          <w:b/>
          <w:szCs w:val="28"/>
          <w:shd w:val="clear" w:color="auto" w:fill="FFFFFF"/>
          <w:lang w:eastAsia="en-GB"/>
        </w:rPr>
      </w:pPr>
      <w:r w:rsidRPr="00F50FC9">
        <w:rPr>
          <w:rFonts w:eastAsia="Times New Roman" w:cs="Times New Roman"/>
          <w:b/>
          <w:szCs w:val="28"/>
          <w:shd w:val="clear" w:color="auto" w:fill="FFFFFF"/>
          <w:lang w:eastAsia="en-GB"/>
        </w:rPr>
        <w:t xml:space="preserve">profesional tehnic secundar, profesional tehnic </w:t>
      </w:r>
      <w:proofErr w:type="spellStart"/>
      <w:r w:rsidRPr="00F50FC9">
        <w:rPr>
          <w:rFonts w:eastAsia="Times New Roman" w:cs="Times New Roman"/>
          <w:b/>
          <w:szCs w:val="28"/>
          <w:shd w:val="clear" w:color="auto" w:fill="FFFFFF"/>
          <w:lang w:eastAsia="en-GB"/>
        </w:rPr>
        <w:t>postsecundar</w:t>
      </w:r>
      <w:proofErr w:type="spellEnd"/>
      <w:r w:rsidRPr="00F50FC9">
        <w:rPr>
          <w:rFonts w:eastAsia="Times New Roman" w:cs="Times New Roman"/>
          <w:b/>
          <w:szCs w:val="28"/>
          <w:shd w:val="clear" w:color="auto" w:fill="FFFFFF"/>
          <w:lang w:eastAsia="en-GB"/>
        </w:rPr>
        <w:t>, superior</w:t>
      </w:r>
    </w:p>
    <w:p w:rsidR="00DF6FF0" w:rsidRPr="00D35383" w:rsidRDefault="00D35383" w:rsidP="00D35383">
      <w:pPr>
        <w:spacing w:after="0"/>
        <w:ind w:firstLine="567"/>
        <w:jc w:val="center"/>
        <w:rPr>
          <w:rFonts w:eastAsia="Times New Roman" w:cs="Times New Roman"/>
          <w:b/>
          <w:szCs w:val="28"/>
          <w:shd w:val="clear" w:color="auto" w:fill="FFFFFF"/>
          <w:lang w:eastAsia="en-GB"/>
        </w:rPr>
      </w:pPr>
      <w:r w:rsidRPr="00D35383">
        <w:rPr>
          <w:rFonts w:eastAsia="Times New Roman" w:cs="Times New Roman"/>
          <w:b/>
          <w:szCs w:val="28"/>
          <w:shd w:val="clear" w:color="auto" w:fill="FFFFFF"/>
          <w:lang w:eastAsia="en-GB"/>
        </w:rPr>
        <w:t>și din domeniul științei și inovării</w:t>
      </w:r>
    </w:p>
    <w:p w:rsidR="00DF6FF0" w:rsidRPr="001E7194" w:rsidRDefault="00DF6FF0" w:rsidP="00DF6FF0">
      <w:pPr>
        <w:pStyle w:val="a4"/>
        <w:jc w:val="center"/>
        <w:rPr>
          <w:rFonts w:ascii="Times New Roman" w:hAnsi="Times New Roman" w:cs="Times New Roman"/>
          <w:b/>
          <w:lang w:val="ro-RO"/>
        </w:rPr>
      </w:pPr>
    </w:p>
    <w:tbl>
      <w:tblPr>
        <w:tblStyle w:val="a3"/>
        <w:tblW w:w="5246" w:type="pct"/>
        <w:tblLook w:val="04A0" w:firstRow="1" w:lastRow="0" w:firstColumn="1" w:lastColumn="0" w:noHBand="0" w:noVBand="1"/>
      </w:tblPr>
      <w:tblGrid>
        <w:gridCol w:w="492"/>
        <w:gridCol w:w="3986"/>
        <w:gridCol w:w="4788"/>
        <w:gridCol w:w="4321"/>
      </w:tblGrid>
      <w:tr w:rsidR="00DF6FF0" w:rsidRPr="001E7194" w:rsidTr="00D35383">
        <w:tc>
          <w:tcPr>
            <w:tcW w:w="181" w:type="pct"/>
            <w:shd w:val="clear" w:color="auto" w:fill="BFBFBF" w:themeFill="background1" w:themeFillShade="BF"/>
          </w:tcPr>
          <w:p w:rsidR="00DF6FF0" w:rsidRPr="001E7194" w:rsidRDefault="00DF6FF0" w:rsidP="00DA09D1">
            <w:pPr>
              <w:rPr>
                <w:rFonts w:cs="Times New Roman"/>
                <w:sz w:val="24"/>
                <w:szCs w:val="24"/>
              </w:rPr>
            </w:pPr>
          </w:p>
        </w:tc>
        <w:tc>
          <w:tcPr>
            <w:tcW w:w="1467"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Text în vigoare</w:t>
            </w:r>
          </w:p>
        </w:tc>
        <w:tc>
          <w:tcPr>
            <w:tcW w:w="1762"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Modificarea propusă</w:t>
            </w:r>
          </w:p>
        </w:tc>
        <w:tc>
          <w:tcPr>
            <w:tcW w:w="1591" w:type="pct"/>
            <w:shd w:val="clear" w:color="auto" w:fill="BFBFBF" w:themeFill="background1" w:themeFillShade="BF"/>
          </w:tcPr>
          <w:p w:rsidR="00DF6FF0" w:rsidRPr="001E7194" w:rsidRDefault="00DF6FF0" w:rsidP="00DA09D1">
            <w:pPr>
              <w:jc w:val="center"/>
              <w:rPr>
                <w:rFonts w:cs="Times New Roman"/>
                <w:b/>
                <w:sz w:val="24"/>
                <w:szCs w:val="24"/>
              </w:rPr>
            </w:pPr>
            <w:r w:rsidRPr="001E7194">
              <w:rPr>
                <w:rFonts w:cs="Times New Roman"/>
                <w:b/>
                <w:sz w:val="24"/>
                <w:szCs w:val="24"/>
              </w:rPr>
              <w:t>Text după modificare</w:t>
            </w:r>
          </w:p>
        </w:tc>
      </w:tr>
      <w:tr w:rsidR="00E55639" w:rsidRPr="001E7194" w:rsidTr="00D35383">
        <w:tc>
          <w:tcPr>
            <w:tcW w:w="181" w:type="pct"/>
          </w:tcPr>
          <w:p w:rsidR="00E55639" w:rsidRPr="001E7194" w:rsidRDefault="00E55639" w:rsidP="00E55639">
            <w:pPr>
              <w:rPr>
                <w:rFonts w:cs="Times New Roman"/>
                <w:sz w:val="22"/>
              </w:rPr>
            </w:pPr>
            <w:r w:rsidRPr="001E7194">
              <w:rPr>
                <w:rFonts w:cs="Times New Roman"/>
                <w:sz w:val="22"/>
              </w:rPr>
              <w:t>1.</w:t>
            </w:r>
          </w:p>
        </w:tc>
        <w:tc>
          <w:tcPr>
            <w:tcW w:w="1467" w:type="pct"/>
          </w:tcPr>
          <w:p w:rsidR="00E55639" w:rsidRPr="00D35383" w:rsidRDefault="00D35383" w:rsidP="00E55639">
            <w:pPr>
              <w:ind w:left="-18" w:firstLine="18"/>
              <w:jc w:val="both"/>
              <w:rPr>
                <w:rFonts w:cs="Times New Roman"/>
                <w:color w:val="000000"/>
                <w:sz w:val="20"/>
                <w:szCs w:val="20"/>
                <w:shd w:val="clear" w:color="auto" w:fill="FFFFFF"/>
              </w:rPr>
            </w:pPr>
            <w:r w:rsidRPr="00D35383">
              <w:rPr>
                <w:rFonts w:cs="Times New Roman"/>
                <w:color w:val="000000"/>
                <w:sz w:val="20"/>
                <w:szCs w:val="20"/>
                <w:shd w:val="clear" w:color="auto" w:fill="FFFFFF"/>
              </w:rPr>
              <w:t xml:space="preserve">pentru masteranzii </w:t>
            </w:r>
            <w:r w:rsidR="00961B10" w:rsidRPr="00D35383">
              <w:rPr>
                <w:rFonts w:cs="Times New Roman"/>
                <w:color w:val="000000"/>
                <w:sz w:val="20"/>
                <w:szCs w:val="20"/>
                <w:shd w:val="clear" w:color="auto" w:fill="FFFFFF"/>
              </w:rPr>
              <w:t>și</w:t>
            </w:r>
            <w:r w:rsidRPr="00D35383">
              <w:rPr>
                <w:rFonts w:cs="Times New Roman"/>
                <w:color w:val="000000"/>
                <w:sz w:val="20"/>
                <w:szCs w:val="20"/>
                <w:shd w:val="clear" w:color="auto" w:fill="FFFFFF"/>
              </w:rPr>
              <w:t xml:space="preserve"> doctoranzii care </w:t>
            </w:r>
            <w:r w:rsidR="00961B10" w:rsidRPr="00D35383">
              <w:rPr>
                <w:rFonts w:cs="Times New Roman"/>
                <w:color w:val="000000"/>
                <w:sz w:val="20"/>
                <w:szCs w:val="20"/>
                <w:shd w:val="clear" w:color="auto" w:fill="FFFFFF"/>
              </w:rPr>
              <w:t>își</w:t>
            </w:r>
            <w:r w:rsidRPr="00D35383">
              <w:rPr>
                <w:rFonts w:cs="Times New Roman"/>
                <w:color w:val="000000"/>
                <w:sz w:val="20"/>
                <w:szCs w:val="20"/>
                <w:shd w:val="clear" w:color="auto" w:fill="FFFFFF"/>
              </w:rPr>
              <w:t xml:space="preserve"> fac studiile în bază de contract, </w:t>
            </w:r>
            <w:proofErr w:type="spellStart"/>
            <w:r w:rsidRPr="00D35383">
              <w:rPr>
                <w:rFonts w:cs="Times New Roman"/>
                <w:color w:val="000000"/>
                <w:sz w:val="20"/>
                <w:szCs w:val="20"/>
                <w:shd w:val="clear" w:color="auto" w:fill="FFFFFF"/>
              </w:rPr>
              <w:t>postdoctoranzii</w:t>
            </w:r>
            <w:proofErr w:type="spellEnd"/>
            <w:r w:rsidRPr="00D35383">
              <w:rPr>
                <w:rFonts w:cs="Times New Roman"/>
                <w:color w:val="000000"/>
                <w:sz w:val="20"/>
                <w:szCs w:val="20"/>
                <w:shd w:val="clear" w:color="auto" w:fill="FFFFFF"/>
              </w:rPr>
              <w:t xml:space="preserve"> </w:t>
            </w:r>
            <w:r w:rsidR="00961B10" w:rsidRPr="00D35383">
              <w:rPr>
                <w:rFonts w:cs="Times New Roman"/>
                <w:color w:val="000000"/>
                <w:sz w:val="20"/>
                <w:szCs w:val="20"/>
                <w:shd w:val="clear" w:color="auto" w:fill="FFFFFF"/>
              </w:rPr>
              <w:t>și</w:t>
            </w:r>
            <w:r w:rsidRPr="00D35383">
              <w:rPr>
                <w:rFonts w:cs="Times New Roman"/>
                <w:color w:val="000000"/>
                <w:sz w:val="20"/>
                <w:szCs w:val="20"/>
                <w:shd w:val="clear" w:color="auto" w:fill="FFFFFF"/>
              </w:rPr>
              <w:t xml:space="preserve"> medicii </w:t>
            </w:r>
            <w:r w:rsidR="00961B10" w:rsidRPr="00D35383">
              <w:rPr>
                <w:rFonts w:cs="Times New Roman"/>
                <w:color w:val="000000"/>
                <w:sz w:val="20"/>
                <w:szCs w:val="20"/>
                <w:shd w:val="clear" w:color="auto" w:fill="FFFFFF"/>
              </w:rPr>
              <w:t>înscriși</w:t>
            </w:r>
            <w:r w:rsidRPr="00D35383">
              <w:rPr>
                <w:rFonts w:cs="Times New Roman"/>
                <w:color w:val="000000"/>
                <w:sz w:val="20"/>
                <w:szCs w:val="20"/>
                <w:shd w:val="clear" w:color="auto" w:fill="FFFFFF"/>
              </w:rPr>
              <w:t xml:space="preserve"> pentru secundariat clinic cu vechime în muncă de medic, </w:t>
            </w:r>
            <w:r w:rsidR="00961B10" w:rsidRPr="00D35383">
              <w:rPr>
                <w:rFonts w:cs="Times New Roman"/>
                <w:color w:val="000000"/>
                <w:sz w:val="20"/>
                <w:szCs w:val="20"/>
                <w:shd w:val="clear" w:color="auto" w:fill="FFFFFF"/>
              </w:rPr>
              <w:t>angajați</w:t>
            </w:r>
            <w:r w:rsidRPr="00D35383">
              <w:rPr>
                <w:rFonts w:cs="Times New Roman"/>
                <w:color w:val="000000"/>
                <w:sz w:val="20"/>
                <w:szCs w:val="20"/>
                <w:shd w:val="clear" w:color="auto" w:fill="FFFFFF"/>
              </w:rPr>
              <w:t xml:space="preserve"> </w:t>
            </w:r>
            <w:r w:rsidR="00961B10" w:rsidRPr="00D35383">
              <w:rPr>
                <w:rFonts w:cs="Times New Roman"/>
                <w:color w:val="000000"/>
                <w:sz w:val="20"/>
                <w:szCs w:val="20"/>
                <w:shd w:val="clear" w:color="auto" w:fill="FFFFFF"/>
              </w:rPr>
              <w:t>și</w:t>
            </w:r>
            <w:r w:rsidRPr="00D35383">
              <w:rPr>
                <w:rFonts w:cs="Times New Roman"/>
                <w:color w:val="000000"/>
                <w:sz w:val="20"/>
                <w:szCs w:val="20"/>
                <w:shd w:val="clear" w:color="auto" w:fill="FFFFFF"/>
              </w:rPr>
              <w:t xml:space="preserve"> alte categorii de personal din domeniul </w:t>
            </w:r>
            <w:r w:rsidR="00961B10" w:rsidRPr="00D35383">
              <w:rPr>
                <w:rFonts w:cs="Times New Roman"/>
                <w:color w:val="000000"/>
                <w:sz w:val="20"/>
                <w:szCs w:val="20"/>
                <w:shd w:val="clear" w:color="auto" w:fill="FFFFFF"/>
              </w:rPr>
              <w:t>educației</w:t>
            </w:r>
            <w:r w:rsidRPr="00D35383">
              <w:rPr>
                <w:rFonts w:cs="Times New Roman"/>
                <w:color w:val="000000"/>
                <w:sz w:val="20"/>
                <w:szCs w:val="20"/>
                <w:shd w:val="clear" w:color="auto" w:fill="FFFFFF"/>
              </w:rPr>
              <w:t xml:space="preserve"> din </w:t>
            </w:r>
            <w:r w:rsidR="00961B10" w:rsidRPr="00D35383">
              <w:rPr>
                <w:rFonts w:cs="Times New Roman"/>
                <w:color w:val="000000"/>
                <w:sz w:val="20"/>
                <w:szCs w:val="20"/>
                <w:shd w:val="clear" w:color="auto" w:fill="FFFFFF"/>
              </w:rPr>
              <w:t>instituția</w:t>
            </w:r>
            <w:r w:rsidRPr="00D35383">
              <w:rPr>
                <w:rFonts w:cs="Times New Roman"/>
                <w:color w:val="000000"/>
                <w:sz w:val="20"/>
                <w:szCs w:val="20"/>
                <w:shd w:val="clear" w:color="auto" w:fill="FFFFFF"/>
              </w:rPr>
              <w:t xml:space="preserve"> respectivă sau din alte </w:t>
            </w:r>
            <w:r w:rsidR="00961B10" w:rsidRPr="00D35383">
              <w:rPr>
                <w:rFonts w:cs="Times New Roman"/>
                <w:color w:val="000000"/>
                <w:sz w:val="20"/>
                <w:szCs w:val="20"/>
                <w:shd w:val="clear" w:color="auto" w:fill="FFFFFF"/>
              </w:rPr>
              <w:t>instituții</w:t>
            </w:r>
            <w:r w:rsidRPr="00D35383">
              <w:rPr>
                <w:rFonts w:cs="Times New Roman"/>
                <w:color w:val="000000"/>
                <w:sz w:val="20"/>
                <w:szCs w:val="20"/>
                <w:shd w:val="clear" w:color="auto" w:fill="FFFFFF"/>
              </w:rPr>
              <w:t xml:space="preserve"> de </w:t>
            </w:r>
            <w:r w:rsidR="00961B10" w:rsidRPr="00D35383">
              <w:rPr>
                <w:rFonts w:cs="Times New Roman"/>
                <w:color w:val="000000"/>
                <w:sz w:val="20"/>
                <w:szCs w:val="20"/>
                <w:shd w:val="clear" w:color="auto" w:fill="FFFFFF"/>
              </w:rPr>
              <w:t>învățământ</w:t>
            </w:r>
            <w:r w:rsidRPr="00D35383">
              <w:rPr>
                <w:rFonts w:cs="Times New Roman"/>
                <w:color w:val="000000"/>
                <w:sz w:val="20"/>
                <w:szCs w:val="20"/>
                <w:shd w:val="clear" w:color="auto" w:fill="FFFFFF"/>
              </w:rPr>
              <w:t xml:space="preserve"> – costul integral al cheltuielilor în baza contractului de </w:t>
            </w:r>
            <w:r w:rsidR="00961B10" w:rsidRPr="00D35383">
              <w:rPr>
                <w:rFonts w:cs="Times New Roman"/>
                <w:color w:val="000000"/>
                <w:sz w:val="20"/>
                <w:szCs w:val="20"/>
                <w:shd w:val="clear" w:color="auto" w:fill="FFFFFF"/>
              </w:rPr>
              <w:t>locațiune</w:t>
            </w:r>
            <w:r w:rsidRPr="00D35383">
              <w:rPr>
                <w:rFonts w:cs="Times New Roman"/>
                <w:color w:val="000000"/>
                <w:sz w:val="20"/>
                <w:szCs w:val="20"/>
                <w:shd w:val="clear" w:color="auto" w:fill="FFFFFF"/>
              </w:rPr>
              <w:t>.</w:t>
            </w:r>
          </w:p>
        </w:tc>
        <w:tc>
          <w:tcPr>
            <w:tcW w:w="1762" w:type="pct"/>
          </w:tcPr>
          <w:p w:rsidR="00E55639" w:rsidRPr="001E7194" w:rsidRDefault="006C7DEC" w:rsidP="00D35383">
            <w:pPr>
              <w:jc w:val="both"/>
              <w:rPr>
                <w:rFonts w:cs="Times New Roman"/>
                <w:color w:val="000000"/>
                <w:sz w:val="20"/>
                <w:szCs w:val="20"/>
                <w:shd w:val="clear" w:color="auto" w:fill="FFFFFF"/>
              </w:rPr>
            </w:pPr>
            <w:r w:rsidRPr="006C7DEC">
              <w:rPr>
                <w:rFonts w:cs="Times New Roman"/>
                <w:color w:val="000000"/>
                <w:sz w:val="20"/>
                <w:szCs w:val="20"/>
                <w:shd w:val="clear" w:color="auto" w:fill="FFFFFF"/>
              </w:rPr>
              <w:t>1.1. la alineatul 6, cuvintele „alte categorii de personal din domeniul educației din instituția respectivă sau din alte instituții de învățământ” se substituie cu textul „alte persoane care nu se încadrează în categoriile enumerate mai sus”.</w:t>
            </w:r>
          </w:p>
        </w:tc>
        <w:tc>
          <w:tcPr>
            <w:tcW w:w="1591" w:type="pct"/>
          </w:tcPr>
          <w:p w:rsidR="00E55639" w:rsidRPr="00D35383" w:rsidRDefault="0013693D" w:rsidP="00961B10">
            <w:pPr>
              <w:jc w:val="both"/>
              <w:rPr>
                <w:rFonts w:cs="Times New Roman"/>
                <w:color w:val="000000"/>
                <w:sz w:val="20"/>
                <w:szCs w:val="20"/>
                <w:shd w:val="clear" w:color="auto" w:fill="FFFFFF"/>
              </w:rPr>
            </w:pPr>
            <w:r w:rsidRPr="00D35383">
              <w:rPr>
                <w:rFonts w:cs="Times New Roman"/>
                <w:color w:val="000000"/>
                <w:sz w:val="20"/>
                <w:szCs w:val="20"/>
                <w:shd w:val="clear" w:color="auto" w:fill="FFFFFF"/>
              </w:rPr>
              <w:t xml:space="preserve">pentru masteranzii și doctoranzii care își fac studiile în bază de contract, </w:t>
            </w:r>
            <w:proofErr w:type="spellStart"/>
            <w:r w:rsidRPr="00D35383">
              <w:rPr>
                <w:rFonts w:cs="Times New Roman"/>
                <w:color w:val="000000"/>
                <w:sz w:val="20"/>
                <w:szCs w:val="20"/>
                <w:shd w:val="clear" w:color="auto" w:fill="FFFFFF"/>
              </w:rPr>
              <w:t>postdoctoranzii</w:t>
            </w:r>
            <w:proofErr w:type="spellEnd"/>
            <w:r w:rsidRPr="00D35383">
              <w:rPr>
                <w:rFonts w:cs="Times New Roman"/>
                <w:color w:val="000000"/>
                <w:sz w:val="20"/>
                <w:szCs w:val="20"/>
                <w:shd w:val="clear" w:color="auto" w:fill="FFFFFF"/>
              </w:rPr>
              <w:t xml:space="preserve"> și medicii înscriși pentru secundariat clinic cu vechime în muncă de medic, angajați și </w:t>
            </w:r>
            <w:r w:rsidRPr="0013693D">
              <w:rPr>
                <w:rFonts w:cs="Times New Roman"/>
                <w:i/>
                <w:color w:val="000000"/>
                <w:sz w:val="20"/>
                <w:szCs w:val="20"/>
                <w:shd w:val="clear" w:color="auto" w:fill="FFFFFF"/>
              </w:rPr>
              <w:t>alte persoane care nu se încadrează în categoriile enumerate mai sus</w:t>
            </w:r>
            <w:r w:rsidRPr="00D35383">
              <w:rPr>
                <w:rFonts w:cs="Times New Roman"/>
                <w:color w:val="000000"/>
                <w:sz w:val="20"/>
                <w:szCs w:val="20"/>
                <w:shd w:val="clear" w:color="auto" w:fill="FFFFFF"/>
              </w:rPr>
              <w:t xml:space="preserve"> – costul integral al cheltuielilor în baza contractului de locațiune.</w:t>
            </w:r>
          </w:p>
        </w:tc>
      </w:tr>
      <w:tr w:rsidR="00E55639" w:rsidRPr="001E7194" w:rsidTr="00D35383">
        <w:tc>
          <w:tcPr>
            <w:tcW w:w="181" w:type="pct"/>
          </w:tcPr>
          <w:p w:rsidR="00E55639" w:rsidRPr="001E7194" w:rsidRDefault="00F9286C" w:rsidP="00DA09D1">
            <w:pPr>
              <w:rPr>
                <w:rFonts w:cs="Times New Roman"/>
                <w:sz w:val="22"/>
              </w:rPr>
            </w:pPr>
            <w:r>
              <w:rPr>
                <w:rFonts w:cs="Times New Roman"/>
                <w:sz w:val="22"/>
              </w:rPr>
              <w:t>2</w:t>
            </w:r>
            <w:r w:rsidR="00B00421">
              <w:rPr>
                <w:rFonts w:cs="Times New Roman"/>
                <w:sz w:val="22"/>
              </w:rPr>
              <w:t>.</w:t>
            </w:r>
          </w:p>
        </w:tc>
        <w:tc>
          <w:tcPr>
            <w:tcW w:w="1467" w:type="pct"/>
          </w:tcPr>
          <w:p w:rsidR="00E55639" w:rsidRPr="001E7194" w:rsidRDefault="00D35383" w:rsidP="00DA09D1">
            <w:pPr>
              <w:ind w:left="-18" w:firstLine="18"/>
              <w:jc w:val="both"/>
              <w:rPr>
                <w:rFonts w:cs="Times New Roman"/>
                <w:color w:val="000000"/>
                <w:sz w:val="20"/>
                <w:szCs w:val="20"/>
                <w:shd w:val="clear" w:color="auto" w:fill="FFFFFF"/>
              </w:rPr>
            </w:pPr>
            <w:r w:rsidRPr="00D35383">
              <w:rPr>
                <w:rFonts w:cs="Times New Roman"/>
                <w:color w:val="000000"/>
                <w:sz w:val="20"/>
                <w:szCs w:val="20"/>
                <w:shd w:val="clear" w:color="auto" w:fill="FFFFFF"/>
              </w:rPr>
              <w:t xml:space="preserve">Pentru </w:t>
            </w:r>
            <w:r w:rsidR="00961B10" w:rsidRPr="00D35383">
              <w:rPr>
                <w:rFonts w:cs="Times New Roman"/>
                <w:color w:val="000000"/>
                <w:sz w:val="20"/>
                <w:szCs w:val="20"/>
                <w:shd w:val="clear" w:color="auto" w:fill="FFFFFF"/>
              </w:rPr>
              <w:t>spațiile</w:t>
            </w:r>
            <w:r w:rsidRPr="00D35383">
              <w:rPr>
                <w:rFonts w:cs="Times New Roman"/>
                <w:color w:val="000000"/>
                <w:sz w:val="20"/>
                <w:szCs w:val="20"/>
                <w:shd w:val="clear" w:color="auto" w:fill="FFFFFF"/>
              </w:rPr>
              <w:t xml:space="preserve"> ocupate de </w:t>
            </w:r>
            <w:r w:rsidR="00961B10" w:rsidRPr="00D35383">
              <w:rPr>
                <w:rFonts w:cs="Times New Roman"/>
                <w:color w:val="000000"/>
                <w:sz w:val="20"/>
                <w:szCs w:val="20"/>
                <w:shd w:val="clear" w:color="auto" w:fill="FFFFFF"/>
              </w:rPr>
              <w:t>angajații</w:t>
            </w:r>
            <w:r w:rsidRPr="00D35383">
              <w:rPr>
                <w:rFonts w:cs="Times New Roman"/>
                <w:color w:val="000000"/>
                <w:sz w:val="20"/>
                <w:szCs w:val="20"/>
                <w:shd w:val="clear" w:color="auto" w:fill="FFFFFF"/>
              </w:rPr>
              <w:t xml:space="preserve"> </w:t>
            </w:r>
            <w:r w:rsidR="00961B10" w:rsidRPr="00D35383">
              <w:rPr>
                <w:rFonts w:cs="Times New Roman"/>
                <w:color w:val="000000"/>
                <w:sz w:val="20"/>
                <w:szCs w:val="20"/>
                <w:shd w:val="clear" w:color="auto" w:fill="FFFFFF"/>
              </w:rPr>
              <w:t>instituției</w:t>
            </w:r>
            <w:r w:rsidRPr="00D35383">
              <w:rPr>
                <w:rFonts w:cs="Times New Roman"/>
                <w:color w:val="000000"/>
                <w:sz w:val="20"/>
                <w:szCs w:val="20"/>
                <w:shd w:val="clear" w:color="auto" w:fill="FFFFFF"/>
              </w:rPr>
              <w:t xml:space="preserve"> </w:t>
            </w:r>
            <w:r w:rsidR="00961B10" w:rsidRPr="00D35383">
              <w:rPr>
                <w:rFonts w:cs="Times New Roman"/>
                <w:color w:val="000000"/>
                <w:sz w:val="20"/>
                <w:szCs w:val="20"/>
                <w:shd w:val="clear" w:color="auto" w:fill="FFFFFF"/>
              </w:rPr>
              <w:t>și</w:t>
            </w:r>
            <w:r w:rsidRPr="00D35383">
              <w:rPr>
                <w:rFonts w:cs="Times New Roman"/>
                <w:color w:val="000000"/>
                <w:sz w:val="20"/>
                <w:szCs w:val="20"/>
                <w:shd w:val="clear" w:color="auto" w:fill="FFFFFF"/>
              </w:rPr>
              <w:t xml:space="preserve"> de alte categorii de personal din domeniul </w:t>
            </w:r>
            <w:r w:rsidR="00961B10" w:rsidRPr="00D35383">
              <w:rPr>
                <w:rFonts w:cs="Times New Roman"/>
                <w:color w:val="000000"/>
                <w:sz w:val="20"/>
                <w:szCs w:val="20"/>
                <w:shd w:val="clear" w:color="auto" w:fill="FFFFFF"/>
              </w:rPr>
              <w:t>educației</w:t>
            </w:r>
            <w:r w:rsidRPr="00D35383">
              <w:rPr>
                <w:rFonts w:cs="Times New Roman"/>
                <w:color w:val="000000"/>
                <w:sz w:val="20"/>
                <w:szCs w:val="20"/>
                <w:shd w:val="clear" w:color="auto" w:fill="FFFFFF"/>
              </w:rPr>
              <w:t xml:space="preserve"> în care </w:t>
            </w:r>
            <w:r w:rsidR="00961B10" w:rsidRPr="00D35383">
              <w:rPr>
                <w:rFonts w:cs="Times New Roman"/>
                <w:color w:val="000000"/>
                <w:sz w:val="20"/>
                <w:szCs w:val="20"/>
                <w:shd w:val="clear" w:color="auto" w:fill="FFFFFF"/>
              </w:rPr>
              <w:t>sunt</w:t>
            </w:r>
            <w:r w:rsidRPr="00D35383">
              <w:rPr>
                <w:rFonts w:cs="Times New Roman"/>
                <w:color w:val="000000"/>
                <w:sz w:val="20"/>
                <w:szCs w:val="20"/>
                <w:shd w:val="clear" w:color="auto" w:fill="FFFFFF"/>
              </w:rPr>
              <w:t xml:space="preserve"> instalate echipamente de măsurare individuale, taxa de cazare lunară va constitui 30% din costul calculat conform anexei nr.1 la prezenta </w:t>
            </w:r>
            <w:r w:rsidR="00961B10" w:rsidRPr="00D35383">
              <w:rPr>
                <w:rFonts w:cs="Times New Roman"/>
                <w:color w:val="000000"/>
                <w:sz w:val="20"/>
                <w:szCs w:val="20"/>
                <w:shd w:val="clear" w:color="auto" w:fill="FFFFFF"/>
              </w:rPr>
              <w:t>hotărâre</w:t>
            </w:r>
            <w:r w:rsidRPr="00D35383">
              <w:rPr>
                <w:rFonts w:cs="Times New Roman"/>
                <w:color w:val="000000"/>
                <w:sz w:val="20"/>
                <w:szCs w:val="20"/>
                <w:shd w:val="clear" w:color="auto" w:fill="FFFFFF"/>
              </w:rPr>
              <w:t xml:space="preserve">, cu </w:t>
            </w:r>
            <w:r w:rsidR="00961B10" w:rsidRPr="00D35383">
              <w:rPr>
                <w:rFonts w:cs="Times New Roman"/>
                <w:color w:val="000000"/>
                <w:sz w:val="20"/>
                <w:szCs w:val="20"/>
                <w:shd w:val="clear" w:color="auto" w:fill="FFFFFF"/>
              </w:rPr>
              <w:t>condiția</w:t>
            </w:r>
            <w:r w:rsidRPr="00D35383">
              <w:rPr>
                <w:rFonts w:cs="Times New Roman"/>
                <w:color w:val="000000"/>
                <w:sz w:val="20"/>
                <w:szCs w:val="20"/>
                <w:shd w:val="clear" w:color="auto" w:fill="FFFFFF"/>
              </w:rPr>
              <w:t xml:space="preserve"> achitării separate de către </w:t>
            </w:r>
            <w:r w:rsidR="00961B10" w:rsidRPr="00D35383">
              <w:rPr>
                <w:rFonts w:cs="Times New Roman"/>
                <w:color w:val="000000"/>
                <w:sz w:val="20"/>
                <w:szCs w:val="20"/>
                <w:shd w:val="clear" w:color="auto" w:fill="FFFFFF"/>
              </w:rPr>
              <w:t>aceștia</w:t>
            </w:r>
            <w:r w:rsidRPr="00D35383">
              <w:rPr>
                <w:rFonts w:cs="Times New Roman"/>
                <w:color w:val="000000"/>
                <w:sz w:val="20"/>
                <w:szCs w:val="20"/>
                <w:shd w:val="clear" w:color="auto" w:fill="FFFFFF"/>
              </w:rPr>
              <w:t xml:space="preserve"> a consumurilor conform echipamentelor de măsurare individuală </w:t>
            </w:r>
            <w:r w:rsidR="00961B10" w:rsidRPr="00D35383">
              <w:rPr>
                <w:rFonts w:cs="Times New Roman"/>
                <w:color w:val="000000"/>
                <w:sz w:val="20"/>
                <w:szCs w:val="20"/>
                <w:shd w:val="clear" w:color="auto" w:fill="FFFFFF"/>
              </w:rPr>
              <w:t>și</w:t>
            </w:r>
            <w:r w:rsidRPr="00D35383">
              <w:rPr>
                <w:rFonts w:cs="Times New Roman"/>
                <w:color w:val="000000"/>
                <w:sz w:val="20"/>
                <w:szCs w:val="20"/>
                <w:shd w:val="clear" w:color="auto" w:fill="FFFFFF"/>
              </w:rPr>
              <w:t xml:space="preserve"> asumării tuturor cheltuielilor de </w:t>
            </w:r>
            <w:r w:rsidR="00961B10" w:rsidRPr="00D35383">
              <w:rPr>
                <w:rFonts w:cs="Times New Roman"/>
                <w:color w:val="000000"/>
                <w:sz w:val="20"/>
                <w:szCs w:val="20"/>
                <w:shd w:val="clear" w:color="auto" w:fill="FFFFFF"/>
              </w:rPr>
              <w:t>întreținere</w:t>
            </w:r>
            <w:r w:rsidRPr="00D35383">
              <w:rPr>
                <w:rFonts w:cs="Times New Roman"/>
                <w:color w:val="000000"/>
                <w:sz w:val="20"/>
                <w:szCs w:val="20"/>
                <w:shd w:val="clear" w:color="auto" w:fill="FFFFFF"/>
              </w:rPr>
              <w:t xml:space="preserve"> a încăperilor conform contractului de </w:t>
            </w:r>
            <w:r w:rsidR="00961B10" w:rsidRPr="00D35383">
              <w:rPr>
                <w:rFonts w:cs="Times New Roman"/>
                <w:color w:val="000000"/>
                <w:sz w:val="20"/>
                <w:szCs w:val="20"/>
                <w:shd w:val="clear" w:color="auto" w:fill="FFFFFF"/>
              </w:rPr>
              <w:t>locațiune</w:t>
            </w:r>
            <w:r w:rsidRPr="00D35383">
              <w:rPr>
                <w:rFonts w:cs="Times New Roman"/>
                <w:color w:val="000000"/>
                <w:sz w:val="20"/>
                <w:szCs w:val="20"/>
                <w:shd w:val="clear" w:color="auto" w:fill="FFFFFF"/>
              </w:rPr>
              <w:t>.</w:t>
            </w:r>
          </w:p>
        </w:tc>
        <w:tc>
          <w:tcPr>
            <w:tcW w:w="1762" w:type="pct"/>
          </w:tcPr>
          <w:p w:rsidR="00E55639" w:rsidRPr="001E7194" w:rsidRDefault="0013693D" w:rsidP="00E55639">
            <w:pPr>
              <w:pStyle w:val="4"/>
              <w:shd w:val="clear" w:color="auto" w:fill="FFFFFF"/>
              <w:tabs>
                <w:tab w:val="left" w:pos="851"/>
                <w:tab w:val="left" w:pos="1170"/>
              </w:tabs>
              <w:spacing w:before="0" w:beforeAutospacing="0" w:after="0" w:afterAutospacing="0"/>
              <w:jc w:val="both"/>
              <w:outlineLvl w:val="3"/>
              <w:rPr>
                <w:rFonts w:eastAsiaTheme="minorHAnsi"/>
                <w:b w:val="0"/>
                <w:bCs w:val="0"/>
                <w:color w:val="000000"/>
                <w:sz w:val="20"/>
                <w:szCs w:val="20"/>
                <w:shd w:val="clear" w:color="auto" w:fill="FFFFFF"/>
                <w:lang w:val="ro-RO" w:eastAsia="en-US"/>
              </w:rPr>
            </w:pPr>
            <w:r w:rsidRPr="0013693D">
              <w:rPr>
                <w:rFonts w:eastAsiaTheme="minorHAnsi"/>
                <w:b w:val="0"/>
                <w:bCs w:val="0"/>
                <w:color w:val="000000"/>
                <w:sz w:val="20"/>
                <w:szCs w:val="20"/>
                <w:shd w:val="clear" w:color="auto" w:fill="FFFFFF"/>
                <w:lang w:val="ro-RO" w:eastAsia="en-US"/>
              </w:rPr>
              <w:t>1.2. la alineatul 7, cuvintele „din domeniul educației” se exclud.</w:t>
            </w:r>
          </w:p>
        </w:tc>
        <w:tc>
          <w:tcPr>
            <w:tcW w:w="1591" w:type="pct"/>
          </w:tcPr>
          <w:p w:rsidR="00E55639" w:rsidRPr="001E7194" w:rsidRDefault="0013693D" w:rsidP="0013693D">
            <w:pPr>
              <w:shd w:val="clear" w:color="auto" w:fill="FFFFFF"/>
              <w:jc w:val="both"/>
              <w:rPr>
                <w:rFonts w:cs="Times New Roman"/>
                <w:color w:val="000000"/>
                <w:sz w:val="20"/>
                <w:szCs w:val="20"/>
                <w:shd w:val="clear" w:color="auto" w:fill="FFFFFF"/>
              </w:rPr>
            </w:pPr>
            <w:r w:rsidRPr="00D35383">
              <w:rPr>
                <w:rFonts w:cs="Times New Roman"/>
                <w:color w:val="000000"/>
                <w:sz w:val="20"/>
                <w:szCs w:val="20"/>
                <w:shd w:val="clear" w:color="auto" w:fill="FFFFFF"/>
              </w:rPr>
              <w:t xml:space="preserve">Pentru spațiile ocupate </w:t>
            </w:r>
            <w:r w:rsidRPr="0013693D">
              <w:rPr>
                <w:rFonts w:cs="Times New Roman"/>
                <w:color w:val="000000"/>
                <w:sz w:val="20"/>
                <w:szCs w:val="20"/>
                <w:shd w:val="clear" w:color="auto" w:fill="FFFFFF"/>
              </w:rPr>
              <w:t>de angajații instituției și de alte categorii de personal în</w:t>
            </w:r>
            <w:r w:rsidRPr="00D35383">
              <w:rPr>
                <w:rFonts w:cs="Times New Roman"/>
                <w:color w:val="000000"/>
                <w:sz w:val="20"/>
                <w:szCs w:val="20"/>
                <w:shd w:val="clear" w:color="auto" w:fill="FFFFFF"/>
              </w:rPr>
              <w:t xml:space="preserve"> care sunt instalate echipamente de măsurare individuale, taxa de cazare lunară va constitui 30% din costul calculat conform anexei </w:t>
            </w:r>
            <w:bookmarkStart w:id="0" w:name="_GoBack"/>
            <w:r w:rsidRPr="00D35383">
              <w:rPr>
                <w:rFonts w:cs="Times New Roman"/>
                <w:color w:val="000000"/>
                <w:sz w:val="20"/>
                <w:szCs w:val="20"/>
                <w:shd w:val="clear" w:color="auto" w:fill="FFFFFF"/>
              </w:rPr>
              <w:t xml:space="preserve">nr.1 la prezenta hotărâre, cu condiția achitării </w:t>
            </w:r>
            <w:bookmarkEnd w:id="0"/>
            <w:r w:rsidRPr="00D35383">
              <w:rPr>
                <w:rFonts w:cs="Times New Roman"/>
                <w:color w:val="000000"/>
                <w:sz w:val="20"/>
                <w:szCs w:val="20"/>
                <w:shd w:val="clear" w:color="auto" w:fill="FFFFFF"/>
              </w:rPr>
              <w:t>separate de către aceștia a consumurilor conform echipamentelor de măsurare individuală și asumării tuturor cheltuielilor de întreținere a încăperilor conform contractului de locațiune.</w:t>
            </w:r>
          </w:p>
        </w:tc>
      </w:tr>
    </w:tbl>
    <w:p w:rsidR="00B23D4D" w:rsidRPr="001E7194" w:rsidRDefault="00B23D4D"/>
    <w:p w:rsidR="00B23D4D" w:rsidRPr="001E7194" w:rsidRDefault="00B23D4D" w:rsidP="00B23D4D">
      <w:pPr>
        <w:jc w:val="center"/>
        <w:rPr>
          <w:b/>
        </w:rPr>
      </w:pPr>
    </w:p>
    <w:p w:rsidR="00961B10" w:rsidRDefault="00364DE5">
      <w:pPr>
        <w:jc w:val="center"/>
        <w:rPr>
          <w:b/>
        </w:rPr>
      </w:pPr>
      <w:r>
        <w:rPr>
          <w:b/>
        </w:rPr>
        <w:t xml:space="preserve">Ministru                                                           Dan </w:t>
      </w:r>
      <w:r w:rsidR="00D660F4">
        <w:rPr>
          <w:b/>
        </w:rPr>
        <w:t>PERCIUN</w:t>
      </w:r>
    </w:p>
    <w:p w:rsidR="00D660F4" w:rsidRDefault="00D660F4" w:rsidP="00D660F4">
      <w:pPr>
        <w:jc w:val="both"/>
        <w:rPr>
          <w:b/>
        </w:rPr>
      </w:pPr>
    </w:p>
    <w:p w:rsidR="00D660F4" w:rsidRDefault="00D660F4" w:rsidP="00D660F4">
      <w:pPr>
        <w:jc w:val="both"/>
        <w:rPr>
          <w:b/>
        </w:rPr>
      </w:pPr>
    </w:p>
    <w:p w:rsidR="00D660F4" w:rsidRDefault="00D660F4" w:rsidP="00D660F4">
      <w:pPr>
        <w:jc w:val="both"/>
        <w:rPr>
          <w:b/>
        </w:rPr>
      </w:pPr>
    </w:p>
    <w:p w:rsidR="00D660F4" w:rsidRDefault="00D660F4" w:rsidP="00D660F4">
      <w:pPr>
        <w:jc w:val="both"/>
        <w:rPr>
          <w:b/>
        </w:rPr>
      </w:pPr>
    </w:p>
    <w:p w:rsidR="00D660F4" w:rsidRPr="00634348" w:rsidRDefault="00D660F4" w:rsidP="00D660F4">
      <w:pPr>
        <w:spacing w:after="0"/>
        <w:rPr>
          <w:sz w:val="18"/>
          <w:szCs w:val="18"/>
        </w:rPr>
      </w:pPr>
      <w:r w:rsidRPr="00634348">
        <w:rPr>
          <w:sz w:val="18"/>
          <w:szCs w:val="18"/>
        </w:rPr>
        <w:t xml:space="preserve">Ex.: Loredana </w:t>
      </w:r>
      <w:proofErr w:type="spellStart"/>
      <w:r w:rsidRPr="00634348">
        <w:rPr>
          <w:sz w:val="18"/>
          <w:szCs w:val="18"/>
        </w:rPr>
        <w:t>Antoci</w:t>
      </w:r>
      <w:proofErr w:type="spellEnd"/>
      <w:r w:rsidRPr="00634348">
        <w:rPr>
          <w:sz w:val="18"/>
          <w:szCs w:val="18"/>
        </w:rPr>
        <w:t>,</w:t>
      </w:r>
    </w:p>
    <w:p w:rsidR="00D660F4" w:rsidRPr="001E7194" w:rsidRDefault="00D660F4" w:rsidP="00D660F4">
      <w:pPr>
        <w:spacing w:after="0"/>
        <w:jc w:val="both"/>
        <w:rPr>
          <w:b/>
        </w:rPr>
      </w:pPr>
      <w:r w:rsidRPr="00634348">
        <w:rPr>
          <w:sz w:val="18"/>
          <w:szCs w:val="18"/>
        </w:rPr>
        <w:t>loredana.antoci@mec.gov.md</w:t>
      </w:r>
    </w:p>
    <w:sectPr w:rsidR="00D660F4" w:rsidRPr="001E7194" w:rsidSect="007817CF">
      <w:pgSz w:w="15840" w:h="12240" w:orient="landscape"/>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4652B"/>
    <w:multiLevelType w:val="hybridMultilevel"/>
    <w:tmpl w:val="5CC6A874"/>
    <w:lvl w:ilvl="0" w:tplc="DBAC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4774A"/>
    <w:multiLevelType w:val="hybridMultilevel"/>
    <w:tmpl w:val="37DEC82E"/>
    <w:lvl w:ilvl="0" w:tplc="3702B914">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F0"/>
    <w:rsid w:val="00000B48"/>
    <w:rsid w:val="00013283"/>
    <w:rsid w:val="00041CD8"/>
    <w:rsid w:val="000751EC"/>
    <w:rsid w:val="000B4E71"/>
    <w:rsid w:val="0013693D"/>
    <w:rsid w:val="00166CFE"/>
    <w:rsid w:val="001E7194"/>
    <w:rsid w:val="00203550"/>
    <w:rsid w:val="00232D8C"/>
    <w:rsid w:val="0026100F"/>
    <w:rsid w:val="0026651F"/>
    <w:rsid w:val="00361431"/>
    <w:rsid w:val="00364DE5"/>
    <w:rsid w:val="00401121"/>
    <w:rsid w:val="00416CD8"/>
    <w:rsid w:val="00437ACD"/>
    <w:rsid w:val="00460020"/>
    <w:rsid w:val="004626CA"/>
    <w:rsid w:val="00492821"/>
    <w:rsid w:val="00530032"/>
    <w:rsid w:val="0053722D"/>
    <w:rsid w:val="005D76C0"/>
    <w:rsid w:val="005F4A43"/>
    <w:rsid w:val="006125B9"/>
    <w:rsid w:val="006279C8"/>
    <w:rsid w:val="00671DE0"/>
    <w:rsid w:val="00692391"/>
    <w:rsid w:val="006B7C5D"/>
    <w:rsid w:val="006C7DEC"/>
    <w:rsid w:val="006D6CE5"/>
    <w:rsid w:val="006E4954"/>
    <w:rsid w:val="006E566A"/>
    <w:rsid w:val="0072635C"/>
    <w:rsid w:val="00737AA4"/>
    <w:rsid w:val="0075660E"/>
    <w:rsid w:val="007817CF"/>
    <w:rsid w:val="00790E4B"/>
    <w:rsid w:val="007B2408"/>
    <w:rsid w:val="007B296D"/>
    <w:rsid w:val="00812EA4"/>
    <w:rsid w:val="00813F58"/>
    <w:rsid w:val="008D776A"/>
    <w:rsid w:val="008E7196"/>
    <w:rsid w:val="008F0C72"/>
    <w:rsid w:val="00961B10"/>
    <w:rsid w:val="009E40E7"/>
    <w:rsid w:val="00A21B01"/>
    <w:rsid w:val="00AB0ADB"/>
    <w:rsid w:val="00B00421"/>
    <w:rsid w:val="00B23D4D"/>
    <w:rsid w:val="00B25596"/>
    <w:rsid w:val="00B255E5"/>
    <w:rsid w:val="00B32AC0"/>
    <w:rsid w:val="00B339E1"/>
    <w:rsid w:val="00B764BF"/>
    <w:rsid w:val="00BF4326"/>
    <w:rsid w:val="00D34FE4"/>
    <w:rsid w:val="00D35383"/>
    <w:rsid w:val="00D660F4"/>
    <w:rsid w:val="00D83EBE"/>
    <w:rsid w:val="00D91DDF"/>
    <w:rsid w:val="00DC5696"/>
    <w:rsid w:val="00DF6FF0"/>
    <w:rsid w:val="00E32B1E"/>
    <w:rsid w:val="00E55639"/>
    <w:rsid w:val="00E80DE8"/>
    <w:rsid w:val="00EB4D2C"/>
    <w:rsid w:val="00EC490E"/>
    <w:rsid w:val="00F22802"/>
    <w:rsid w:val="00F5034B"/>
    <w:rsid w:val="00F9286C"/>
    <w:rsid w:val="00F975D7"/>
    <w:rsid w:val="00FD1029"/>
    <w:rsid w:val="00FE0D58"/>
    <w:rsid w:val="00FE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E9DEE-554D-4168-982A-6EB54A05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F0"/>
    <w:pPr>
      <w:spacing w:line="240" w:lineRule="auto"/>
    </w:pPr>
    <w:rPr>
      <w:rFonts w:ascii="Times New Roman" w:hAnsi="Times New Roman"/>
      <w:sz w:val="28"/>
      <w:lang w:val="ro-RO"/>
    </w:rPr>
  </w:style>
  <w:style w:type="paragraph" w:styleId="4">
    <w:name w:val="heading 4"/>
    <w:basedOn w:val="a"/>
    <w:link w:val="40"/>
    <w:uiPriority w:val="9"/>
    <w:qFormat/>
    <w:rsid w:val="0026651F"/>
    <w:pPr>
      <w:spacing w:before="100" w:beforeAutospacing="1" w:after="100" w:afterAutospacing="1"/>
      <w:outlineLvl w:val="3"/>
    </w:pPr>
    <w:rPr>
      <w:rFonts w:eastAsia="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DF6FF0"/>
    <w:pPr>
      <w:spacing w:after="0" w:line="240" w:lineRule="auto"/>
    </w:pPr>
  </w:style>
  <w:style w:type="character" w:customStyle="1" w:styleId="a5">
    <w:name w:val="Без интервала Знак"/>
    <w:link w:val="a4"/>
    <w:uiPriority w:val="99"/>
    <w:locked/>
    <w:rsid w:val="00DF6FF0"/>
  </w:style>
  <w:style w:type="paragraph" w:customStyle="1" w:styleId="CharChar">
    <w:name w:val="Char Char Знак Знак"/>
    <w:basedOn w:val="a"/>
    <w:rsid w:val="00DF6FF0"/>
    <w:pPr>
      <w:spacing w:line="240" w:lineRule="exact"/>
    </w:pPr>
    <w:rPr>
      <w:rFonts w:ascii="Verdana" w:eastAsia="Times New Roman" w:hAnsi="Verdana" w:cs="Times New Roman"/>
      <w:sz w:val="20"/>
      <w:szCs w:val="20"/>
      <w:lang w:val="en-US"/>
    </w:rPr>
  </w:style>
  <w:style w:type="character" w:customStyle="1" w:styleId="40">
    <w:name w:val="Заголовок 4 Знак"/>
    <w:basedOn w:val="a0"/>
    <w:link w:val="4"/>
    <w:uiPriority w:val="9"/>
    <w:rsid w:val="0026651F"/>
    <w:rPr>
      <w:rFonts w:ascii="Times New Roman" w:eastAsia="Times New Roman" w:hAnsi="Times New Roman" w:cs="Times New Roman"/>
      <w:b/>
      <w:bCs/>
      <w:sz w:val="24"/>
      <w:szCs w:val="24"/>
      <w:lang w:val="ru-RU" w:eastAsia="ru-RU"/>
    </w:rPr>
  </w:style>
  <w:style w:type="paragraph" w:styleId="a6">
    <w:name w:val="List Paragraph"/>
    <w:basedOn w:val="a"/>
    <w:uiPriority w:val="34"/>
    <w:qFormat/>
    <w:rsid w:val="0026100F"/>
    <w:pPr>
      <w:spacing w:after="0"/>
      <w:ind w:left="720"/>
      <w:contextualSpacing/>
    </w:pPr>
    <w:rPr>
      <w:rFonts w:eastAsia="Times New Roman" w:cs="Mangal"/>
      <w:sz w:val="24"/>
      <w:szCs w:val="21"/>
      <w:lang w:val="ru-RU" w:eastAsia="ru-RU" w:bidi="ne-NP"/>
    </w:rPr>
  </w:style>
  <w:style w:type="paragraph" w:styleId="a7">
    <w:name w:val="Normal (Web)"/>
    <w:basedOn w:val="a"/>
    <w:uiPriority w:val="99"/>
    <w:unhideWhenUsed/>
    <w:rsid w:val="00000B48"/>
    <w:pPr>
      <w:spacing w:before="100" w:beforeAutospacing="1" w:after="100" w:afterAutospacing="1"/>
    </w:pPr>
    <w:rPr>
      <w:rFonts w:eastAsia="Times New Roman" w:cs="Times New Roman"/>
      <w:sz w:val="24"/>
      <w:szCs w:val="24"/>
      <w:lang w:val="en-US"/>
    </w:rPr>
  </w:style>
  <w:style w:type="paragraph" w:customStyle="1" w:styleId="Body">
    <w:name w:val="Body"/>
    <w:rsid w:val="006279C8"/>
    <w:pPr>
      <w:pBdr>
        <w:top w:val="nil"/>
        <w:left w:val="nil"/>
        <w:bottom w:val="nil"/>
        <w:right w:val="nil"/>
        <w:between w:val="nil"/>
        <w:bar w:val="nil"/>
      </w:pBdr>
    </w:pPr>
    <w:rPr>
      <w:rFonts w:ascii="Calibri" w:eastAsia="Arial Unicode MS" w:hAnsi="Calibri" w:cs="Arial Unicode MS"/>
      <w:color w:val="000000"/>
      <w:u w:color="000000"/>
      <w:bdr w:val="ni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2492">
      <w:bodyDiv w:val="1"/>
      <w:marLeft w:val="0"/>
      <w:marRight w:val="0"/>
      <w:marTop w:val="0"/>
      <w:marBottom w:val="0"/>
      <w:divBdr>
        <w:top w:val="none" w:sz="0" w:space="0" w:color="auto"/>
        <w:left w:val="none" w:sz="0" w:space="0" w:color="auto"/>
        <w:bottom w:val="none" w:sz="0" w:space="0" w:color="auto"/>
        <w:right w:val="none" w:sz="0" w:space="0" w:color="auto"/>
      </w:divBdr>
    </w:div>
    <w:div w:id="550113861">
      <w:bodyDiv w:val="1"/>
      <w:marLeft w:val="0"/>
      <w:marRight w:val="0"/>
      <w:marTop w:val="0"/>
      <w:marBottom w:val="0"/>
      <w:divBdr>
        <w:top w:val="none" w:sz="0" w:space="0" w:color="auto"/>
        <w:left w:val="none" w:sz="0" w:space="0" w:color="auto"/>
        <w:bottom w:val="none" w:sz="0" w:space="0" w:color="auto"/>
        <w:right w:val="none" w:sz="0" w:space="0" w:color="auto"/>
      </w:divBdr>
    </w:div>
    <w:div w:id="836001366">
      <w:bodyDiv w:val="1"/>
      <w:marLeft w:val="0"/>
      <w:marRight w:val="0"/>
      <w:marTop w:val="0"/>
      <w:marBottom w:val="0"/>
      <w:divBdr>
        <w:top w:val="none" w:sz="0" w:space="0" w:color="auto"/>
        <w:left w:val="none" w:sz="0" w:space="0" w:color="auto"/>
        <w:bottom w:val="none" w:sz="0" w:space="0" w:color="auto"/>
        <w:right w:val="none" w:sz="0" w:space="0" w:color="auto"/>
      </w:divBdr>
    </w:div>
    <w:div w:id="13513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2058</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Sobari</dc:creator>
  <cp:keywords/>
  <dc:description/>
  <cp:lastModifiedBy>MECC</cp:lastModifiedBy>
  <cp:revision>3</cp:revision>
  <dcterms:created xsi:type="dcterms:W3CDTF">2025-07-10T03:34:00Z</dcterms:created>
  <dcterms:modified xsi:type="dcterms:W3CDTF">2025-07-10T03:36:00Z</dcterms:modified>
</cp:coreProperties>
</file>