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65450" w14:textId="033884CF" w:rsidR="002510C1" w:rsidRPr="002F7510" w:rsidRDefault="00A042D0" w:rsidP="00A042D0">
      <w:pPr>
        <w:jc w:val="center"/>
        <w:rPr>
          <w:rFonts w:ascii="Times New Roman" w:hAnsi="Times New Roman" w:cs="Times New Roman"/>
          <w:b/>
          <w:lang w:val="ro-RO"/>
        </w:rPr>
      </w:pPr>
      <w:r w:rsidRPr="002F7510">
        <w:rPr>
          <w:rFonts w:ascii="Times New Roman" w:hAnsi="Times New Roman" w:cs="Times New Roman"/>
          <w:b/>
          <w:lang w:val="ro-RO"/>
        </w:rPr>
        <w:t xml:space="preserve">Nota </w:t>
      </w:r>
      <w:r w:rsidR="00534614">
        <w:rPr>
          <w:rFonts w:ascii="Times New Roman" w:hAnsi="Times New Roman" w:cs="Times New Roman"/>
          <w:b/>
          <w:lang w:val="ro-RO"/>
        </w:rPr>
        <w:t>de fundamentare</w:t>
      </w:r>
      <w:r w:rsidRPr="002F7510">
        <w:rPr>
          <w:rFonts w:ascii="Times New Roman" w:hAnsi="Times New Roman" w:cs="Times New Roman"/>
          <w:b/>
          <w:lang w:val="ro-RO"/>
        </w:rPr>
        <w:t xml:space="preserve"> </w:t>
      </w:r>
    </w:p>
    <w:p w14:paraId="478E1F6C" w14:textId="0264B126" w:rsidR="00A042D0" w:rsidRPr="001954AD" w:rsidRDefault="00A042D0" w:rsidP="00A042D0">
      <w:pPr>
        <w:jc w:val="center"/>
        <w:rPr>
          <w:rFonts w:ascii="Times New Roman" w:hAnsi="Times New Roman" w:cs="Times New Roman"/>
          <w:b/>
          <w:lang w:val="ro-RO"/>
        </w:rPr>
      </w:pPr>
      <w:r w:rsidRPr="004A02FA">
        <w:rPr>
          <w:rFonts w:ascii="Times New Roman" w:hAnsi="Times New Roman" w:cs="Times New Roman"/>
          <w:b/>
          <w:lang w:val="ro-RO"/>
        </w:rPr>
        <w:t xml:space="preserve">la </w:t>
      </w:r>
      <w:bookmarkStart w:id="0" w:name="_Hlk194992246"/>
      <w:r w:rsidRPr="004A02FA">
        <w:rPr>
          <w:rFonts w:ascii="Times New Roman" w:hAnsi="Times New Roman" w:cs="Times New Roman"/>
          <w:b/>
          <w:lang w:val="ro-RO"/>
        </w:rPr>
        <w:t xml:space="preserve">proiectul </w:t>
      </w:r>
      <w:r w:rsidR="00481C13" w:rsidRPr="004A02FA">
        <w:rPr>
          <w:rFonts w:ascii="Times New Roman" w:hAnsi="Times New Roman" w:cs="Times New Roman"/>
          <w:b/>
          <w:lang w:val="ro-RO"/>
        </w:rPr>
        <w:t>hotărârii</w:t>
      </w:r>
      <w:r w:rsidR="00200D91" w:rsidRPr="004A02FA">
        <w:rPr>
          <w:rFonts w:ascii="Times New Roman" w:hAnsi="Times New Roman" w:cs="Times New Roman"/>
          <w:b/>
          <w:lang w:val="ro-RO"/>
        </w:rPr>
        <w:t xml:space="preserve"> Guvernului</w:t>
      </w:r>
      <w:r w:rsidR="00CA25FD" w:rsidRPr="004A02FA">
        <w:rPr>
          <w:rFonts w:ascii="Times New Roman" w:hAnsi="Times New Roman" w:cs="Times New Roman"/>
          <w:b/>
          <w:lang w:val="ro-RO"/>
        </w:rPr>
        <w:t xml:space="preserve"> </w:t>
      </w:r>
      <w:r w:rsidR="009C6D71" w:rsidRPr="004A02FA">
        <w:rPr>
          <w:rFonts w:ascii="Times New Roman" w:hAnsi="Times New Roman" w:cs="Times New Roman"/>
          <w:b/>
          <w:lang w:val="ro-RO"/>
        </w:rPr>
        <w:t xml:space="preserve">cu privire la aprobarea </w:t>
      </w:r>
      <w:r w:rsidR="001954AD">
        <w:rPr>
          <w:rFonts w:ascii="Times New Roman" w:hAnsi="Times New Roman" w:cs="Times New Roman"/>
          <w:b/>
          <w:lang w:val="ro-RO"/>
        </w:rPr>
        <w:t xml:space="preserve">Contractului </w:t>
      </w:r>
      <w:r w:rsidR="001954AD" w:rsidRPr="001954AD">
        <w:rPr>
          <w:rFonts w:ascii="Times New Roman" w:hAnsi="Times New Roman" w:cs="Times New Roman"/>
          <w:b/>
          <w:lang w:val="ro-RO"/>
        </w:rPr>
        <w:t xml:space="preserve">privind serviciile publice de transport feroviar de pasageri </w:t>
      </w:r>
      <w:bookmarkEnd w:id="0"/>
    </w:p>
    <w:tbl>
      <w:tblPr>
        <w:tblStyle w:val="a3"/>
        <w:tblW w:w="0" w:type="auto"/>
        <w:tblInd w:w="0" w:type="dxa"/>
        <w:tblLook w:val="04A0" w:firstRow="1" w:lastRow="0" w:firstColumn="1" w:lastColumn="0" w:noHBand="0" w:noVBand="1"/>
      </w:tblPr>
      <w:tblGrid>
        <w:gridCol w:w="9345"/>
      </w:tblGrid>
      <w:tr w:rsidR="00A042D0" w:rsidRPr="006544E0" w14:paraId="02CCAB29" w14:textId="77777777" w:rsidTr="00A042D0">
        <w:tc>
          <w:tcPr>
            <w:tcW w:w="9345" w:type="dxa"/>
            <w:tcBorders>
              <w:top w:val="single" w:sz="4" w:space="0" w:color="auto"/>
              <w:left w:val="single" w:sz="4" w:space="0" w:color="auto"/>
              <w:bottom w:val="single" w:sz="4" w:space="0" w:color="auto"/>
              <w:right w:val="single" w:sz="4" w:space="0" w:color="auto"/>
            </w:tcBorders>
            <w:hideMark/>
          </w:tcPr>
          <w:p w14:paraId="32585BF6" w14:textId="77777777" w:rsidR="00A042D0" w:rsidRPr="002F7510" w:rsidRDefault="00A042D0">
            <w:pPr>
              <w:jc w:val="both"/>
              <w:rPr>
                <w:rFonts w:ascii="Times New Roman" w:hAnsi="Times New Roman" w:cs="Times New Roman"/>
                <w:b/>
                <w:lang w:val="ro-RO"/>
              </w:rPr>
            </w:pPr>
            <w:r w:rsidRPr="002F7510">
              <w:rPr>
                <w:rFonts w:ascii="Times New Roman" w:hAnsi="Times New Roman" w:cs="Times New Roman"/>
                <w:b/>
                <w:lang w:val="ro-RO"/>
              </w:rPr>
              <w:t>1. Denumirea autorului și, după caz, a participanților la elaborarea proiectului</w:t>
            </w:r>
          </w:p>
        </w:tc>
      </w:tr>
      <w:tr w:rsidR="00A042D0" w:rsidRPr="006544E0" w14:paraId="2030FAF6" w14:textId="77777777" w:rsidTr="00A042D0">
        <w:tc>
          <w:tcPr>
            <w:tcW w:w="9345" w:type="dxa"/>
            <w:tcBorders>
              <w:top w:val="single" w:sz="4" w:space="0" w:color="auto"/>
              <w:left w:val="single" w:sz="4" w:space="0" w:color="auto"/>
              <w:bottom w:val="single" w:sz="4" w:space="0" w:color="auto"/>
              <w:right w:val="single" w:sz="4" w:space="0" w:color="auto"/>
            </w:tcBorders>
            <w:hideMark/>
          </w:tcPr>
          <w:p w14:paraId="00CEFF9E" w14:textId="6BFCA78B" w:rsidR="00A042D0" w:rsidRPr="002F7510" w:rsidRDefault="00A042D0" w:rsidP="00A30CFF">
            <w:pPr>
              <w:ind w:firstLine="600"/>
              <w:jc w:val="both"/>
              <w:rPr>
                <w:rFonts w:ascii="Times New Roman" w:hAnsi="Times New Roman" w:cs="Times New Roman"/>
                <w:lang w:val="ro-RO"/>
              </w:rPr>
            </w:pPr>
            <w:r w:rsidRPr="002F7510">
              <w:rPr>
                <w:rFonts w:ascii="Times New Roman" w:hAnsi="Times New Roman" w:cs="Times New Roman"/>
                <w:lang w:val="ro-RO"/>
              </w:rPr>
              <w:t>Ministerul Infrastructurii și Dezvoltării Regionale.</w:t>
            </w:r>
          </w:p>
        </w:tc>
      </w:tr>
      <w:tr w:rsidR="00A042D0" w:rsidRPr="006544E0" w14:paraId="5103FD8C" w14:textId="77777777" w:rsidTr="00A042D0">
        <w:tc>
          <w:tcPr>
            <w:tcW w:w="9345" w:type="dxa"/>
            <w:tcBorders>
              <w:top w:val="single" w:sz="4" w:space="0" w:color="auto"/>
              <w:left w:val="single" w:sz="4" w:space="0" w:color="auto"/>
              <w:bottom w:val="single" w:sz="4" w:space="0" w:color="auto"/>
              <w:right w:val="single" w:sz="4" w:space="0" w:color="auto"/>
            </w:tcBorders>
            <w:hideMark/>
          </w:tcPr>
          <w:p w14:paraId="12188070" w14:textId="77777777" w:rsidR="00A042D0" w:rsidRPr="002F7510" w:rsidRDefault="00A042D0">
            <w:pPr>
              <w:jc w:val="both"/>
              <w:rPr>
                <w:rFonts w:ascii="Times New Roman" w:hAnsi="Times New Roman" w:cs="Times New Roman"/>
                <w:b/>
                <w:lang w:val="ro-RO"/>
              </w:rPr>
            </w:pPr>
            <w:r w:rsidRPr="002F7510">
              <w:rPr>
                <w:rFonts w:ascii="Times New Roman" w:hAnsi="Times New Roman" w:cs="Times New Roman"/>
                <w:b/>
                <w:lang w:val="ro-RO"/>
              </w:rPr>
              <w:t>2. Condițiile ce au impus elaborarea proiectului de act normativ și finalitățile urmărite</w:t>
            </w:r>
          </w:p>
        </w:tc>
      </w:tr>
      <w:tr w:rsidR="006E1842" w:rsidRPr="006544E0" w14:paraId="0C07D73D" w14:textId="77777777" w:rsidTr="00A042D0">
        <w:tc>
          <w:tcPr>
            <w:tcW w:w="9345" w:type="dxa"/>
            <w:tcBorders>
              <w:top w:val="single" w:sz="4" w:space="0" w:color="auto"/>
              <w:left w:val="single" w:sz="4" w:space="0" w:color="auto"/>
              <w:bottom w:val="single" w:sz="4" w:space="0" w:color="auto"/>
              <w:right w:val="single" w:sz="4" w:space="0" w:color="auto"/>
            </w:tcBorders>
          </w:tcPr>
          <w:p w14:paraId="3359831E" w14:textId="686B05F0" w:rsidR="006E1842" w:rsidRPr="002F7510" w:rsidRDefault="006E1842" w:rsidP="006E1842">
            <w:pPr>
              <w:rPr>
                <w:rFonts w:ascii="Times New Roman" w:hAnsi="Times New Roman" w:cs="Times New Roman"/>
                <w:lang w:val="ro-RO"/>
              </w:rPr>
            </w:pPr>
            <w:r w:rsidRPr="002F7510">
              <w:rPr>
                <w:rFonts w:ascii="Times New Roman" w:hAnsi="Times New Roman" w:cs="Times New Roman"/>
                <w:lang w:val="ro-RO"/>
              </w:rPr>
              <w:t xml:space="preserve">2.1 Temeiul legal sau, </w:t>
            </w:r>
            <w:proofErr w:type="spellStart"/>
            <w:r w:rsidRPr="002F7510">
              <w:rPr>
                <w:rFonts w:ascii="Times New Roman" w:hAnsi="Times New Roman" w:cs="Times New Roman"/>
                <w:lang w:val="ro-RO"/>
              </w:rPr>
              <w:t>dupa</w:t>
            </w:r>
            <w:proofErr w:type="spellEnd"/>
            <w:r w:rsidRPr="002F7510">
              <w:rPr>
                <w:rFonts w:ascii="Times New Roman" w:hAnsi="Times New Roman" w:cs="Times New Roman"/>
                <w:lang w:val="ro-RO"/>
              </w:rPr>
              <w:t xml:space="preserve">̆ caz, sursa proiectului actului normativ </w:t>
            </w:r>
          </w:p>
        </w:tc>
      </w:tr>
      <w:tr w:rsidR="006E1842" w:rsidRPr="006544E0" w14:paraId="03ED1FFE" w14:textId="77777777" w:rsidTr="00A042D0">
        <w:tc>
          <w:tcPr>
            <w:tcW w:w="9345" w:type="dxa"/>
            <w:tcBorders>
              <w:top w:val="single" w:sz="4" w:space="0" w:color="auto"/>
              <w:left w:val="single" w:sz="4" w:space="0" w:color="auto"/>
              <w:bottom w:val="single" w:sz="4" w:space="0" w:color="auto"/>
              <w:right w:val="single" w:sz="4" w:space="0" w:color="auto"/>
            </w:tcBorders>
          </w:tcPr>
          <w:p w14:paraId="44440A66" w14:textId="7659FC06" w:rsidR="00C23905" w:rsidRDefault="00A03920" w:rsidP="008F4234">
            <w:pPr>
              <w:ind w:firstLine="600"/>
              <w:jc w:val="both"/>
              <w:rPr>
                <w:rFonts w:ascii="Times New Roman" w:hAnsi="Times New Roman" w:cs="Times New Roman"/>
                <w:color w:val="000000" w:themeColor="text1"/>
                <w:lang w:val="ro-RO"/>
              </w:rPr>
            </w:pPr>
            <w:r w:rsidRPr="004A02FA">
              <w:rPr>
                <w:rFonts w:ascii="Times New Roman" w:hAnsi="Times New Roman" w:cs="Times New Roman"/>
                <w:bCs/>
                <w:lang w:val="ro-RO"/>
              </w:rPr>
              <w:t xml:space="preserve">Proiectul este elaborat în </w:t>
            </w:r>
            <w:r w:rsidR="00481C13" w:rsidRPr="004A02FA">
              <w:rPr>
                <w:rFonts w:ascii="Times New Roman" w:hAnsi="Times New Roman" w:cs="Times New Roman"/>
                <w:bCs/>
                <w:lang w:val="ro-RO"/>
              </w:rPr>
              <w:t xml:space="preserve">temeiul </w:t>
            </w:r>
            <w:r w:rsidR="00307187" w:rsidRPr="004A02FA">
              <w:rPr>
                <w:rFonts w:ascii="Times" w:hAnsi="Times"/>
                <w:lang w:val="ro-RO"/>
              </w:rPr>
              <w:t>art. 81 lit. (</w:t>
            </w:r>
            <w:r w:rsidR="00E274B4" w:rsidRPr="004A02FA">
              <w:rPr>
                <w:rFonts w:ascii="Times" w:hAnsi="Times"/>
                <w:lang w:val="ro-RO"/>
              </w:rPr>
              <w:t>a</w:t>
            </w:r>
            <w:r w:rsidR="00307187" w:rsidRPr="004A02FA">
              <w:rPr>
                <w:rFonts w:ascii="Times" w:hAnsi="Times"/>
                <w:lang w:val="ro-RO"/>
              </w:rPr>
              <w:t>)</w:t>
            </w:r>
            <w:r w:rsidR="0049049E" w:rsidRPr="004A02FA">
              <w:rPr>
                <w:rFonts w:ascii="Times" w:hAnsi="Times"/>
                <w:lang w:val="ro-RO"/>
              </w:rPr>
              <w:t xml:space="preserve"> și Anexei X la capitolul 15 (Transporturi) din titlul IV </w:t>
            </w:r>
            <w:r w:rsidR="00307187" w:rsidRPr="004A02FA">
              <w:rPr>
                <w:rFonts w:ascii="Times" w:hAnsi="Times"/>
                <w:lang w:val="ro-RO"/>
              </w:rPr>
              <w:t xml:space="preserve">din </w:t>
            </w:r>
            <w:r w:rsidR="00A93A50" w:rsidRPr="004A02FA">
              <w:rPr>
                <w:rFonts w:ascii="Times" w:hAnsi="Times"/>
                <w:lang w:val="ro-RO"/>
              </w:rPr>
              <w:t>Acordul de Asociere între Republica Moldova, pe de o parte, și Uniunea Europeană și Comunitatea Europeană a Energiei Atomice și statele membre ale acestora, pe de altă parte, semnat la Bruxelles la 27 iunie 2014, ratificat prin Legea nr. 112/2014</w:t>
            </w:r>
            <w:r w:rsidR="00307187" w:rsidRPr="004A02FA">
              <w:rPr>
                <w:rFonts w:ascii="Times" w:hAnsi="Times"/>
                <w:lang w:val="ro-RO"/>
              </w:rPr>
              <w:t xml:space="preserve"> și </w:t>
            </w:r>
            <w:r w:rsidR="001D5049" w:rsidRPr="004A02FA">
              <w:rPr>
                <w:rFonts w:ascii="Times New Roman" w:hAnsi="Times New Roman" w:cs="Times New Roman"/>
                <w:lang w:val="ro-RO"/>
              </w:rPr>
              <w:t xml:space="preserve">art. </w:t>
            </w:r>
            <w:r w:rsidR="001954AD">
              <w:rPr>
                <w:rFonts w:ascii="Times New Roman" w:hAnsi="Times New Roman" w:cs="Times New Roman"/>
                <w:lang w:val="ro-RO"/>
              </w:rPr>
              <w:t>78</w:t>
            </w:r>
            <w:r w:rsidR="0066404E">
              <w:rPr>
                <w:rFonts w:ascii="Times New Roman" w:hAnsi="Times New Roman" w:cs="Times New Roman"/>
                <w:lang w:val="ro-RO"/>
              </w:rPr>
              <w:t xml:space="preserve"> alin. (1)-(2)</w:t>
            </w:r>
            <w:r w:rsidR="001D5049" w:rsidRPr="004A02FA">
              <w:rPr>
                <w:rFonts w:ascii="Times New Roman" w:hAnsi="Times New Roman" w:cs="Times New Roman"/>
                <w:lang w:val="ro-RO"/>
              </w:rPr>
              <w:t xml:space="preserve"> din Codul transportului feroviar nr. 19/2022 (Monitorul</w:t>
            </w:r>
            <w:r w:rsidR="001D5049" w:rsidRPr="009D68C8">
              <w:rPr>
                <w:rFonts w:ascii="Times New Roman" w:hAnsi="Times New Roman" w:cs="Times New Roman"/>
                <w:lang w:val="ro-RO"/>
              </w:rPr>
              <w:t xml:space="preserve"> Oficial al Republicii Moldova, 2022, nr.45-52, art. 57), cu modificările ulterioare</w:t>
            </w:r>
            <w:r w:rsidR="002538C1">
              <w:rPr>
                <w:rFonts w:ascii="Times New Roman" w:hAnsi="Times New Roman" w:cs="Times New Roman"/>
                <w:lang w:val="ro-RO"/>
              </w:rPr>
              <w:t>, precum</w:t>
            </w:r>
            <w:r w:rsidR="001D5049" w:rsidRPr="009D68C8">
              <w:rPr>
                <w:rFonts w:ascii="Times New Roman" w:hAnsi="Times New Roman" w:cs="Times New Roman"/>
                <w:lang w:val="ro-RO"/>
              </w:rPr>
              <w:t xml:space="preserve"> și</w:t>
            </w:r>
            <w:r w:rsidR="00BA2726">
              <w:rPr>
                <w:rFonts w:ascii="Times New Roman" w:hAnsi="Times New Roman" w:cs="Times New Roman"/>
                <w:lang w:val="ro-RO"/>
              </w:rPr>
              <w:t xml:space="preserve"> în vederea executării prevederilor</w:t>
            </w:r>
            <w:r w:rsidR="001D5049" w:rsidRPr="009D68C8">
              <w:rPr>
                <w:rFonts w:ascii="Times New Roman" w:hAnsi="Times New Roman" w:cs="Times New Roman"/>
                <w:lang w:val="ro-RO"/>
              </w:rPr>
              <w:t xml:space="preserve"> p</w:t>
            </w:r>
            <w:r w:rsidR="00BA2726">
              <w:rPr>
                <w:rFonts w:ascii="Times New Roman" w:hAnsi="Times New Roman" w:cs="Times New Roman"/>
                <w:lang w:val="ro-RO"/>
              </w:rPr>
              <w:t>unctelor</w:t>
            </w:r>
            <w:r w:rsidR="001D5049" w:rsidRPr="009D68C8">
              <w:rPr>
                <w:rFonts w:ascii="Times New Roman" w:hAnsi="Times New Roman" w:cs="Times New Roman"/>
                <w:lang w:val="ro-RO"/>
              </w:rPr>
              <w:t xml:space="preserve"> </w:t>
            </w:r>
            <w:r w:rsidR="001954AD">
              <w:rPr>
                <w:rFonts w:ascii="Times New Roman" w:hAnsi="Times New Roman" w:cs="Times New Roman"/>
                <w:lang w:val="ro-RO"/>
              </w:rPr>
              <w:t>7</w:t>
            </w:r>
            <w:r w:rsidR="001D5049" w:rsidRPr="009D68C8">
              <w:rPr>
                <w:rFonts w:ascii="Times New Roman" w:hAnsi="Times New Roman" w:cs="Times New Roman"/>
                <w:lang w:val="ro-RO"/>
              </w:rPr>
              <w:t xml:space="preserve">.1 din Planul de acțiuni privind implementarea </w:t>
            </w:r>
            <w:proofErr w:type="spellStart"/>
            <w:r w:rsidR="001D5049" w:rsidRPr="009D68C8">
              <w:rPr>
                <w:rFonts w:ascii="Times New Roman" w:hAnsi="Times New Roman" w:cs="Times New Roman"/>
                <w:lang w:val="ro-RO"/>
              </w:rPr>
              <w:t>Concepţiei</w:t>
            </w:r>
            <w:proofErr w:type="spellEnd"/>
            <w:r w:rsidR="001D5049" w:rsidRPr="009D68C8">
              <w:rPr>
                <w:rFonts w:ascii="Times New Roman" w:hAnsi="Times New Roman" w:cs="Times New Roman"/>
                <w:lang w:val="ro-RO"/>
              </w:rPr>
              <w:t xml:space="preserve"> pentru restructurarea sectorului feroviar </w:t>
            </w:r>
            <w:proofErr w:type="spellStart"/>
            <w:r w:rsidR="001D5049" w:rsidRPr="009D68C8">
              <w:rPr>
                <w:rFonts w:ascii="Times New Roman" w:hAnsi="Times New Roman" w:cs="Times New Roman"/>
                <w:lang w:val="ro-RO"/>
              </w:rPr>
              <w:t>şi</w:t>
            </w:r>
            <w:proofErr w:type="spellEnd"/>
            <w:r w:rsidR="001D5049" w:rsidRPr="009D68C8">
              <w:rPr>
                <w:rFonts w:ascii="Times New Roman" w:hAnsi="Times New Roman" w:cs="Times New Roman"/>
                <w:lang w:val="ro-RO"/>
              </w:rPr>
              <w:t xml:space="preserve"> a Î.S. „Calea Ferată din Moldova”, aprobat prin </w:t>
            </w:r>
            <w:proofErr w:type="spellStart"/>
            <w:r w:rsidR="001D5049" w:rsidRPr="009D68C8">
              <w:rPr>
                <w:rFonts w:ascii="Times New Roman" w:hAnsi="Times New Roman" w:cs="Times New Roman"/>
                <w:lang w:val="ro-RO"/>
              </w:rPr>
              <w:t>Hotărîrea</w:t>
            </w:r>
            <w:proofErr w:type="spellEnd"/>
            <w:r w:rsidR="001D5049" w:rsidRPr="009D68C8">
              <w:rPr>
                <w:rFonts w:ascii="Times New Roman" w:hAnsi="Times New Roman" w:cs="Times New Roman"/>
                <w:lang w:val="ro-RO"/>
              </w:rPr>
              <w:t xml:space="preserve"> Guvernului nr. 1042/2017</w:t>
            </w:r>
            <w:r w:rsidR="00307187" w:rsidRPr="009D68C8">
              <w:rPr>
                <w:rFonts w:ascii="Times New Roman" w:hAnsi="Times New Roman" w:cs="Times New Roman"/>
                <w:color w:val="000000" w:themeColor="text1"/>
                <w:lang w:val="ro-RO"/>
              </w:rPr>
              <w:t>.</w:t>
            </w:r>
            <w:r w:rsidR="00307187">
              <w:rPr>
                <w:rFonts w:ascii="Times New Roman" w:hAnsi="Times New Roman" w:cs="Times New Roman"/>
                <w:color w:val="000000" w:themeColor="text1"/>
                <w:lang w:val="ro-RO"/>
              </w:rPr>
              <w:t xml:space="preserve"> </w:t>
            </w:r>
          </w:p>
          <w:p w14:paraId="283EFD0E" w14:textId="77777777" w:rsidR="003676D9" w:rsidRPr="00C66C8E" w:rsidRDefault="003676D9" w:rsidP="003676D9">
            <w:pPr>
              <w:ind w:firstLine="600"/>
              <w:jc w:val="both"/>
              <w:rPr>
                <w:rFonts w:ascii="Times New Roman" w:hAnsi="Times New Roman" w:cs="Times New Roman"/>
                <w:color w:val="000000" w:themeColor="text1"/>
                <w:lang w:val="ro-RO"/>
              </w:rPr>
            </w:pPr>
            <w:r w:rsidRPr="00C66C8E">
              <w:rPr>
                <w:rFonts w:ascii="Times New Roman" w:hAnsi="Times New Roman" w:cs="Times New Roman"/>
                <w:color w:val="000000" w:themeColor="text1"/>
                <w:lang w:val="ro-RO"/>
              </w:rPr>
              <w:t>Totodată, promovarea proiectului este condiționată de următoarele:</w:t>
            </w:r>
          </w:p>
          <w:p w14:paraId="137ECC58" w14:textId="77777777" w:rsidR="003676D9" w:rsidRPr="00C66C8E" w:rsidRDefault="003676D9" w:rsidP="003676D9">
            <w:pPr>
              <w:tabs>
                <w:tab w:val="left" w:pos="720"/>
              </w:tabs>
              <w:ind w:firstLine="598"/>
              <w:jc w:val="both"/>
              <w:rPr>
                <w:rFonts w:asciiTheme="majorBidi" w:hAnsiTheme="majorBidi" w:cstheme="majorBidi"/>
                <w:color w:val="000000" w:themeColor="text1"/>
                <w:lang w:val="ro-RO"/>
              </w:rPr>
            </w:pPr>
            <w:r w:rsidRPr="00C66C8E">
              <w:rPr>
                <w:rFonts w:asciiTheme="majorBidi" w:hAnsiTheme="majorBidi" w:cstheme="majorBidi"/>
                <w:color w:val="000000" w:themeColor="text1"/>
                <w:lang w:val="ro-RO"/>
              </w:rPr>
              <w:t xml:space="preserve">- Acordul de </w:t>
            </w:r>
            <w:proofErr w:type="spellStart"/>
            <w:r w:rsidRPr="00C66C8E">
              <w:rPr>
                <w:rFonts w:asciiTheme="majorBidi" w:hAnsiTheme="majorBidi" w:cstheme="majorBidi"/>
                <w:color w:val="000000" w:themeColor="text1"/>
                <w:lang w:val="ro-RO"/>
              </w:rPr>
              <w:t>finanţare</w:t>
            </w:r>
            <w:proofErr w:type="spellEnd"/>
            <w:r w:rsidRPr="00C66C8E">
              <w:rPr>
                <w:rFonts w:asciiTheme="majorBidi" w:hAnsiTheme="majorBidi" w:cstheme="majorBidi"/>
                <w:color w:val="000000" w:themeColor="text1"/>
                <w:lang w:val="ro-RO"/>
              </w:rPr>
              <w:t xml:space="preserve"> dintre Republica Moldova </w:t>
            </w:r>
            <w:proofErr w:type="spellStart"/>
            <w:r w:rsidRPr="00C66C8E">
              <w:rPr>
                <w:rFonts w:asciiTheme="majorBidi" w:hAnsiTheme="majorBidi" w:cstheme="majorBidi"/>
                <w:color w:val="000000" w:themeColor="text1"/>
                <w:lang w:val="ro-RO"/>
              </w:rPr>
              <w:t>şi</w:t>
            </w:r>
            <w:proofErr w:type="spellEnd"/>
            <w:r w:rsidRPr="00C66C8E">
              <w:rPr>
                <w:rFonts w:asciiTheme="majorBidi" w:hAnsiTheme="majorBidi" w:cstheme="majorBidi"/>
                <w:color w:val="000000" w:themeColor="text1"/>
                <w:lang w:val="ro-RO"/>
              </w:rPr>
              <w:t xml:space="preserve"> Banca </w:t>
            </w:r>
            <w:proofErr w:type="spellStart"/>
            <w:r w:rsidRPr="00C66C8E">
              <w:rPr>
                <w:rFonts w:asciiTheme="majorBidi" w:hAnsiTheme="majorBidi" w:cstheme="majorBidi"/>
                <w:color w:val="000000" w:themeColor="text1"/>
                <w:lang w:val="ro-RO"/>
              </w:rPr>
              <w:t>Internaţională</w:t>
            </w:r>
            <w:proofErr w:type="spellEnd"/>
            <w:r w:rsidRPr="00C66C8E">
              <w:rPr>
                <w:rFonts w:asciiTheme="majorBidi" w:hAnsiTheme="majorBidi" w:cstheme="majorBidi"/>
                <w:color w:val="000000" w:themeColor="text1"/>
                <w:lang w:val="ro-RO"/>
              </w:rPr>
              <w:t xml:space="preserve"> pentru </w:t>
            </w:r>
            <w:proofErr w:type="spellStart"/>
            <w:r w:rsidRPr="00C66C8E">
              <w:rPr>
                <w:rFonts w:asciiTheme="majorBidi" w:hAnsiTheme="majorBidi" w:cstheme="majorBidi"/>
                <w:color w:val="000000" w:themeColor="text1"/>
                <w:lang w:val="ro-RO"/>
              </w:rPr>
              <w:t>Reconstrucţie</w:t>
            </w:r>
            <w:proofErr w:type="spellEnd"/>
            <w:r w:rsidRPr="00C66C8E">
              <w:rPr>
                <w:rFonts w:asciiTheme="majorBidi" w:hAnsiTheme="majorBidi" w:cstheme="majorBidi"/>
                <w:color w:val="000000" w:themeColor="text1"/>
                <w:lang w:val="ro-RO"/>
              </w:rPr>
              <w:t xml:space="preserve"> </w:t>
            </w:r>
            <w:proofErr w:type="spellStart"/>
            <w:r w:rsidRPr="00C66C8E">
              <w:rPr>
                <w:rFonts w:asciiTheme="majorBidi" w:hAnsiTheme="majorBidi" w:cstheme="majorBidi"/>
                <w:color w:val="000000" w:themeColor="text1"/>
                <w:lang w:val="ro-RO"/>
              </w:rPr>
              <w:t>şi</w:t>
            </w:r>
            <w:proofErr w:type="spellEnd"/>
            <w:r w:rsidRPr="00C66C8E">
              <w:rPr>
                <w:rFonts w:asciiTheme="majorBidi" w:hAnsiTheme="majorBidi" w:cstheme="majorBidi"/>
                <w:color w:val="000000" w:themeColor="text1"/>
                <w:lang w:val="ro-RO"/>
              </w:rPr>
              <w:t xml:space="preserve"> Dezvoltare în vederea realizării Programului „Moldova, măsuri în </w:t>
            </w:r>
            <w:proofErr w:type="spellStart"/>
            <w:r w:rsidRPr="00C66C8E">
              <w:rPr>
                <w:rFonts w:asciiTheme="majorBidi" w:hAnsiTheme="majorBidi" w:cstheme="majorBidi"/>
                <w:color w:val="000000" w:themeColor="text1"/>
                <w:lang w:val="ro-RO"/>
              </w:rPr>
              <w:t>situaţie</w:t>
            </w:r>
            <w:proofErr w:type="spellEnd"/>
            <w:r w:rsidRPr="00C66C8E">
              <w:rPr>
                <w:rFonts w:asciiTheme="majorBidi" w:hAnsiTheme="majorBidi" w:cstheme="majorBidi"/>
                <w:color w:val="000000" w:themeColor="text1"/>
                <w:lang w:val="ro-RO"/>
              </w:rPr>
              <w:t xml:space="preserve"> de </w:t>
            </w:r>
            <w:proofErr w:type="spellStart"/>
            <w:r w:rsidRPr="00C66C8E">
              <w:rPr>
                <w:rFonts w:asciiTheme="majorBidi" w:hAnsiTheme="majorBidi" w:cstheme="majorBidi"/>
                <w:color w:val="000000" w:themeColor="text1"/>
                <w:lang w:val="ro-RO"/>
              </w:rPr>
              <w:t>urgenţă</w:t>
            </w:r>
            <w:proofErr w:type="spellEnd"/>
            <w:r w:rsidRPr="00C66C8E">
              <w:rPr>
                <w:rFonts w:asciiTheme="majorBidi" w:hAnsiTheme="majorBidi" w:cstheme="majorBidi"/>
                <w:color w:val="000000" w:themeColor="text1"/>
                <w:lang w:val="ro-RO"/>
              </w:rPr>
              <w:t xml:space="preserve">, </w:t>
            </w:r>
            <w:proofErr w:type="spellStart"/>
            <w:r w:rsidRPr="00C66C8E">
              <w:rPr>
                <w:rFonts w:asciiTheme="majorBidi" w:hAnsiTheme="majorBidi" w:cstheme="majorBidi"/>
                <w:color w:val="000000" w:themeColor="text1"/>
                <w:lang w:val="ro-RO"/>
              </w:rPr>
              <w:t>rezilienţă</w:t>
            </w:r>
            <w:proofErr w:type="spellEnd"/>
            <w:r w:rsidRPr="00C66C8E">
              <w:rPr>
                <w:rFonts w:asciiTheme="majorBidi" w:hAnsiTheme="majorBidi" w:cstheme="majorBidi"/>
                <w:color w:val="000000" w:themeColor="text1"/>
                <w:lang w:val="ro-RO"/>
              </w:rPr>
              <w:t xml:space="preserve"> </w:t>
            </w:r>
            <w:proofErr w:type="spellStart"/>
            <w:r w:rsidRPr="00C66C8E">
              <w:rPr>
                <w:rFonts w:asciiTheme="majorBidi" w:hAnsiTheme="majorBidi" w:cstheme="majorBidi"/>
                <w:color w:val="000000" w:themeColor="text1"/>
                <w:lang w:val="ro-RO"/>
              </w:rPr>
              <w:t>şi</w:t>
            </w:r>
            <w:proofErr w:type="spellEnd"/>
            <w:r w:rsidRPr="00C66C8E">
              <w:rPr>
                <w:rFonts w:asciiTheme="majorBidi" w:hAnsiTheme="majorBidi" w:cstheme="majorBidi"/>
                <w:color w:val="000000" w:themeColor="text1"/>
                <w:lang w:val="ro-RO"/>
              </w:rPr>
              <w:t xml:space="preserve"> competitivitate. </w:t>
            </w:r>
            <w:proofErr w:type="spellStart"/>
            <w:r w:rsidRPr="00C66C8E">
              <w:rPr>
                <w:rFonts w:asciiTheme="majorBidi" w:hAnsiTheme="majorBidi" w:cstheme="majorBidi"/>
                <w:color w:val="000000" w:themeColor="text1"/>
                <w:lang w:val="ro-RO"/>
              </w:rPr>
              <w:t>Operaţiunea</w:t>
            </w:r>
            <w:proofErr w:type="spellEnd"/>
            <w:r w:rsidRPr="00C66C8E">
              <w:rPr>
                <w:rFonts w:asciiTheme="majorBidi" w:hAnsiTheme="majorBidi" w:cstheme="majorBidi"/>
                <w:color w:val="000000" w:themeColor="text1"/>
                <w:lang w:val="ro-RO"/>
              </w:rPr>
              <w:t xml:space="preserve"> de politici de dezvoltare”, semnat la </w:t>
            </w:r>
            <w:proofErr w:type="spellStart"/>
            <w:r w:rsidRPr="00C66C8E">
              <w:rPr>
                <w:rFonts w:asciiTheme="majorBidi" w:hAnsiTheme="majorBidi" w:cstheme="majorBidi"/>
                <w:color w:val="000000" w:themeColor="text1"/>
                <w:lang w:val="ro-RO"/>
              </w:rPr>
              <w:t>Chişinău</w:t>
            </w:r>
            <w:proofErr w:type="spellEnd"/>
            <w:r w:rsidRPr="00C66C8E">
              <w:rPr>
                <w:rFonts w:asciiTheme="majorBidi" w:hAnsiTheme="majorBidi" w:cstheme="majorBidi"/>
                <w:color w:val="000000" w:themeColor="text1"/>
                <w:lang w:val="ro-RO"/>
              </w:rPr>
              <w:t xml:space="preserve"> la 4 iulie 2022, ratificat prin Legea nr. 197/2022</w:t>
            </w:r>
            <w:r w:rsidRPr="00C66C8E">
              <w:rPr>
                <w:rStyle w:val="ac"/>
                <w:rFonts w:asciiTheme="majorBidi" w:hAnsiTheme="majorBidi" w:cstheme="majorBidi"/>
                <w:color w:val="000000" w:themeColor="text1"/>
                <w:lang w:val="ro-RO"/>
              </w:rPr>
              <w:footnoteReference w:id="1"/>
            </w:r>
            <w:r w:rsidRPr="00C66C8E">
              <w:rPr>
                <w:rFonts w:asciiTheme="majorBidi" w:hAnsiTheme="majorBidi" w:cstheme="majorBidi"/>
                <w:color w:val="000000" w:themeColor="text1"/>
                <w:lang w:val="ro-RO"/>
              </w:rPr>
              <w:t>;</w:t>
            </w:r>
          </w:p>
          <w:p w14:paraId="0271FFAC" w14:textId="77777777" w:rsidR="003676D9" w:rsidRPr="00C66C8E" w:rsidRDefault="003676D9" w:rsidP="003676D9">
            <w:pPr>
              <w:ind w:firstLine="598"/>
              <w:jc w:val="both"/>
              <w:rPr>
                <w:rFonts w:asciiTheme="majorBidi" w:hAnsiTheme="majorBidi" w:cstheme="majorBidi"/>
                <w:color w:val="000000" w:themeColor="text1"/>
                <w:lang w:val="ro-RO"/>
              </w:rPr>
            </w:pPr>
            <w:r w:rsidRPr="00C66C8E">
              <w:rPr>
                <w:rFonts w:asciiTheme="majorBidi" w:hAnsiTheme="majorBidi" w:cstheme="majorBidi"/>
                <w:color w:val="000000" w:themeColor="text1"/>
                <w:lang w:val="ro-RO"/>
              </w:rPr>
              <w:t xml:space="preserve">- Acordul de </w:t>
            </w:r>
            <w:proofErr w:type="spellStart"/>
            <w:r w:rsidRPr="00C66C8E">
              <w:rPr>
                <w:rFonts w:asciiTheme="majorBidi" w:hAnsiTheme="majorBidi" w:cstheme="majorBidi"/>
                <w:color w:val="000000" w:themeColor="text1"/>
                <w:lang w:val="ro-RO"/>
              </w:rPr>
              <w:t>finanţare</w:t>
            </w:r>
            <w:proofErr w:type="spellEnd"/>
            <w:r w:rsidRPr="00C66C8E">
              <w:rPr>
                <w:rFonts w:asciiTheme="majorBidi" w:hAnsiTheme="majorBidi" w:cstheme="majorBidi"/>
                <w:color w:val="000000" w:themeColor="text1"/>
                <w:lang w:val="ro-RO"/>
              </w:rPr>
              <w:t xml:space="preserve"> dintre Republica Moldova </w:t>
            </w:r>
            <w:proofErr w:type="spellStart"/>
            <w:r w:rsidRPr="00C66C8E">
              <w:rPr>
                <w:rFonts w:asciiTheme="majorBidi" w:hAnsiTheme="majorBidi" w:cstheme="majorBidi"/>
                <w:color w:val="000000" w:themeColor="text1"/>
                <w:lang w:val="ro-RO"/>
              </w:rPr>
              <w:t>şi</w:t>
            </w:r>
            <w:proofErr w:type="spellEnd"/>
            <w:r w:rsidRPr="00C66C8E">
              <w:rPr>
                <w:rFonts w:asciiTheme="majorBidi" w:hAnsiTheme="majorBidi" w:cstheme="majorBidi"/>
                <w:color w:val="000000" w:themeColor="text1"/>
                <w:lang w:val="ro-RO"/>
              </w:rPr>
              <w:t xml:space="preserve"> </w:t>
            </w:r>
            <w:proofErr w:type="spellStart"/>
            <w:r w:rsidRPr="00C66C8E">
              <w:rPr>
                <w:rFonts w:asciiTheme="majorBidi" w:hAnsiTheme="majorBidi" w:cstheme="majorBidi"/>
                <w:color w:val="000000" w:themeColor="text1"/>
                <w:lang w:val="ro-RO"/>
              </w:rPr>
              <w:t>Asociaţia</w:t>
            </w:r>
            <w:proofErr w:type="spellEnd"/>
            <w:r w:rsidRPr="00C66C8E">
              <w:rPr>
                <w:rFonts w:asciiTheme="majorBidi" w:hAnsiTheme="majorBidi" w:cstheme="majorBidi"/>
                <w:color w:val="000000" w:themeColor="text1"/>
                <w:lang w:val="ro-RO"/>
              </w:rPr>
              <w:t xml:space="preserve"> </w:t>
            </w:r>
            <w:proofErr w:type="spellStart"/>
            <w:r w:rsidRPr="00C66C8E">
              <w:rPr>
                <w:rFonts w:asciiTheme="majorBidi" w:hAnsiTheme="majorBidi" w:cstheme="majorBidi"/>
                <w:color w:val="000000" w:themeColor="text1"/>
                <w:lang w:val="ro-RO"/>
              </w:rPr>
              <w:t>Internaţională</w:t>
            </w:r>
            <w:proofErr w:type="spellEnd"/>
            <w:r w:rsidRPr="00C66C8E">
              <w:rPr>
                <w:rFonts w:asciiTheme="majorBidi" w:hAnsiTheme="majorBidi" w:cstheme="majorBidi"/>
                <w:color w:val="000000" w:themeColor="text1"/>
                <w:lang w:val="ro-RO"/>
              </w:rPr>
              <w:t xml:space="preserve"> pentru Dezvoltare în vederea realizării Programului „Moldova, măsuri în </w:t>
            </w:r>
            <w:proofErr w:type="spellStart"/>
            <w:r w:rsidRPr="00C66C8E">
              <w:rPr>
                <w:rFonts w:asciiTheme="majorBidi" w:hAnsiTheme="majorBidi" w:cstheme="majorBidi"/>
                <w:color w:val="000000" w:themeColor="text1"/>
                <w:lang w:val="ro-RO"/>
              </w:rPr>
              <w:t>situaţie</w:t>
            </w:r>
            <w:proofErr w:type="spellEnd"/>
            <w:r w:rsidRPr="00C66C8E">
              <w:rPr>
                <w:rFonts w:asciiTheme="majorBidi" w:hAnsiTheme="majorBidi" w:cstheme="majorBidi"/>
                <w:color w:val="000000" w:themeColor="text1"/>
                <w:lang w:val="ro-RO"/>
              </w:rPr>
              <w:t xml:space="preserve"> de </w:t>
            </w:r>
            <w:proofErr w:type="spellStart"/>
            <w:r w:rsidRPr="00C66C8E">
              <w:rPr>
                <w:rFonts w:asciiTheme="majorBidi" w:hAnsiTheme="majorBidi" w:cstheme="majorBidi"/>
                <w:color w:val="000000" w:themeColor="text1"/>
                <w:lang w:val="ro-RO"/>
              </w:rPr>
              <w:t>urgenţă</w:t>
            </w:r>
            <w:proofErr w:type="spellEnd"/>
            <w:r w:rsidRPr="00C66C8E">
              <w:rPr>
                <w:rFonts w:asciiTheme="majorBidi" w:hAnsiTheme="majorBidi" w:cstheme="majorBidi"/>
                <w:color w:val="000000" w:themeColor="text1"/>
                <w:lang w:val="ro-RO"/>
              </w:rPr>
              <w:t xml:space="preserve">, </w:t>
            </w:r>
            <w:proofErr w:type="spellStart"/>
            <w:r w:rsidRPr="00C66C8E">
              <w:rPr>
                <w:rFonts w:asciiTheme="majorBidi" w:hAnsiTheme="majorBidi" w:cstheme="majorBidi"/>
                <w:color w:val="000000" w:themeColor="text1"/>
                <w:lang w:val="ro-RO"/>
              </w:rPr>
              <w:t>rezilienţă</w:t>
            </w:r>
            <w:proofErr w:type="spellEnd"/>
            <w:r w:rsidRPr="00C66C8E">
              <w:rPr>
                <w:rFonts w:asciiTheme="majorBidi" w:hAnsiTheme="majorBidi" w:cstheme="majorBidi"/>
                <w:color w:val="000000" w:themeColor="text1"/>
                <w:lang w:val="ro-RO"/>
              </w:rPr>
              <w:t xml:space="preserve"> </w:t>
            </w:r>
            <w:proofErr w:type="spellStart"/>
            <w:r w:rsidRPr="00C66C8E">
              <w:rPr>
                <w:rFonts w:asciiTheme="majorBidi" w:hAnsiTheme="majorBidi" w:cstheme="majorBidi"/>
                <w:color w:val="000000" w:themeColor="text1"/>
                <w:lang w:val="ro-RO"/>
              </w:rPr>
              <w:t>şi</w:t>
            </w:r>
            <w:proofErr w:type="spellEnd"/>
            <w:r w:rsidRPr="00C66C8E">
              <w:rPr>
                <w:rFonts w:asciiTheme="majorBidi" w:hAnsiTheme="majorBidi" w:cstheme="majorBidi"/>
                <w:color w:val="000000" w:themeColor="text1"/>
                <w:lang w:val="ro-RO"/>
              </w:rPr>
              <w:t xml:space="preserve"> competitivitate. </w:t>
            </w:r>
            <w:proofErr w:type="spellStart"/>
            <w:r w:rsidRPr="00C66C8E">
              <w:rPr>
                <w:rFonts w:asciiTheme="majorBidi" w:hAnsiTheme="majorBidi" w:cstheme="majorBidi"/>
                <w:color w:val="000000" w:themeColor="text1"/>
                <w:lang w:val="ro-RO"/>
              </w:rPr>
              <w:t>Operaţiunea</w:t>
            </w:r>
            <w:proofErr w:type="spellEnd"/>
            <w:r w:rsidRPr="00C66C8E">
              <w:rPr>
                <w:rFonts w:asciiTheme="majorBidi" w:hAnsiTheme="majorBidi" w:cstheme="majorBidi"/>
                <w:color w:val="000000" w:themeColor="text1"/>
                <w:lang w:val="ro-RO"/>
              </w:rPr>
              <w:t xml:space="preserve"> de politici de dezvoltare”, semnat la </w:t>
            </w:r>
            <w:proofErr w:type="spellStart"/>
            <w:r w:rsidRPr="00C66C8E">
              <w:rPr>
                <w:rFonts w:asciiTheme="majorBidi" w:hAnsiTheme="majorBidi" w:cstheme="majorBidi"/>
                <w:color w:val="000000" w:themeColor="text1"/>
                <w:lang w:val="ro-RO"/>
              </w:rPr>
              <w:t>Chişinău</w:t>
            </w:r>
            <w:proofErr w:type="spellEnd"/>
            <w:r w:rsidRPr="00C66C8E">
              <w:rPr>
                <w:rFonts w:asciiTheme="majorBidi" w:hAnsiTheme="majorBidi" w:cstheme="majorBidi"/>
                <w:color w:val="000000" w:themeColor="text1"/>
                <w:lang w:val="ro-RO"/>
              </w:rPr>
              <w:t xml:space="preserve"> la 4 iulie 2022, ratificat prin Legea nr. 198/2022</w:t>
            </w:r>
            <w:r w:rsidRPr="00C66C8E">
              <w:rPr>
                <w:rStyle w:val="ac"/>
                <w:rFonts w:asciiTheme="majorBidi" w:hAnsiTheme="majorBidi" w:cstheme="majorBidi"/>
                <w:color w:val="000000" w:themeColor="text1"/>
                <w:lang w:val="ro-RO"/>
              </w:rPr>
              <w:footnoteReference w:id="2"/>
            </w:r>
            <w:r w:rsidRPr="00C66C8E">
              <w:rPr>
                <w:rFonts w:asciiTheme="majorBidi" w:hAnsiTheme="majorBidi" w:cstheme="majorBidi"/>
                <w:color w:val="000000" w:themeColor="text1"/>
                <w:lang w:val="ro-RO"/>
              </w:rPr>
              <w:t>;</w:t>
            </w:r>
          </w:p>
          <w:p w14:paraId="6A6A29B2" w14:textId="77777777" w:rsidR="003676D9" w:rsidRPr="00C66C8E" w:rsidRDefault="003676D9" w:rsidP="003676D9">
            <w:pPr>
              <w:tabs>
                <w:tab w:val="left" w:pos="720"/>
              </w:tabs>
              <w:ind w:firstLine="598"/>
              <w:jc w:val="both"/>
              <w:rPr>
                <w:rFonts w:asciiTheme="majorBidi" w:hAnsiTheme="majorBidi" w:cstheme="majorBidi"/>
                <w:color w:val="000000" w:themeColor="text1"/>
                <w:lang w:val="ro-RO"/>
              </w:rPr>
            </w:pPr>
            <w:r w:rsidRPr="00C66C8E">
              <w:rPr>
                <w:rFonts w:asciiTheme="majorBidi" w:hAnsiTheme="majorBidi" w:cstheme="majorBidi"/>
                <w:color w:val="000000" w:themeColor="text1"/>
                <w:lang w:val="ro-RO"/>
              </w:rPr>
              <w:t xml:space="preserve">- Acordul de grant dintre Republica Moldova </w:t>
            </w:r>
            <w:proofErr w:type="spellStart"/>
            <w:r w:rsidRPr="00C66C8E">
              <w:rPr>
                <w:rFonts w:asciiTheme="majorBidi" w:hAnsiTheme="majorBidi" w:cstheme="majorBidi"/>
                <w:color w:val="000000" w:themeColor="text1"/>
                <w:lang w:val="ro-RO"/>
              </w:rPr>
              <w:t>şi</w:t>
            </w:r>
            <w:proofErr w:type="spellEnd"/>
            <w:r w:rsidRPr="00C66C8E">
              <w:rPr>
                <w:rFonts w:asciiTheme="majorBidi" w:hAnsiTheme="majorBidi" w:cstheme="majorBidi"/>
                <w:color w:val="000000" w:themeColor="text1"/>
                <w:lang w:val="ro-RO"/>
              </w:rPr>
              <w:t xml:space="preserve"> Banca Internațională pentru Reconstrucție și Dezvoltare și Asociația Internațională pentru Dezvoltare „Fondul fiduciar </w:t>
            </w:r>
            <w:proofErr w:type="spellStart"/>
            <w:r w:rsidRPr="00C66C8E">
              <w:rPr>
                <w:rFonts w:asciiTheme="majorBidi" w:hAnsiTheme="majorBidi" w:cstheme="majorBidi"/>
                <w:color w:val="000000" w:themeColor="text1"/>
                <w:lang w:val="ro-RO"/>
              </w:rPr>
              <w:t>multidonator</w:t>
            </w:r>
            <w:proofErr w:type="spellEnd"/>
            <w:r w:rsidRPr="00C66C8E">
              <w:rPr>
                <w:rFonts w:asciiTheme="majorBidi" w:hAnsiTheme="majorBidi" w:cstheme="majorBidi"/>
                <w:color w:val="000000" w:themeColor="text1"/>
                <w:lang w:val="ro-RO"/>
              </w:rPr>
              <w:t xml:space="preserve"> pentru </w:t>
            </w:r>
            <w:proofErr w:type="spellStart"/>
            <w:r w:rsidRPr="00C66C8E">
              <w:rPr>
                <w:rFonts w:asciiTheme="majorBidi" w:hAnsiTheme="majorBidi" w:cstheme="majorBidi"/>
                <w:color w:val="000000" w:themeColor="text1"/>
                <w:lang w:val="ro-RO"/>
              </w:rPr>
              <w:t>cofinanţarea</w:t>
            </w:r>
            <w:proofErr w:type="spellEnd"/>
            <w:r w:rsidRPr="00C66C8E">
              <w:rPr>
                <w:rFonts w:asciiTheme="majorBidi" w:hAnsiTheme="majorBidi" w:cstheme="majorBidi"/>
                <w:color w:val="000000" w:themeColor="text1"/>
                <w:lang w:val="ro-RO"/>
              </w:rPr>
              <w:t xml:space="preserve"> Programului «Moldova, măsuri în </w:t>
            </w:r>
            <w:proofErr w:type="spellStart"/>
            <w:r w:rsidRPr="00C66C8E">
              <w:rPr>
                <w:rFonts w:asciiTheme="majorBidi" w:hAnsiTheme="majorBidi" w:cstheme="majorBidi"/>
                <w:color w:val="000000" w:themeColor="text1"/>
                <w:lang w:val="ro-RO"/>
              </w:rPr>
              <w:t>situaţie</w:t>
            </w:r>
            <w:proofErr w:type="spellEnd"/>
            <w:r w:rsidRPr="00C66C8E">
              <w:rPr>
                <w:rFonts w:asciiTheme="majorBidi" w:hAnsiTheme="majorBidi" w:cstheme="majorBidi"/>
                <w:color w:val="000000" w:themeColor="text1"/>
                <w:lang w:val="ro-RO"/>
              </w:rPr>
              <w:t xml:space="preserve"> de </w:t>
            </w:r>
            <w:proofErr w:type="spellStart"/>
            <w:r w:rsidRPr="00C66C8E">
              <w:rPr>
                <w:rFonts w:asciiTheme="majorBidi" w:hAnsiTheme="majorBidi" w:cstheme="majorBidi"/>
                <w:color w:val="000000" w:themeColor="text1"/>
                <w:lang w:val="ro-RO"/>
              </w:rPr>
              <w:t>urgenţă</w:t>
            </w:r>
            <w:proofErr w:type="spellEnd"/>
            <w:r w:rsidRPr="00C66C8E">
              <w:rPr>
                <w:rFonts w:asciiTheme="majorBidi" w:hAnsiTheme="majorBidi" w:cstheme="majorBidi"/>
                <w:color w:val="000000" w:themeColor="text1"/>
                <w:lang w:val="ro-RO"/>
              </w:rPr>
              <w:t xml:space="preserve">, </w:t>
            </w:r>
            <w:proofErr w:type="spellStart"/>
            <w:r w:rsidRPr="00C66C8E">
              <w:rPr>
                <w:rFonts w:asciiTheme="majorBidi" w:hAnsiTheme="majorBidi" w:cstheme="majorBidi"/>
                <w:color w:val="000000" w:themeColor="text1"/>
                <w:lang w:val="ro-RO"/>
              </w:rPr>
              <w:t>rezilienţă</w:t>
            </w:r>
            <w:proofErr w:type="spellEnd"/>
            <w:r w:rsidRPr="00C66C8E">
              <w:rPr>
                <w:rFonts w:asciiTheme="majorBidi" w:hAnsiTheme="majorBidi" w:cstheme="majorBidi"/>
                <w:color w:val="000000" w:themeColor="text1"/>
                <w:lang w:val="ro-RO"/>
              </w:rPr>
              <w:t xml:space="preserve"> </w:t>
            </w:r>
            <w:proofErr w:type="spellStart"/>
            <w:r w:rsidRPr="00C66C8E">
              <w:rPr>
                <w:rFonts w:asciiTheme="majorBidi" w:hAnsiTheme="majorBidi" w:cstheme="majorBidi"/>
                <w:color w:val="000000" w:themeColor="text1"/>
                <w:lang w:val="ro-RO"/>
              </w:rPr>
              <w:t>şi</w:t>
            </w:r>
            <w:proofErr w:type="spellEnd"/>
            <w:r w:rsidRPr="00C66C8E">
              <w:rPr>
                <w:rFonts w:asciiTheme="majorBidi" w:hAnsiTheme="majorBidi" w:cstheme="majorBidi"/>
                <w:color w:val="000000" w:themeColor="text1"/>
                <w:lang w:val="ro-RO"/>
              </w:rPr>
              <w:t xml:space="preserve"> competitivitate. </w:t>
            </w:r>
            <w:proofErr w:type="spellStart"/>
            <w:r w:rsidRPr="00C66C8E">
              <w:rPr>
                <w:rFonts w:asciiTheme="majorBidi" w:hAnsiTheme="majorBidi" w:cstheme="majorBidi"/>
                <w:color w:val="000000" w:themeColor="text1"/>
                <w:lang w:val="ro-RO"/>
              </w:rPr>
              <w:t>Operaţiunea</w:t>
            </w:r>
            <w:proofErr w:type="spellEnd"/>
            <w:r w:rsidRPr="00C66C8E">
              <w:rPr>
                <w:rFonts w:asciiTheme="majorBidi" w:hAnsiTheme="majorBidi" w:cstheme="majorBidi"/>
                <w:color w:val="000000" w:themeColor="text1"/>
                <w:lang w:val="ro-RO"/>
              </w:rPr>
              <w:t xml:space="preserve"> de politici de dezvoltare»”, semnat la </w:t>
            </w:r>
            <w:proofErr w:type="spellStart"/>
            <w:r w:rsidRPr="00C66C8E">
              <w:rPr>
                <w:rFonts w:asciiTheme="majorBidi" w:hAnsiTheme="majorBidi" w:cstheme="majorBidi"/>
                <w:color w:val="000000" w:themeColor="text1"/>
                <w:lang w:val="ro-RO"/>
              </w:rPr>
              <w:t>Chişinău</w:t>
            </w:r>
            <w:proofErr w:type="spellEnd"/>
            <w:r w:rsidRPr="00C66C8E">
              <w:rPr>
                <w:rFonts w:asciiTheme="majorBidi" w:hAnsiTheme="majorBidi" w:cstheme="majorBidi"/>
                <w:color w:val="000000" w:themeColor="text1"/>
                <w:lang w:val="ro-RO"/>
              </w:rPr>
              <w:t xml:space="preserve"> la 9 decembrie 2022, ratificat prin Legea nr. 349/2022</w:t>
            </w:r>
            <w:r w:rsidRPr="00C66C8E">
              <w:rPr>
                <w:rStyle w:val="ac"/>
                <w:rFonts w:asciiTheme="majorBidi" w:hAnsiTheme="majorBidi" w:cstheme="majorBidi"/>
                <w:color w:val="000000" w:themeColor="text1"/>
                <w:lang w:val="ro-RO"/>
              </w:rPr>
              <w:footnoteReference w:id="3"/>
            </w:r>
            <w:r w:rsidRPr="00C66C8E">
              <w:rPr>
                <w:rFonts w:asciiTheme="majorBidi" w:hAnsiTheme="majorBidi" w:cstheme="majorBidi"/>
                <w:color w:val="000000" w:themeColor="text1"/>
                <w:lang w:val="ro-RO"/>
              </w:rPr>
              <w:t>;</w:t>
            </w:r>
          </w:p>
          <w:p w14:paraId="05CE850F" w14:textId="77777777" w:rsidR="003676D9" w:rsidRPr="00C66C8E" w:rsidRDefault="003676D9" w:rsidP="003676D9">
            <w:pPr>
              <w:tabs>
                <w:tab w:val="left" w:pos="720"/>
              </w:tabs>
              <w:ind w:firstLine="598"/>
              <w:jc w:val="both"/>
              <w:rPr>
                <w:rFonts w:asciiTheme="majorBidi" w:hAnsiTheme="majorBidi" w:cstheme="majorBidi"/>
                <w:color w:val="000000" w:themeColor="text1"/>
                <w:lang w:val="ro-RO"/>
              </w:rPr>
            </w:pPr>
            <w:r w:rsidRPr="00C66C8E">
              <w:rPr>
                <w:rFonts w:asciiTheme="majorBidi" w:hAnsiTheme="majorBidi" w:cstheme="majorBidi"/>
                <w:color w:val="000000" w:themeColor="text1"/>
                <w:lang w:val="ro-RO"/>
              </w:rPr>
              <w:t xml:space="preserve">- Acordul de împrumut dintre Republica Moldova </w:t>
            </w:r>
            <w:proofErr w:type="spellStart"/>
            <w:r w:rsidRPr="00C66C8E">
              <w:rPr>
                <w:rFonts w:asciiTheme="majorBidi" w:hAnsiTheme="majorBidi" w:cstheme="majorBidi"/>
                <w:color w:val="000000" w:themeColor="text1"/>
                <w:lang w:val="ro-RO"/>
              </w:rPr>
              <w:t>şi</w:t>
            </w:r>
            <w:proofErr w:type="spellEnd"/>
            <w:r w:rsidRPr="00C66C8E">
              <w:rPr>
                <w:rFonts w:asciiTheme="majorBidi" w:hAnsiTheme="majorBidi" w:cstheme="majorBidi"/>
                <w:color w:val="000000" w:themeColor="text1"/>
                <w:lang w:val="ro-RO"/>
              </w:rPr>
              <w:t xml:space="preserve"> Banca Europeană pentru Reconstrucție </w:t>
            </w:r>
            <w:proofErr w:type="spellStart"/>
            <w:r w:rsidRPr="00C66C8E">
              <w:rPr>
                <w:rFonts w:asciiTheme="majorBidi" w:hAnsiTheme="majorBidi" w:cstheme="majorBidi"/>
                <w:color w:val="000000" w:themeColor="text1"/>
                <w:lang w:val="ro-RO"/>
              </w:rPr>
              <w:t>şi</w:t>
            </w:r>
            <w:proofErr w:type="spellEnd"/>
            <w:r w:rsidRPr="00C66C8E">
              <w:rPr>
                <w:rFonts w:asciiTheme="majorBidi" w:hAnsiTheme="majorBidi" w:cstheme="majorBidi"/>
                <w:color w:val="000000" w:themeColor="text1"/>
                <w:lang w:val="ro-RO"/>
              </w:rPr>
              <w:t xml:space="preserve"> Dezvoltare în vederea realizării Proiectului de achiziție a locomotivelor </w:t>
            </w:r>
            <w:proofErr w:type="spellStart"/>
            <w:r w:rsidRPr="00C66C8E">
              <w:rPr>
                <w:rFonts w:asciiTheme="majorBidi" w:hAnsiTheme="majorBidi" w:cstheme="majorBidi"/>
                <w:color w:val="000000" w:themeColor="text1"/>
                <w:lang w:val="ro-RO"/>
              </w:rPr>
              <w:t>şi</w:t>
            </w:r>
            <w:proofErr w:type="spellEnd"/>
            <w:r w:rsidRPr="00C66C8E">
              <w:rPr>
                <w:rFonts w:asciiTheme="majorBidi" w:hAnsiTheme="majorBidi" w:cstheme="majorBidi"/>
                <w:color w:val="000000" w:themeColor="text1"/>
                <w:lang w:val="ro-RO"/>
              </w:rPr>
              <w:t xml:space="preserve"> de restructurare a infrastructurii feroviare, semnat la Chișinău la 14 noiembrie 2014, ratificat prin Legea nr. 22/2015, cu modificările ulterioare;</w:t>
            </w:r>
          </w:p>
          <w:p w14:paraId="5ED35070" w14:textId="77777777" w:rsidR="003676D9" w:rsidRPr="00C66C8E" w:rsidRDefault="003676D9" w:rsidP="003676D9">
            <w:pPr>
              <w:tabs>
                <w:tab w:val="left" w:pos="720"/>
              </w:tabs>
              <w:ind w:firstLine="598"/>
              <w:jc w:val="both"/>
              <w:rPr>
                <w:rFonts w:asciiTheme="majorBidi" w:hAnsiTheme="majorBidi" w:cstheme="majorBidi"/>
                <w:color w:val="000000" w:themeColor="text1"/>
                <w:lang w:val="ro-RO"/>
              </w:rPr>
            </w:pPr>
            <w:r w:rsidRPr="00C66C8E">
              <w:rPr>
                <w:rFonts w:asciiTheme="majorBidi" w:hAnsiTheme="majorBidi" w:cstheme="majorBidi"/>
                <w:color w:val="000000" w:themeColor="text1"/>
                <w:lang w:val="ro-RO"/>
              </w:rPr>
              <w:t xml:space="preserve">- Contractul de finanțare dintre Republica Moldova </w:t>
            </w:r>
            <w:proofErr w:type="spellStart"/>
            <w:r w:rsidRPr="00C66C8E">
              <w:rPr>
                <w:rFonts w:asciiTheme="majorBidi" w:hAnsiTheme="majorBidi" w:cstheme="majorBidi"/>
                <w:color w:val="000000" w:themeColor="text1"/>
                <w:lang w:val="ro-RO"/>
              </w:rPr>
              <w:t>şi</w:t>
            </w:r>
            <w:proofErr w:type="spellEnd"/>
            <w:r w:rsidRPr="00C66C8E">
              <w:rPr>
                <w:rFonts w:asciiTheme="majorBidi" w:hAnsiTheme="majorBidi" w:cstheme="majorBidi"/>
                <w:color w:val="000000" w:themeColor="text1"/>
                <w:lang w:val="ro-RO"/>
              </w:rPr>
              <w:t xml:space="preserve"> Banca Europeană de Investiții privind infrastructura feroviară </w:t>
            </w:r>
            <w:proofErr w:type="spellStart"/>
            <w:r w:rsidRPr="00C66C8E">
              <w:rPr>
                <w:rFonts w:asciiTheme="majorBidi" w:hAnsiTheme="majorBidi" w:cstheme="majorBidi"/>
                <w:color w:val="000000" w:themeColor="text1"/>
                <w:lang w:val="ro-RO"/>
              </w:rPr>
              <w:t>şi</w:t>
            </w:r>
            <w:proofErr w:type="spellEnd"/>
            <w:r w:rsidRPr="00C66C8E">
              <w:rPr>
                <w:rFonts w:asciiTheme="majorBidi" w:hAnsiTheme="majorBidi" w:cstheme="majorBidi"/>
                <w:color w:val="000000" w:themeColor="text1"/>
                <w:lang w:val="ro-RO"/>
              </w:rPr>
              <w:t xml:space="preserve"> parcul de material rulant ale Republicii Moldova, semnat la Chișinău la 26 septembrie 2016, ratificat prin Legea nr. 298/2016, cu modificările ulterioare.</w:t>
            </w:r>
          </w:p>
          <w:p w14:paraId="57200F05" w14:textId="6EC0FB73" w:rsidR="001954AD" w:rsidRPr="008F4234" w:rsidRDefault="003676D9" w:rsidP="001D7ECF">
            <w:pPr>
              <w:ind w:firstLine="598"/>
              <w:jc w:val="both"/>
              <w:rPr>
                <w:rFonts w:ascii="Times New Roman" w:hAnsi="Times New Roman" w:cs="Times New Roman"/>
                <w:color w:val="000000" w:themeColor="text1"/>
                <w:lang w:val="ro-RO"/>
              </w:rPr>
            </w:pPr>
            <w:r w:rsidRPr="001D7ECF">
              <w:rPr>
                <w:rFonts w:asciiTheme="majorBidi" w:hAnsiTheme="majorBidi" w:cstheme="majorBidi"/>
                <w:lang w:val="ro-RO"/>
              </w:rPr>
              <w:t xml:space="preserve">Suplimentar, aprobarea proiectului Contractului </w:t>
            </w:r>
            <w:r w:rsidR="001D7ECF" w:rsidRPr="001D7ECF">
              <w:rPr>
                <w:rFonts w:asciiTheme="majorBidi" w:hAnsiTheme="majorBidi" w:cstheme="majorBidi"/>
                <w:lang w:val="ro-RO"/>
              </w:rPr>
              <w:t xml:space="preserve">privind serviciile publice de transport feroviar de pasageri </w:t>
            </w:r>
            <w:r w:rsidRPr="001D7ECF">
              <w:rPr>
                <w:rFonts w:asciiTheme="majorBidi" w:hAnsiTheme="majorBidi" w:cstheme="majorBidi"/>
                <w:lang w:val="ro-RO"/>
              </w:rPr>
              <w:t>este condiționată de Planul de creștere economică pentru Republica Moldova (</w:t>
            </w:r>
            <w:proofErr w:type="spellStart"/>
            <w:r w:rsidRPr="001D7ECF">
              <w:rPr>
                <w:rFonts w:asciiTheme="majorBidi" w:hAnsiTheme="majorBidi" w:cstheme="majorBidi"/>
                <w:lang w:val="ro-RO"/>
              </w:rPr>
              <w:t>Growth</w:t>
            </w:r>
            <w:proofErr w:type="spellEnd"/>
            <w:r w:rsidRPr="001D7ECF">
              <w:rPr>
                <w:rFonts w:asciiTheme="majorBidi" w:hAnsiTheme="majorBidi" w:cstheme="majorBidi"/>
                <w:lang w:val="ro-RO"/>
              </w:rPr>
              <w:t xml:space="preserve"> Plan).</w:t>
            </w:r>
          </w:p>
        </w:tc>
      </w:tr>
      <w:tr w:rsidR="006E1842" w:rsidRPr="00091B58" w14:paraId="3D128F32" w14:textId="77777777" w:rsidTr="00A042D0">
        <w:tc>
          <w:tcPr>
            <w:tcW w:w="9345" w:type="dxa"/>
            <w:tcBorders>
              <w:top w:val="single" w:sz="4" w:space="0" w:color="auto"/>
              <w:left w:val="single" w:sz="4" w:space="0" w:color="auto"/>
              <w:bottom w:val="single" w:sz="4" w:space="0" w:color="auto"/>
              <w:right w:val="single" w:sz="4" w:space="0" w:color="auto"/>
            </w:tcBorders>
          </w:tcPr>
          <w:p w14:paraId="499A3C92" w14:textId="00B98E95" w:rsidR="006E1842" w:rsidRPr="002F7510" w:rsidRDefault="006E1842" w:rsidP="006E1842">
            <w:pPr>
              <w:rPr>
                <w:rFonts w:ascii="Times New Roman" w:hAnsi="Times New Roman" w:cs="Times New Roman"/>
                <w:lang w:val="ro-RO"/>
              </w:rPr>
            </w:pPr>
            <w:r w:rsidRPr="002F7510">
              <w:rPr>
                <w:rFonts w:ascii="Times New Roman" w:hAnsi="Times New Roman" w:cs="Times New Roman"/>
                <w:lang w:val="ro-RO"/>
              </w:rPr>
              <w:t xml:space="preserve">2.2 Descrierea situației actuale </w:t>
            </w:r>
            <w:proofErr w:type="spellStart"/>
            <w:r w:rsidR="003D7AD6" w:rsidRPr="002F7510">
              <w:rPr>
                <w:rFonts w:ascii="Times New Roman" w:hAnsi="Times New Roman" w:cs="Times New Roman"/>
                <w:lang w:val="ro-RO"/>
              </w:rPr>
              <w:t>şi</w:t>
            </w:r>
            <w:proofErr w:type="spellEnd"/>
            <w:r w:rsidRPr="002F7510">
              <w:rPr>
                <w:rFonts w:ascii="Times New Roman" w:hAnsi="Times New Roman" w:cs="Times New Roman"/>
                <w:lang w:val="ro-RO"/>
              </w:rPr>
              <w:t xml:space="preserve"> a problemelor care impun </w:t>
            </w:r>
            <w:r w:rsidR="003D7AD6" w:rsidRPr="002F7510">
              <w:rPr>
                <w:rFonts w:ascii="Times New Roman" w:hAnsi="Times New Roman" w:cs="Times New Roman"/>
                <w:lang w:val="ro-RO"/>
              </w:rPr>
              <w:t>intervenția</w:t>
            </w:r>
            <w:r w:rsidRPr="002F7510">
              <w:rPr>
                <w:rFonts w:ascii="Times New Roman" w:hAnsi="Times New Roman" w:cs="Times New Roman"/>
                <w:lang w:val="ro-RO"/>
              </w:rPr>
              <w:t xml:space="preserve">, inclusiv a cadrului normativ aplicabil </w:t>
            </w:r>
            <w:proofErr w:type="spellStart"/>
            <w:r w:rsidR="003D7AD6" w:rsidRPr="002F7510">
              <w:rPr>
                <w:rFonts w:ascii="Times New Roman" w:hAnsi="Times New Roman" w:cs="Times New Roman"/>
                <w:lang w:val="ro-RO"/>
              </w:rPr>
              <w:t>şi</w:t>
            </w:r>
            <w:proofErr w:type="spellEnd"/>
            <w:r w:rsidRPr="002F7510">
              <w:rPr>
                <w:rFonts w:ascii="Times New Roman" w:hAnsi="Times New Roman" w:cs="Times New Roman"/>
                <w:lang w:val="ro-RO"/>
              </w:rPr>
              <w:t xml:space="preserve"> a </w:t>
            </w:r>
            <w:r w:rsidR="003D7AD6" w:rsidRPr="002F7510">
              <w:rPr>
                <w:rFonts w:ascii="Times New Roman" w:hAnsi="Times New Roman" w:cs="Times New Roman"/>
                <w:lang w:val="ro-RO"/>
              </w:rPr>
              <w:t>deficiențelor</w:t>
            </w:r>
            <w:r w:rsidRPr="002F7510">
              <w:rPr>
                <w:rFonts w:ascii="Times New Roman" w:hAnsi="Times New Roman" w:cs="Times New Roman"/>
                <w:lang w:val="ro-RO"/>
              </w:rPr>
              <w:t xml:space="preserve">/lacunelor normative </w:t>
            </w:r>
          </w:p>
        </w:tc>
      </w:tr>
      <w:tr w:rsidR="00A042D0" w:rsidRPr="006544E0" w14:paraId="3C219398" w14:textId="77777777" w:rsidTr="006E1842">
        <w:trPr>
          <w:trHeight w:val="283"/>
        </w:trPr>
        <w:tc>
          <w:tcPr>
            <w:tcW w:w="9345" w:type="dxa"/>
            <w:tcBorders>
              <w:top w:val="single" w:sz="4" w:space="0" w:color="auto"/>
              <w:left w:val="single" w:sz="4" w:space="0" w:color="auto"/>
              <w:bottom w:val="single" w:sz="4" w:space="0" w:color="auto"/>
              <w:right w:val="single" w:sz="4" w:space="0" w:color="auto"/>
            </w:tcBorders>
            <w:hideMark/>
          </w:tcPr>
          <w:p w14:paraId="3AF50660" w14:textId="2C93CBFD" w:rsidR="007B6A22" w:rsidRDefault="003D7AD6" w:rsidP="00827751">
            <w:pPr>
              <w:ind w:firstLine="600"/>
              <w:jc w:val="both"/>
              <w:rPr>
                <w:rFonts w:ascii="Times New Roman" w:hAnsi="Times New Roman" w:cs="Times New Roman"/>
                <w:lang w:val="ro-RO"/>
              </w:rPr>
            </w:pPr>
            <w:r w:rsidRPr="003D7AD6">
              <w:rPr>
                <w:rFonts w:ascii="Times New Roman" w:hAnsi="Times New Roman" w:cs="Times New Roman"/>
                <w:lang w:val="ro-RO"/>
              </w:rPr>
              <w:t>Actualment</w:t>
            </w:r>
            <w:r w:rsidR="007B0B74">
              <w:rPr>
                <w:rFonts w:ascii="Times New Roman" w:hAnsi="Times New Roman" w:cs="Times New Roman"/>
                <w:lang w:val="ro-RO"/>
              </w:rPr>
              <w:t xml:space="preserve">e, prin art. </w:t>
            </w:r>
            <w:r w:rsidR="003676D9">
              <w:rPr>
                <w:rFonts w:ascii="Times New Roman" w:hAnsi="Times New Roman" w:cs="Times New Roman"/>
                <w:lang w:val="ro-RO"/>
              </w:rPr>
              <w:t xml:space="preserve">78 </w:t>
            </w:r>
            <w:r w:rsidR="007B0B74">
              <w:rPr>
                <w:rFonts w:ascii="Times New Roman" w:hAnsi="Times New Roman" w:cs="Times New Roman"/>
                <w:lang w:val="ro-RO"/>
              </w:rPr>
              <w:t xml:space="preserve">din </w:t>
            </w:r>
            <w:r w:rsidR="002F5644">
              <w:rPr>
                <w:rFonts w:ascii="Times New Roman" w:hAnsi="Times New Roman" w:cs="Times New Roman"/>
                <w:lang w:val="ro-RO"/>
              </w:rPr>
              <w:t>Codul transportului feroviar nr. 19/2022</w:t>
            </w:r>
            <w:r w:rsidR="003676D9">
              <w:rPr>
                <w:rFonts w:ascii="Times New Roman" w:hAnsi="Times New Roman" w:cs="Times New Roman"/>
                <w:lang w:val="ro-RO"/>
              </w:rPr>
              <w:t xml:space="preserve">, se permite Guvernului să </w:t>
            </w:r>
            <w:proofErr w:type="spellStart"/>
            <w:r w:rsidR="003676D9">
              <w:rPr>
                <w:rFonts w:ascii="Times New Roman" w:hAnsi="Times New Roman" w:cs="Times New Roman"/>
                <w:lang w:val="ro-RO"/>
              </w:rPr>
              <w:t>contracteze</w:t>
            </w:r>
            <w:proofErr w:type="spellEnd"/>
            <w:r w:rsidR="003676D9">
              <w:rPr>
                <w:rFonts w:ascii="Times New Roman" w:hAnsi="Times New Roman" w:cs="Times New Roman"/>
                <w:lang w:val="ro-RO"/>
              </w:rPr>
              <w:t xml:space="preserve"> serviciile de transport feroviar de pasageri prin cofinanțarea serviciilor evocate.</w:t>
            </w:r>
            <w:r w:rsidR="007D7519">
              <w:rPr>
                <w:rFonts w:ascii="Times New Roman" w:hAnsi="Times New Roman" w:cs="Times New Roman"/>
                <w:lang w:val="ro-RO"/>
              </w:rPr>
              <w:t xml:space="preserve"> </w:t>
            </w:r>
            <w:r w:rsidR="00405280">
              <w:rPr>
                <w:rFonts w:ascii="Times New Roman" w:hAnsi="Times New Roman" w:cs="Times New Roman"/>
                <w:lang w:val="ro-RO"/>
              </w:rPr>
              <w:t xml:space="preserve">Astfel de obligații nu au fost </w:t>
            </w:r>
            <w:r w:rsidR="007B6A22">
              <w:rPr>
                <w:rFonts w:ascii="Times New Roman" w:hAnsi="Times New Roman" w:cs="Times New Roman"/>
                <w:lang w:val="ro-RO"/>
              </w:rPr>
              <w:t>reglementate</w:t>
            </w:r>
            <w:r w:rsidR="00405280">
              <w:rPr>
                <w:rFonts w:ascii="Times New Roman" w:hAnsi="Times New Roman" w:cs="Times New Roman"/>
                <w:lang w:val="ro-RO"/>
              </w:rPr>
              <w:t xml:space="preserve"> </w:t>
            </w:r>
            <w:r w:rsidR="007B6A22">
              <w:rPr>
                <w:rFonts w:ascii="Times New Roman" w:hAnsi="Times New Roman" w:cs="Times New Roman"/>
                <w:lang w:val="ro-RO"/>
              </w:rPr>
              <w:t>de</w:t>
            </w:r>
            <w:r w:rsidR="00405280">
              <w:rPr>
                <w:rFonts w:ascii="Times New Roman" w:hAnsi="Times New Roman" w:cs="Times New Roman"/>
                <w:lang w:val="ro-RO"/>
              </w:rPr>
              <w:t xml:space="preserve"> Codul transportului feroviar nr. 309/2003</w:t>
            </w:r>
            <w:r w:rsidR="007B6A22">
              <w:rPr>
                <w:rFonts w:ascii="Times New Roman" w:hAnsi="Times New Roman" w:cs="Times New Roman"/>
                <w:lang w:val="ro-RO"/>
              </w:rPr>
              <w:t xml:space="preserve">, care a fost în vigoare </w:t>
            </w:r>
            <w:proofErr w:type="spellStart"/>
            <w:r w:rsidR="007B6A22">
              <w:rPr>
                <w:rFonts w:ascii="Times New Roman" w:hAnsi="Times New Roman" w:cs="Times New Roman"/>
                <w:lang w:val="ro-RO"/>
              </w:rPr>
              <w:t>pînă</w:t>
            </w:r>
            <w:proofErr w:type="spellEnd"/>
            <w:r w:rsidR="007B6A22">
              <w:rPr>
                <w:rFonts w:ascii="Times New Roman" w:hAnsi="Times New Roman" w:cs="Times New Roman"/>
                <w:lang w:val="ro-RO"/>
              </w:rPr>
              <w:t xml:space="preserve"> la 17 februarie 2024. Respectiv, instrumentul prenotat de </w:t>
            </w:r>
            <w:r w:rsidR="003676D9">
              <w:rPr>
                <w:rFonts w:ascii="Times New Roman" w:hAnsi="Times New Roman" w:cs="Times New Roman"/>
                <w:lang w:val="ro-RO"/>
              </w:rPr>
              <w:t>promovare a</w:t>
            </w:r>
            <w:r w:rsidR="007B6A22">
              <w:rPr>
                <w:rFonts w:ascii="Times New Roman" w:hAnsi="Times New Roman" w:cs="Times New Roman"/>
                <w:lang w:val="ro-RO"/>
              </w:rPr>
              <w:t xml:space="preserve"> </w:t>
            </w:r>
            <w:r w:rsidR="003676D9">
              <w:rPr>
                <w:rFonts w:ascii="Times New Roman" w:hAnsi="Times New Roman" w:cs="Times New Roman"/>
                <w:lang w:val="ro-RO"/>
              </w:rPr>
              <w:t>transportului feroviar de pasageri</w:t>
            </w:r>
            <w:r w:rsidR="007B6A22">
              <w:rPr>
                <w:rFonts w:ascii="Times New Roman" w:hAnsi="Times New Roman" w:cs="Times New Roman"/>
                <w:lang w:val="ro-RO"/>
              </w:rPr>
              <w:t xml:space="preserve"> nu a fost utilizat anterior de Guvern. </w:t>
            </w:r>
          </w:p>
          <w:p w14:paraId="1B3ADC49" w14:textId="462D4ECC" w:rsidR="003D7AD6" w:rsidRPr="001954AD" w:rsidRDefault="00672480" w:rsidP="00892112">
            <w:pPr>
              <w:ind w:firstLine="600"/>
              <w:jc w:val="both"/>
              <w:rPr>
                <w:rFonts w:ascii="Times New Roman" w:hAnsi="Times New Roman" w:cs="Times New Roman"/>
                <w:lang w:val="ro-RO"/>
              </w:rPr>
            </w:pPr>
            <w:r>
              <w:rPr>
                <w:rFonts w:ascii="Times New Roman" w:hAnsi="Times New Roman" w:cs="Times New Roman"/>
                <w:lang w:val="ro-RO"/>
              </w:rPr>
              <w:lastRenderedPageBreak/>
              <w:t>Co</w:t>
            </w:r>
            <w:r w:rsidR="00CF69E0">
              <w:rPr>
                <w:rFonts w:ascii="Times New Roman" w:hAnsi="Times New Roman" w:cs="Times New Roman"/>
                <w:lang w:val="ro-RO"/>
              </w:rPr>
              <w:t xml:space="preserve">ntractarea serviciilor respective </w:t>
            </w:r>
            <w:r>
              <w:rPr>
                <w:rFonts w:ascii="Times New Roman" w:hAnsi="Times New Roman" w:cs="Times New Roman"/>
                <w:lang w:val="ro-RO"/>
              </w:rPr>
              <w:t xml:space="preserve">este o practică </w:t>
            </w:r>
            <w:r w:rsidR="000F1A6C">
              <w:rPr>
                <w:rFonts w:ascii="Times New Roman" w:hAnsi="Times New Roman" w:cs="Times New Roman"/>
                <w:lang w:val="ro-RO"/>
              </w:rPr>
              <w:t>obișnuită</w:t>
            </w:r>
            <w:r>
              <w:rPr>
                <w:rFonts w:ascii="Times New Roman" w:hAnsi="Times New Roman" w:cs="Times New Roman"/>
                <w:lang w:val="ro-RO"/>
              </w:rPr>
              <w:t xml:space="preserve"> în mai multe state</w:t>
            </w:r>
            <w:r w:rsidR="001C1AE7">
              <w:rPr>
                <w:rFonts w:ascii="Times New Roman" w:hAnsi="Times New Roman" w:cs="Times New Roman"/>
                <w:lang w:val="ro-RO"/>
              </w:rPr>
              <w:t xml:space="preserve">, fiind </w:t>
            </w:r>
            <w:r w:rsidR="00CF69E0">
              <w:rPr>
                <w:rFonts w:ascii="Times New Roman" w:hAnsi="Times New Roman" w:cs="Times New Roman"/>
                <w:lang w:val="ro-RO"/>
              </w:rPr>
              <w:t>puse în aplicare în scopul sporirii siguranței cetățenilor, micșorării</w:t>
            </w:r>
            <w:r w:rsidR="001C1AE7">
              <w:rPr>
                <w:rFonts w:ascii="Times New Roman" w:hAnsi="Times New Roman" w:cs="Times New Roman"/>
                <w:lang w:val="ro-RO"/>
              </w:rPr>
              <w:t xml:space="preserve"> </w:t>
            </w:r>
            <w:r w:rsidR="00CF69E0">
              <w:rPr>
                <w:rFonts w:ascii="Times New Roman" w:hAnsi="Times New Roman" w:cs="Times New Roman"/>
                <w:lang w:val="ro-RO"/>
              </w:rPr>
              <w:t>ambuteiajelor rutiere, fluidizării traficului interurban de transport rutier de călători, îmbunătățirea calității serviciilor de transport pasageri și ieftini</w:t>
            </w:r>
            <w:r w:rsidR="000F1D3A">
              <w:rPr>
                <w:rFonts w:ascii="Times New Roman" w:hAnsi="Times New Roman" w:cs="Times New Roman"/>
                <w:lang w:val="ro-RO"/>
              </w:rPr>
              <w:t>r</w:t>
            </w:r>
            <w:r w:rsidR="00CF69E0">
              <w:rPr>
                <w:rFonts w:ascii="Times New Roman" w:hAnsi="Times New Roman" w:cs="Times New Roman"/>
                <w:lang w:val="ro-RO"/>
              </w:rPr>
              <w:t>i serviciilor de transport pasageri</w:t>
            </w:r>
            <w:r w:rsidR="001C1AE7">
              <w:rPr>
                <w:rFonts w:ascii="Times New Roman" w:hAnsi="Times New Roman" w:cs="Times New Roman"/>
                <w:lang w:val="ro-RO"/>
              </w:rPr>
              <w:t>.</w:t>
            </w:r>
            <w:r w:rsidR="005F052E">
              <w:rPr>
                <w:rFonts w:ascii="Times New Roman" w:hAnsi="Times New Roman" w:cs="Times New Roman"/>
                <w:lang w:val="ro-RO"/>
              </w:rPr>
              <w:t xml:space="preserve"> </w:t>
            </w:r>
          </w:p>
        </w:tc>
      </w:tr>
      <w:tr w:rsidR="00A042D0" w:rsidRPr="006544E0" w14:paraId="6AF2B9D7" w14:textId="77777777" w:rsidTr="00A042D0">
        <w:tc>
          <w:tcPr>
            <w:tcW w:w="9345" w:type="dxa"/>
            <w:tcBorders>
              <w:top w:val="single" w:sz="4" w:space="0" w:color="auto"/>
              <w:left w:val="single" w:sz="4" w:space="0" w:color="auto"/>
              <w:bottom w:val="single" w:sz="4" w:space="0" w:color="auto"/>
              <w:right w:val="single" w:sz="4" w:space="0" w:color="auto"/>
            </w:tcBorders>
            <w:hideMark/>
          </w:tcPr>
          <w:p w14:paraId="6F27F519" w14:textId="11A58EB7" w:rsidR="00A042D0" w:rsidRPr="002F7510" w:rsidRDefault="00A042D0">
            <w:pPr>
              <w:jc w:val="both"/>
              <w:rPr>
                <w:rFonts w:ascii="Times New Roman" w:hAnsi="Times New Roman" w:cs="Times New Roman"/>
                <w:b/>
                <w:lang w:val="ro-RO"/>
              </w:rPr>
            </w:pPr>
            <w:r w:rsidRPr="002F7510">
              <w:rPr>
                <w:rFonts w:ascii="Times New Roman" w:hAnsi="Times New Roman"/>
                <w:b/>
                <w:lang w:val="ro-RO"/>
              </w:rPr>
              <w:lastRenderedPageBreak/>
              <w:t xml:space="preserve">3. </w:t>
            </w:r>
            <w:r w:rsidR="006E1842" w:rsidRPr="002F7510">
              <w:rPr>
                <w:rFonts w:ascii="Times New Roman" w:hAnsi="Times New Roman"/>
                <w:b/>
                <w:lang w:val="ro-RO"/>
              </w:rPr>
              <w:t>Obiectivele urmărite și soluțiile propuse</w:t>
            </w:r>
          </w:p>
        </w:tc>
      </w:tr>
      <w:tr w:rsidR="006E1842" w:rsidRPr="006544E0" w14:paraId="0E0596DA" w14:textId="77777777" w:rsidTr="00A042D0">
        <w:tc>
          <w:tcPr>
            <w:tcW w:w="9345" w:type="dxa"/>
            <w:tcBorders>
              <w:top w:val="single" w:sz="4" w:space="0" w:color="auto"/>
              <w:left w:val="single" w:sz="4" w:space="0" w:color="auto"/>
              <w:bottom w:val="single" w:sz="4" w:space="0" w:color="auto"/>
              <w:right w:val="single" w:sz="4" w:space="0" w:color="auto"/>
            </w:tcBorders>
          </w:tcPr>
          <w:p w14:paraId="75425D63" w14:textId="3CA9AB03" w:rsidR="006E1842" w:rsidRPr="002F7510" w:rsidRDefault="006E1842">
            <w:pPr>
              <w:jc w:val="both"/>
              <w:rPr>
                <w:rFonts w:ascii="Times New Roman" w:hAnsi="Times New Roman"/>
                <w:bCs/>
                <w:lang w:val="ro-RO"/>
              </w:rPr>
            </w:pPr>
            <w:r w:rsidRPr="002F7510">
              <w:rPr>
                <w:rFonts w:ascii="Times New Roman" w:hAnsi="Times New Roman"/>
                <w:bCs/>
                <w:lang w:val="ro-RO"/>
              </w:rPr>
              <w:t>3.1 Principalele prevederi ale proiectului și evidențierea elementelor noi</w:t>
            </w:r>
          </w:p>
        </w:tc>
      </w:tr>
      <w:tr w:rsidR="006E1842" w:rsidRPr="001954AD" w14:paraId="46FD28EF" w14:textId="77777777" w:rsidTr="00A042D0">
        <w:tc>
          <w:tcPr>
            <w:tcW w:w="9345" w:type="dxa"/>
            <w:tcBorders>
              <w:top w:val="single" w:sz="4" w:space="0" w:color="auto"/>
              <w:left w:val="single" w:sz="4" w:space="0" w:color="auto"/>
              <w:bottom w:val="single" w:sz="4" w:space="0" w:color="auto"/>
              <w:right w:val="single" w:sz="4" w:space="0" w:color="auto"/>
            </w:tcBorders>
          </w:tcPr>
          <w:p w14:paraId="40E73368" w14:textId="052F91AE" w:rsidR="00CF0E7E" w:rsidRDefault="001D28CF" w:rsidP="005107BB">
            <w:pPr>
              <w:ind w:firstLine="600"/>
              <w:jc w:val="both"/>
              <w:rPr>
                <w:rFonts w:ascii="Times New Roman" w:hAnsi="Times New Roman"/>
                <w:bCs/>
                <w:lang w:val="ro-RO"/>
              </w:rPr>
            </w:pPr>
            <w:r>
              <w:rPr>
                <w:rFonts w:ascii="Times New Roman" w:hAnsi="Times New Roman"/>
                <w:bCs/>
                <w:lang w:val="ro-RO"/>
              </w:rPr>
              <w:t xml:space="preserve">Proiectul </w:t>
            </w:r>
            <w:r w:rsidR="00EE76C5">
              <w:rPr>
                <w:rFonts w:ascii="Times New Roman" w:hAnsi="Times New Roman"/>
                <w:bCs/>
                <w:lang w:val="ro-RO"/>
              </w:rPr>
              <w:t>prevede aprobarea</w:t>
            </w:r>
            <w:r w:rsidR="00740DC2">
              <w:rPr>
                <w:rFonts w:ascii="Times New Roman" w:hAnsi="Times New Roman"/>
                <w:bCs/>
                <w:lang w:val="ro-RO"/>
              </w:rPr>
              <w:t xml:space="preserve"> </w:t>
            </w:r>
            <w:r w:rsidR="00446E7A" w:rsidRPr="00446E7A">
              <w:rPr>
                <w:rFonts w:ascii="Times New Roman" w:hAnsi="Times New Roman" w:cs="Times New Roman"/>
                <w:bCs/>
                <w:lang w:val="ro-RO"/>
              </w:rPr>
              <w:t>Contractului-tip privind serviciile publice de transport feroviar de pasageri</w:t>
            </w:r>
            <w:r w:rsidR="009B3233">
              <w:rPr>
                <w:rFonts w:ascii="Times New Roman" w:hAnsi="Times New Roman" w:cs="Times New Roman"/>
                <w:bCs/>
                <w:lang w:val="ro-RO"/>
              </w:rPr>
              <w:t xml:space="preserve"> și poate fi semnat cu o întreprindere feroviară care are ca profil de afaceri – </w:t>
            </w:r>
            <w:r w:rsidR="004E5A42">
              <w:rPr>
                <w:rFonts w:ascii="Times New Roman" w:hAnsi="Times New Roman" w:cs="Times New Roman"/>
                <w:bCs/>
                <w:lang w:val="ro-RO"/>
              </w:rPr>
              <w:t xml:space="preserve">doar </w:t>
            </w:r>
            <w:r w:rsidR="009B3233">
              <w:rPr>
                <w:rFonts w:ascii="Times New Roman" w:hAnsi="Times New Roman" w:cs="Times New Roman"/>
                <w:bCs/>
                <w:lang w:val="ro-RO"/>
              </w:rPr>
              <w:t>prestarea serviciilor de transport pasageri</w:t>
            </w:r>
            <w:r w:rsidR="004E5A42">
              <w:rPr>
                <w:rFonts w:ascii="Times New Roman" w:hAnsi="Times New Roman" w:cs="Times New Roman"/>
                <w:bCs/>
                <w:lang w:val="ro-RO"/>
              </w:rPr>
              <w:t xml:space="preserve"> și nu exercită atribuții de mentenanță a infrastructurii feroviare și/sau transport marfă</w:t>
            </w:r>
            <w:r w:rsidR="009B3233">
              <w:rPr>
                <w:rFonts w:ascii="Times New Roman" w:hAnsi="Times New Roman" w:cs="Times New Roman"/>
                <w:bCs/>
                <w:lang w:val="ro-RO"/>
              </w:rPr>
              <w:t xml:space="preserve">. </w:t>
            </w:r>
            <w:r w:rsidR="004E5A42">
              <w:rPr>
                <w:rFonts w:ascii="Times New Roman" w:hAnsi="Times New Roman" w:cs="Times New Roman"/>
                <w:bCs/>
                <w:lang w:val="ro-RO"/>
              </w:rPr>
              <w:t xml:space="preserve">Astfel de întreprindere nu există în Republica Moldova. </w:t>
            </w:r>
            <w:r w:rsidR="009B3233">
              <w:rPr>
                <w:rFonts w:ascii="Times New Roman" w:hAnsi="Times New Roman" w:cs="Times New Roman"/>
                <w:bCs/>
                <w:lang w:val="ro-RO"/>
              </w:rPr>
              <w:t xml:space="preserve">Această întreprindere poate fi înființată în urma separării Î.S. „Calea Ferată din Moldova”. </w:t>
            </w:r>
          </w:p>
          <w:p w14:paraId="2BB616D1" w14:textId="71E8021C" w:rsidR="00463AE3" w:rsidRPr="00463AE3" w:rsidRDefault="00463AE3" w:rsidP="00463AE3">
            <w:pPr>
              <w:ind w:firstLine="598"/>
              <w:jc w:val="both"/>
              <w:rPr>
                <w:rFonts w:asciiTheme="majorBidi" w:hAnsiTheme="majorBidi" w:cstheme="majorBidi"/>
                <w:lang w:val="ro-RO"/>
              </w:rPr>
            </w:pPr>
            <w:r w:rsidRPr="00463AE3">
              <w:rPr>
                <w:rFonts w:asciiTheme="majorBidi" w:hAnsiTheme="majorBidi" w:cstheme="majorBidi"/>
                <w:lang w:val="ro-RO"/>
              </w:rPr>
              <w:t>Proiectul Contractului</w:t>
            </w:r>
            <w:r w:rsidR="00091B58">
              <w:rPr>
                <w:rFonts w:asciiTheme="majorBidi" w:hAnsiTheme="majorBidi" w:cstheme="majorBidi"/>
                <w:lang w:val="ro-RO"/>
              </w:rPr>
              <w:t>-tip</w:t>
            </w:r>
            <w:r w:rsidRPr="00463AE3">
              <w:rPr>
                <w:rFonts w:asciiTheme="majorBidi" w:hAnsiTheme="majorBidi" w:cstheme="majorBidi"/>
                <w:lang w:val="ro-RO"/>
              </w:rPr>
              <w:t xml:space="preserve"> a fost </w:t>
            </w:r>
            <w:r>
              <w:rPr>
                <w:rFonts w:asciiTheme="majorBidi" w:hAnsiTheme="majorBidi" w:cstheme="majorBidi"/>
                <w:lang w:val="ro-RO"/>
              </w:rPr>
              <w:t>elaborat de</w:t>
            </w:r>
            <w:r w:rsidRPr="00463AE3">
              <w:rPr>
                <w:rFonts w:asciiTheme="majorBidi" w:hAnsiTheme="majorBidi" w:cstheme="majorBidi"/>
                <w:lang w:val="ro-RO"/>
              </w:rPr>
              <w:t xml:space="preserve"> Grupul de lucru privind organizarea și desfășurarea lucrărilor de atribuire a contractului de servicii publice de transport feroviar de pasageri</w:t>
            </w:r>
            <w:r w:rsidR="00251DA3">
              <w:rPr>
                <w:rFonts w:asciiTheme="majorBidi" w:hAnsiTheme="majorBidi" w:cstheme="majorBidi"/>
                <w:lang w:val="ro-RO"/>
              </w:rPr>
              <w:t xml:space="preserve">, instituit prin </w:t>
            </w:r>
            <w:proofErr w:type="spellStart"/>
            <w:r w:rsidR="00251DA3">
              <w:rPr>
                <w:rFonts w:asciiTheme="majorBidi" w:hAnsiTheme="majorBidi" w:cstheme="majorBidi"/>
                <w:lang w:val="ro-RO"/>
              </w:rPr>
              <w:t>Dispozi</w:t>
            </w:r>
            <w:proofErr w:type="spellEnd"/>
            <w:r w:rsidR="00251DA3">
              <w:rPr>
                <w:rFonts w:asciiTheme="majorBidi" w:hAnsiTheme="majorBidi" w:cstheme="majorBidi"/>
                <w:lang w:val="ro-MD"/>
              </w:rPr>
              <w:t>ția Guvernului nr. 10-d din 31.01.2024,</w:t>
            </w:r>
            <w:r>
              <w:rPr>
                <w:rFonts w:asciiTheme="majorBidi" w:hAnsiTheme="majorBidi" w:cstheme="majorBidi"/>
                <w:lang w:val="ro-RO"/>
              </w:rPr>
              <w:t xml:space="preserve"> și are scop stabilirea clauzelor generale a Contractului evocat în scopul pregătirii Guvernului pentru organizarea licitației privind contractarea serviciilor de transport feroviar de pasageri în urma planificării mijloacelor financiare în legea bugetară anuală. </w:t>
            </w:r>
          </w:p>
          <w:p w14:paraId="089FAD95" w14:textId="77777777" w:rsidR="00AE124D" w:rsidRDefault="00886C1D" w:rsidP="005107BB">
            <w:pPr>
              <w:ind w:firstLine="600"/>
              <w:jc w:val="both"/>
              <w:rPr>
                <w:rFonts w:ascii="Times New Roman" w:hAnsi="Times New Roman"/>
                <w:bCs/>
                <w:lang w:val="ro-RO"/>
              </w:rPr>
            </w:pPr>
            <w:r>
              <w:rPr>
                <w:rFonts w:ascii="Times New Roman" w:hAnsi="Times New Roman"/>
                <w:bCs/>
                <w:lang w:val="ro-RO"/>
              </w:rPr>
              <w:t>Documentul propus spre aprobare conține clauze cu privire la</w:t>
            </w:r>
            <w:r w:rsidR="00AE124D">
              <w:rPr>
                <w:rFonts w:ascii="Times New Roman" w:hAnsi="Times New Roman"/>
                <w:bCs/>
                <w:lang w:val="ro-RO"/>
              </w:rPr>
              <w:t>:</w:t>
            </w:r>
          </w:p>
          <w:p w14:paraId="200EAC46" w14:textId="45508DE2" w:rsidR="00AE124D" w:rsidRDefault="00AE124D" w:rsidP="005107BB">
            <w:pPr>
              <w:ind w:firstLine="600"/>
              <w:jc w:val="both"/>
              <w:rPr>
                <w:rFonts w:ascii="Times New Roman" w:hAnsi="Times New Roman"/>
                <w:bCs/>
                <w:lang w:val="ro-RO"/>
              </w:rPr>
            </w:pPr>
            <w:r>
              <w:rPr>
                <w:rFonts w:ascii="Times New Roman" w:hAnsi="Times New Roman"/>
                <w:bCs/>
                <w:lang w:val="ro-RO"/>
              </w:rPr>
              <w:t>-</w:t>
            </w:r>
            <w:r w:rsidR="00886C1D">
              <w:rPr>
                <w:rFonts w:ascii="Times New Roman" w:hAnsi="Times New Roman"/>
                <w:bCs/>
                <w:lang w:val="ro-RO"/>
              </w:rPr>
              <w:t xml:space="preserve"> scopul Contractului</w:t>
            </w:r>
            <w:r w:rsidR="00091B58">
              <w:rPr>
                <w:rFonts w:ascii="Times New Roman" w:hAnsi="Times New Roman"/>
                <w:bCs/>
                <w:lang w:val="ro-RO"/>
              </w:rPr>
              <w:t>-tip</w:t>
            </w:r>
            <w:r>
              <w:rPr>
                <w:rFonts w:ascii="Times New Roman" w:hAnsi="Times New Roman"/>
                <w:bCs/>
                <w:lang w:val="ro-RO"/>
              </w:rPr>
              <w:t>;</w:t>
            </w:r>
          </w:p>
          <w:p w14:paraId="4268E884" w14:textId="77777777" w:rsidR="00AE124D" w:rsidRDefault="00AE124D" w:rsidP="005107BB">
            <w:pPr>
              <w:ind w:firstLine="600"/>
              <w:jc w:val="both"/>
              <w:rPr>
                <w:rFonts w:asciiTheme="majorBidi" w:hAnsiTheme="majorBidi" w:cstheme="majorBidi"/>
                <w:szCs w:val="20"/>
                <w:lang w:val="ro-RO"/>
              </w:rPr>
            </w:pPr>
            <w:r>
              <w:rPr>
                <w:rFonts w:ascii="Times New Roman" w:hAnsi="Times New Roman"/>
                <w:bCs/>
                <w:lang w:val="ro-RO"/>
              </w:rPr>
              <w:t>-</w:t>
            </w:r>
            <w:r w:rsidR="00886C1D">
              <w:rPr>
                <w:rFonts w:ascii="Times New Roman" w:hAnsi="Times New Roman"/>
                <w:bCs/>
                <w:lang w:val="ro-RO"/>
              </w:rPr>
              <w:t xml:space="preserve"> o</w:t>
            </w:r>
            <w:r w:rsidR="00886C1D" w:rsidRPr="00886C1D">
              <w:rPr>
                <w:rFonts w:asciiTheme="majorBidi" w:hAnsiTheme="majorBidi" w:cstheme="majorBidi"/>
                <w:szCs w:val="20"/>
                <w:lang w:val="ro-RO"/>
              </w:rPr>
              <w:t>bligația serviciului de transport feroviar public de pasageri</w:t>
            </w:r>
            <w:r>
              <w:rPr>
                <w:rFonts w:asciiTheme="majorBidi" w:hAnsiTheme="majorBidi" w:cstheme="majorBidi"/>
                <w:szCs w:val="20"/>
                <w:lang w:val="ro-RO"/>
              </w:rPr>
              <w:t>;</w:t>
            </w:r>
          </w:p>
          <w:p w14:paraId="5626D338" w14:textId="77777777" w:rsidR="00AE124D" w:rsidRDefault="00AE124D" w:rsidP="005107BB">
            <w:pPr>
              <w:ind w:firstLine="600"/>
              <w:jc w:val="both"/>
              <w:rPr>
                <w:rFonts w:asciiTheme="majorBidi" w:hAnsiTheme="majorBidi" w:cstheme="majorBidi"/>
                <w:lang w:val="ro-RO"/>
              </w:rPr>
            </w:pPr>
            <w:r>
              <w:rPr>
                <w:rFonts w:asciiTheme="majorBidi" w:hAnsiTheme="majorBidi" w:cstheme="majorBidi"/>
                <w:szCs w:val="20"/>
                <w:lang w:val="ro-RO"/>
              </w:rPr>
              <w:t>-</w:t>
            </w:r>
            <w:r w:rsidR="00886C1D">
              <w:rPr>
                <w:rFonts w:asciiTheme="majorBidi" w:hAnsiTheme="majorBidi" w:cstheme="majorBidi"/>
                <w:szCs w:val="20"/>
                <w:lang w:val="ro-RO"/>
              </w:rPr>
              <w:t xml:space="preserve"> </w:t>
            </w:r>
            <w:r w:rsidR="0083747E">
              <w:rPr>
                <w:rFonts w:asciiTheme="majorBidi" w:hAnsiTheme="majorBidi" w:cstheme="majorBidi"/>
                <w:szCs w:val="20"/>
                <w:lang w:val="ro-RO"/>
              </w:rPr>
              <w:t>c</w:t>
            </w:r>
            <w:r w:rsidR="0083747E" w:rsidRPr="0083747E">
              <w:rPr>
                <w:rFonts w:asciiTheme="majorBidi" w:hAnsiTheme="majorBidi" w:cstheme="majorBidi"/>
                <w:lang w:val="ro-RO"/>
              </w:rPr>
              <w:t>erințe privind serviciile</w:t>
            </w:r>
            <w:r w:rsidR="0083747E">
              <w:rPr>
                <w:rFonts w:asciiTheme="majorBidi" w:hAnsiTheme="majorBidi" w:cstheme="majorBidi"/>
                <w:lang w:val="ro-RO"/>
              </w:rPr>
              <w:t xml:space="preserve"> prestate, </w:t>
            </w:r>
            <w:r w:rsidR="006C67EC">
              <w:rPr>
                <w:rFonts w:asciiTheme="majorBidi" w:hAnsiTheme="majorBidi" w:cstheme="majorBidi"/>
                <w:lang w:val="ro-RO"/>
              </w:rPr>
              <w:t>obligațiile prestatorului de servicii cu referire la tarifele aplicate</w:t>
            </w:r>
            <w:r>
              <w:rPr>
                <w:rFonts w:asciiTheme="majorBidi" w:hAnsiTheme="majorBidi" w:cstheme="majorBidi"/>
                <w:lang w:val="ro-RO"/>
              </w:rPr>
              <w:t>;</w:t>
            </w:r>
          </w:p>
          <w:p w14:paraId="3A28AD4C" w14:textId="77777777" w:rsidR="00AE124D" w:rsidRDefault="00AE124D" w:rsidP="005107BB">
            <w:pPr>
              <w:ind w:firstLine="600"/>
              <w:jc w:val="both"/>
              <w:rPr>
                <w:rFonts w:asciiTheme="majorBidi" w:hAnsiTheme="majorBidi" w:cstheme="majorBidi"/>
                <w:lang w:val="ro-RO"/>
              </w:rPr>
            </w:pPr>
            <w:r>
              <w:rPr>
                <w:rFonts w:asciiTheme="majorBidi" w:hAnsiTheme="majorBidi" w:cstheme="majorBidi"/>
                <w:lang w:val="ro-RO"/>
              </w:rPr>
              <w:t>-</w:t>
            </w:r>
            <w:r w:rsidR="006C67EC">
              <w:rPr>
                <w:rFonts w:asciiTheme="majorBidi" w:hAnsiTheme="majorBidi" w:cstheme="majorBidi"/>
                <w:lang w:val="ro-RO"/>
              </w:rPr>
              <w:t xml:space="preserve"> </w:t>
            </w:r>
            <w:r w:rsidR="001235C6">
              <w:rPr>
                <w:rFonts w:asciiTheme="majorBidi" w:hAnsiTheme="majorBidi" w:cstheme="majorBidi"/>
                <w:lang w:val="ro-RO"/>
              </w:rPr>
              <w:t>modul de calculare a compensației alocate de Guvern</w:t>
            </w:r>
            <w:r>
              <w:rPr>
                <w:rFonts w:asciiTheme="majorBidi" w:hAnsiTheme="majorBidi" w:cstheme="majorBidi"/>
                <w:lang w:val="ro-RO"/>
              </w:rPr>
              <w:t>;</w:t>
            </w:r>
          </w:p>
          <w:p w14:paraId="23160308" w14:textId="77777777" w:rsidR="00AE124D" w:rsidRDefault="00AE124D" w:rsidP="005107BB">
            <w:pPr>
              <w:ind w:firstLine="600"/>
              <w:jc w:val="both"/>
              <w:rPr>
                <w:rFonts w:asciiTheme="majorBidi" w:hAnsiTheme="majorBidi" w:cstheme="majorBidi"/>
                <w:lang w:val="ro-RO"/>
              </w:rPr>
            </w:pPr>
            <w:r>
              <w:rPr>
                <w:rFonts w:asciiTheme="majorBidi" w:hAnsiTheme="majorBidi" w:cstheme="majorBidi"/>
                <w:lang w:val="ro-RO"/>
              </w:rPr>
              <w:t>-</w:t>
            </w:r>
            <w:r w:rsidR="001235C6">
              <w:rPr>
                <w:rFonts w:asciiTheme="majorBidi" w:hAnsiTheme="majorBidi" w:cstheme="majorBidi"/>
                <w:lang w:val="ro-RO"/>
              </w:rPr>
              <w:t xml:space="preserve"> durata aplicării Contractului</w:t>
            </w:r>
            <w:r>
              <w:rPr>
                <w:rFonts w:asciiTheme="majorBidi" w:hAnsiTheme="majorBidi" w:cstheme="majorBidi"/>
                <w:lang w:val="ro-RO"/>
              </w:rPr>
              <w:t>;</w:t>
            </w:r>
          </w:p>
          <w:p w14:paraId="5C3E41B3" w14:textId="284C6C9C" w:rsidR="00AE124D" w:rsidRDefault="00AE124D" w:rsidP="005107BB">
            <w:pPr>
              <w:ind w:firstLine="600"/>
              <w:jc w:val="both"/>
              <w:rPr>
                <w:rFonts w:asciiTheme="majorBidi" w:hAnsiTheme="majorBidi" w:cstheme="majorBidi"/>
                <w:color w:val="000000"/>
                <w:szCs w:val="20"/>
                <w:lang w:val="ro-RO"/>
              </w:rPr>
            </w:pPr>
            <w:r>
              <w:rPr>
                <w:rFonts w:asciiTheme="majorBidi" w:hAnsiTheme="majorBidi" w:cstheme="majorBidi"/>
                <w:lang w:val="ro-RO"/>
              </w:rPr>
              <w:t>-</w:t>
            </w:r>
            <w:r w:rsidR="001235C6">
              <w:rPr>
                <w:rFonts w:asciiTheme="majorBidi" w:hAnsiTheme="majorBidi" w:cstheme="majorBidi"/>
                <w:lang w:val="ro-RO"/>
              </w:rPr>
              <w:t xml:space="preserve"> clauze privind </w:t>
            </w:r>
            <w:r w:rsidR="001235C6" w:rsidRPr="001235C6">
              <w:rPr>
                <w:rFonts w:asciiTheme="majorBidi" w:hAnsiTheme="majorBidi" w:cstheme="majorBidi"/>
                <w:color w:val="000000"/>
                <w:szCs w:val="20"/>
                <w:lang w:val="ro-RO"/>
              </w:rPr>
              <w:t>succesiunea legal</w:t>
            </w:r>
            <w:r w:rsidR="000F1D3A">
              <w:rPr>
                <w:rFonts w:asciiTheme="majorBidi" w:hAnsiTheme="majorBidi" w:cstheme="majorBidi"/>
                <w:color w:val="000000"/>
                <w:szCs w:val="20"/>
                <w:lang w:val="ro-RO"/>
              </w:rPr>
              <w:t>ă</w:t>
            </w:r>
            <w:r w:rsidR="001235C6">
              <w:rPr>
                <w:rFonts w:asciiTheme="majorBidi" w:hAnsiTheme="majorBidi" w:cstheme="majorBidi"/>
                <w:color w:val="000000"/>
                <w:szCs w:val="20"/>
                <w:lang w:val="ro-RO"/>
              </w:rPr>
              <w:t xml:space="preserve"> și</w:t>
            </w:r>
            <w:r w:rsidR="001235C6" w:rsidRPr="001235C6">
              <w:rPr>
                <w:rFonts w:asciiTheme="majorBidi" w:hAnsiTheme="majorBidi" w:cstheme="majorBidi"/>
                <w:color w:val="000000"/>
                <w:szCs w:val="20"/>
                <w:lang w:val="ro-RO"/>
              </w:rPr>
              <w:t xml:space="preserve"> subcontractarea</w:t>
            </w:r>
            <w:r w:rsidR="001235C6">
              <w:rPr>
                <w:rFonts w:asciiTheme="majorBidi" w:hAnsiTheme="majorBidi" w:cstheme="majorBidi"/>
                <w:color w:val="000000"/>
                <w:szCs w:val="20"/>
                <w:lang w:val="ro-RO"/>
              </w:rPr>
              <w:t xml:space="preserve"> serviciilor</w:t>
            </w:r>
            <w:r>
              <w:rPr>
                <w:rFonts w:asciiTheme="majorBidi" w:hAnsiTheme="majorBidi" w:cstheme="majorBidi"/>
                <w:color w:val="000000"/>
                <w:szCs w:val="20"/>
                <w:lang w:val="ro-RO"/>
              </w:rPr>
              <w:t>;</w:t>
            </w:r>
          </w:p>
          <w:p w14:paraId="7114CA4C" w14:textId="77777777" w:rsidR="00AE124D" w:rsidRDefault="00AE124D" w:rsidP="005107BB">
            <w:pPr>
              <w:ind w:firstLine="600"/>
              <w:jc w:val="both"/>
              <w:rPr>
                <w:rFonts w:asciiTheme="majorBidi" w:hAnsiTheme="majorBidi" w:cstheme="majorBidi"/>
                <w:color w:val="000000"/>
                <w:szCs w:val="20"/>
                <w:lang w:val="ro-RO"/>
              </w:rPr>
            </w:pPr>
            <w:r>
              <w:rPr>
                <w:rFonts w:asciiTheme="majorBidi" w:hAnsiTheme="majorBidi" w:cstheme="majorBidi"/>
                <w:color w:val="000000"/>
                <w:szCs w:val="20"/>
                <w:lang w:val="ro-RO"/>
              </w:rPr>
              <w:t>-</w:t>
            </w:r>
            <w:r w:rsidR="001235C6">
              <w:rPr>
                <w:rFonts w:asciiTheme="majorBidi" w:hAnsiTheme="majorBidi" w:cstheme="majorBidi"/>
                <w:color w:val="000000"/>
                <w:szCs w:val="20"/>
                <w:lang w:val="ro-RO"/>
              </w:rPr>
              <w:t xml:space="preserve"> </w:t>
            </w:r>
            <w:r w:rsidR="001C502D">
              <w:rPr>
                <w:rFonts w:asciiTheme="majorBidi" w:hAnsiTheme="majorBidi" w:cstheme="majorBidi"/>
                <w:color w:val="000000"/>
                <w:szCs w:val="20"/>
                <w:lang w:val="ro-RO"/>
              </w:rPr>
              <w:t>modul de raportare și control</w:t>
            </w:r>
            <w:r>
              <w:rPr>
                <w:rFonts w:asciiTheme="majorBidi" w:hAnsiTheme="majorBidi" w:cstheme="majorBidi"/>
                <w:color w:val="000000"/>
                <w:szCs w:val="20"/>
                <w:lang w:val="ro-RO"/>
              </w:rPr>
              <w:t>;</w:t>
            </w:r>
          </w:p>
          <w:p w14:paraId="0D1C9574" w14:textId="77777777" w:rsidR="00AE124D" w:rsidRDefault="00AE124D" w:rsidP="005107BB">
            <w:pPr>
              <w:ind w:firstLine="600"/>
              <w:jc w:val="both"/>
              <w:rPr>
                <w:rFonts w:asciiTheme="majorBidi" w:hAnsiTheme="majorBidi" w:cstheme="majorBidi"/>
                <w:color w:val="000000"/>
                <w:szCs w:val="20"/>
                <w:lang w:val="ro-RO"/>
              </w:rPr>
            </w:pPr>
            <w:r>
              <w:rPr>
                <w:rFonts w:asciiTheme="majorBidi" w:hAnsiTheme="majorBidi" w:cstheme="majorBidi"/>
                <w:color w:val="000000"/>
                <w:szCs w:val="20"/>
                <w:lang w:val="ro-RO"/>
              </w:rPr>
              <w:t>-</w:t>
            </w:r>
            <w:r w:rsidR="001C502D">
              <w:rPr>
                <w:rFonts w:asciiTheme="majorBidi" w:hAnsiTheme="majorBidi" w:cstheme="majorBidi"/>
                <w:color w:val="000000"/>
                <w:szCs w:val="20"/>
                <w:lang w:val="ro-RO"/>
              </w:rPr>
              <w:t xml:space="preserve"> </w:t>
            </w:r>
            <w:r>
              <w:rPr>
                <w:rFonts w:asciiTheme="majorBidi" w:hAnsiTheme="majorBidi" w:cstheme="majorBidi"/>
                <w:color w:val="000000"/>
                <w:szCs w:val="20"/>
                <w:lang w:val="ro-RO"/>
              </w:rPr>
              <w:t>calculul obligațiilor serviciilor publice;</w:t>
            </w:r>
          </w:p>
          <w:p w14:paraId="0FE421AE" w14:textId="40238E4E" w:rsidR="00463AE3" w:rsidRPr="001235C6" w:rsidRDefault="00AE124D" w:rsidP="005107BB">
            <w:pPr>
              <w:ind w:firstLine="600"/>
              <w:jc w:val="both"/>
              <w:rPr>
                <w:rFonts w:asciiTheme="majorBidi" w:hAnsiTheme="majorBidi" w:cstheme="majorBidi"/>
                <w:lang w:val="ro-RO"/>
              </w:rPr>
            </w:pPr>
            <w:r>
              <w:rPr>
                <w:rFonts w:asciiTheme="majorBidi" w:hAnsiTheme="majorBidi" w:cstheme="majorBidi"/>
                <w:color w:val="000000"/>
                <w:szCs w:val="20"/>
                <w:lang w:val="ro-RO"/>
              </w:rPr>
              <w:t>- penalități și stimulente</w:t>
            </w:r>
            <w:r w:rsidR="000F1D3A">
              <w:rPr>
                <w:rFonts w:asciiTheme="majorBidi" w:hAnsiTheme="majorBidi" w:cstheme="majorBidi"/>
                <w:color w:val="000000"/>
                <w:szCs w:val="20"/>
                <w:lang w:val="ro-RO"/>
              </w:rPr>
              <w:t>;</w:t>
            </w:r>
          </w:p>
          <w:p w14:paraId="4044537D" w14:textId="77777777" w:rsidR="00752DD5" w:rsidRDefault="00627DD8" w:rsidP="00463AE3">
            <w:pPr>
              <w:ind w:firstLine="600"/>
              <w:jc w:val="both"/>
              <w:rPr>
                <w:rFonts w:ascii="Times New Roman" w:hAnsi="Times New Roman"/>
                <w:bCs/>
                <w:lang w:val="ro-RO"/>
              </w:rPr>
            </w:pPr>
            <w:r>
              <w:rPr>
                <w:rFonts w:ascii="Times New Roman" w:hAnsi="Times New Roman"/>
                <w:bCs/>
                <w:lang w:val="ro-RO"/>
              </w:rPr>
              <w:t>- înlocuirea serviciilor feroviare în cazuri de forță majoră;</w:t>
            </w:r>
          </w:p>
          <w:p w14:paraId="464E5AC6" w14:textId="3D368998" w:rsidR="009203D5" w:rsidRPr="001954AD" w:rsidRDefault="009203D5" w:rsidP="009B3233">
            <w:pPr>
              <w:ind w:firstLine="600"/>
              <w:jc w:val="both"/>
              <w:rPr>
                <w:rFonts w:ascii="Times New Roman" w:hAnsi="Times New Roman"/>
                <w:bCs/>
                <w:lang w:val="ro-RO"/>
              </w:rPr>
            </w:pPr>
            <w:r>
              <w:rPr>
                <w:rFonts w:ascii="Times New Roman" w:hAnsi="Times New Roman"/>
                <w:bCs/>
                <w:lang w:val="ro-RO"/>
              </w:rPr>
              <w:t>- impedimente justificatoare</w:t>
            </w:r>
            <w:r w:rsidR="009B3233">
              <w:rPr>
                <w:rFonts w:ascii="Times New Roman" w:hAnsi="Times New Roman"/>
                <w:bCs/>
                <w:lang w:val="ro-RO"/>
              </w:rPr>
              <w:t>.</w:t>
            </w:r>
          </w:p>
        </w:tc>
      </w:tr>
      <w:tr w:rsidR="006E1842" w:rsidRPr="00091B58" w14:paraId="330A3260" w14:textId="77777777" w:rsidTr="00A042D0">
        <w:tc>
          <w:tcPr>
            <w:tcW w:w="9345" w:type="dxa"/>
            <w:tcBorders>
              <w:top w:val="single" w:sz="4" w:space="0" w:color="auto"/>
              <w:left w:val="single" w:sz="4" w:space="0" w:color="auto"/>
              <w:bottom w:val="single" w:sz="4" w:space="0" w:color="auto"/>
              <w:right w:val="single" w:sz="4" w:space="0" w:color="auto"/>
            </w:tcBorders>
          </w:tcPr>
          <w:p w14:paraId="2F56E133" w14:textId="1785435D" w:rsidR="006E1842" w:rsidRPr="002F7510" w:rsidRDefault="00A645C8">
            <w:pPr>
              <w:jc w:val="both"/>
              <w:rPr>
                <w:rFonts w:ascii="Times New Roman" w:hAnsi="Times New Roman"/>
                <w:bCs/>
                <w:lang w:val="ro-RO"/>
              </w:rPr>
            </w:pPr>
            <w:r w:rsidRPr="002F7510">
              <w:rPr>
                <w:rFonts w:ascii="Times New Roman" w:hAnsi="Times New Roman"/>
                <w:bCs/>
                <w:lang w:val="ro-RO"/>
              </w:rPr>
              <w:t>3.2 Opțiunile alternative analizate și motivele pentru care acestea nu au fost luate în considerare</w:t>
            </w:r>
          </w:p>
        </w:tc>
      </w:tr>
      <w:tr w:rsidR="00A042D0" w:rsidRPr="006544E0" w14:paraId="5E35B88A" w14:textId="77777777" w:rsidTr="00A042D0">
        <w:tc>
          <w:tcPr>
            <w:tcW w:w="9345" w:type="dxa"/>
            <w:tcBorders>
              <w:top w:val="single" w:sz="4" w:space="0" w:color="auto"/>
              <w:left w:val="single" w:sz="4" w:space="0" w:color="auto"/>
              <w:bottom w:val="single" w:sz="4" w:space="0" w:color="auto"/>
              <w:right w:val="single" w:sz="4" w:space="0" w:color="auto"/>
            </w:tcBorders>
            <w:hideMark/>
          </w:tcPr>
          <w:p w14:paraId="3FC32828" w14:textId="01496F16" w:rsidR="00233B1B" w:rsidRDefault="000F1D3A" w:rsidP="000F1D3A">
            <w:pPr>
              <w:ind w:firstLine="600"/>
              <w:jc w:val="both"/>
              <w:rPr>
                <w:rFonts w:ascii="Times New Roman" w:hAnsi="Times New Roman" w:cs="Times New Roman"/>
                <w:lang w:val="ro-RO"/>
              </w:rPr>
            </w:pPr>
            <w:r>
              <w:rPr>
                <w:rFonts w:ascii="Times New Roman" w:hAnsi="Times New Roman" w:cs="Times New Roman"/>
                <w:lang w:val="ro-RO"/>
              </w:rPr>
              <w:t xml:space="preserve">A fost examinată opțiunea status quo, însă neelaborarea </w:t>
            </w:r>
            <w:r w:rsidR="001B6BDF">
              <w:rPr>
                <w:rFonts w:ascii="Times New Roman" w:hAnsi="Times New Roman" w:cs="Times New Roman"/>
                <w:lang w:val="ro-RO"/>
              </w:rPr>
              <w:t>proiectului Contractului-</w:t>
            </w:r>
            <w:r w:rsidR="001B6BDF" w:rsidRPr="00446E7A">
              <w:rPr>
                <w:rFonts w:ascii="Times New Roman" w:hAnsi="Times New Roman" w:cs="Times New Roman"/>
                <w:bCs/>
                <w:lang w:val="ro-RO"/>
              </w:rPr>
              <w:t>tip privind serviciile publice de transport feroviar de pasageri</w:t>
            </w:r>
            <w:r w:rsidR="00233B1B">
              <w:rPr>
                <w:rFonts w:ascii="Times New Roman" w:hAnsi="Times New Roman" w:cs="Times New Roman"/>
                <w:lang w:val="ro-RO"/>
              </w:rPr>
              <w:t xml:space="preserve"> este contrară angajamentelor internaționale a</w:t>
            </w:r>
            <w:r w:rsidR="00091B58">
              <w:rPr>
                <w:rFonts w:ascii="Times New Roman" w:hAnsi="Times New Roman" w:cs="Times New Roman"/>
                <w:lang w:val="ro-RO"/>
              </w:rPr>
              <w:t>le</w:t>
            </w:r>
            <w:r w:rsidR="00233B1B">
              <w:rPr>
                <w:rFonts w:ascii="Times New Roman" w:hAnsi="Times New Roman" w:cs="Times New Roman"/>
                <w:lang w:val="ro-RO"/>
              </w:rPr>
              <w:t xml:space="preserve"> Republicii Moldova</w:t>
            </w:r>
            <w:r w:rsidR="00543226">
              <w:rPr>
                <w:rFonts w:ascii="Times New Roman" w:hAnsi="Times New Roman" w:cs="Times New Roman"/>
                <w:lang w:val="ro-RO"/>
              </w:rPr>
              <w:t>.</w:t>
            </w:r>
          </w:p>
          <w:p w14:paraId="7678E8E9" w14:textId="5CDEDAAF" w:rsidR="000F1D3A" w:rsidRPr="000F1D3A" w:rsidRDefault="000F1D3A" w:rsidP="000F1D3A">
            <w:pPr>
              <w:ind w:firstLine="567"/>
              <w:contextualSpacing/>
              <w:jc w:val="both"/>
              <w:rPr>
                <w:rFonts w:ascii="Times New Roman" w:hAnsi="Times New Roman" w:cs="Times New Roman"/>
                <w:lang w:val="ro-RO" w:eastAsia="en-GB"/>
              </w:rPr>
            </w:pPr>
            <w:r w:rsidRPr="000F1D3A">
              <w:rPr>
                <w:rFonts w:ascii="Times New Roman" w:hAnsi="Times New Roman" w:cs="Times New Roman"/>
                <w:lang w:val="ro-RO" w:eastAsia="en-GB"/>
              </w:rPr>
              <w:t>În cazul opțiunii respective, condițiile de transportare din trenurile locale de pasageri nu se vor schimba, fiind în continuare un element de risc la adresa siguranței și co</w:t>
            </w:r>
            <w:r w:rsidR="00091B58">
              <w:rPr>
                <w:rFonts w:ascii="Times New Roman" w:hAnsi="Times New Roman" w:cs="Times New Roman"/>
                <w:lang w:val="ro-RO" w:eastAsia="en-GB"/>
              </w:rPr>
              <w:t>n</w:t>
            </w:r>
            <w:r w:rsidRPr="000F1D3A">
              <w:rPr>
                <w:rFonts w:ascii="Times New Roman" w:hAnsi="Times New Roman" w:cs="Times New Roman"/>
                <w:lang w:val="ro-RO" w:eastAsia="en-GB"/>
              </w:rPr>
              <w:t xml:space="preserve">fortului pasagerilor. </w:t>
            </w:r>
          </w:p>
          <w:p w14:paraId="1B270849" w14:textId="1EA9DE51" w:rsidR="000F1D3A" w:rsidRPr="000F1D3A" w:rsidRDefault="000F1D3A" w:rsidP="000F1D3A">
            <w:pPr>
              <w:ind w:firstLine="567"/>
              <w:contextualSpacing/>
              <w:jc w:val="both"/>
              <w:rPr>
                <w:rFonts w:ascii="Times New Roman" w:hAnsi="Times New Roman" w:cs="Times New Roman"/>
                <w:lang w:val="ro-RO" w:eastAsia="en-GB"/>
              </w:rPr>
            </w:pPr>
            <w:r w:rsidRPr="000F1D3A">
              <w:rPr>
                <w:rFonts w:ascii="Times New Roman" w:hAnsi="Times New Roman" w:cs="Times New Roman"/>
                <w:lang w:val="ro-RO" w:eastAsia="en-GB"/>
              </w:rPr>
              <w:t xml:space="preserve">Succesorul de drepturi al Î.S. „Calea Ferată din Moldova” sau o întreprindere feroviară privată, câștigătoarea licitației privind achiziția serviciilor publice de transport feroviar de pasageri, nu va fi capabilă să deschidă curse feroviare noi și nu va relansa circulația trenurilor locale de pasageri pe cursele închise. </w:t>
            </w:r>
          </w:p>
          <w:p w14:paraId="42834CFA" w14:textId="5BF150E9" w:rsidR="000F1D3A" w:rsidRPr="000F1D3A" w:rsidRDefault="000F1D3A" w:rsidP="000F1D3A">
            <w:pPr>
              <w:ind w:firstLine="567"/>
              <w:contextualSpacing/>
              <w:jc w:val="both"/>
              <w:rPr>
                <w:rFonts w:ascii="Times New Roman" w:hAnsi="Times New Roman" w:cs="Times New Roman"/>
                <w:lang w:val="ro-RO" w:eastAsia="en-GB"/>
              </w:rPr>
            </w:pPr>
            <w:r w:rsidRPr="000F1D3A">
              <w:rPr>
                <w:rFonts w:ascii="Times New Roman" w:hAnsi="Times New Roman" w:cs="Times New Roman"/>
                <w:lang w:val="ro-RO" w:eastAsia="en-GB"/>
              </w:rPr>
              <w:t xml:space="preserve">Subsecvent, nu vor fi suplinite cursele trenurilor locale de pasageri cu material rulant </w:t>
            </w:r>
            <w:r>
              <w:rPr>
                <w:rFonts w:ascii="Times New Roman" w:hAnsi="Times New Roman" w:cs="Times New Roman"/>
                <w:lang w:val="ro-RO" w:eastAsia="en-GB"/>
              </w:rPr>
              <w:t>cu grad înalt de confort</w:t>
            </w:r>
            <w:r w:rsidRPr="000F1D3A">
              <w:rPr>
                <w:rFonts w:ascii="Times New Roman" w:hAnsi="Times New Roman" w:cs="Times New Roman"/>
                <w:lang w:val="ro-RO" w:eastAsia="en-GB"/>
              </w:rPr>
              <w:t xml:space="preserve">. </w:t>
            </w:r>
            <w:r>
              <w:rPr>
                <w:rFonts w:ascii="Times New Roman" w:hAnsi="Times New Roman" w:cs="Times New Roman"/>
                <w:lang w:val="ro-RO" w:eastAsia="en-GB"/>
              </w:rPr>
              <w:t>În același timp</w:t>
            </w:r>
            <w:r w:rsidRPr="000F1D3A">
              <w:rPr>
                <w:rFonts w:ascii="Times New Roman" w:hAnsi="Times New Roman" w:cs="Times New Roman"/>
                <w:lang w:val="ro-RO" w:eastAsia="en-GB"/>
              </w:rPr>
              <w:t xml:space="preserve">, </w:t>
            </w:r>
            <w:r>
              <w:rPr>
                <w:rFonts w:ascii="Times New Roman" w:hAnsi="Times New Roman" w:cs="Times New Roman"/>
                <w:lang w:val="ro-RO" w:eastAsia="en-GB"/>
              </w:rPr>
              <w:t>cursele feroviare</w:t>
            </w:r>
            <w:r w:rsidRPr="000F1D3A">
              <w:rPr>
                <w:rFonts w:ascii="Times New Roman" w:hAnsi="Times New Roman" w:cs="Times New Roman"/>
                <w:lang w:val="ro-RO" w:eastAsia="en-GB"/>
              </w:rPr>
              <w:t xml:space="preserve"> </w:t>
            </w:r>
            <w:r>
              <w:rPr>
                <w:rFonts w:ascii="Times New Roman" w:hAnsi="Times New Roman" w:cs="Times New Roman"/>
                <w:lang w:val="ro-RO" w:eastAsia="en-GB"/>
              </w:rPr>
              <w:t>vor avea o frecvență redusă</w:t>
            </w:r>
            <w:r w:rsidRPr="000F1D3A">
              <w:rPr>
                <w:rFonts w:ascii="Times New Roman" w:hAnsi="Times New Roman" w:cs="Times New Roman"/>
                <w:lang w:val="ro-RO" w:eastAsia="en-GB"/>
              </w:rPr>
              <w:t xml:space="preserve"> și nu vor efectua îmbarcarea/debarcarea pasagerilor la stațiile feroviare pe itinerarul cursei, fiind efectuate opriri de tren doar în anumite stații.</w:t>
            </w:r>
          </w:p>
          <w:p w14:paraId="5B2A61EE" w14:textId="745FC3C0" w:rsidR="007F53CB" w:rsidRDefault="000F1D3A" w:rsidP="000F1D3A">
            <w:pPr>
              <w:ind w:firstLine="600"/>
              <w:jc w:val="both"/>
              <w:rPr>
                <w:rFonts w:ascii="Times New Roman" w:hAnsi="Times New Roman" w:cs="Times New Roman"/>
                <w:lang w:val="ro-RO"/>
              </w:rPr>
            </w:pPr>
            <w:r w:rsidRPr="000F1D3A">
              <w:rPr>
                <w:rFonts w:ascii="Times New Roman" w:hAnsi="Times New Roman" w:cs="Times New Roman"/>
                <w:lang w:val="ro-RO" w:eastAsia="en-GB"/>
              </w:rPr>
              <w:t xml:space="preserve">Totodată, </w:t>
            </w:r>
            <w:r>
              <w:rPr>
                <w:rFonts w:ascii="Times New Roman" w:hAnsi="Times New Roman" w:cs="Times New Roman"/>
                <w:lang w:val="ro-RO" w:eastAsia="en-GB"/>
              </w:rPr>
              <w:t xml:space="preserve">în lipsa unui astfel de proiect de </w:t>
            </w:r>
            <w:proofErr w:type="spellStart"/>
            <w:r>
              <w:rPr>
                <w:rFonts w:ascii="Times New Roman" w:hAnsi="Times New Roman" w:cs="Times New Roman"/>
                <w:lang w:val="ro-RO" w:eastAsia="en-GB"/>
              </w:rPr>
              <w:t>hotărîre</w:t>
            </w:r>
            <w:proofErr w:type="spellEnd"/>
            <w:r>
              <w:rPr>
                <w:rFonts w:ascii="Times New Roman" w:hAnsi="Times New Roman" w:cs="Times New Roman"/>
                <w:lang w:val="ro-RO" w:eastAsia="en-GB"/>
              </w:rPr>
              <w:t xml:space="preserve"> de Guvern compania prestatoare de servicii nu va putea asigura inves</w:t>
            </w:r>
            <w:r w:rsidR="00091B58">
              <w:rPr>
                <w:rFonts w:ascii="Times New Roman" w:hAnsi="Times New Roman" w:cs="Times New Roman"/>
                <w:lang w:val="ro-RO" w:eastAsia="en-GB"/>
              </w:rPr>
              <w:t>t</w:t>
            </w:r>
            <w:r>
              <w:rPr>
                <w:rFonts w:ascii="Times New Roman" w:hAnsi="Times New Roman" w:cs="Times New Roman"/>
                <w:lang w:val="ro-RO" w:eastAsia="en-GB"/>
              </w:rPr>
              <w:t>i</w:t>
            </w:r>
            <w:r w:rsidR="00091B58">
              <w:rPr>
                <w:rFonts w:ascii="Times New Roman" w:hAnsi="Times New Roman" w:cs="Times New Roman"/>
                <w:lang w:val="ro-RO" w:eastAsia="en-GB"/>
              </w:rPr>
              <w:t>ți</w:t>
            </w:r>
            <w:r>
              <w:rPr>
                <w:rFonts w:ascii="Times New Roman" w:hAnsi="Times New Roman" w:cs="Times New Roman"/>
                <w:lang w:val="ro-RO" w:eastAsia="en-GB"/>
              </w:rPr>
              <w:t>ile în</w:t>
            </w:r>
            <w:r w:rsidRPr="000F1D3A">
              <w:rPr>
                <w:rFonts w:ascii="Times New Roman" w:hAnsi="Times New Roman" w:cs="Times New Roman"/>
                <w:lang w:val="ro-RO" w:eastAsia="en-GB"/>
              </w:rPr>
              <w:t xml:space="preserve"> materialul rulant implicat în transport pasageri</w:t>
            </w:r>
            <w:r>
              <w:rPr>
                <w:rFonts w:ascii="Times New Roman" w:hAnsi="Times New Roman" w:cs="Times New Roman"/>
                <w:lang w:val="ro-RO" w:eastAsia="en-GB"/>
              </w:rPr>
              <w:t>. Or, starea actualului parc rulant</w:t>
            </w:r>
            <w:r w:rsidRPr="000F1D3A">
              <w:rPr>
                <w:rFonts w:ascii="Times New Roman" w:hAnsi="Times New Roman" w:cs="Times New Roman"/>
                <w:lang w:val="ro-RO" w:eastAsia="en-GB"/>
              </w:rPr>
              <w:t xml:space="preserve"> nu corespunde </w:t>
            </w:r>
            <w:r w:rsidRPr="000F1D3A">
              <w:rPr>
                <w:rFonts w:ascii="Times New Roman" w:hAnsi="Times New Roman" w:cs="Times New Roman"/>
                <w:lang w:val="ro-RO"/>
              </w:rPr>
              <w:t>Drepturilor și obligațiilor pasagerilor în transportul feroviar și a regulilor de furnizare a serviciilor în transportul feroviar de pasageri</w:t>
            </w:r>
            <w:r>
              <w:rPr>
                <w:rFonts w:ascii="Times New Roman" w:hAnsi="Times New Roman" w:cs="Times New Roman"/>
                <w:lang w:val="ro-RO"/>
              </w:rPr>
              <w:t xml:space="preserve">, aprobate prin </w:t>
            </w:r>
            <w:proofErr w:type="spellStart"/>
            <w:r>
              <w:rPr>
                <w:rFonts w:ascii="Times New Roman" w:hAnsi="Times New Roman" w:cs="Times New Roman"/>
                <w:lang w:val="ro-RO"/>
              </w:rPr>
              <w:t>Hotărîrea</w:t>
            </w:r>
            <w:proofErr w:type="spellEnd"/>
            <w:r>
              <w:rPr>
                <w:rFonts w:ascii="Times New Roman" w:hAnsi="Times New Roman" w:cs="Times New Roman"/>
                <w:lang w:val="ro-RO"/>
              </w:rPr>
              <w:t xml:space="preserve"> Guvernului nr. 593/2023. </w:t>
            </w:r>
          </w:p>
          <w:p w14:paraId="7CD04D63" w14:textId="604BE8AF" w:rsidR="000F1D3A" w:rsidRPr="000F1D3A" w:rsidRDefault="000F1D3A" w:rsidP="000F1D3A">
            <w:pPr>
              <w:ind w:firstLine="600"/>
              <w:jc w:val="both"/>
              <w:rPr>
                <w:rFonts w:ascii="Times New Roman" w:hAnsi="Times New Roman" w:cs="Times New Roman"/>
                <w:lang w:val="ro-RO" w:eastAsia="en-GB"/>
              </w:rPr>
            </w:pPr>
          </w:p>
        </w:tc>
      </w:tr>
      <w:tr w:rsidR="00A042D0" w:rsidRPr="002F7510" w14:paraId="590DE986" w14:textId="77777777" w:rsidTr="00A042D0">
        <w:tc>
          <w:tcPr>
            <w:tcW w:w="9345" w:type="dxa"/>
            <w:tcBorders>
              <w:top w:val="single" w:sz="4" w:space="0" w:color="auto"/>
              <w:left w:val="single" w:sz="4" w:space="0" w:color="auto"/>
              <w:bottom w:val="single" w:sz="4" w:space="0" w:color="auto"/>
              <w:right w:val="single" w:sz="4" w:space="0" w:color="auto"/>
            </w:tcBorders>
            <w:hideMark/>
          </w:tcPr>
          <w:p w14:paraId="4DF55D6C" w14:textId="524E557F" w:rsidR="00A042D0" w:rsidRPr="002F7510" w:rsidRDefault="00A042D0">
            <w:pPr>
              <w:jc w:val="both"/>
              <w:rPr>
                <w:rFonts w:ascii="Times New Roman" w:hAnsi="Times New Roman" w:cs="Times New Roman"/>
                <w:b/>
                <w:lang w:val="ro-RO"/>
              </w:rPr>
            </w:pPr>
            <w:r w:rsidRPr="002F7510">
              <w:rPr>
                <w:rFonts w:ascii="Times New Roman" w:hAnsi="Times New Roman"/>
                <w:b/>
                <w:lang w:val="ro-RO"/>
              </w:rPr>
              <w:lastRenderedPageBreak/>
              <w:t xml:space="preserve">4. </w:t>
            </w:r>
            <w:r w:rsidR="00693385" w:rsidRPr="002F7510">
              <w:rPr>
                <w:rFonts w:ascii="Times New Roman" w:hAnsi="Times New Roman"/>
                <w:b/>
                <w:lang w:val="ro-RO"/>
              </w:rPr>
              <w:t xml:space="preserve">Analiza impactului de reglementare </w:t>
            </w:r>
          </w:p>
        </w:tc>
      </w:tr>
      <w:tr w:rsidR="00693385" w:rsidRPr="002F7510" w14:paraId="2E65BE6E" w14:textId="77777777" w:rsidTr="00A042D0">
        <w:tc>
          <w:tcPr>
            <w:tcW w:w="9345" w:type="dxa"/>
            <w:tcBorders>
              <w:top w:val="single" w:sz="4" w:space="0" w:color="auto"/>
              <w:left w:val="single" w:sz="4" w:space="0" w:color="auto"/>
              <w:bottom w:val="single" w:sz="4" w:space="0" w:color="auto"/>
              <w:right w:val="single" w:sz="4" w:space="0" w:color="auto"/>
            </w:tcBorders>
          </w:tcPr>
          <w:p w14:paraId="19856AFA" w14:textId="576B4639" w:rsidR="00693385" w:rsidRPr="002F7510" w:rsidRDefault="00693385">
            <w:pPr>
              <w:jc w:val="both"/>
              <w:rPr>
                <w:rFonts w:ascii="Times New Roman" w:hAnsi="Times New Roman"/>
                <w:bCs/>
                <w:lang w:val="ro-RO"/>
              </w:rPr>
            </w:pPr>
            <w:r w:rsidRPr="002F7510">
              <w:rPr>
                <w:rFonts w:ascii="Times New Roman" w:hAnsi="Times New Roman"/>
                <w:bCs/>
                <w:lang w:val="ro-RO"/>
              </w:rPr>
              <w:t>4.1 Impactul asupra sectorului public</w:t>
            </w:r>
          </w:p>
        </w:tc>
      </w:tr>
      <w:tr w:rsidR="00693385" w:rsidRPr="006544E0" w14:paraId="5D8CCA27" w14:textId="77777777" w:rsidTr="00A042D0">
        <w:tc>
          <w:tcPr>
            <w:tcW w:w="9345" w:type="dxa"/>
            <w:tcBorders>
              <w:top w:val="single" w:sz="4" w:space="0" w:color="auto"/>
              <w:left w:val="single" w:sz="4" w:space="0" w:color="auto"/>
              <w:bottom w:val="single" w:sz="4" w:space="0" w:color="auto"/>
              <w:right w:val="single" w:sz="4" w:space="0" w:color="auto"/>
            </w:tcBorders>
          </w:tcPr>
          <w:p w14:paraId="6F979196" w14:textId="24B91650" w:rsidR="000F1D3A" w:rsidRDefault="008E2401" w:rsidP="000F1D3A">
            <w:pPr>
              <w:ind w:firstLine="600"/>
              <w:jc w:val="both"/>
              <w:rPr>
                <w:rFonts w:ascii="Times New Roman" w:hAnsi="Times New Roman"/>
                <w:bCs/>
                <w:lang w:val="ro-MD"/>
              </w:rPr>
            </w:pPr>
            <w:r>
              <w:rPr>
                <w:rFonts w:ascii="Times New Roman" w:hAnsi="Times New Roman"/>
                <w:bCs/>
                <w:lang w:val="ro-MD"/>
              </w:rPr>
              <w:t>Proiectul</w:t>
            </w:r>
            <w:r w:rsidR="001526F6">
              <w:rPr>
                <w:rFonts w:ascii="Times New Roman" w:hAnsi="Times New Roman"/>
                <w:bCs/>
                <w:lang w:val="ro-MD"/>
              </w:rPr>
              <w:t xml:space="preserve"> are un impact pozitiv asupra sectorului public</w:t>
            </w:r>
            <w:r>
              <w:rPr>
                <w:rFonts w:ascii="Times New Roman" w:hAnsi="Times New Roman"/>
                <w:bCs/>
                <w:lang w:val="ro-MD"/>
              </w:rPr>
              <w:t>.</w:t>
            </w:r>
            <w:r w:rsidR="00A43059">
              <w:rPr>
                <w:rFonts w:ascii="Times New Roman" w:hAnsi="Times New Roman"/>
                <w:bCs/>
                <w:lang w:val="ro-MD"/>
              </w:rPr>
              <w:t xml:space="preserve"> </w:t>
            </w:r>
          </w:p>
          <w:p w14:paraId="185FA535" w14:textId="2BC8EB99" w:rsidR="003A1FE8" w:rsidRPr="008E2401" w:rsidRDefault="0076509F" w:rsidP="00963216">
            <w:pPr>
              <w:ind w:firstLine="600"/>
              <w:jc w:val="both"/>
              <w:rPr>
                <w:rFonts w:ascii="Times New Roman" w:hAnsi="Times New Roman"/>
                <w:bCs/>
                <w:lang w:val="ro-MD"/>
              </w:rPr>
            </w:pPr>
            <w:r>
              <w:rPr>
                <w:rFonts w:ascii="Times New Roman" w:hAnsi="Times New Roman"/>
                <w:bCs/>
                <w:lang w:val="ro-MD"/>
              </w:rPr>
              <w:t xml:space="preserve">În </w:t>
            </w:r>
            <w:r w:rsidR="00407A07">
              <w:rPr>
                <w:rFonts w:ascii="Times New Roman" w:hAnsi="Times New Roman"/>
                <w:bCs/>
                <w:lang w:val="ro-MD"/>
              </w:rPr>
              <w:t>rezultat</w:t>
            </w:r>
            <w:r>
              <w:rPr>
                <w:rFonts w:ascii="Times New Roman" w:hAnsi="Times New Roman"/>
                <w:bCs/>
                <w:lang w:val="ro-MD"/>
              </w:rPr>
              <w:t xml:space="preserve">, se vor </w:t>
            </w:r>
            <w:r w:rsidR="0009301E">
              <w:rPr>
                <w:rFonts w:ascii="Times New Roman" w:hAnsi="Times New Roman"/>
                <w:bCs/>
                <w:lang w:val="ro-MD"/>
              </w:rPr>
              <w:t>asigura condiții suficiente pentru efectuarea unei mobilități</w:t>
            </w:r>
            <w:r w:rsidR="00032DC1">
              <w:rPr>
                <w:rFonts w:ascii="Times New Roman" w:hAnsi="Times New Roman"/>
                <w:bCs/>
                <w:lang w:val="ro-MD"/>
              </w:rPr>
              <w:t xml:space="preserve"> de</w:t>
            </w:r>
            <w:r w:rsidR="0032434A">
              <w:rPr>
                <w:rFonts w:ascii="Times New Roman" w:hAnsi="Times New Roman"/>
                <w:bCs/>
                <w:lang w:val="ro-MD"/>
              </w:rPr>
              <w:t xml:space="preserve"> pasageri în termeni restrânși</w:t>
            </w:r>
            <w:r w:rsidR="00407A07">
              <w:rPr>
                <w:rFonts w:ascii="Times New Roman" w:hAnsi="Times New Roman"/>
                <w:bCs/>
                <w:lang w:val="ro-MD"/>
              </w:rPr>
              <w:t xml:space="preserve"> și redirecționarea fluxurilor de la transportul rutier</w:t>
            </w:r>
            <w:r w:rsidR="00032DC1">
              <w:rPr>
                <w:rFonts w:ascii="Times New Roman" w:hAnsi="Times New Roman"/>
                <w:bCs/>
                <w:lang w:val="ro-MD"/>
              </w:rPr>
              <w:t xml:space="preserve"> de călători</w:t>
            </w:r>
            <w:r w:rsidR="00407A07">
              <w:rPr>
                <w:rFonts w:ascii="Times New Roman" w:hAnsi="Times New Roman"/>
                <w:bCs/>
                <w:lang w:val="ro-MD"/>
              </w:rPr>
              <w:t xml:space="preserve"> la transportul feroviar. </w:t>
            </w:r>
            <w:r w:rsidR="00BD2A2F">
              <w:rPr>
                <w:rFonts w:ascii="Times New Roman" w:hAnsi="Times New Roman"/>
                <w:bCs/>
                <w:lang w:val="ro-MD"/>
              </w:rPr>
              <w:t>Astfel, se va micșora sarcina asupra drumurilor publice, micșorând cheltuielile pentru întreținerea și reparația infrastructurii rutiere</w:t>
            </w:r>
            <w:r w:rsidR="009125EA">
              <w:rPr>
                <w:rFonts w:ascii="Times New Roman" w:hAnsi="Times New Roman"/>
                <w:bCs/>
                <w:lang w:val="ro-MD"/>
              </w:rPr>
              <w:t>, alocate anual din bugetul de stat.</w:t>
            </w:r>
          </w:p>
          <w:p w14:paraId="1B210A17" w14:textId="4A1EBC9F" w:rsidR="00963216" w:rsidRPr="00DA253F" w:rsidRDefault="00963216" w:rsidP="00963216">
            <w:pPr>
              <w:ind w:firstLine="600"/>
              <w:jc w:val="both"/>
              <w:rPr>
                <w:rFonts w:ascii="Times New Roman" w:hAnsi="Times New Roman"/>
                <w:bCs/>
                <w:lang w:val="ro-RO"/>
              </w:rPr>
            </w:pPr>
          </w:p>
        </w:tc>
      </w:tr>
      <w:tr w:rsidR="00693385" w:rsidRPr="00091B58" w14:paraId="3CD8410C" w14:textId="77777777" w:rsidTr="00A042D0">
        <w:tc>
          <w:tcPr>
            <w:tcW w:w="9345" w:type="dxa"/>
            <w:tcBorders>
              <w:top w:val="single" w:sz="4" w:space="0" w:color="auto"/>
              <w:left w:val="single" w:sz="4" w:space="0" w:color="auto"/>
              <w:bottom w:val="single" w:sz="4" w:space="0" w:color="auto"/>
              <w:right w:val="single" w:sz="4" w:space="0" w:color="auto"/>
            </w:tcBorders>
          </w:tcPr>
          <w:p w14:paraId="545786B9" w14:textId="03BB057A" w:rsidR="00693385" w:rsidRPr="002F7510" w:rsidRDefault="00693385">
            <w:pPr>
              <w:jc w:val="both"/>
              <w:rPr>
                <w:rFonts w:ascii="Times New Roman" w:hAnsi="Times New Roman"/>
                <w:bCs/>
                <w:lang w:val="ro-RO"/>
              </w:rPr>
            </w:pPr>
            <w:r w:rsidRPr="002F7510">
              <w:rPr>
                <w:rFonts w:ascii="Times New Roman" w:hAnsi="Times New Roman"/>
                <w:bCs/>
                <w:lang w:val="ro-RO"/>
              </w:rPr>
              <w:t xml:space="preserve">4.2 </w:t>
            </w:r>
            <w:r w:rsidR="008D2121" w:rsidRPr="002F7510">
              <w:rPr>
                <w:rFonts w:ascii="Times New Roman" w:hAnsi="Times New Roman"/>
                <w:bCs/>
                <w:lang w:val="ro-RO"/>
              </w:rPr>
              <w:t>Impactul financiar și argumentarea costurilor estimative</w:t>
            </w:r>
          </w:p>
        </w:tc>
      </w:tr>
      <w:tr w:rsidR="00693385" w:rsidRPr="006544E0" w14:paraId="261BE0D6" w14:textId="77777777" w:rsidTr="00A042D0">
        <w:tc>
          <w:tcPr>
            <w:tcW w:w="9345" w:type="dxa"/>
            <w:tcBorders>
              <w:top w:val="single" w:sz="4" w:space="0" w:color="auto"/>
              <w:left w:val="single" w:sz="4" w:space="0" w:color="auto"/>
              <w:bottom w:val="single" w:sz="4" w:space="0" w:color="auto"/>
              <w:right w:val="single" w:sz="4" w:space="0" w:color="auto"/>
            </w:tcBorders>
          </w:tcPr>
          <w:p w14:paraId="089CC86B" w14:textId="2182D164" w:rsidR="00DB7636" w:rsidRDefault="00F75EAA" w:rsidP="007A30E5">
            <w:pPr>
              <w:ind w:firstLine="600"/>
              <w:jc w:val="both"/>
              <w:rPr>
                <w:rFonts w:ascii="Times New Roman" w:hAnsi="Times New Roman"/>
                <w:bCs/>
                <w:lang w:val="ro-RO"/>
              </w:rPr>
            </w:pPr>
            <w:r>
              <w:rPr>
                <w:rFonts w:ascii="Times New Roman" w:hAnsi="Times New Roman"/>
                <w:bCs/>
                <w:lang w:val="ro-RO"/>
              </w:rPr>
              <w:t xml:space="preserve">Proiectul nu prevede alocarea mijloacelor financiare din motiv că încheierea acestuia poate fi </w:t>
            </w:r>
            <w:r w:rsidR="00025FF7">
              <w:rPr>
                <w:rFonts w:ascii="Times New Roman" w:hAnsi="Times New Roman"/>
                <w:bCs/>
                <w:lang w:val="ro-RO"/>
              </w:rPr>
              <w:t>predecedată</w:t>
            </w:r>
            <w:r>
              <w:rPr>
                <w:rFonts w:ascii="Times New Roman" w:hAnsi="Times New Roman"/>
                <w:bCs/>
                <w:lang w:val="ro-RO"/>
              </w:rPr>
              <w:t xml:space="preserve"> în urma achizițiilor serviciilor</w:t>
            </w:r>
            <w:r w:rsidR="00025FF7">
              <w:rPr>
                <w:rFonts w:ascii="Times New Roman" w:hAnsi="Times New Roman"/>
                <w:bCs/>
                <w:lang w:val="ro-RO"/>
              </w:rPr>
              <w:t>. Astfel, prin acest proiect se stabilește textul proiectului Contractului</w:t>
            </w:r>
            <w:r w:rsidR="00091B58">
              <w:rPr>
                <w:rFonts w:ascii="Times New Roman" w:hAnsi="Times New Roman"/>
                <w:bCs/>
                <w:lang w:val="ro-RO"/>
              </w:rPr>
              <w:t>-tip</w:t>
            </w:r>
            <w:r w:rsidR="00025FF7">
              <w:rPr>
                <w:rFonts w:ascii="Times New Roman" w:hAnsi="Times New Roman"/>
                <w:bCs/>
                <w:lang w:val="ro-RO"/>
              </w:rPr>
              <w:t>, propus pentru procedura de achiziție a serviciilor.</w:t>
            </w:r>
          </w:p>
          <w:p w14:paraId="663C7FF3" w14:textId="70D47710" w:rsidR="00025FF7" w:rsidRPr="004B5119" w:rsidRDefault="00025FF7" w:rsidP="007A30E5">
            <w:pPr>
              <w:ind w:firstLine="600"/>
              <w:jc w:val="both"/>
              <w:rPr>
                <w:rFonts w:ascii="Times New Roman" w:hAnsi="Times New Roman"/>
                <w:bCs/>
                <w:lang w:val="ro-RO"/>
              </w:rPr>
            </w:pPr>
            <w:r>
              <w:rPr>
                <w:rFonts w:ascii="Times New Roman" w:hAnsi="Times New Roman"/>
                <w:bCs/>
                <w:lang w:val="ro-RO"/>
              </w:rPr>
              <w:t>Serviciile vor fi achiziționate în urma planificării mijloacelor financiare în legea bugetară anuală.</w:t>
            </w:r>
          </w:p>
          <w:p w14:paraId="07997B4D" w14:textId="5E9EE4F2" w:rsidR="00963216" w:rsidRPr="00417C9E" w:rsidRDefault="00963216" w:rsidP="007A30E5">
            <w:pPr>
              <w:ind w:firstLine="600"/>
              <w:jc w:val="both"/>
              <w:rPr>
                <w:rFonts w:ascii="Times New Roman" w:hAnsi="Times New Roman"/>
                <w:bCs/>
                <w:lang w:val="ro-RO"/>
              </w:rPr>
            </w:pPr>
          </w:p>
        </w:tc>
      </w:tr>
      <w:tr w:rsidR="003077A4" w:rsidRPr="003077A4" w14:paraId="5203F552" w14:textId="77777777" w:rsidTr="00A042D0">
        <w:tc>
          <w:tcPr>
            <w:tcW w:w="9345" w:type="dxa"/>
            <w:tcBorders>
              <w:top w:val="single" w:sz="4" w:space="0" w:color="auto"/>
              <w:left w:val="single" w:sz="4" w:space="0" w:color="auto"/>
              <w:bottom w:val="single" w:sz="4" w:space="0" w:color="auto"/>
              <w:right w:val="single" w:sz="4" w:space="0" w:color="auto"/>
            </w:tcBorders>
          </w:tcPr>
          <w:p w14:paraId="3D005D31" w14:textId="4F30DA69" w:rsidR="003077A4" w:rsidRPr="00262381" w:rsidRDefault="003077A4" w:rsidP="003077A4">
            <w:pPr>
              <w:jc w:val="both"/>
              <w:rPr>
                <w:rFonts w:ascii="Times New Roman" w:hAnsi="Times New Roman"/>
                <w:bCs/>
                <w:lang w:val="ro-RO"/>
              </w:rPr>
            </w:pPr>
            <w:r>
              <w:rPr>
                <w:rFonts w:ascii="Times New Roman" w:hAnsi="Times New Roman"/>
                <w:bCs/>
                <w:lang w:val="ro-RO"/>
              </w:rPr>
              <w:t>4.3 Impactul asupra sectorului privat</w:t>
            </w:r>
          </w:p>
        </w:tc>
      </w:tr>
      <w:tr w:rsidR="003077A4" w:rsidRPr="00E2035A" w14:paraId="6713028E" w14:textId="77777777" w:rsidTr="00A042D0">
        <w:tc>
          <w:tcPr>
            <w:tcW w:w="9345" w:type="dxa"/>
            <w:tcBorders>
              <w:top w:val="single" w:sz="4" w:space="0" w:color="auto"/>
              <w:left w:val="single" w:sz="4" w:space="0" w:color="auto"/>
              <w:bottom w:val="single" w:sz="4" w:space="0" w:color="auto"/>
              <w:right w:val="single" w:sz="4" w:space="0" w:color="auto"/>
            </w:tcBorders>
          </w:tcPr>
          <w:p w14:paraId="37965E46" w14:textId="16715136" w:rsidR="000F1D3A" w:rsidRPr="000F1D3A" w:rsidRDefault="000F1D3A" w:rsidP="000F1D3A">
            <w:pPr>
              <w:ind w:firstLine="567"/>
              <w:jc w:val="both"/>
              <w:rPr>
                <w:rFonts w:ascii="Times New Roman" w:hAnsi="Times New Roman" w:cs="Times New Roman"/>
                <w:lang w:val="ro-RO" w:eastAsia="en-GB"/>
              </w:rPr>
            </w:pPr>
            <w:r w:rsidRPr="000F1D3A">
              <w:rPr>
                <w:rFonts w:ascii="Times New Roman" w:hAnsi="Times New Roman" w:cs="Times New Roman"/>
                <w:lang w:val="ro-RO" w:eastAsia="en-GB"/>
              </w:rPr>
              <w:t>Finanțarea încrucișată a serviciului transport feroviar de pasageri și dezinteresul statului pe parcursul deceniilor în privința cofinanțării serviciului evocat prin asigurarea cetățenilor cu transport sigur, calitativ și confortabil au cauzat degradarea calității serviciilor de transport și</w:t>
            </w:r>
            <w:r>
              <w:rPr>
                <w:rFonts w:ascii="Times New Roman" w:hAnsi="Times New Roman" w:cs="Times New Roman"/>
                <w:lang w:val="ro-RO" w:eastAsia="en-GB"/>
              </w:rPr>
              <w:t xml:space="preserve"> au generat</w:t>
            </w:r>
            <w:r w:rsidRPr="000F1D3A">
              <w:rPr>
                <w:rFonts w:ascii="Times New Roman" w:hAnsi="Times New Roman" w:cs="Times New Roman"/>
                <w:lang w:val="ro-RO" w:eastAsia="en-GB"/>
              </w:rPr>
              <w:t xml:space="preserve"> pierderi de circa 1,7 miliarde de lei </w:t>
            </w:r>
            <w:r>
              <w:rPr>
                <w:rFonts w:ascii="Times New Roman" w:hAnsi="Times New Roman" w:cs="Times New Roman"/>
                <w:lang w:val="ro-RO" w:eastAsia="en-GB"/>
              </w:rPr>
              <w:t>afectând negativ activitatea Î.S. „Calea Ferată din Moldova”.</w:t>
            </w:r>
          </w:p>
          <w:p w14:paraId="35A1CD14" w14:textId="11E35A46" w:rsidR="002569C9" w:rsidRDefault="000F1D3A" w:rsidP="00025FF7">
            <w:pPr>
              <w:ind w:firstLine="600"/>
              <w:jc w:val="both"/>
              <w:rPr>
                <w:rFonts w:ascii="Times New Roman" w:hAnsi="Times New Roman"/>
                <w:bCs/>
                <w:lang w:val="ro-RO"/>
              </w:rPr>
            </w:pPr>
            <w:r>
              <w:rPr>
                <w:rFonts w:ascii="Times New Roman" w:hAnsi="Times New Roman"/>
                <w:bCs/>
                <w:lang w:val="ro-RO"/>
              </w:rPr>
              <w:t>Prestarea serviciilor de transport pasageri de către o întreprindere feroviară, fondată de Guvern sau persoane private, este falimentară în lipsa</w:t>
            </w:r>
            <w:r w:rsidR="00091B58">
              <w:rPr>
                <w:rFonts w:ascii="Times New Roman" w:hAnsi="Times New Roman"/>
                <w:bCs/>
                <w:lang w:val="ro-RO"/>
              </w:rPr>
              <w:t xml:space="preserve"> asigurării</w:t>
            </w:r>
            <w:r>
              <w:rPr>
                <w:rFonts w:ascii="Times New Roman" w:hAnsi="Times New Roman"/>
                <w:bCs/>
                <w:lang w:val="ro-RO"/>
              </w:rPr>
              <w:t xml:space="preserve"> suportului din bugetul de stat va asigura.  </w:t>
            </w:r>
          </w:p>
          <w:p w14:paraId="496975A6" w14:textId="7FFBCD3E" w:rsidR="000F1D3A" w:rsidRPr="000F1D3A" w:rsidRDefault="000F1D3A" w:rsidP="00025FF7">
            <w:pPr>
              <w:ind w:firstLine="600"/>
              <w:jc w:val="both"/>
              <w:rPr>
                <w:rFonts w:ascii="Times New Roman" w:hAnsi="Times New Roman" w:cs="Times New Roman"/>
                <w:bCs/>
                <w:lang w:val="ro-RO"/>
              </w:rPr>
            </w:pPr>
            <w:r w:rsidRPr="000F1D3A">
              <w:rPr>
                <w:rFonts w:ascii="Times New Roman" w:hAnsi="Times New Roman" w:cs="Times New Roman"/>
                <w:lang w:val="ro-RO" w:eastAsia="en-GB"/>
              </w:rPr>
              <w:t>Finanțarea încrucișată</w:t>
            </w:r>
            <w:r>
              <w:rPr>
                <w:rFonts w:ascii="Times New Roman" w:hAnsi="Times New Roman" w:cs="Times New Roman"/>
                <w:lang w:val="ro-RO" w:eastAsia="en-GB"/>
              </w:rPr>
              <w:t xml:space="preserve"> a serviciului respectiv</w:t>
            </w:r>
            <w:r w:rsidRPr="000F1D3A">
              <w:rPr>
                <w:rFonts w:ascii="Times New Roman" w:hAnsi="Times New Roman" w:cs="Times New Roman"/>
                <w:lang w:val="ro-RO" w:eastAsia="en-GB"/>
              </w:rPr>
              <w:t xml:space="preserve"> este practicată de Î.S. „Calea Ferată din Moldova” de la declararea independenței Republicii Moldova </w:t>
            </w:r>
            <w:proofErr w:type="spellStart"/>
            <w:r w:rsidRPr="000F1D3A">
              <w:rPr>
                <w:rFonts w:ascii="Times New Roman" w:hAnsi="Times New Roman" w:cs="Times New Roman"/>
                <w:lang w:val="ro-RO" w:eastAsia="en-GB"/>
              </w:rPr>
              <w:t>pînă</w:t>
            </w:r>
            <w:proofErr w:type="spellEnd"/>
            <w:r w:rsidRPr="000F1D3A">
              <w:rPr>
                <w:rFonts w:ascii="Times New Roman" w:hAnsi="Times New Roman" w:cs="Times New Roman"/>
                <w:lang w:val="ro-RO" w:eastAsia="en-GB"/>
              </w:rPr>
              <w:t xml:space="preserve"> </w:t>
            </w:r>
            <w:r w:rsidR="00091B58">
              <w:rPr>
                <w:rFonts w:ascii="Times New Roman" w:hAnsi="Times New Roman" w:cs="Times New Roman"/>
                <w:lang w:val="ro-RO" w:eastAsia="en-GB"/>
              </w:rPr>
              <w:t xml:space="preserve">în </w:t>
            </w:r>
            <w:r w:rsidRPr="000F1D3A">
              <w:rPr>
                <w:rFonts w:ascii="Times New Roman" w:hAnsi="Times New Roman" w:cs="Times New Roman"/>
                <w:lang w:val="ro-RO" w:eastAsia="en-GB"/>
              </w:rPr>
              <w:t xml:space="preserve">prezent și a avut un impact pozitiv asupra serviciului transport feroviar, </w:t>
            </w:r>
            <w:r>
              <w:rPr>
                <w:rFonts w:ascii="Times New Roman" w:hAnsi="Times New Roman" w:cs="Times New Roman"/>
                <w:lang w:val="ro-RO" w:eastAsia="en-GB"/>
              </w:rPr>
              <w:t xml:space="preserve">doar </w:t>
            </w:r>
            <w:proofErr w:type="spellStart"/>
            <w:r w:rsidRPr="000F1D3A">
              <w:rPr>
                <w:rFonts w:ascii="Times New Roman" w:hAnsi="Times New Roman" w:cs="Times New Roman"/>
                <w:lang w:val="ro-RO" w:eastAsia="en-GB"/>
              </w:rPr>
              <w:t>pînă</w:t>
            </w:r>
            <w:proofErr w:type="spellEnd"/>
            <w:r w:rsidRPr="000F1D3A">
              <w:rPr>
                <w:rFonts w:ascii="Times New Roman" w:hAnsi="Times New Roman" w:cs="Times New Roman"/>
                <w:lang w:val="ro-RO" w:eastAsia="en-GB"/>
              </w:rPr>
              <w:t xml:space="preserve"> la liberalizarea serviciilor de transport rutier de pasageri și mărfuri. Evoluția finanțării încrucișării </w:t>
            </w:r>
            <w:r>
              <w:rPr>
                <w:rFonts w:ascii="Times New Roman" w:hAnsi="Times New Roman" w:cs="Times New Roman"/>
                <w:lang w:val="ro-RO" w:eastAsia="en-GB"/>
              </w:rPr>
              <w:t>se va</w:t>
            </w:r>
            <w:r w:rsidRPr="000F1D3A">
              <w:rPr>
                <w:rFonts w:ascii="Times New Roman" w:hAnsi="Times New Roman" w:cs="Times New Roman"/>
                <w:lang w:val="ro-RO" w:eastAsia="en-GB"/>
              </w:rPr>
              <w:t xml:space="preserve"> examina prin prisma volumelor de mărfuri și numărului de pasageri transportați de Î.S. „Calea Ferată din Moldova”</w:t>
            </w:r>
          </w:p>
          <w:p w14:paraId="57D748E7" w14:textId="5663AA7F" w:rsidR="000F1D3A" w:rsidRPr="000F1D3A" w:rsidRDefault="000F1D3A" w:rsidP="000F1D3A">
            <w:pPr>
              <w:ind w:firstLine="567"/>
              <w:contextualSpacing/>
              <w:jc w:val="both"/>
              <w:rPr>
                <w:rFonts w:ascii="Times New Roman" w:hAnsi="Times New Roman" w:cs="Times New Roman"/>
                <w:lang w:val="ro-RO" w:eastAsia="en-GB"/>
              </w:rPr>
            </w:pPr>
            <w:r w:rsidRPr="000F1D3A">
              <w:rPr>
                <w:rFonts w:ascii="Times New Roman" w:hAnsi="Times New Roman" w:cs="Times New Roman"/>
                <w:lang w:val="ro-RO" w:eastAsia="en-GB"/>
              </w:rPr>
              <w:t xml:space="preserve">Reieșind din datele </w:t>
            </w:r>
            <w:r>
              <w:rPr>
                <w:rFonts w:ascii="Times New Roman" w:hAnsi="Times New Roman" w:cs="Times New Roman"/>
                <w:lang w:val="ro-RO" w:eastAsia="en-GB"/>
              </w:rPr>
              <w:t>statistice</w:t>
            </w:r>
            <w:r w:rsidRPr="000F1D3A">
              <w:rPr>
                <w:rFonts w:ascii="Times New Roman" w:hAnsi="Times New Roman" w:cs="Times New Roman"/>
                <w:lang w:val="ro-RO" w:eastAsia="en-GB"/>
              </w:rPr>
              <w:t xml:space="preserve">, Î.S. „Calea Ferată din Moldova” a transportat mărfuri, în perioada anilor 1995-2008, în mediu 11 512 650 tone/anual, dar în perioada anilor 2009-2021, în mediu 4 251 760 tone/anual. </w:t>
            </w:r>
            <w:r>
              <w:rPr>
                <w:rFonts w:ascii="Times New Roman" w:hAnsi="Times New Roman" w:cs="Times New Roman"/>
                <w:lang w:val="ro-RO" w:eastAsia="en-GB"/>
              </w:rPr>
              <w:t xml:space="preserve">Anii 2022-2024 sunt </w:t>
            </w:r>
            <w:r w:rsidR="00091B58">
              <w:rPr>
                <w:rFonts w:ascii="Times New Roman" w:hAnsi="Times New Roman" w:cs="Times New Roman"/>
                <w:lang w:val="ro-RO" w:eastAsia="en-GB"/>
              </w:rPr>
              <w:t>incomparabili</w:t>
            </w:r>
            <w:r>
              <w:rPr>
                <w:rFonts w:ascii="Times New Roman" w:hAnsi="Times New Roman" w:cs="Times New Roman"/>
                <w:lang w:val="ro-RO" w:eastAsia="en-GB"/>
              </w:rPr>
              <w:t xml:space="preserve"> din punct de vedere a statisticii în contextul războiului dintre Ucraina și Federația Rusă. </w:t>
            </w:r>
          </w:p>
          <w:p w14:paraId="27650426" w14:textId="552721AB" w:rsidR="000F1D3A" w:rsidRPr="000F1D3A" w:rsidRDefault="000F1D3A" w:rsidP="000F1D3A">
            <w:pPr>
              <w:ind w:firstLine="567"/>
              <w:jc w:val="both"/>
              <w:rPr>
                <w:rFonts w:ascii="Times New Roman" w:hAnsi="Times New Roman" w:cs="Times New Roman"/>
                <w:lang w:val="ro-RO" w:eastAsia="en-GB"/>
              </w:rPr>
            </w:pPr>
            <w:r w:rsidRPr="000F1D3A">
              <w:rPr>
                <w:rFonts w:ascii="Times New Roman" w:hAnsi="Times New Roman" w:cs="Times New Roman"/>
                <w:lang w:val="ro-RO" w:eastAsia="en-GB"/>
              </w:rPr>
              <w:t>Analizând datele respective, tragem concluzia că Î.S. „Calea Ferată din Moldova” a avut venituri de zeci de milioane de dolari S.U.A. în perioada anilor 1995-2008, fiind posibilă nu doar acoperirea pierderilor în transportul feroviar de pasageri local, dar și finanțarea mentenanței infrastructurii feroviare și dezvoltării infrastructurii feroviare, construind tronsonul de cale ferată Cahul-Giurgiulești.</w:t>
            </w:r>
          </w:p>
          <w:p w14:paraId="0EE96E01" w14:textId="77777777" w:rsidR="000F1D3A" w:rsidRPr="000F1D3A" w:rsidRDefault="000F1D3A" w:rsidP="000F1D3A">
            <w:pPr>
              <w:ind w:firstLine="567"/>
              <w:jc w:val="both"/>
              <w:rPr>
                <w:rFonts w:ascii="Times New Roman" w:hAnsi="Times New Roman" w:cs="Times New Roman"/>
                <w:lang w:val="ro-RO" w:eastAsia="en-GB"/>
              </w:rPr>
            </w:pPr>
            <w:r w:rsidRPr="000F1D3A">
              <w:rPr>
                <w:rFonts w:ascii="Times New Roman" w:hAnsi="Times New Roman" w:cs="Times New Roman"/>
                <w:lang w:val="ro-RO" w:eastAsia="en-GB"/>
              </w:rPr>
              <w:t>O altă cauză este justificată prin faptul că în perioada anilor 1990-2000, practic nu exista concurență dintre transportul feroviar și transportul rutier de pasageri. Acest avantaj permitea monopolizarea serviciilor de transport de pasageri interraional și permitea încasarea veniturilor suficiente pentru mentenanța garniturilor și vagoanelor de tren.</w:t>
            </w:r>
          </w:p>
          <w:p w14:paraId="5C384848" w14:textId="77777777" w:rsidR="00E2035A" w:rsidRPr="00E2035A" w:rsidRDefault="00E2035A" w:rsidP="00E2035A">
            <w:pPr>
              <w:ind w:firstLine="567"/>
              <w:jc w:val="both"/>
              <w:rPr>
                <w:rFonts w:ascii="Times New Roman" w:hAnsi="Times New Roman" w:cs="Times New Roman"/>
                <w:lang w:val="ro-RO" w:eastAsia="en-GB"/>
              </w:rPr>
            </w:pPr>
            <w:r w:rsidRPr="00E2035A">
              <w:rPr>
                <w:rFonts w:ascii="Times New Roman" w:hAnsi="Times New Roman" w:cs="Times New Roman"/>
                <w:lang w:val="ro-RO" w:eastAsia="en-GB"/>
              </w:rPr>
              <w:t xml:space="preserve">În urma dezvoltării serviciilor de transport rutier de pasageri, majoritatea pasagerilor transportului feroviar au ales să schimbe tipul de transport cu care aceștia vor călători. Astfel, transportul rutier de pasageri oferea mai multe facilități călătorilor, de exemplu oprirea autovehiculului în orice locație, ceea ce este imposibil în raport cu o cursă feroviară de pasageri. </w:t>
            </w:r>
          </w:p>
          <w:p w14:paraId="54863BA8" w14:textId="77777777" w:rsidR="00E2035A" w:rsidRPr="00E2035A" w:rsidRDefault="00E2035A" w:rsidP="00E2035A">
            <w:pPr>
              <w:ind w:firstLine="567"/>
              <w:jc w:val="both"/>
              <w:rPr>
                <w:rFonts w:ascii="Times New Roman" w:hAnsi="Times New Roman" w:cs="Times New Roman"/>
                <w:lang w:val="ro-RO" w:eastAsia="en-GB"/>
              </w:rPr>
            </w:pPr>
            <w:r w:rsidRPr="00E2035A">
              <w:rPr>
                <w:rFonts w:ascii="Times New Roman" w:hAnsi="Times New Roman" w:cs="Times New Roman"/>
                <w:lang w:val="ro-RO" w:eastAsia="en-GB"/>
              </w:rPr>
              <w:t xml:space="preserve">În urma crizei mondiale economice din 2008-2009, volumele de mărfuri transportate pe cale ferată s-au micșorat de 3 ori, ceea ce s-a răsfrâns asupra veniturilor Î.S. „Calea Ferată din Moldova”, precum și a cantității și a calității serviciilor de transport feroviar de pasageri.  </w:t>
            </w:r>
          </w:p>
          <w:p w14:paraId="49D40D67" w14:textId="6BE0807D" w:rsidR="000F1D3A" w:rsidRPr="00E2035A" w:rsidRDefault="00E2035A" w:rsidP="00E2035A">
            <w:pPr>
              <w:ind w:firstLine="600"/>
              <w:jc w:val="both"/>
              <w:rPr>
                <w:rFonts w:ascii="Times New Roman" w:hAnsi="Times New Roman" w:cs="Times New Roman"/>
                <w:bCs/>
                <w:lang w:val="ro-RO"/>
              </w:rPr>
            </w:pPr>
            <w:r w:rsidRPr="00E2035A">
              <w:rPr>
                <w:rFonts w:ascii="Times New Roman" w:hAnsi="Times New Roman" w:cs="Times New Roman"/>
                <w:lang w:val="ro-RO" w:eastAsia="en-GB"/>
              </w:rPr>
              <w:t xml:space="preserve">Din anul 2009, datele statistice și situațiile financiar-economice ale întreprinderii nominalizate, comunicau expres despre necesitatea atragerii atenției statului la numărul redus de pasageri transportați pe cursele feroviare locale, calității serviciilor și pierderilor înregistrate </w:t>
            </w:r>
            <w:r w:rsidRPr="00E2035A">
              <w:rPr>
                <w:rFonts w:ascii="Times New Roman" w:hAnsi="Times New Roman" w:cs="Times New Roman"/>
                <w:lang w:val="ro-RO" w:eastAsia="en-GB"/>
              </w:rPr>
              <w:lastRenderedPageBreak/>
              <w:t xml:space="preserve">la prestarea serviciului respectiv. Administrațiile a Î.S. „Calea Ferată din Moldova” informau Guvernul despre dificultățile întimpinate și necesitatea intervenției pentru a menține serviciile de transport local de pasageri. Refuzul Guvernului de a interveni se justifica prin faptul că întreprinderea generează </w:t>
            </w:r>
            <w:r w:rsidR="00091B58">
              <w:rPr>
                <w:rFonts w:ascii="Times New Roman" w:hAnsi="Times New Roman" w:cs="Times New Roman"/>
                <w:lang w:val="ro-RO" w:eastAsia="en-GB"/>
              </w:rPr>
              <w:t>anumite</w:t>
            </w:r>
            <w:r w:rsidRPr="00E2035A">
              <w:rPr>
                <w:rFonts w:ascii="Times New Roman" w:hAnsi="Times New Roman" w:cs="Times New Roman"/>
                <w:lang w:val="ro-RO" w:eastAsia="en-GB"/>
              </w:rPr>
              <w:t xml:space="preserve"> venituri din transport marfă și prin intermediul încrucișării financiare respective, întreprinderea urmează să asigur</w:t>
            </w:r>
            <w:r w:rsidR="00091B58">
              <w:rPr>
                <w:rFonts w:ascii="Times New Roman" w:hAnsi="Times New Roman" w:cs="Times New Roman"/>
                <w:lang w:val="ro-RO" w:eastAsia="en-GB"/>
              </w:rPr>
              <w:t>e</w:t>
            </w:r>
            <w:r w:rsidRPr="00E2035A">
              <w:rPr>
                <w:rFonts w:ascii="Times New Roman" w:hAnsi="Times New Roman" w:cs="Times New Roman"/>
                <w:lang w:val="ro-RO" w:eastAsia="en-GB"/>
              </w:rPr>
              <w:t xml:space="preserve"> cetățenii cu curse feroviare locale de pasageri. Dezinteresul nominalizat, în comun cu respingerea propunerii de a subvenționa întreținerea infrastructurii feroviare, au pus Î.S. „Calea Ferată din Moldova” în prag de faliment. Aceasta înregistrând lipsă de lichidități financiare pentru acoperirea cheltuielilor. Astfel, în anul 2015</w:t>
            </w:r>
            <w:r>
              <w:rPr>
                <w:rFonts w:ascii="Times New Roman" w:hAnsi="Times New Roman" w:cs="Times New Roman"/>
                <w:lang w:val="ro-RO" w:eastAsia="en-GB"/>
              </w:rPr>
              <w:t xml:space="preserve"> și</w:t>
            </w:r>
            <w:r w:rsidRPr="00E2035A">
              <w:rPr>
                <w:rFonts w:ascii="Times New Roman" w:hAnsi="Times New Roman" w:cs="Times New Roman"/>
                <w:lang w:val="ro-RO" w:eastAsia="en-GB"/>
              </w:rPr>
              <w:t xml:space="preserve"> anii 2020-2021, administrația Î.S. „Calea Ferată din Moldova” nu avea capacitate să remunereze angajații pentru munca prestată.</w:t>
            </w:r>
            <w:r>
              <w:rPr>
                <w:rFonts w:ascii="Times New Roman" w:hAnsi="Times New Roman" w:cs="Times New Roman"/>
                <w:lang w:val="ro-RO" w:eastAsia="en-GB"/>
              </w:rPr>
              <w:t xml:space="preserve"> Aceasta situație s-a repetat</w:t>
            </w:r>
            <w:r w:rsidR="00091B58">
              <w:rPr>
                <w:rFonts w:ascii="Times New Roman" w:hAnsi="Times New Roman" w:cs="Times New Roman"/>
                <w:lang w:val="ro-RO" w:eastAsia="en-GB"/>
              </w:rPr>
              <w:t xml:space="preserve"> și</w:t>
            </w:r>
            <w:r>
              <w:rPr>
                <w:rFonts w:ascii="Times New Roman" w:hAnsi="Times New Roman" w:cs="Times New Roman"/>
                <w:lang w:val="ro-RO" w:eastAsia="en-GB"/>
              </w:rPr>
              <w:t xml:space="preserve"> în anul 2023.</w:t>
            </w:r>
          </w:p>
        </w:tc>
      </w:tr>
      <w:tr w:rsidR="00693385" w:rsidRPr="002F7510" w14:paraId="2D07226B" w14:textId="77777777" w:rsidTr="00A042D0">
        <w:tc>
          <w:tcPr>
            <w:tcW w:w="9345" w:type="dxa"/>
            <w:tcBorders>
              <w:top w:val="single" w:sz="4" w:space="0" w:color="auto"/>
              <w:left w:val="single" w:sz="4" w:space="0" w:color="auto"/>
              <w:bottom w:val="single" w:sz="4" w:space="0" w:color="auto"/>
              <w:right w:val="single" w:sz="4" w:space="0" w:color="auto"/>
            </w:tcBorders>
          </w:tcPr>
          <w:p w14:paraId="437CFD1D" w14:textId="16C662CF" w:rsidR="00693385" w:rsidRPr="002F7510" w:rsidRDefault="008D2121">
            <w:pPr>
              <w:jc w:val="both"/>
              <w:rPr>
                <w:rFonts w:ascii="Times New Roman" w:hAnsi="Times New Roman"/>
                <w:bCs/>
                <w:lang w:val="ro-RO"/>
              </w:rPr>
            </w:pPr>
            <w:r w:rsidRPr="002F7510">
              <w:rPr>
                <w:rFonts w:ascii="Times New Roman" w:hAnsi="Times New Roman"/>
                <w:bCs/>
                <w:lang w:val="ro-RO"/>
              </w:rPr>
              <w:lastRenderedPageBreak/>
              <w:t>4.</w:t>
            </w:r>
            <w:r w:rsidR="003077A4">
              <w:rPr>
                <w:rFonts w:ascii="Times New Roman" w:hAnsi="Times New Roman"/>
                <w:bCs/>
                <w:lang w:val="ro-RO"/>
              </w:rPr>
              <w:t>4</w:t>
            </w:r>
            <w:r w:rsidRPr="002F7510">
              <w:rPr>
                <w:rFonts w:ascii="Times New Roman" w:hAnsi="Times New Roman"/>
                <w:bCs/>
                <w:lang w:val="ro-RO"/>
              </w:rPr>
              <w:t xml:space="preserve"> </w:t>
            </w:r>
            <w:r w:rsidR="00390640" w:rsidRPr="002F7510">
              <w:rPr>
                <w:rFonts w:ascii="Times New Roman" w:hAnsi="Times New Roman"/>
                <w:bCs/>
                <w:lang w:val="ro-RO"/>
              </w:rPr>
              <w:t>Impactul social</w:t>
            </w:r>
          </w:p>
        </w:tc>
      </w:tr>
      <w:tr w:rsidR="00693385" w:rsidRPr="00091B58" w14:paraId="0AD9378A" w14:textId="77777777" w:rsidTr="00A042D0">
        <w:tc>
          <w:tcPr>
            <w:tcW w:w="9345" w:type="dxa"/>
            <w:tcBorders>
              <w:top w:val="single" w:sz="4" w:space="0" w:color="auto"/>
              <w:left w:val="single" w:sz="4" w:space="0" w:color="auto"/>
              <w:bottom w:val="single" w:sz="4" w:space="0" w:color="auto"/>
              <w:right w:val="single" w:sz="4" w:space="0" w:color="auto"/>
            </w:tcBorders>
          </w:tcPr>
          <w:p w14:paraId="5DBFA6FE" w14:textId="1FFFD579" w:rsidR="002831AE" w:rsidRPr="002831AE" w:rsidRDefault="002831AE" w:rsidP="002831AE">
            <w:pPr>
              <w:ind w:firstLine="567"/>
              <w:jc w:val="both"/>
              <w:rPr>
                <w:rFonts w:ascii="Times New Roman" w:hAnsi="Times New Roman" w:cs="Times New Roman"/>
                <w:lang w:val="ro-RO" w:eastAsia="en-GB"/>
              </w:rPr>
            </w:pPr>
            <w:r>
              <w:rPr>
                <w:rFonts w:ascii="Times New Roman" w:hAnsi="Times New Roman" w:cs="Times New Roman"/>
                <w:lang w:val="ro-RO" w:eastAsia="en-GB"/>
              </w:rPr>
              <w:t>E</w:t>
            </w:r>
            <w:r w:rsidRPr="002831AE">
              <w:rPr>
                <w:rFonts w:ascii="Times New Roman" w:hAnsi="Times New Roman" w:cs="Times New Roman"/>
                <w:lang w:val="ro-RO" w:eastAsia="en-GB"/>
              </w:rPr>
              <w:t xml:space="preserve">xistă potențial de a majora volumul pasagerilor transportați cu trenurile locale. În context, liberalizarea pieței serviciilor de transport pasageri și posibilitatea contractării serviciilor respective de către stat, sporește atractivitatea pentru mediul de afaceri de a investi în material rulant, </w:t>
            </w:r>
            <w:proofErr w:type="spellStart"/>
            <w:r w:rsidRPr="002831AE">
              <w:rPr>
                <w:rFonts w:ascii="Times New Roman" w:hAnsi="Times New Roman" w:cs="Times New Roman"/>
                <w:lang w:val="ro-RO" w:eastAsia="en-GB"/>
              </w:rPr>
              <w:t>avînd</w:t>
            </w:r>
            <w:proofErr w:type="spellEnd"/>
            <w:r w:rsidRPr="002831AE">
              <w:rPr>
                <w:rFonts w:ascii="Times New Roman" w:hAnsi="Times New Roman" w:cs="Times New Roman"/>
                <w:lang w:val="ro-RO" w:eastAsia="en-GB"/>
              </w:rPr>
              <w:t xml:space="preserve"> garanții pe termen lung convenite în contractele privind obligațiile de servicii publice de pasageri, privind sustenabilitatea serviciului și </w:t>
            </w:r>
            <w:proofErr w:type="spellStart"/>
            <w:r w:rsidRPr="002831AE">
              <w:rPr>
                <w:rFonts w:ascii="Times New Roman" w:hAnsi="Times New Roman" w:cs="Times New Roman"/>
                <w:lang w:val="ro-RO" w:eastAsia="en-GB"/>
              </w:rPr>
              <w:t>co</w:t>
            </w:r>
            <w:proofErr w:type="spellEnd"/>
            <w:r w:rsidRPr="002831AE">
              <w:rPr>
                <w:rFonts w:ascii="Times New Roman" w:hAnsi="Times New Roman" w:cs="Times New Roman"/>
                <w:lang w:val="ro-RO" w:eastAsia="en-GB"/>
              </w:rPr>
              <w:t xml:space="preserve">-finanțarea acestuia de către comanditar. </w:t>
            </w:r>
          </w:p>
          <w:p w14:paraId="3A19CCF9" w14:textId="0E72E468" w:rsidR="002831AE" w:rsidRPr="002831AE" w:rsidRDefault="002831AE" w:rsidP="002831AE">
            <w:pPr>
              <w:ind w:firstLine="567"/>
              <w:jc w:val="both"/>
              <w:rPr>
                <w:rFonts w:ascii="Times New Roman" w:hAnsi="Times New Roman" w:cs="Times New Roman"/>
                <w:lang w:val="ro-RO" w:eastAsia="en-GB"/>
              </w:rPr>
            </w:pPr>
            <w:r>
              <w:rPr>
                <w:rFonts w:ascii="Times New Roman" w:hAnsi="Times New Roman" w:cs="Times New Roman"/>
                <w:lang w:val="ro-RO" w:eastAsia="en-GB"/>
              </w:rPr>
              <w:t>În context, implementarea instrumentului de cofinanțare a serviciilor de transport feroviar de pasageri va permite extinderea curselor feroviare.</w:t>
            </w:r>
          </w:p>
        </w:tc>
      </w:tr>
      <w:tr w:rsidR="00693385" w:rsidRPr="00091B58" w14:paraId="42414324" w14:textId="77777777" w:rsidTr="00A042D0">
        <w:tc>
          <w:tcPr>
            <w:tcW w:w="9345" w:type="dxa"/>
            <w:tcBorders>
              <w:top w:val="single" w:sz="4" w:space="0" w:color="auto"/>
              <w:left w:val="single" w:sz="4" w:space="0" w:color="auto"/>
              <w:bottom w:val="single" w:sz="4" w:space="0" w:color="auto"/>
              <w:right w:val="single" w:sz="4" w:space="0" w:color="auto"/>
            </w:tcBorders>
          </w:tcPr>
          <w:p w14:paraId="55D75E16" w14:textId="4AEB1A61" w:rsidR="00693385" w:rsidRPr="002F7510" w:rsidRDefault="00390640">
            <w:pPr>
              <w:jc w:val="both"/>
              <w:rPr>
                <w:rFonts w:ascii="Times New Roman" w:hAnsi="Times New Roman"/>
                <w:bCs/>
                <w:lang w:val="ro-RO"/>
              </w:rPr>
            </w:pPr>
            <w:r w:rsidRPr="002F7510">
              <w:rPr>
                <w:rFonts w:ascii="Times New Roman" w:hAnsi="Times New Roman"/>
                <w:bCs/>
                <w:lang w:val="ro-RO"/>
              </w:rPr>
              <w:t>4.4.1 Impactul asupra datelor cu caracter personal</w:t>
            </w:r>
          </w:p>
        </w:tc>
      </w:tr>
      <w:tr w:rsidR="00693385" w:rsidRPr="00091B58" w14:paraId="22ACC73E" w14:textId="77777777" w:rsidTr="00A042D0">
        <w:tc>
          <w:tcPr>
            <w:tcW w:w="9345" w:type="dxa"/>
            <w:tcBorders>
              <w:top w:val="single" w:sz="4" w:space="0" w:color="auto"/>
              <w:left w:val="single" w:sz="4" w:space="0" w:color="auto"/>
              <w:bottom w:val="single" w:sz="4" w:space="0" w:color="auto"/>
              <w:right w:val="single" w:sz="4" w:space="0" w:color="auto"/>
            </w:tcBorders>
          </w:tcPr>
          <w:p w14:paraId="55185CCB" w14:textId="461606D8" w:rsidR="00693385" w:rsidRPr="002F7510" w:rsidRDefault="00291EA7" w:rsidP="00A30CFF">
            <w:pPr>
              <w:ind w:firstLine="600"/>
              <w:jc w:val="both"/>
              <w:rPr>
                <w:rFonts w:ascii="Times New Roman" w:hAnsi="Times New Roman"/>
                <w:b/>
                <w:lang w:val="ro-RO"/>
              </w:rPr>
            </w:pPr>
            <w:r w:rsidRPr="00291EA7">
              <w:rPr>
                <w:rFonts w:ascii="Times New Roman" w:hAnsi="Times New Roman"/>
                <w:bCs/>
                <w:lang w:val="ro-RO"/>
              </w:rPr>
              <w:t xml:space="preserve">Proiectul nu are impact asupra datelor cu caracter personal. </w:t>
            </w:r>
          </w:p>
        </w:tc>
      </w:tr>
      <w:tr w:rsidR="00693385" w:rsidRPr="00091B58" w14:paraId="0E126E22" w14:textId="77777777" w:rsidTr="00A042D0">
        <w:tc>
          <w:tcPr>
            <w:tcW w:w="9345" w:type="dxa"/>
            <w:tcBorders>
              <w:top w:val="single" w:sz="4" w:space="0" w:color="auto"/>
              <w:left w:val="single" w:sz="4" w:space="0" w:color="auto"/>
              <w:bottom w:val="single" w:sz="4" w:space="0" w:color="auto"/>
              <w:right w:val="single" w:sz="4" w:space="0" w:color="auto"/>
            </w:tcBorders>
          </w:tcPr>
          <w:p w14:paraId="78EF440C" w14:textId="385FDBE6" w:rsidR="00693385" w:rsidRPr="002F7510" w:rsidRDefault="00390640">
            <w:pPr>
              <w:jc w:val="both"/>
              <w:rPr>
                <w:rFonts w:ascii="Times New Roman" w:hAnsi="Times New Roman"/>
                <w:bCs/>
                <w:lang w:val="ro-RO"/>
              </w:rPr>
            </w:pPr>
            <w:r w:rsidRPr="002F7510">
              <w:rPr>
                <w:rFonts w:ascii="Times New Roman" w:hAnsi="Times New Roman"/>
                <w:bCs/>
                <w:lang w:val="ro-RO"/>
              </w:rPr>
              <w:t>4.4.2 Impactul asupra echității și egalității de gen</w:t>
            </w:r>
          </w:p>
        </w:tc>
      </w:tr>
      <w:tr w:rsidR="00693385" w:rsidRPr="00091B58" w14:paraId="0A9B966D" w14:textId="77777777" w:rsidTr="00A042D0">
        <w:tc>
          <w:tcPr>
            <w:tcW w:w="9345" w:type="dxa"/>
            <w:tcBorders>
              <w:top w:val="single" w:sz="4" w:space="0" w:color="auto"/>
              <w:left w:val="single" w:sz="4" w:space="0" w:color="auto"/>
              <w:bottom w:val="single" w:sz="4" w:space="0" w:color="auto"/>
              <w:right w:val="single" w:sz="4" w:space="0" w:color="auto"/>
            </w:tcBorders>
          </w:tcPr>
          <w:p w14:paraId="4F0EECB4" w14:textId="7D65F968" w:rsidR="00693385" w:rsidRPr="00B9535F" w:rsidRDefault="00B9535F" w:rsidP="00A30CFF">
            <w:pPr>
              <w:ind w:firstLine="600"/>
              <w:jc w:val="both"/>
              <w:rPr>
                <w:rFonts w:ascii="Times New Roman" w:hAnsi="Times New Roman"/>
                <w:bCs/>
                <w:lang w:val="ro-RO"/>
              </w:rPr>
            </w:pPr>
            <w:r w:rsidRPr="00B9535F">
              <w:rPr>
                <w:rFonts w:ascii="Times New Roman" w:hAnsi="Times New Roman"/>
                <w:bCs/>
                <w:lang w:val="ro-RO"/>
              </w:rPr>
              <w:t xml:space="preserve">Proiectul nu are impact asupra </w:t>
            </w:r>
            <w:r w:rsidR="00091B58">
              <w:rPr>
                <w:rFonts w:ascii="Times New Roman" w:hAnsi="Times New Roman"/>
                <w:bCs/>
                <w:lang w:val="ro-RO"/>
              </w:rPr>
              <w:t xml:space="preserve">echității </w:t>
            </w:r>
            <w:r w:rsidRPr="00B9535F">
              <w:rPr>
                <w:rFonts w:ascii="Times New Roman" w:hAnsi="Times New Roman"/>
                <w:bCs/>
                <w:lang w:val="ro-RO"/>
              </w:rPr>
              <w:t>și egalității de gen.</w:t>
            </w:r>
          </w:p>
        </w:tc>
      </w:tr>
      <w:tr w:rsidR="00693385" w:rsidRPr="002F7510" w14:paraId="215C3338" w14:textId="77777777" w:rsidTr="00A042D0">
        <w:tc>
          <w:tcPr>
            <w:tcW w:w="9345" w:type="dxa"/>
            <w:tcBorders>
              <w:top w:val="single" w:sz="4" w:space="0" w:color="auto"/>
              <w:left w:val="single" w:sz="4" w:space="0" w:color="auto"/>
              <w:bottom w:val="single" w:sz="4" w:space="0" w:color="auto"/>
              <w:right w:val="single" w:sz="4" w:space="0" w:color="auto"/>
            </w:tcBorders>
          </w:tcPr>
          <w:p w14:paraId="612346B3" w14:textId="74B27482" w:rsidR="00693385" w:rsidRPr="002F7510" w:rsidRDefault="00390640">
            <w:pPr>
              <w:jc w:val="both"/>
              <w:rPr>
                <w:rFonts w:ascii="Times New Roman" w:hAnsi="Times New Roman"/>
                <w:bCs/>
                <w:lang w:val="ro-RO"/>
              </w:rPr>
            </w:pPr>
            <w:r w:rsidRPr="002F7510">
              <w:rPr>
                <w:rFonts w:ascii="Times New Roman" w:hAnsi="Times New Roman"/>
                <w:bCs/>
                <w:lang w:val="ro-RO"/>
              </w:rPr>
              <w:t>4.</w:t>
            </w:r>
            <w:r w:rsidR="001F6711" w:rsidRPr="002F7510">
              <w:rPr>
                <w:rFonts w:ascii="Times New Roman" w:hAnsi="Times New Roman"/>
                <w:bCs/>
                <w:lang w:val="ro-RO"/>
              </w:rPr>
              <w:t>5 Impactul asupra mediului</w:t>
            </w:r>
          </w:p>
        </w:tc>
      </w:tr>
      <w:tr w:rsidR="00507E6A" w:rsidRPr="00091B58" w14:paraId="6388E32E" w14:textId="77777777" w:rsidTr="00A042D0">
        <w:tc>
          <w:tcPr>
            <w:tcW w:w="9345" w:type="dxa"/>
            <w:tcBorders>
              <w:top w:val="single" w:sz="4" w:space="0" w:color="auto"/>
              <w:left w:val="single" w:sz="4" w:space="0" w:color="auto"/>
              <w:bottom w:val="single" w:sz="4" w:space="0" w:color="auto"/>
              <w:right w:val="single" w:sz="4" w:space="0" w:color="auto"/>
            </w:tcBorders>
          </w:tcPr>
          <w:p w14:paraId="1D801AEE" w14:textId="77777777" w:rsidR="002831AE" w:rsidRPr="002831AE" w:rsidRDefault="002831AE" w:rsidP="002831AE">
            <w:pPr>
              <w:ind w:firstLine="567"/>
              <w:jc w:val="both"/>
              <w:rPr>
                <w:rFonts w:ascii="Times New Roman" w:hAnsi="Times New Roman" w:cs="Times New Roman"/>
                <w:lang w:val="ro-RO" w:eastAsia="en-GB"/>
              </w:rPr>
            </w:pPr>
            <w:r w:rsidRPr="002831AE">
              <w:rPr>
                <w:rFonts w:ascii="Times New Roman" w:hAnsi="Times New Roman" w:cs="Times New Roman"/>
                <w:lang w:val="ro-RO" w:eastAsia="en-GB"/>
              </w:rPr>
              <w:t>Călătoria cu trenul rămâne cel mai ecologic mod de transport de pasageri din Europa. Evaluarea are la bază cercetarea diferitelor tipuri de transport în sprijinul eforturilor pentru punerea în aplicare a Acordului ecologic al Uniunii Europene. Raportul anual de transport și mediu realizat de Agenția Europeană de Mediu îndeamnă oamenii să aleagă transportul feroviar datorită nivelului redus al emisiilor de gaze cu efect de seră pe care acesta le produce.</w:t>
            </w:r>
          </w:p>
          <w:p w14:paraId="0F95090D" w14:textId="68B11FA7" w:rsidR="00F303D6" w:rsidRPr="002831AE" w:rsidRDefault="002831AE" w:rsidP="002831AE">
            <w:pPr>
              <w:ind w:firstLine="567"/>
              <w:jc w:val="both"/>
              <w:rPr>
                <w:rFonts w:ascii="Times New Roman" w:hAnsi="Times New Roman" w:cs="Times New Roman"/>
                <w:lang w:val="ro-RO" w:eastAsia="en-GB"/>
              </w:rPr>
            </w:pPr>
            <w:r w:rsidRPr="002831AE">
              <w:rPr>
                <w:rFonts w:ascii="Times New Roman" w:hAnsi="Times New Roman" w:cs="Times New Roman"/>
                <w:lang w:val="ro-RO" w:eastAsia="en-GB"/>
              </w:rPr>
              <w:t>Acordul Verde European își dorește ca Europa să devină primul continent neutru din punct de vedere climatic. Printre altele, acesta include ca obiectiv reducerea emisiilor de gaze cu efect de seră din transporturi cu 90% până în anul 2050 comparativ cu anul 1990. Schimbarea altor tipuri de transport de pasageri pe cel feroviar poate juca un rol cheie în atingerea acestui obiectiv, deoarece trecerea la un transport sustenabil poate aduce o contribuție importantă la scăderea emisiilor de gaze cu efect de seră. În 2018, sectorul transporturilor a reprezentat 25% din emisiile de gaze cu efect de seră din UE. Din aceste emisii 72% provin din transportul rutier, 14% din cel maritim, 13% din cel aviatic, iar din transportul feroviar provin doar 0.4%.</w:t>
            </w:r>
          </w:p>
        </w:tc>
      </w:tr>
      <w:tr w:rsidR="00507E6A" w:rsidRPr="006544E0" w14:paraId="1DBD25E7" w14:textId="77777777" w:rsidTr="00A042D0">
        <w:tc>
          <w:tcPr>
            <w:tcW w:w="9345" w:type="dxa"/>
            <w:tcBorders>
              <w:top w:val="single" w:sz="4" w:space="0" w:color="auto"/>
              <w:left w:val="single" w:sz="4" w:space="0" w:color="auto"/>
              <w:bottom w:val="single" w:sz="4" w:space="0" w:color="auto"/>
              <w:right w:val="single" w:sz="4" w:space="0" w:color="auto"/>
            </w:tcBorders>
          </w:tcPr>
          <w:p w14:paraId="74989C9D" w14:textId="43F8EB2B" w:rsidR="00507E6A" w:rsidRPr="002F7510" w:rsidRDefault="00507E6A">
            <w:pPr>
              <w:jc w:val="both"/>
              <w:rPr>
                <w:rFonts w:ascii="Times New Roman" w:hAnsi="Times New Roman"/>
                <w:bCs/>
                <w:lang w:val="ro-RO"/>
              </w:rPr>
            </w:pPr>
            <w:r w:rsidRPr="002F7510">
              <w:rPr>
                <w:rFonts w:ascii="Times New Roman" w:hAnsi="Times New Roman"/>
                <w:bCs/>
                <w:lang w:val="ro-RO"/>
              </w:rPr>
              <w:t xml:space="preserve">4.6 </w:t>
            </w:r>
            <w:r w:rsidR="00230612" w:rsidRPr="002F7510">
              <w:rPr>
                <w:rFonts w:ascii="Times New Roman" w:hAnsi="Times New Roman"/>
                <w:bCs/>
                <w:lang w:val="ro-RO"/>
              </w:rPr>
              <w:t>Alte impacturi și informații relevante</w:t>
            </w:r>
          </w:p>
        </w:tc>
      </w:tr>
      <w:tr w:rsidR="00A042D0" w:rsidRPr="00507E2D" w14:paraId="71883D6F" w14:textId="77777777" w:rsidTr="00A042D0">
        <w:tc>
          <w:tcPr>
            <w:tcW w:w="9345" w:type="dxa"/>
            <w:tcBorders>
              <w:top w:val="single" w:sz="4" w:space="0" w:color="auto"/>
              <w:left w:val="single" w:sz="4" w:space="0" w:color="auto"/>
              <w:bottom w:val="single" w:sz="4" w:space="0" w:color="auto"/>
              <w:right w:val="single" w:sz="4" w:space="0" w:color="auto"/>
            </w:tcBorders>
            <w:hideMark/>
          </w:tcPr>
          <w:p w14:paraId="650AFC91" w14:textId="676C22A9" w:rsidR="005679A3" w:rsidRPr="0099014A" w:rsidRDefault="0099014A" w:rsidP="00A30CFF">
            <w:pPr>
              <w:ind w:firstLine="600"/>
              <w:jc w:val="both"/>
              <w:rPr>
                <w:rFonts w:ascii="Times" w:hAnsi="Times"/>
                <w:color w:val="000000" w:themeColor="text1"/>
                <w:sz w:val="28"/>
                <w:szCs w:val="28"/>
                <w:lang w:val="ro-RO"/>
              </w:rPr>
            </w:pPr>
            <w:r w:rsidRPr="0099014A">
              <w:rPr>
                <w:rFonts w:ascii="Times" w:hAnsi="Times"/>
                <w:color w:val="000000" w:themeColor="text1"/>
                <w:sz w:val="28"/>
                <w:szCs w:val="28"/>
                <w:lang w:val="ro-RO"/>
              </w:rPr>
              <w:t>-</w:t>
            </w:r>
          </w:p>
        </w:tc>
      </w:tr>
      <w:tr w:rsidR="00A042D0" w:rsidRPr="00091B58" w14:paraId="165F3250" w14:textId="77777777" w:rsidTr="00A042D0">
        <w:tc>
          <w:tcPr>
            <w:tcW w:w="9345" w:type="dxa"/>
            <w:tcBorders>
              <w:top w:val="single" w:sz="4" w:space="0" w:color="auto"/>
              <w:left w:val="single" w:sz="4" w:space="0" w:color="auto"/>
              <w:bottom w:val="single" w:sz="4" w:space="0" w:color="auto"/>
              <w:right w:val="single" w:sz="4" w:space="0" w:color="auto"/>
            </w:tcBorders>
            <w:hideMark/>
          </w:tcPr>
          <w:p w14:paraId="12A9C7B5" w14:textId="3734035F" w:rsidR="00A042D0" w:rsidRPr="002F7510" w:rsidRDefault="00A042D0">
            <w:pPr>
              <w:jc w:val="both"/>
              <w:rPr>
                <w:rFonts w:ascii="Times New Roman" w:hAnsi="Times New Roman" w:cs="Times New Roman"/>
                <w:b/>
                <w:lang w:val="ro-RO"/>
              </w:rPr>
            </w:pPr>
            <w:r w:rsidRPr="002F7510">
              <w:rPr>
                <w:rFonts w:ascii="Times New Roman" w:hAnsi="Times New Roman"/>
                <w:b/>
                <w:lang w:val="ro-RO"/>
              </w:rPr>
              <w:t xml:space="preserve">5. </w:t>
            </w:r>
            <w:r w:rsidR="002F232D" w:rsidRPr="002F7510">
              <w:rPr>
                <w:rFonts w:ascii="Times New Roman" w:hAnsi="Times New Roman"/>
                <w:b/>
                <w:lang w:val="ro-RO"/>
              </w:rPr>
              <w:t>Compatibilitatea proiectului actului normativ cu legislația UE</w:t>
            </w:r>
          </w:p>
        </w:tc>
      </w:tr>
      <w:tr w:rsidR="002F232D" w:rsidRPr="00091B58" w14:paraId="2B7E90F3" w14:textId="77777777" w:rsidTr="00A042D0">
        <w:tc>
          <w:tcPr>
            <w:tcW w:w="9345" w:type="dxa"/>
            <w:tcBorders>
              <w:top w:val="single" w:sz="4" w:space="0" w:color="auto"/>
              <w:left w:val="single" w:sz="4" w:space="0" w:color="auto"/>
              <w:bottom w:val="single" w:sz="4" w:space="0" w:color="auto"/>
              <w:right w:val="single" w:sz="4" w:space="0" w:color="auto"/>
            </w:tcBorders>
          </w:tcPr>
          <w:p w14:paraId="672C59D1" w14:textId="62A460A0" w:rsidR="002F232D" w:rsidRPr="002F7510" w:rsidRDefault="002F232D">
            <w:pPr>
              <w:jc w:val="both"/>
              <w:rPr>
                <w:rFonts w:ascii="Times New Roman" w:hAnsi="Times New Roman"/>
                <w:bCs/>
                <w:lang w:val="ro-RO"/>
              </w:rPr>
            </w:pPr>
            <w:r w:rsidRPr="002F7510">
              <w:rPr>
                <w:rFonts w:ascii="Times New Roman" w:hAnsi="Times New Roman"/>
                <w:bCs/>
                <w:lang w:val="ro-RO"/>
              </w:rPr>
              <w:t>5.1 Măsuri normative necesare pentru transpunerea actelor juridice ale UE în legislația națională</w:t>
            </w:r>
          </w:p>
        </w:tc>
      </w:tr>
      <w:tr w:rsidR="002F232D" w:rsidRPr="00091B58" w14:paraId="1E2E8B3A" w14:textId="77777777" w:rsidTr="00A042D0">
        <w:tc>
          <w:tcPr>
            <w:tcW w:w="9345" w:type="dxa"/>
            <w:tcBorders>
              <w:top w:val="single" w:sz="4" w:space="0" w:color="auto"/>
              <w:left w:val="single" w:sz="4" w:space="0" w:color="auto"/>
              <w:bottom w:val="single" w:sz="4" w:space="0" w:color="auto"/>
              <w:right w:val="single" w:sz="4" w:space="0" w:color="auto"/>
            </w:tcBorders>
          </w:tcPr>
          <w:p w14:paraId="3D88A03A" w14:textId="77072128" w:rsidR="00177CB1" w:rsidRPr="001954AD" w:rsidRDefault="00025FF7" w:rsidP="00A30CFF">
            <w:pPr>
              <w:ind w:firstLine="600"/>
              <w:jc w:val="both"/>
              <w:rPr>
                <w:rFonts w:ascii="Times New Roman" w:hAnsi="Times New Roman"/>
                <w:bCs/>
                <w:lang w:val="ro-RO"/>
              </w:rPr>
            </w:pPr>
            <w:r>
              <w:rPr>
                <w:rFonts w:ascii="Times New Roman" w:hAnsi="Times New Roman"/>
                <w:bCs/>
                <w:lang w:val="ro-RO"/>
              </w:rPr>
              <w:t xml:space="preserve">Promovarea și aprobarea proiectului nu prevede </w:t>
            </w:r>
            <w:r w:rsidR="00761BF8">
              <w:rPr>
                <w:rFonts w:ascii="Times New Roman" w:hAnsi="Times New Roman"/>
                <w:bCs/>
                <w:lang w:val="ro-RO"/>
              </w:rPr>
              <w:t xml:space="preserve">implementarea măsurilor de transpunere a actelor normative UE. </w:t>
            </w:r>
          </w:p>
          <w:p w14:paraId="52DDB326" w14:textId="6B8B0158" w:rsidR="00177CB1" w:rsidRPr="0099014A" w:rsidRDefault="00177CB1" w:rsidP="00A30CFF">
            <w:pPr>
              <w:ind w:firstLine="600"/>
              <w:jc w:val="both"/>
              <w:rPr>
                <w:rFonts w:ascii="Times New Roman" w:hAnsi="Times New Roman"/>
                <w:bCs/>
                <w:lang w:val="ro-RO"/>
              </w:rPr>
            </w:pPr>
          </w:p>
        </w:tc>
      </w:tr>
      <w:tr w:rsidR="002F232D" w:rsidRPr="00091B58" w14:paraId="2322FCE7" w14:textId="77777777" w:rsidTr="00A042D0">
        <w:tc>
          <w:tcPr>
            <w:tcW w:w="9345" w:type="dxa"/>
            <w:tcBorders>
              <w:top w:val="single" w:sz="4" w:space="0" w:color="auto"/>
              <w:left w:val="single" w:sz="4" w:space="0" w:color="auto"/>
              <w:bottom w:val="single" w:sz="4" w:space="0" w:color="auto"/>
              <w:right w:val="single" w:sz="4" w:space="0" w:color="auto"/>
            </w:tcBorders>
          </w:tcPr>
          <w:p w14:paraId="67898E3F" w14:textId="252A6F09" w:rsidR="002F232D" w:rsidRPr="002F7510" w:rsidRDefault="002F232D">
            <w:pPr>
              <w:jc w:val="both"/>
              <w:rPr>
                <w:rFonts w:ascii="Times New Roman" w:hAnsi="Times New Roman"/>
                <w:bCs/>
                <w:lang w:val="ro-RO"/>
              </w:rPr>
            </w:pPr>
            <w:r w:rsidRPr="002F7510">
              <w:rPr>
                <w:rFonts w:ascii="Times New Roman" w:hAnsi="Times New Roman"/>
                <w:bCs/>
                <w:lang w:val="ro-RO"/>
              </w:rPr>
              <w:t>5.2</w:t>
            </w:r>
            <w:r w:rsidR="00B936BD" w:rsidRPr="002F7510">
              <w:rPr>
                <w:rFonts w:ascii="Times New Roman" w:hAnsi="Times New Roman"/>
                <w:bCs/>
                <w:lang w:val="ro-RO"/>
              </w:rPr>
              <w:t xml:space="preserve"> Măsuri normative care urmăresc crearea cadrului juridic intern necesar pentru implementarea legislației UE</w:t>
            </w:r>
          </w:p>
        </w:tc>
      </w:tr>
      <w:tr w:rsidR="00A042D0" w:rsidRPr="00091B58" w14:paraId="4690B2E5" w14:textId="77777777" w:rsidTr="00A042D0">
        <w:tc>
          <w:tcPr>
            <w:tcW w:w="9345" w:type="dxa"/>
            <w:tcBorders>
              <w:top w:val="single" w:sz="4" w:space="0" w:color="auto"/>
              <w:left w:val="single" w:sz="4" w:space="0" w:color="auto"/>
              <w:bottom w:val="single" w:sz="4" w:space="0" w:color="auto"/>
              <w:right w:val="single" w:sz="4" w:space="0" w:color="auto"/>
            </w:tcBorders>
            <w:hideMark/>
          </w:tcPr>
          <w:p w14:paraId="6C02388C" w14:textId="6DEAD472" w:rsidR="00A042D0" w:rsidRPr="00761BF8" w:rsidRDefault="00D61573" w:rsidP="00A30CFF">
            <w:pPr>
              <w:ind w:firstLine="600"/>
              <w:jc w:val="both"/>
              <w:rPr>
                <w:rFonts w:ascii="Times New Roman" w:hAnsi="Times New Roman" w:cs="Times New Roman"/>
                <w:lang w:val="ro-RO"/>
              </w:rPr>
            </w:pPr>
            <w:r w:rsidRPr="00761BF8">
              <w:rPr>
                <w:rFonts w:ascii="Times New Roman" w:hAnsi="Times New Roman" w:cs="Times New Roman"/>
                <w:lang w:val="ro-RO"/>
              </w:rPr>
              <w:t>Proiect</w:t>
            </w:r>
            <w:r w:rsidR="00761BF8" w:rsidRPr="00761BF8">
              <w:rPr>
                <w:rFonts w:ascii="Times New Roman" w:hAnsi="Times New Roman" w:cs="Times New Roman"/>
                <w:lang w:val="ro-RO"/>
              </w:rPr>
              <w:t xml:space="preserve">ul prevede implementarea prevederilor </w:t>
            </w:r>
            <w:r w:rsidR="00761BF8" w:rsidRPr="00761BF8">
              <w:rPr>
                <w:rFonts w:asciiTheme="majorBidi" w:hAnsiTheme="majorBidi" w:cstheme="majorBidi"/>
                <w:lang w:val="ro-RO"/>
              </w:rPr>
              <w:t>Regulamentului (UE) nr. 1370/2007 al Parlamentului European și al Consiliului din 23 octombrie 2007 privind serviciile publice de transport feroviar și rutier de călători și de abrogare a Regulamentelor (CEE) nr. 1191/69 și nr. 1107/70 ale Consiliului și Regulamentul (UE) 2016/2338 al Parlamentului European și al Consiliului din 14 decembrie 2016 de modificare a Regulamentului (CE) nr. 1370/2007 în ceea ce privește deschiderea pieței pentru serviciile de transport feroviar intern de călători.</w:t>
            </w:r>
          </w:p>
          <w:p w14:paraId="5D19EC72" w14:textId="19CECE6D" w:rsidR="00D61573" w:rsidRPr="00D61573" w:rsidRDefault="00D61573" w:rsidP="00A30CFF">
            <w:pPr>
              <w:ind w:firstLine="600"/>
              <w:jc w:val="both"/>
              <w:rPr>
                <w:rFonts w:ascii="Times New Roman" w:hAnsi="Times New Roman" w:cs="Times New Roman"/>
                <w:lang w:val="ro-MD"/>
              </w:rPr>
            </w:pPr>
          </w:p>
        </w:tc>
      </w:tr>
      <w:tr w:rsidR="00A042D0" w:rsidRPr="00091B58" w14:paraId="066730C3" w14:textId="77777777" w:rsidTr="00A042D0">
        <w:tc>
          <w:tcPr>
            <w:tcW w:w="9345" w:type="dxa"/>
            <w:tcBorders>
              <w:top w:val="single" w:sz="4" w:space="0" w:color="auto"/>
              <w:left w:val="single" w:sz="4" w:space="0" w:color="auto"/>
              <w:bottom w:val="single" w:sz="4" w:space="0" w:color="auto"/>
              <w:right w:val="single" w:sz="4" w:space="0" w:color="auto"/>
            </w:tcBorders>
            <w:hideMark/>
          </w:tcPr>
          <w:p w14:paraId="382BE118" w14:textId="10B701E9" w:rsidR="00A042D0" w:rsidRPr="002F7510" w:rsidRDefault="00A042D0">
            <w:pPr>
              <w:tabs>
                <w:tab w:val="left" w:pos="884"/>
                <w:tab w:val="left" w:pos="1196"/>
              </w:tabs>
              <w:jc w:val="both"/>
              <w:rPr>
                <w:rFonts w:ascii="Times New Roman" w:hAnsi="Times New Roman" w:cs="Times New Roman"/>
                <w:lang w:val="ro-RO"/>
              </w:rPr>
            </w:pPr>
            <w:r w:rsidRPr="002F7510">
              <w:rPr>
                <w:rFonts w:ascii="Times New Roman" w:hAnsi="Times New Roman"/>
                <w:b/>
                <w:lang w:val="ro-RO"/>
              </w:rPr>
              <w:lastRenderedPageBreak/>
              <w:t xml:space="preserve">6. </w:t>
            </w:r>
            <w:r w:rsidR="000E261E" w:rsidRPr="002F7510">
              <w:rPr>
                <w:rFonts w:ascii="Times New Roman" w:hAnsi="Times New Roman"/>
                <w:b/>
                <w:lang w:val="ro-RO"/>
              </w:rPr>
              <w:t xml:space="preserve">Avizarea </w:t>
            </w:r>
            <w:proofErr w:type="spellStart"/>
            <w:r w:rsidR="000E261E" w:rsidRPr="002F7510">
              <w:rPr>
                <w:rFonts w:ascii="Times New Roman" w:hAnsi="Times New Roman"/>
                <w:b/>
                <w:lang w:val="ro-RO"/>
              </w:rPr>
              <w:t>şi</w:t>
            </w:r>
            <w:proofErr w:type="spellEnd"/>
            <w:r w:rsidR="000E261E" w:rsidRPr="002F7510">
              <w:rPr>
                <w:rFonts w:ascii="Times New Roman" w:hAnsi="Times New Roman"/>
                <w:b/>
                <w:lang w:val="ro-RO"/>
              </w:rPr>
              <w:t xml:space="preserve"> consultarea publică a proiectului</w:t>
            </w:r>
          </w:p>
        </w:tc>
      </w:tr>
      <w:tr w:rsidR="00A042D0" w:rsidRPr="00091B58" w14:paraId="360D1567" w14:textId="77777777" w:rsidTr="00A042D0">
        <w:tc>
          <w:tcPr>
            <w:tcW w:w="9345" w:type="dxa"/>
            <w:tcBorders>
              <w:top w:val="single" w:sz="4" w:space="0" w:color="auto"/>
              <w:left w:val="single" w:sz="4" w:space="0" w:color="auto"/>
              <w:bottom w:val="single" w:sz="4" w:space="0" w:color="auto"/>
              <w:right w:val="single" w:sz="4" w:space="0" w:color="auto"/>
            </w:tcBorders>
            <w:hideMark/>
          </w:tcPr>
          <w:p w14:paraId="2C82A0DC" w14:textId="6F4EAA40" w:rsidR="00AC16ED" w:rsidRDefault="00AC16ED" w:rsidP="00AC16ED">
            <w:pPr>
              <w:tabs>
                <w:tab w:val="left" w:pos="884"/>
                <w:tab w:val="left" w:pos="1196"/>
              </w:tabs>
              <w:ind w:firstLine="591"/>
              <w:jc w:val="both"/>
              <w:rPr>
                <w:rFonts w:ascii="Times New Roman" w:hAnsi="Times New Roman"/>
                <w:color w:val="000000" w:themeColor="text1"/>
                <w:lang w:val="ro-RO"/>
              </w:rPr>
            </w:pPr>
            <w:r w:rsidRPr="00B85137">
              <w:rPr>
                <w:rFonts w:ascii="Times New Roman" w:hAnsi="Times New Roman"/>
                <w:color w:val="000000" w:themeColor="text1"/>
                <w:lang w:val="ro-RO"/>
              </w:rPr>
              <w:t>Anunțul privind inițierea procesului de elaborare a proiectului actului normativ</w:t>
            </w:r>
            <w:r>
              <w:rPr>
                <w:rFonts w:ascii="Times New Roman" w:hAnsi="Times New Roman"/>
                <w:color w:val="000000" w:themeColor="text1"/>
                <w:lang w:val="ro-RO"/>
              </w:rPr>
              <w:t xml:space="preserve"> </w:t>
            </w:r>
            <w:r w:rsidRPr="00B85137">
              <w:rPr>
                <w:rFonts w:ascii="Times New Roman" w:hAnsi="Times New Roman"/>
                <w:color w:val="000000" w:themeColor="text1"/>
                <w:lang w:val="ro-RO"/>
              </w:rPr>
              <w:t xml:space="preserve">a fost plasat pe pagina web a Ministerului Infrastructurii și Dezvoltării Regionale </w:t>
            </w:r>
            <w:r w:rsidRPr="00C03CEA">
              <w:rPr>
                <w:rFonts w:ascii="Times New Roman" w:hAnsi="Times New Roman" w:cs="Times New Roman"/>
                <w:color w:val="000000" w:themeColor="text1"/>
                <w:lang w:val="ro-RO"/>
              </w:rPr>
              <w:t>(</w:t>
            </w:r>
            <w:hyperlink r:id="rId7" w:history="1">
              <w:r w:rsidR="00C03CEA" w:rsidRPr="00C03CEA">
                <w:rPr>
                  <w:rStyle w:val="a4"/>
                  <w:rFonts w:ascii="Times New Roman" w:hAnsi="Times New Roman" w:cs="Times New Roman"/>
                  <w:lang w:val="en-US"/>
                </w:rPr>
                <w:t>https</w:t>
              </w:r>
              <w:r w:rsidR="00C03CEA" w:rsidRPr="006544E0">
                <w:rPr>
                  <w:rStyle w:val="a4"/>
                  <w:rFonts w:ascii="Times New Roman" w:hAnsi="Times New Roman" w:cs="Times New Roman"/>
                </w:rPr>
                <w:t>://</w:t>
              </w:r>
              <w:proofErr w:type="spellStart"/>
              <w:r w:rsidR="00C03CEA" w:rsidRPr="00C03CEA">
                <w:rPr>
                  <w:rStyle w:val="a4"/>
                  <w:rFonts w:ascii="Times New Roman" w:hAnsi="Times New Roman" w:cs="Times New Roman"/>
                  <w:lang w:val="en-US"/>
                </w:rPr>
                <w:t>particip</w:t>
              </w:r>
              <w:proofErr w:type="spellEnd"/>
              <w:r w:rsidR="00C03CEA" w:rsidRPr="006544E0">
                <w:rPr>
                  <w:rStyle w:val="a4"/>
                  <w:rFonts w:ascii="Times New Roman" w:hAnsi="Times New Roman" w:cs="Times New Roman"/>
                </w:rPr>
                <w:t>.</w:t>
              </w:r>
              <w:r w:rsidR="00C03CEA" w:rsidRPr="00C03CEA">
                <w:rPr>
                  <w:rStyle w:val="a4"/>
                  <w:rFonts w:ascii="Times New Roman" w:hAnsi="Times New Roman" w:cs="Times New Roman"/>
                  <w:lang w:val="en-US"/>
                </w:rPr>
                <w:t>gov</w:t>
              </w:r>
              <w:r w:rsidR="00C03CEA" w:rsidRPr="006544E0">
                <w:rPr>
                  <w:rStyle w:val="a4"/>
                  <w:rFonts w:ascii="Times New Roman" w:hAnsi="Times New Roman" w:cs="Times New Roman"/>
                </w:rPr>
                <w:t>.</w:t>
              </w:r>
              <w:r w:rsidR="00C03CEA" w:rsidRPr="00C03CEA">
                <w:rPr>
                  <w:rStyle w:val="a4"/>
                  <w:rFonts w:ascii="Times New Roman" w:hAnsi="Times New Roman" w:cs="Times New Roman"/>
                  <w:lang w:val="en-US"/>
                </w:rPr>
                <w:t>md</w:t>
              </w:r>
              <w:r w:rsidR="00C03CEA" w:rsidRPr="006544E0">
                <w:rPr>
                  <w:rStyle w:val="a4"/>
                  <w:rFonts w:ascii="Times New Roman" w:hAnsi="Times New Roman" w:cs="Times New Roman"/>
                </w:rPr>
                <w:t>/</w:t>
              </w:r>
              <w:proofErr w:type="spellStart"/>
              <w:r w:rsidR="00C03CEA" w:rsidRPr="00C03CEA">
                <w:rPr>
                  <w:rStyle w:val="a4"/>
                  <w:rFonts w:ascii="Times New Roman" w:hAnsi="Times New Roman" w:cs="Times New Roman"/>
                  <w:lang w:val="en-US"/>
                </w:rPr>
                <w:t>ro</w:t>
              </w:r>
              <w:proofErr w:type="spellEnd"/>
              <w:r w:rsidR="00C03CEA" w:rsidRPr="006544E0">
                <w:rPr>
                  <w:rStyle w:val="a4"/>
                  <w:rFonts w:ascii="Times New Roman" w:hAnsi="Times New Roman" w:cs="Times New Roman"/>
                </w:rPr>
                <w:t>/</w:t>
              </w:r>
              <w:r w:rsidR="00C03CEA" w:rsidRPr="00C03CEA">
                <w:rPr>
                  <w:rStyle w:val="a4"/>
                  <w:rFonts w:ascii="Times New Roman" w:hAnsi="Times New Roman" w:cs="Times New Roman"/>
                  <w:lang w:val="en-US"/>
                </w:rPr>
                <w:t>document</w:t>
              </w:r>
              <w:r w:rsidR="00C03CEA" w:rsidRPr="006544E0">
                <w:rPr>
                  <w:rStyle w:val="a4"/>
                  <w:rFonts w:ascii="Times New Roman" w:hAnsi="Times New Roman" w:cs="Times New Roman"/>
                </w:rPr>
                <w:t>/</w:t>
              </w:r>
              <w:r w:rsidR="00C03CEA" w:rsidRPr="00C03CEA">
                <w:rPr>
                  <w:rStyle w:val="a4"/>
                  <w:rFonts w:ascii="Times New Roman" w:hAnsi="Times New Roman" w:cs="Times New Roman"/>
                  <w:lang w:val="en-US"/>
                </w:rPr>
                <w:t>stages</w:t>
              </w:r>
              <w:r w:rsidR="00C03CEA" w:rsidRPr="006544E0">
                <w:rPr>
                  <w:rStyle w:val="a4"/>
                  <w:rFonts w:ascii="Times New Roman" w:hAnsi="Times New Roman" w:cs="Times New Roman"/>
                </w:rPr>
                <w:t>/*/14259</w:t>
              </w:r>
            </w:hyperlink>
            <w:r w:rsidRPr="00C03CEA">
              <w:rPr>
                <w:rFonts w:ascii="Times New Roman" w:hAnsi="Times New Roman" w:cs="Times New Roman"/>
                <w:color w:val="000000" w:themeColor="text1"/>
                <w:lang w:val="ro-RO"/>
              </w:rPr>
              <w:t>)</w:t>
            </w:r>
            <w:r w:rsidR="003F1CD6" w:rsidRPr="00C03CEA">
              <w:rPr>
                <w:rFonts w:ascii="Times New Roman" w:hAnsi="Times New Roman" w:cs="Times New Roman"/>
                <w:color w:val="000000" w:themeColor="text1"/>
                <w:lang w:val="ro-RO"/>
              </w:rPr>
              <w:t>.</w:t>
            </w:r>
          </w:p>
          <w:p w14:paraId="2A61E5B3" w14:textId="78305237" w:rsidR="00AC16ED" w:rsidRDefault="00AC16ED" w:rsidP="00AC16ED">
            <w:pPr>
              <w:tabs>
                <w:tab w:val="left" w:pos="884"/>
                <w:tab w:val="left" w:pos="1196"/>
              </w:tabs>
              <w:ind w:firstLine="591"/>
              <w:jc w:val="both"/>
              <w:rPr>
                <w:rFonts w:ascii="Times New Roman" w:hAnsi="Times New Roman"/>
                <w:lang w:val="ro-RO"/>
              </w:rPr>
            </w:pPr>
            <w:r w:rsidRPr="0042082B">
              <w:rPr>
                <w:rFonts w:ascii="Times New Roman" w:hAnsi="Times New Roman"/>
                <w:color w:val="000000" w:themeColor="text1"/>
                <w:lang w:val="ro-RO"/>
              </w:rPr>
              <w:t xml:space="preserve">Proiectul </w:t>
            </w:r>
            <w:r>
              <w:rPr>
                <w:rFonts w:ascii="Times New Roman" w:hAnsi="Times New Roman"/>
                <w:color w:val="000000" w:themeColor="text1"/>
                <w:lang w:val="ro-RO"/>
              </w:rPr>
              <w:t>urmează a fi</w:t>
            </w:r>
            <w:r w:rsidRPr="0042082B">
              <w:rPr>
                <w:rFonts w:ascii="Times New Roman" w:hAnsi="Times New Roman"/>
                <w:color w:val="000000" w:themeColor="text1"/>
                <w:lang w:val="ro-RO"/>
              </w:rPr>
              <w:t xml:space="preserve"> supus </w:t>
            </w:r>
            <w:r w:rsidR="002D7676">
              <w:rPr>
                <w:rFonts w:ascii="Times New Roman" w:hAnsi="Times New Roman"/>
                <w:color w:val="000000" w:themeColor="text1"/>
                <w:lang w:val="ro-RO"/>
              </w:rPr>
              <w:t>procesului de avizare</w:t>
            </w:r>
            <w:r w:rsidRPr="0042082B">
              <w:rPr>
                <w:rFonts w:ascii="Times New Roman" w:hAnsi="Times New Roman"/>
                <w:color w:val="000000" w:themeColor="text1"/>
                <w:lang w:val="ro-RO"/>
              </w:rPr>
              <w:t xml:space="preserve">, conform </w:t>
            </w:r>
            <w:r>
              <w:rPr>
                <w:rFonts w:ascii="Times New Roman" w:hAnsi="Times New Roman"/>
                <w:color w:val="000000" w:themeColor="text1"/>
                <w:lang w:val="ro-RO"/>
              </w:rPr>
              <w:t>prevederilor</w:t>
            </w:r>
            <w:r w:rsidRPr="0042082B">
              <w:rPr>
                <w:rFonts w:ascii="Times New Roman" w:hAnsi="Times New Roman"/>
                <w:color w:val="000000" w:themeColor="text1"/>
                <w:lang w:val="ro-RO"/>
              </w:rPr>
              <w:t xml:space="preserve"> Leg</w:t>
            </w:r>
            <w:r>
              <w:rPr>
                <w:rFonts w:ascii="Times New Roman" w:hAnsi="Times New Roman"/>
                <w:color w:val="000000" w:themeColor="text1"/>
                <w:lang w:val="ro-RO"/>
              </w:rPr>
              <w:t>ii nr.</w:t>
            </w:r>
            <w:r w:rsidRPr="0042082B">
              <w:rPr>
                <w:rFonts w:ascii="Times New Roman" w:hAnsi="Times New Roman"/>
                <w:color w:val="000000" w:themeColor="text1"/>
                <w:lang w:val="ro-RO"/>
              </w:rPr>
              <w:t xml:space="preserve"> 100/2017 cu privire la actele normative și </w:t>
            </w:r>
            <w:r>
              <w:rPr>
                <w:rFonts w:ascii="Times New Roman" w:hAnsi="Times New Roman"/>
                <w:color w:val="000000" w:themeColor="text1"/>
                <w:lang w:val="ro-RO"/>
              </w:rPr>
              <w:t>v</w:t>
            </w:r>
            <w:r w:rsidRPr="0042082B">
              <w:rPr>
                <w:rFonts w:ascii="Times New Roman" w:hAnsi="Times New Roman"/>
                <w:color w:val="000000" w:themeColor="text1"/>
                <w:lang w:val="ro-RO"/>
              </w:rPr>
              <w:t>a f</w:t>
            </w:r>
            <w:r>
              <w:rPr>
                <w:rFonts w:ascii="Times New Roman" w:hAnsi="Times New Roman"/>
                <w:color w:val="000000" w:themeColor="text1"/>
                <w:lang w:val="ro-RO"/>
              </w:rPr>
              <w:t>i</w:t>
            </w:r>
            <w:r w:rsidRPr="0042082B">
              <w:rPr>
                <w:rFonts w:ascii="Times New Roman" w:hAnsi="Times New Roman"/>
                <w:color w:val="000000" w:themeColor="text1"/>
                <w:lang w:val="ro-RO"/>
              </w:rPr>
              <w:t xml:space="preserve"> plasat pe paginile web www.midr.gov.md și</w:t>
            </w:r>
            <w:r>
              <w:rPr>
                <w:rFonts w:ascii="Times New Roman" w:hAnsi="Times New Roman"/>
                <w:color w:val="000000" w:themeColor="text1"/>
                <w:lang w:val="ro-RO"/>
              </w:rPr>
              <w:t xml:space="preserve"> </w:t>
            </w:r>
            <w:hyperlink r:id="rId8" w:history="1">
              <w:r w:rsidRPr="00AE0A66">
                <w:rPr>
                  <w:rStyle w:val="a4"/>
                  <w:rFonts w:ascii="Times New Roman" w:hAnsi="Times New Roman" w:cs="Times New Roman"/>
                  <w:color w:val="auto"/>
                  <w:u w:val="none"/>
                  <w:lang w:val="ro-RO"/>
                </w:rPr>
                <w:t>p</w:t>
              </w:r>
              <w:r w:rsidRPr="001954AD">
                <w:rPr>
                  <w:rStyle w:val="a4"/>
                  <w:rFonts w:ascii="Times New Roman" w:hAnsi="Times New Roman" w:cs="Times New Roman"/>
                  <w:color w:val="auto"/>
                  <w:u w:val="none"/>
                  <w:lang w:val="ro-RO"/>
                </w:rPr>
                <w:t>articip.gov.md</w:t>
              </w:r>
            </w:hyperlink>
            <w:r w:rsidRPr="00AE0A66">
              <w:rPr>
                <w:rFonts w:ascii="Times New Roman" w:hAnsi="Times New Roman"/>
                <w:lang w:val="ro-RO"/>
              </w:rPr>
              <w:t xml:space="preserve"> </w:t>
            </w:r>
            <w:r w:rsidR="002D7676">
              <w:rPr>
                <w:rFonts w:ascii="Times New Roman" w:hAnsi="Times New Roman"/>
                <w:lang w:val="ro-RO"/>
              </w:rPr>
              <w:t xml:space="preserve">pentru consultări publice. </w:t>
            </w:r>
          </w:p>
          <w:p w14:paraId="08B5CC56" w14:textId="59CA48C5" w:rsidR="00AC16ED" w:rsidRDefault="00AC16ED" w:rsidP="00AC16ED">
            <w:pPr>
              <w:tabs>
                <w:tab w:val="left" w:pos="884"/>
                <w:tab w:val="left" w:pos="1196"/>
              </w:tabs>
              <w:ind w:firstLine="591"/>
              <w:jc w:val="both"/>
              <w:rPr>
                <w:rFonts w:ascii="Times New Roman" w:hAnsi="Times New Roman"/>
                <w:lang w:val="ro-RO"/>
              </w:rPr>
            </w:pPr>
            <w:r>
              <w:rPr>
                <w:rFonts w:ascii="Times New Roman" w:hAnsi="Times New Roman"/>
                <w:lang w:val="ro-RO"/>
              </w:rPr>
              <w:t>Proiectul urmează a fi avizat de următoarel</w:t>
            </w:r>
            <w:r w:rsidR="00091B58">
              <w:rPr>
                <w:rFonts w:ascii="Times New Roman" w:hAnsi="Times New Roman"/>
                <w:lang w:val="ro-RO"/>
              </w:rPr>
              <w:t>e</w:t>
            </w:r>
            <w:r>
              <w:rPr>
                <w:rFonts w:ascii="Times New Roman" w:hAnsi="Times New Roman"/>
                <w:lang w:val="ro-RO"/>
              </w:rPr>
              <w:t xml:space="preserve"> instituții:</w:t>
            </w:r>
          </w:p>
          <w:p w14:paraId="77C17425" w14:textId="02AD061F" w:rsidR="00AC16ED" w:rsidRDefault="00AC16ED" w:rsidP="00A30CFF">
            <w:pPr>
              <w:tabs>
                <w:tab w:val="left" w:pos="884"/>
                <w:tab w:val="left" w:pos="1196"/>
              </w:tabs>
              <w:ind w:firstLine="600"/>
              <w:jc w:val="both"/>
              <w:rPr>
                <w:rFonts w:ascii="Times New Roman" w:hAnsi="Times New Roman"/>
                <w:lang w:val="ro-RO"/>
              </w:rPr>
            </w:pPr>
            <w:r>
              <w:rPr>
                <w:rFonts w:ascii="Times New Roman" w:hAnsi="Times New Roman"/>
                <w:lang w:val="ro-RO"/>
              </w:rPr>
              <w:t>-</w:t>
            </w:r>
            <w:r w:rsidR="00781B88">
              <w:rPr>
                <w:rFonts w:ascii="Times New Roman" w:hAnsi="Times New Roman"/>
                <w:lang w:val="ro-RO"/>
              </w:rPr>
              <w:t xml:space="preserve"> Ministerul Finanțelor</w:t>
            </w:r>
            <w:r>
              <w:rPr>
                <w:rFonts w:ascii="Times New Roman" w:hAnsi="Times New Roman"/>
                <w:lang w:val="ro-RO"/>
              </w:rPr>
              <w:t>;</w:t>
            </w:r>
          </w:p>
          <w:p w14:paraId="652CA5B5" w14:textId="4056920C" w:rsidR="00AC16ED" w:rsidRDefault="00AC16ED" w:rsidP="00A30CFF">
            <w:pPr>
              <w:tabs>
                <w:tab w:val="left" w:pos="884"/>
                <w:tab w:val="left" w:pos="1196"/>
              </w:tabs>
              <w:ind w:firstLine="600"/>
              <w:jc w:val="both"/>
              <w:rPr>
                <w:rFonts w:ascii="Times New Roman" w:hAnsi="Times New Roman"/>
                <w:lang w:val="ro-RO"/>
              </w:rPr>
            </w:pPr>
            <w:r>
              <w:rPr>
                <w:rFonts w:ascii="Times New Roman" w:hAnsi="Times New Roman"/>
                <w:lang w:val="ro-RO"/>
              </w:rPr>
              <w:t xml:space="preserve">- </w:t>
            </w:r>
            <w:r w:rsidRPr="003A2095">
              <w:rPr>
                <w:rFonts w:ascii="Times New Roman" w:hAnsi="Times New Roman"/>
                <w:lang w:val="ro-RO"/>
              </w:rPr>
              <w:t>Ministerul Dezvoltării Economice și Digitalizării</w:t>
            </w:r>
            <w:r>
              <w:rPr>
                <w:rFonts w:ascii="Times New Roman" w:hAnsi="Times New Roman"/>
                <w:lang w:val="ro-RO"/>
              </w:rPr>
              <w:t>;</w:t>
            </w:r>
          </w:p>
          <w:p w14:paraId="542DA017" w14:textId="64D0BF26" w:rsidR="00091B58" w:rsidRDefault="00091B58" w:rsidP="00A30CFF">
            <w:pPr>
              <w:tabs>
                <w:tab w:val="left" w:pos="884"/>
                <w:tab w:val="left" w:pos="1196"/>
              </w:tabs>
              <w:ind w:firstLine="600"/>
              <w:jc w:val="both"/>
              <w:rPr>
                <w:rFonts w:ascii="Times New Roman" w:hAnsi="Times New Roman"/>
                <w:lang w:val="ro-RO"/>
              </w:rPr>
            </w:pPr>
            <w:r>
              <w:rPr>
                <w:rFonts w:ascii="Times New Roman" w:hAnsi="Times New Roman"/>
                <w:lang w:val="ro-RO"/>
              </w:rPr>
              <w:t>- Ministerul Mediului;</w:t>
            </w:r>
          </w:p>
          <w:p w14:paraId="1D10C601" w14:textId="4A649942" w:rsidR="006544E0" w:rsidRDefault="006544E0" w:rsidP="00A30CFF">
            <w:pPr>
              <w:tabs>
                <w:tab w:val="left" w:pos="884"/>
                <w:tab w:val="left" w:pos="1196"/>
              </w:tabs>
              <w:ind w:firstLine="600"/>
              <w:jc w:val="both"/>
              <w:rPr>
                <w:rFonts w:ascii="Times New Roman" w:hAnsi="Times New Roman"/>
                <w:lang w:val="ro-RO"/>
              </w:rPr>
            </w:pPr>
            <w:r>
              <w:rPr>
                <w:rFonts w:ascii="Times New Roman" w:hAnsi="Times New Roman"/>
                <w:lang w:val="ro-RO"/>
              </w:rPr>
              <w:t>- Ministerul Muncii și Protecției Sociale;</w:t>
            </w:r>
          </w:p>
          <w:p w14:paraId="28A17FC3" w14:textId="1DF4F028" w:rsidR="006544E0" w:rsidRDefault="006544E0" w:rsidP="00A30CFF">
            <w:pPr>
              <w:tabs>
                <w:tab w:val="left" w:pos="884"/>
                <w:tab w:val="left" w:pos="1196"/>
              </w:tabs>
              <w:ind w:firstLine="600"/>
              <w:jc w:val="both"/>
              <w:rPr>
                <w:rFonts w:ascii="Times New Roman" w:hAnsi="Times New Roman"/>
                <w:lang w:val="ro-RO"/>
              </w:rPr>
            </w:pPr>
            <w:r>
              <w:rPr>
                <w:rFonts w:ascii="Times New Roman" w:hAnsi="Times New Roman"/>
                <w:lang w:val="ro-RO"/>
              </w:rPr>
              <w:t>- Serviciul de Informații și Securitate;</w:t>
            </w:r>
          </w:p>
          <w:p w14:paraId="2350E68E" w14:textId="29D5EC84" w:rsidR="006544E0" w:rsidRDefault="006544E0" w:rsidP="00A30CFF">
            <w:pPr>
              <w:tabs>
                <w:tab w:val="left" w:pos="884"/>
                <w:tab w:val="left" w:pos="1196"/>
              </w:tabs>
              <w:ind w:firstLine="600"/>
              <w:jc w:val="both"/>
              <w:rPr>
                <w:rFonts w:ascii="Times New Roman" w:hAnsi="Times New Roman"/>
                <w:lang w:val="ro-RO"/>
              </w:rPr>
            </w:pPr>
            <w:r>
              <w:rPr>
                <w:rFonts w:ascii="Times New Roman" w:hAnsi="Times New Roman"/>
                <w:lang w:val="ro-RO"/>
              </w:rPr>
              <w:t>- Centrul de Armonizare a Legislației;</w:t>
            </w:r>
          </w:p>
          <w:p w14:paraId="3213B344" w14:textId="3741EEA5" w:rsidR="00AC16ED" w:rsidRDefault="00AC16ED" w:rsidP="00A30CFF">
            <w:pPr>
              <w:tabs>
                <w:tab w:val="left" w:pos="884"/>
                <w:tab w:val="left" w:pos="1196"/>
              </w:tabs>
              <w:ind w:firstLine="600"/>
              <w:jc w:val="both"/>
              <w:rPr>
                <w:rFonts w:ascii="Times New Roman" w:hAnsi="Times New Roman"/>
                <w:lang w:val="ro-RO"/>
              </w:rPr>
            </w:pPr>
            <w:r>
              <w:rPr>
                <w:rFonts w:ascii="Times New Roman" w:hAnsi="Times New Roman"/>
                <w:lang w:val="ro-RO"/>
              </w:rPr>
              <w:t>- Agenția Proprietății Publice</w:t>
            </w:r>
            <w:r w:rsidR="00D73072">
              <w:rPr>
                <w:rFonts w:ascii="Times New Roman" w:hAnsi="Times New Roman"/>
                <w:lang w:val="ro-RO"/>
              </w:rPr>
              <w:t xml:space="preserve"> (Î.S. „Calea Ferată din Moldova”)</w:t>
            </w:r>
            <w:r>
              <w:rPr>
                <w:rFonts w:ascii="Times New Roman" w:hAnsi="Times New Roman"/>
                <w:lang w:val="ro-RO"/>
              </w:rPr>
              <w:t>;</w:t>
            </w:r>
          </w:p>
          <w:p w14:paraId="776D019C" w14:textId="37B3E9B7" w:rsidR="00091B58" w:rsidRDefault="00091B58" w:rsidP="00A30CFF">
            <w:pPr>
              <w:tabs>
                <w:tab w:val="left" w:pos="884"/>
                <w:tab w:val="left" w:pos="1196"/>
              </w:tabs>
              <w:ind w:firstLine="600"/>
              <w:jc w:val="both"/>
              <w:rPr>
                <w:rFonts w:ascii="Times New Roman" w:hAnsi="Times New Roman"/>
                <w:lang w:val="ro-RO"/>
              </w:rPr>
            </w:pPr>
            <w:r>
              <w:rPr>
                <w:rFonts w:ascii="Times New Roman" w:hAnsi="Times New Roman"/>
                <w:lang w:val="ro-RO"/>
              </w:rPr>
              <w:t>- Centrul de Armonizare a Legislației;</w:t>
            </w:r>
          </w:p>
          <w:p w14:paraId="0C19F510" w14:textId="3DA728AB" w:rsidR="00091B58" w:rsidRDefault="00091B58" w:rsidP="00A30CFF">
            <w:pPr>
              <w:tabs>
                <w:tab w:val="left" w:pos="884"/>
                <w:tab w:val="left" w:pos="1196"/>
              </w:tabs>
              <w:ind w:firstLine="600"/>
              <w:jc w:val="both"/>
              <w:rPr>
                <w:rFonts w:ascii="Times New Roman" w:hAnsi="Times New Roman"/>
                <w:lang w:val="ro-RO"/>
              </w:rPr>
            </w:pPr>
            <w:r>
              <w:rPr>
                <w:rFonts w:ascii="Times New Roman" w:hAnsi="Times New Roman"/>
                <w:lang w:val="ro-RO"/>
              </w:rPr>
              <w:t>- Biroul de Investigare a Accidentelor și Incidentelor în Transporturi</w:t>
            </w:r>
            <w:r w:rsidR="00E96856">
              <w:rPr>
                <w:rFonts w:ascii="Times New Roman" w:hAnsi="Times New Roman"/>
                <w:lang w:val="ro-RO"/>
              </w:rPr>
              <w:t>/</w:t>
            </w:r>
          </w:p>
          <w:p w14:paraId="7FA4E067" w14:textId="66C0758D" w:rsidR="007B29E4" w:rsidRDefault="007B29E4" w:rsidP="007B29E4">
            <w:pPr>
              <w:tabs>
                <w:tab w:val="left" w:pos="884"/>
                <w:tab w:val="left" w:pos="1196"/>
              </w:tabs>
              <w:ind w:firstLine="600"/>
              <w:jc w:val="both"/>
              <w:rPr>
                <w:rFonts w:ascii="Times New Roman" w:hAnsi="Times New Roman"/>
                <w:lang w:val="ro-RO"/>
              </w:rPr>
            </w:pPr>
            <w:r w:rsidRPr="007B29E4">
              <w:rPr>
                <w:rFonts w:ascii="Times New Roman" w:hAnsi="Times New Roman"/>
                <w:lang w:val="ro-RO"/>
              </w:rPr>
              <w:t>După definitivarea proiectului în urma procesului de avizare, proiectul de</w:t>
            </w:r>
            <w:r>
              <w:rPr>
                <w:rFonts w:ascii="Times New Roman" w:hAnsi="Times New Roman"/>
                <w:lang w:val="ro-RO"/>
              </w:rPr>
              <w:t xml:space="preserve"> </w:t>
            </w:r>
            <w:r w:rsidRPr="007B29E4">
              <w:rPr>
                <w:rFonts w:ascii="Times New Roman" w:hAnsi="Times New Roman"/>
                <w:lang w:val="ro-RO"/>
              </w:rPr>
              <w:t xml:space="preserve">act normativ va fi remis spre expertizare </w:t>
            </w:r>
            <w:r w:rsidR="00656A48">
              <w:rPr>
                <w:rFonts w:ascii="Times New Roman" w:hAnsi="Times New Roman"/>
                <w:lang w:val="ro-RO"/>
              </w:rPr>
              <w:t>c</w:t>
            </w:r>
            <w:r w:rsidR="00656A48">
              <w:rPr>
                <w:rFonts w:ascii="Times New Roman" w:hAnsi="Times New Roman"/>
                <w:lang w:val="ro-MD"/>
              </w:rPr>
              <w:t>ătre</w:t>
            </w:r>
            <w:r w:rsidRPr="007B29E4">
              <w:rPr>
                <w:rFonts w:ascii="Times New Roman" w:hAnsi="Times New Roman"/>
                <w:lang w:val="ro-RO"/>
              </w:rPr>
              <w:t>:</w:t>
            </w:r>
          </w:p>
          <w:p w14:paraId="79B28E7C" w14:textId="77777777" w:rsidR="00B32271" w:rsidRDefault="00B32271" w:rsidP="00A30CFF">
            <w:pPr>
              <w:tabs>
                <w:tab w:val="left" w:pos="884"/>
                <w:tab w:val="left" w:pos="1196"/>
              </w:tabs>
              <w:ind w:firstLine="600"/>
              <w:jc w:val="both"/>
              <w:rPr>
                <w:rFonts w:ascii="Times New Roman" w:hAnsi="Times New Roman"/>
                <w:lang w:val="ro-RO"/>
              </w:rPr>
            </w:pPr>
            <w:r>
              <w:rPr>
                <w:rFonts w:ascii="Times New Roman" w:hAnsi="Times New Roman"/>
                <w:lang w:val="ro-RO"/>
              </w:rPr>
              <w:t>- Centrul Național Anticorupție;</w:t>
            </w:r>
          </w:p>
          <w:p w14:paraId="3FC6508D" w14:textId="5486EC61" w:rsidR="00097CDC" w:rsidRPr="00AC16ED" w:rsidRDefault="00B32271" w:rsidP="00342C46">
            <w:pPr>
              <w:tabs>
                <w:tab w:val="left" w:pos="884"/>
                <w:tab w:val="left" w:pos="1196"/>
              </w:tabs>
              <w:ind w:firstLine="600"/>
              <w:jc w:val="both"/>
              <w:rPr>
                <w:rFonts w:ascii="Times New Roman" w:hAnsi="Times New Roman"/>
                <w:lang w:val="ro-RO"/>
              </w:rPr>
            </w:pPr>
            <w:r>
              <w:rPr>
                <w:rFonts w:ascii="Times New Roman" w:hAnsi="Times New Roman"/>
                <w:lang w:val="ro-RO"/>
              </w:rPr>
              <w:t xml:space="preserve">- Ministerul Justiției. </w:t>
            </w:r>
          </w:p>
        </w:tc>
      </w:tr>
      <w:tr w:rsidR="00A042D0" w:rsidRPr="002F7510" w14:paraId="6A222158" w14:textId="77777777" w:rsidTr="00A042D0">
        <w:tc>
          <w:tcPr>
            <w:tcW w:w="9345" w:type="dxa"/>
            <w:tcBorders>
              <w:top w:val="single" w:sz="4" w:space="0" w:color="auto"/>
              <w:left w:val="single" w:sz="4" w:space="0" w:color="auto"/>
              <w:bottom w:val="single" w:sz="4" w:space="0" w:color="auto"/>
              <w:right w:val="single" w:sz="4" w:space="0" w:color="auto"/>
            </w:tcBorders>
            <w:hideMark/>
          </w:tcPr>
          <w:p w14:paraId="2EFAE4A4" w14:textId="694E54A9" w:rsidR="00A042D0" w:rsidRPr="002F7510" w:rsidRDefault="00A042D0">
            <w:pPr>
              <w:tabs>
                <w:tab w:val="left" w:pos="884"/>
                <w:tab w:val="left" w:pos="1196"/>
              </w:tabs>
              <w:jc w:val="both"/>
              <w:rPr>
                <w:rFonts w:ascii="Times New Roman" w:hAnsi="Times New Roman"/>
                <w:b/>
                <w:lang w:val="ro-RO"/>
              </w:rPr>
            </w:pPr>
            <w:r w:rsidRPr="002F7510">
              <w:rPr>
                <w:rFonts w:ascii="Times New Roman" w:hAnsi="Times New Roman"/>
                <w:b/>
                <w:lang w:val="ro-RO"/>
              </w:rPr>
              <w:t xml:space="preserve">7. </w:t>
            </w:r>
            <w:r w:rsidR="000E261E" w:rsidRPr="002F7510">
              <w:rPr>
                <w:rFonts w:ascii="Times New Roman" w:hAnsi="Times New Roman"/>
                <w:b/>
                <w:lang w:val="ro-RO"/>
              </w:rPr>
              <w:t>Concluziile expertizelor</w:t>
            </w:r>
          </w:p>
        </w:tc>
      </w:tr>
      <w:tr w:rsidR="00A042D0" w:rsidRPr="00091B58" w14:paraId="343E2527" w14:textId="77777777" w:rsidTr="00A042D0">
        <w:tc>
          <w:tcPr>
            <w:tcW w:w="9345" w:type="dxa"/>
            <w:tcBorders>
              <w:top w:val="single" w:sz="4" w:space="0" w:color="auto"/>
              <w:left w:val="single" w:sz="4" w:space="0" w:color="auto"/>
              <w:bottom w:val="single" w:sz="4" w:space="0" w:color="auto"/>
              <w:right w:val="single" w:sz="4" w:space="0" w:color="auto"/>
            </w:tcBorders>
            <w:hideMark/>
          </w:tcPr>
          <w:p w14:paraId="4B526D76" w14:textId="3E93965C" w:rsidR="00F33BDE" w:rsidRPr="002F7510" w:rsidRDefault="00B32271" w:rsidP="00A30CFF">
            <w:pPr>
              <w:tabs>
                <w:tab w:val="left" w:pos="884"/>
                <w:tab w:val="left" w:pos="1196"/>
              </w:tabs>
              <w:ind w:firstLine="600"/>
              <w:jc w:val="both"/>
              <w:rPr>
                <w:rFonts w:ascii="Times New Roman" w:hAnsi="Times New Roman"/>
                <w:lang w:val="ro-RO"/>
              </w:rPr>
            </w:pPr>
            <w:r>
              <w:rPr>
                <w:rFonts w:ascii="Times New Roman" w:hAnsi="Times New Roman"/>
                <w:lang w:val="ro-RO"/>
              </w:rPr>
              <w:t xml:space="preserve">Proiectul </w:t>
            </w:r>
            <w:r w:rsidR="00FE4F39">
              <w:rPr>
                <w:rFonts w:ascii="Times New Roman" w:hAnsi="Times New Roman"/>
                <w:lang w:val="ro-RO"/>
              </w:rPr>
              <w:t>v</w:t>
            </w:r>
            <w:r>
              <w:rPr>
                <w:rFonts w:ascii="Times New Roman" w:hAnsi="Times New Roman"/>
                <w:lang w:val="ro-RO"/>
              </w:rPr>
              <w:t xml:space="preserve">a fi supus expertizei </w:t>
            </w:r>
            <w:r w:rsidR="00FE4F39">
              <w:rPr>
                <w:rFonts w:ascii="Times New Roman" w:hAnsi="Times New Roman"/>
                <w:lang w:val="ro-RO"/>
              </w:rPr>
              <w:t>juridice</w:t>
            </w:r>
            <w:r>
              <w:rPr>
                <w:rFonts w:ascii="Times New Roman" w:hAnsi="Times New Roman"/>
                <w:lang w:val="ro-RO"/>
              </w:rPr>
              <w:t xml:space="preserve"> și expertizei anticorupție. </w:t>
            </w:r>
          </w:p>
        </w:tc>
      </w:tr>
      <w:tr w:rsidR="00A042D0" w:rsidRPr="00091B58" w14:paraId="3931ABF5" w14:textId="77777777" w:rsidTr="00A042D0">
        <w:tc>
          <w:tcPr>
            <w:tcW w:w="9345" w:type="dxa"/>
            <w:tcBorders>
              <w:top w:val="single" w:sz="4" w:space="0" w:color="auto"/>
              <w:left w:val="single" w:sz="4" w:space="0" w:color="auto"/>
              <w:bottom w:val="single" w:sz="4" w:space="0" w:color="auto"/>
              <w:right w:val="single" w:sz="4" w:space="0" w:color="auto"/>
            </w:tcBorders>
            <w:hideMark/>
          </w:tcPr>
          <w:p w14:paraId="4F24287A" w14:textId="65AF31DF" w:rsidR="00A042D0" w:rsidRPr="002F7510" w:rsidRDefault="00A042D0">
            <w:pPr>
              <w:tabs>
                <w:tab w:val="left" w:pos="884"/>
                <w:tab w:val="left" w:pos="1196"/>
              </w:tabs>
              <w:jc w:val="both"/>
              <w:rPr>
                <w:rFonts w:ascii="Times New Roman" w:hAnsi="Times New Roman"/>
                <w:b/>
                <w:lang w:val="ro-RO"/>
              </w:rPr>
            </w:pPr>
            <w:r w:rsidRPr="002F7510">
              <w:rPr>
                <w:rFonts w:ascii="Times New Roman" w:hAnsi="Times New Roman"/>
                <w:b/>
                <w:bCs/>
                <w:lang w:val="ro-RO"/>
              </w:rPr>
              <w:t>8.</w:t>
            </w:r>
            <w:r w:rsidRPr="002F7510">
              <w:rPr>
                <w:rFonts w:ascii="Times New Roman" w:hAnsi="Times New Roman"/>
                <w:bCs/>
                <w:lang w:val="ro-RO"/>
              </w:rPr>
              <w:t xml:space="preserve"> </w:t>
            </w:r>
            <w:r w:rsidR="000A5151" w:rsidRPr="002F7510">
              <w:rPr>
                <w:rFonts w:ascii="Times New Roman" w:hAnsi="Times New Roman"/>
                <w:b/>
                <w:lang w:val="ro-RO"/>
              </w:rPr>
              <w:t>Modul de încorporare a actului în cadrul normativ existent</w:t>
            </w:r>
          </w:p>
        </w:tc>
      </w:tr>
      <w:tr w:rsidR="00A042D0" w:rsidRPr="00091B58" w14:paraId="00A45972" w14:textId="77777777" w:rsidTr="00A042D0">
        <w:tc>
          <w:tcPr>
            <w:tcW w:w="9345" w:type="dxa"/>
            <w:tcBorders>
              <w:top w:val="single" w:sz="4" w:space="0" w:color="auto"/>
              <w:left w:val="single" w:sz="4" w:space="0" w:color="auto"/>
              <w:bottom w:val="single" w:sz="4" w:space="0" w:color="auto"/>
              <w:right w:val="single" w:sz="4" w:space="0" w:color="auto"/>
            </w:tcBorders>
            <w:hideMark/>
          </w:tcPr>
          <w:p w14:paraId="419EB576" w14:textId="6E6556F0" w:rsidR="00530B2E" w:rsidRPr="002F7510" w:rsidRDefault="00B32271" w:rsidP="00A30CFF">
            <w:pPr>
              <w:tabs>
                <w:tab w:val="left" w:pos="884"/>
                <w:tab w:val="left" w:pos="1196"/>
              </w:tabs>
              <w:ind w:firstLine="600"/>
              <w:jc w:val="both"/>
              <w:rPr>
                <w:rFonts w:ascii="Times New Roman" w:hAnsi="Times New Roman"/>
                <w:lang w:val="ro-RO"/>
              </w:rPr>
            </w:pPr>
            <w:r>
              <w:rPr>
                <w:rFonts w:ascii="Times New Roman" w:hAnsi="Times New Roman"/>
                <w:lang w:val="ro-RO"/>
              </w:rPr>
              <w:t>În urma aprobării proiectului nu va trebui de modificat cadrul normativ secundar.</w:t>
            </w:r>
          </w:p>
        </w:tc>
      </w:tr>
      <w:tr w:rsidR="00A042D0" w:rsidRPr="006544E0" w14:paraId="1E0AEA08" w14:textId="77777777" w:rsidTr="00A042D0">
        <w:tc>
          <w:tcPr>
            <w:tcW w:w="9345" w:type="dxa"/>
            <w:tcBorders>
              <w:top w:val="single" w:sz="4" w:space="0" w:color="auto"/>
              <w:left w:val="single" w:sz="4" w:space="0" w:color="auto"/>
              <w:bottom w:val="single" w:sz="4" w:space="0" w:color="auto"/>
              <w:right w:val="single" w:sz="4" w:space="0" w:color="auto"/>
            </w:tcBorders>
            <w:hideMark/>
          </w:tcPr>
          <w:p w14:paraId="3C081B45" w14:textId="5613E555" w:rsidR="00A042D0" w:rsidRPr="002F7510" w:rsidRDefault="00A042D0">
            <w:pPr>
              <w:tabs>
                <w:tab w:val="left" w:pos="884"/>
                <w:tab w:val="left" w:pos="1196"/>
              </w:tabs>
              <w:jc w:val="both"/>
              <w:rPr>
                <w:rFonts w:ascii="Times New Roman" w:hAnsi="Times New Roman"/>
                <w:b/>
                <w:lang w:val="ro-RO"/>
              </w:rPr>
            </w:pPr>
            <w:r w:rsidRPr="002F7510">
              <w:rPr>
                <w:rFonts w:ascii="Times New Roman" w:hAnsi="Times New Roman"/>
                <w:b/>
                <w:lang w:val="ro-RO"/>
              </w:rPr>
              <w:t xml:space="preserve">9. </w:t>
            </w:r>
            <w:r w:rsidR="006F3622" w:rsidRPr="002F7510">
              <w:rPr>
                <w:rFonts w:ascii="Times New Roman" w:hAnsi="Times New Roman"/>
                <w:b/>
                <w:lang w:val="ro-RO"/>
              </w:rPr>
              <w:t>Măsurile necesare pentru implementarea prevederilor proiectului actului normativ</w:t>
            </w:r>
          </w:p>
        </w:tc>
      </w:tr>
      <w:tr w:rsidR="00A042D0" w:rsidRPr="00091B58" w14:paraId="3AE4C62C" w14:textId="77777777" w:rsidTr="00A042D0">
        <w:tc>
          <w:tcPr>
            <w:tcW w:w="9345" w:type="dxa"/>
            <w:tcBorders>
              <w:top w:val="single" w:sz="4" w:space="0" w:color="auto"/>
              <w:left w:val="single" w:sz="4" w:space="0" w:color="auto"/>
              <w:bottom w:val="single" w:sz="4" w:space="0" w:color="auto"/>
              <w:right w:val="single" w:sz="4" w:space="0" w:color="auto"/>
            </w:tcBorders>
            <w:hideMark/>
          </w:tcPr>
          <w:p w14:paraId="23C0EA2F" w14:textId="3B433650" w:rsidR="006433B5" w:rsidRPr="002F7510" w:rsidRDefault="00DB249A" w:rsidP="006433B5">
            <w:pPr>
              <w:pStyle w:val="a9"/>
              <w:spacing w:before="100" w:beforeAutospacing="1" w:after="100" w:afterAutospacing="1"/>
              <w:ind w:firstLine="600"/>
              <w:contextualSpacing/>
              <w:rPr>
                <w:rFonts w:eastAsia="Times New Roman"/>
              </w:rPr>
            </w:pPr>
            <w:r>
              <w:rPr>
                <w:rFonts w:eastAsia="Times New Roman"/>
              </w:rPr>
              <w:t xml:space="preserve">Nu este necesar de aprobat acte normative suplimentare în vederea </w:t>
            </w:r>
            <w:r w:rsidR="00091B58">
              <w:rPr>
                <w:rFonts w:eastAsia="Times New Roman"/>
              </w:rPr>
              <w:t>punerii în aplicare a</w:t>
            </w:r>
            <w:r>
              <w:rPr>
                <w:rFonts w:eastAsia="Times New Roman"/>
              </w:rPr>
              <w:t xml:space="preserve"> proiectului. </w:t>
            </w:r>
            <w:r w:rsidR="006433B5">
              <w:rPr>
                <w:rFonts w:eastAsia="Times New Roman"/>
              </w:rPr>
              <w:t xml:space="preserve"> </w:t>
            </w:r>
          </w:p>
        </w:tc>
      </w:tr>
    </w:tbl>
    <w:p w14:paraId="52CBB4F1" w14:textId="77777777" w:rsidR="00754DD6" w:rsidRPr="002F7510" w:rsidRDefault="00754DD6" w:rsidP="00A042D0">
      <w:pPr>
        <w:rPr>
          <w:rFonts w:ascii="Times New Roman" w:hAnsi="Times New Roman" w:cs="Times New Roman"/>
          <w:sz w:val="28"/>
          <w:szCs w:val="28"/>
          <w:lang w:val="ro-RO"/>
        </w:rPr>
      </w:pPr>
    </w:p>
    <w:p w14:paraId="735B11E0" w14:textId="52E295EA" w:rsidR="008C2CA2" w:rsidRPr="00B30D38" w:rsidRDefault="00A7194A">
      <w:pPr>
        <w:rPr>
          <w:rFonts w:ascii="Times New Roman" w:hAnsi="Times New Roman" w:cs="Times New Roman"/>
          <w:b/>
          <w:sz w:val="28"/>
          <w:szCs w:val="28"/>
          <w:lang w:val="ro-RO"/>
        </w:rPr>
      </w:pPr>
      <w:r w:rsidRPr="002F7510">
        <w:rPr>
          <w:rFonts w:ascii="Times New Roman" w:hAnsi="Times New Roman" w:cs="Times New Roman"/>
          <w:b/>
          <w:sz w:val="28"/>
          <w:szCs w:val="28"/>
          <w:lang w:val="ro-RO"/>
        </w:rPr>
        <w:t xml:space="preserve">     </w:t>
      </w:r>
      <w:r w:rsidR="00A042D0" w:rsidRPr="002F7510">
        <w:rPr>
          <w:rFonts w:ascii="Times New Roman" w:hAnsi="Times New Roman" w:cs="Times New Roman"/>
          <w:b/>
          <w:sz w:val="28"/>
          <w:szCs w:val="28"/>
          <w:lang w:val="ro-RO"/>
        </w:rPr>
        <w:t xml:space="preserve">Secretar </w:t>
      </w:r>
      <w:r w:rsidR="0019462C" w:rsidRPr="002F7510">
        <w:rPr>
          <w:rFonts w:ascii="Times New Roman" w:hAnsi="Times New Roman" w:cs="Times New Roman"/>
          <w:b/>
          <w:sz w:val="28"/>
          <w:szCs w:val="28"/>
          <w:lang w:val="ro-RO"/>
        </w:rPr>
        <w:t>general</w:t>
      </w:r>
      <w:r w:rsidRPr="002F7510">
        <w:rPr>
          <w:rFonts w:ascii="Times New Roman" w:hAnsi="Times New Roman" w:cs="Times New Roman"/>
          <w:b/>
          <w:sz w:val="28"/>
          <w:szCs w:val="28"/>
          <w:lang w:val="ro-RO"/>
        </w:rPr>
        <w:t xml:space="preserve"> al ministerului</w:t>
      </w:r>
      <w:r w:rsidR="0019462C" w:rsidRPr="002F7510">
        <w:rPr>
          <w:rFonts w:ascii="Times New Roman" w:hAnsi="Times New Roman" w:cs="Times New Roman"/>
          <w:b/>
          <w:sz w:val="28"/>
          <w:szCs w:val="28"/>
          <w:lang w:val="ro-RO"/>
        </w:rPr>
        <w:tab/>
      </w:r>
      <w:r w:rsidR="0019462C" w:rsidRPr="002F7510">
        <w:rPr>
          <w:rFonts w:ascii="Times New Roman" w:hAnsi="Times New Roman" w:cs="Times New Roman"/>
          <w:b/>
          <w:sz w:val="28"/>
          <w:szCs w:val="28"/>
          <w:lang w:val="ro-RO"/>
        </w:rPr>
        <w:tab/>
      </w:r>
      <w:r w:rsidR="0019462C" w:rsidRPr="002F7510">
        <w:rPr>
          <w:rFonts w:ascii="Times New Roman" w:hAnsi="Times New Roman" w:cs="Times New Roman"/>
          <w:b/>
          <w:sz w:val="28"/>
          <w:szCs w:val="28"/>
          <w:lang w:val="ro-RO"/>
        </w:rPr>
        <w:tab/>
      </w:r>
      <w:r w:rsidR="0019462C" w:rsidRPr="002F7510">
        <w:rPr>
          <w:rFonts w:ascii="Times New Roman" w:hAnsi="Times New Roman" w:cs="Times New Roman"/>
          <w:b/>
          <w:sz w:val="28"/>
          <w:szCs w:val="28"/>
          <w:lang w:val="ro-RO"/>
        </w:rPr>
        <w:tab/>
      </w:r>
      <w:r w:rsidR="00B1080A" w:rsidRPr="002F7510">
        <w:rPr>
          <w:rFonts w:ascii="Times New Roman" w:hAnsi="Times New Roman" w:cs="Times New Roman"/>
          <w:b/>
          <w:sz w:val="28"/>
          <w:szCs w:val="28"/>
          <w:lang w:val="ro-RO"/>
        </w:rPr>
        <w:t>Angela ȚURCANU</w:t>
      </w:r>
    </w:p>
    <w:sectPr w:rsidR="008C2CA2" w:rsidRPr="00B30D3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5BD7C" w14:textId="77777777" w:rsidR="00CF4342" w:rsidRDefault="00CF4342" w:rsidP="003676D9">
      <w:r>
        <w:separator/>
      </w:r>
    </w:p>
  </w:endnote>
  <w:endnote w:type="continuationSeparator" w:id="0">
    <w:p w14:paraId="7C2DEAB9" w14:textId="77777777" w:rsidR="00CF4342" w:rsidRDefault="00CF4342" w:rsidP="00367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455F8" w14:textId="77777777" w:rsidR="00CF4342" w:rsidRDefault="00CF4342" w:rsidP="003676D9">
      <w:r>
        <w:separator/>
      </w:r>
    </w:p>
  </w:footnote>
  <w:footnote w:type="continuationSeparator" w:id="0">
    <w:p w14:paraId="0AA36E6E" w14:textId="77777777" w:rsidR="00CF4342" w:rsidRDefault="00CF4342" w:rsidP="003676D9">
      <w:r>
        <w:continuationSeparator/>
      </w:r>
    </w:p>
  </w:footnote>
  <w:footnote w:id="1">
    <w:p w14:paraId="019CEEB3" w14:textId="77777777" w:rsidR="003676D9" w:rsidRPr="00EF30C8" w:rsidRDefault="003676D9" w:rsidP="003676D9">
      <w:pPr>
        <w:pStyle w:val="aa"/>
        <w:rPr>
          <w:rFonts w:ascii="Times New Roman" w:hAnsi="Times New Roman"/>
          <w:sz w:val="28"/>
          <w:szCs w:val="24"/>
          <w:lang w:val="ro-RO"/>
        </w:rPr>
      </w:pPr>
      <w:r w:rsidRPr="00EF30C8">
        <w:rPr>
          <w:rStyle w:val="ac"/>
          <w:lang w:val="ro-RO"/>
        </w:rPr>
        <w:footnoteRef/>
      </w:r>
      <w:r w:rsidRPr="00EF30C8">
        <w:rPr>
          <w:lang w:val="ro-RO"/>
        </w:rPr>
        <w:t xml:space="preserve"> </w:t>
      </w:r>
      <w:r w:rsidRPr="00EF30C8">
        <w:rPr>
          <w:rFonts w:asciiTheme="minorHAnsi" w:hAnsiTheme="minorHAnsi" w:cstheme="minorHAnsi"/>
          <w:lang w:val="ro-RO"/>
        </w:rPr>
        <w:t>Suplimentul nr.1 (Acțiunile din Program) pct. 7 la Acord de Finanțare (pag. 7);</w:t>
      </w:r>
      <w:r w:rsidRPr="00EF30C8">
        <w:rPr>
          <w:rFonts w:ascii="Times New Roman" w:hAnsi="Times New Roman"/>
          <w:sz w:val="28"/>
          <w:szCs w:val="24"/>
          <w:lang w:val="ro-RO"/>
        </w:rPr>
        <w:t xml:space="preserve"> </w:t>
      </w:r>
    </w:p>
  </w:footnote>
  <w:footnote w:id="2">
    <w:p w14:paraId="7C7E0916" w14:textId="77777777" w:rsidR="003676D9" w:rsidRPr="00EF30C8" w:rsidRDefault="003676D9" w:rsidP="003676D9">
      <w:pPr>
        <w:pStyle w:val="aa"/>
        <w:rPr>
          <w:lang w:val="ro-RO"/>
        </w:rPr>
      </w:pPr>
      <w:r w:rsidRPr="00EF30C8">
        <w:rPr>
          <w:rStyle w:val="ac"/>
          <w:lang w:val="ro-RO"/>
        </w:rPr>
        <w:footnoteRef/>
      </w:r>
      <w:r w:rsidRPr="00EF30C8">
        <w:rPr>
          <w:lang w:val="ro-RO"/>
        </w:rPr>
        <w:t xml:space="preserve"> Suplimentul nr. 1 (Acțiunile din Program) pct. 7 la Acord de Finanțare (pag. 7);</w:t>
      </w:r>
    </w:p>
  </w:footnote>
  <w:footnote w:id="3">
    <w:p w14:paraId="0A2F9CD0" w14:textId="77777777" w:rsidR="003676D9" w:rsidRPr="00EF30C8" w:rsidRDefault="003676D9" w:rsidP="003676D9">
      <w:pPr>
        <w:pStyle w:val="aa"/>
        <w:rPr>
          <w:lang w:val="ro-RO"/>
        </w:rPr>
      </w:pPr>
      <w:r w:rsidRPr="00EF30C8">
        <w:rPr>
          <w:rStyle w:val="ac"/>
          <w:lang w:val="ro-RO"/>
        </w:rPr>
        <w:footnoteRef/>
      </w:r>
      <w:r w:rsidRPr="00EF30C8">
        <w:rPr>
          <w:lang w:val="ro-RO"/>
        </w:rPr>
        <w:t xml:space="preserve"> Articolul 3.01. (pag. 4) și pct. 8 în coroborare cu pct. 5-7 la Anexă (pag. 12);</w:t>
      </w:r>
      <w:r>
        <w:rPr>
          <w:lang w:val="ro-RO"/>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C74F6"/>
    <w:multiLevelType w:val="multilevel"/>
    <w:tmpl w:val="6E6C95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2A180EE4"/>
    <w:multiLevelType w:val="multilevel"/>
    <w:tmpl w:val="DA3CE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05928166">
    <w:abstractNumId w:val="0"/>
  </w:num>
  <w:num w:numId="2" w16cid:durableId="683828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E6E"/>
    <w:rsid w:val="00006A4B"/>
    <w:rsid w:val="00010F5C"/>
    <w:rsid w:val="00011AFB"/>
    <w:rsid w:val="000218FB"/>
    <w:rsid w:val="00025FF7"/>
    <w:rsid w:val="000314FA"/>
    <w:rsid w:val="00032DC1"/>
    <w:rsid w:val="000335FD"/>
    <w:rsid w:val="00040132"/>
    <w:rsid w:val="000430C3"/>
    <w:rsid w:val="00043D02"/>
    <w:rsid w:val="00045AC0"/>
    <w:rsid w:val="0005241F"/>
    <w:rsid w:val="00063175"/>
    <w:rsid w:val="00065EAF"/>
    <w:rsid w:val="000759A4"/>
    <w:rsid w:val="00077B63"/>
    <w:rsid w:val="00080C64"/>
    <w:rsid w:val="00084C84"/>
    <w:rsid w:val="0008572C"/>
    <w:rsid w:val="00085D60"/>
    <w:rsid w:val="00086022"/>
    <w:rsid w:val="00091B58"/>
    <w:rsid w:val="00092B2B"/>
    <w:rsid w:val="0009301E"/>
    <w:rsid w:val="000972EE"/>
    <w:rsid w:val="00097CDC"/>
    <w:rsid w:val="000A40FF"/>
    <w:rsid w:val="000A5151"/>
    <w:rsid w:val="000A6ED3"/>
    <w:rsid w:val="000A74C8"/>
    <w:rsid w:val="000A761B"/>
    <w:rsid w:val="000B3565"/>
    <w:rsid w:val="000C2AD5"/>
    <w:rsid w:val="000D2AE3"/>
    <w:rsid w:val="000E261E"/>
    <w:rsid w:val="000E2C3E"/>
    <w:rsid w:val="000E2F92"/>
    <w:rsid w:val="000E3A1C"/>
    <w:rsid w:val="000E699B"/>
    <w:rsid w:val="000E6C70"/>
    <w:rsid w:val="000E7A9B"/>
    <w:rsid w:val="000F06D2"/>
    <w:rsid w:val="000F1031"/>
    <w:rsid w:val="000F1A6C"/>
    <w:rsid w:val="000F1D3A"/>
    <w:rsid w:val="001000B6"/>
    <w:rsid w:val="00103B14"/>
    <w:rsid w:val="00111873"/>
    <w:rsid w:val="00114B66"/>
    <w:rsid w:val="00116D0B"/>
    <w:rsid w:val="001235C6"/>
    <w:rsid w:val="00125EEF"/>
    <w:rsid w:val="001309D5"/>
    <w:rsid w:val="00134F95"/>
    <w:rsid w:val="001358DE"/>
    <w:rsid w:val="00142C28"/>
    <w:rsid w:val="00147D5C"/>
    <w:rsid w:val="00150414"/>
    <w:rsid w:val="00151E52"/>
    <w:rsid w:val="001526F6"/>
    <w:rsid w:val="0015482E"/>
    <w:rsid w:val="00156652"/>
    <w:rsid w:val="00156D80"/>
    <w:rsid w:val="0016051E"/>
    <w:rsid w:val="00164199"/>
    <w:rsid w:val="001749F6"/>
    <w:rsid w:val="00177CB1"/>
    <w:rsid w:val="00180881"/>
    <w:rsid w:val="0019205E"/>
    <w:rsid w:val="0019423D"/>
    <w:rsid w:val="0019462C"/>
    <w:rsid w:val="00194BE8"/>
    <w:rsid w:val="001954AD"/>
    <w:rsid w:val="0019661A"/>
    <w:rsid w:val="00197256"/>
    <w:rsid w:val="001B263C"/>
    <w:rsid w:val="001B4264"/>
    <w:rsid w:val="001B6BDF"/>
    <w:rsid w:val="001C1AE7"/>
    <w:rsid w:val="001C28EB"/>
    <w:rsid w:val="001C502D"/>
    <w:rsid w:val="001D28CF"/>
    <w:rsid w:val="001D3C7E"/>
    <w:rsid w:val="001D5000"/>
    <w:rsid w:val="001D5049"/>
    <w:rsid w:val="001D7ECF"/>
    <w:rsid w:val="001E0220"/>
    <w:rsid w:val="001E085C"/>
    <w:rsid w:val="001E2353"/>
    <w:rsid w:val="001F6047"/>
    <w:rsid w:val="001F6711"/>
    <w:rsid w:val="00200689"/>
    <w:rsid w:val="00200D91"/>
    <w:rsid w:val="00201162"/>
    <w:rsid w:val="002022D4"/>
    <w:rsid w:val="0021357C"/>
    <w:rsid w:val="00213D30"/>
    <w:rsid w:val="00214EE8"/>
    <w:rsid w:val="002175AD"/>
    <w:rsid w:val="00230612"/>
    <w:rsid w:val="00232D70"/>
    <w:rsid w:val="00233B1B"/>
    <w:rsid w:val="00233C7F"/>
    <w:rsid w:val="002359E3"/>
    <w:rsid w:val="00235C00"/>
    <w:rsid w:val="00237E97"/>
    <w:rsid w:val="00241EA7"/>
    <w:rsid w:val="00247BF4"/>
    <w:rsid w:val="002510C1"/>
    <w:rsid w:val="00251DA3"/>
    <w:rsid w:val="00252591"/>
    <w:rsid w:val="002538C1"/>
    <w:rsid w:val="002569C9"/>
    <w:rsid w:val="00260063"/>
    <w:rsid w:val="00260FC4"/>
    <w:rsid w:val="002620DC"/>
    <w:rsid w:val="00262381"/>
    <w:rsid w:val="002663A2"/>
    <w:rsid w:val="002678C4"/>
    <w:rsid w:val="00275C9B"/>
    <w:rsid w:val="002831AE"/>
    <w:rsid w:val="002913E9"/>
    <w:rsid w:val="00291EA7"/>
    <w:rsid w:val="002957A9"/>
    <w:rsid w:val="002A312A"/>
    <w:rsid w:val="002A48A9"/>
    <w:rsid w:val="002B261A"/>
    <w:rsid w:val="002B6E47"/>
    <w:rsid w:val="002C0D59"/>
    <w:rsid w:val="002C1C46"/>
    <w:rsid w:val="002C54C6"/>
    <w:rsid w:val="002D3199"/>
    <w:rsid w:val="002D69CE"/>
    <w:rsid w:val="002D7676"/>
    <w:rsid w:val="002E38D0"/>
    <w:rsid w:val="002F232D"/>
    <w:rsid w:val="002F25F0"/>
    <w:rsid w:val="002F5644"/>
    <w:rsid w:val="002F61CE"/>
    <w:rsid w:val="002F7510"/>
    <w:rsid w:val="0030254D"/>
    <w:rsid w:val="00303B01"/>
    <w:rsid w:val="00307187"/>
    <w:rsid w:val="003077A4"/>
    <w:rsid w:val="00312459"/>
    <w:rsid w:val="00317F24"/>
    <w:rsid w:val="0032434A"/>
    <w:rsid w:val="0032722F"/>
    <w:rsid w:val="00330A93"/>
    <w:rsid w:val="00330FE3"/>
    <w:rsid w:val="00333A89"/>
    <w:rsid w:val="0033623A"/>
    <w:rsid w:val="00342C46"/>
    <w:rsid w:val="00347AB6"/>
    <w:rsid w:val="0035597C"/>
    <w:rsid w:val="00356C1E"/>
    <w:rsid w:val="003602AE"/>
    <w:rsid w:val="003676D9"/>
    <w:rsid w:val="00374989"/>
    <w:rsid w:val="00375E6E"/>
    <w:rsid w:val="00383AD3"/>
    <w:rsid w:val="00383C49"/>
    <w:rsid w:val="003841F1"/>
    <w:rsid w:val="00387F73"/>
    <w:rsid w:val="003902F5"/>
    <w:rsid w:val="00390640"/>
    <w:rsid w:val="00394A94"/>
    <w:rsid w:val="003962E1"/>
    <w:rsid w:val="003A1EB0"/>
    <w:rsid w:val="003A1FE8"/>
    <w:rsid w:val="003A2095"/>
    <w:rsid w:val="003A338D"/>
    <w:rsid w:val="003B25BC"/>
    <w:rsid w:val="003B3AC1"/>
    <w:rsid w:val="003C246F"/>
    <w:rsid w:val="003C4FD8"/>
    <w:rsid w:val="003C5E9C"/>
    <w:rsid w:val="003D0180"/>
    <w:rsid w:val="003D2B96"/>
    <w:rsid w:val="003D4FB3"/>
    <w:rsid w:val="003D73F3"/>
    <w:rsid w:val="003D7AD6"/>
    <w:rsid w:val="003E1C17"/>
    <w:rsid w:val="003E691E"/>
    <w:rsid w:val="003F1CD6"/>
    <w:rsid w:val="00401D29"/>
    <w:rsid w:val="00404620"/>
    <w:rsid w:val="00405280"/>
    <w:rsid w:val="0040753D"/>
    <w:rsid w:val="00407A07"/>
    <w:rsid w:val="00412F46"/>
    <w:rsid w:val="004137CC"/>
    <w:rsid w:val="004139C5"/>
    <w:rsid w:val="00417C9E"/>
    <w:rsid w:val="00420948"/>
    <w:rsid w:val="00421F73"/>
    <w:rsid w:val="0042578D"/>
    <w:rsid w:val="00432301"/>
    <w:rsid w:val="00434480"/>
    <w:rsid w:val="00441E37"/>
    <w:rsid w:val="00443D12"/>
    <w:rsid w:val="00446E7A"/>
    <w:rsid w:val="004527D1"/>
    <w:rsid w:val="00453EA7"/>
    <w:rsid w:val="00455648"/>
    <w:rsid w:val="00455BD2"/>
    <w:rsid w:val="00455C98"/>
    <w:rsid w:val="00463AE3"/>
    <w:rsid w:val="00465F60"/>
    <w:rsid w:val="0047003D"/>
    <w:rsid w:val="00470CE4"/>
    <w:rsid w:val="00481C13"/>
    <w:rsid w:val="00483547"/>
    <w:rsid w:val="0048424D"/>
    <w:rsid w:val="0049049E"/>
    <w:rsid w:val="004A0292"/>
    <w:rsid w:val="004A02FA"/>
    <w:rsid w:val="004A7E72"/>
    <w:rsid w:val="004B46D4"/>
    <w:rsid w:val="004B5119"/>
    <w:rsid w:val="004C1433"/>
    <w:rsid w:val="004C320A"/>
    <w:rsid w:val="004C7C86"/>
    <w:rsid w:val="004D56B2"/>
    <w:rsid w:val="004E0CB8"/>
    <w:rsid w:val="004E2C41"/>
    <w:rsid w:val="004E3A58"/>
    <w:rsid w:val="004E3FAA"/>
    <w:rsid w:val="004E5A42"/>
    <w:rsid w:val="004F19EE"/>
    <w:rsid w:val="004F1A9A"/>
    <w:rsid w:val="004F36FB"/>
    <w:rsid w:val="004F4CE5"/>
    <w:rsid w:val="004F77CA"/>
    <w:rsid w:val="00500B7A"/>
    <w:rsid w:val="00505D06"/>
    <w:rsid w:val="00507E2D"/>
    <w:rsid w:val="00507E6A"/>
    <w:rsid w:val="005107BB"/>
    <w:rsid w:val="005147C6"/>
    <w:rsid w:val="00515675"/>
    <w:rsid w:val="0052031F"/>
    <w:rsid w:val="00522A5D"/>
    <w:rsid w:val="00530B2E"/>
    <w:rsid w:val="00532AD2"/>
    <w:rsid w:val="005334F6"/>
    <w:rsid w:val="00534614"/>
    <w:rsid w:val="00543226"/>
    <w:rsid w:val="0054600C"/>
    <w:rsid w:val="00554B37"/>
    <w:rsid w:val="00556D8B"/>
    <w:rsid w:val="00564877"/>
    <w:rsid w:val="005679A3"/>
    <w:rsid w:val="00590B90"/>
    <w:rsid w:val="005932CF"/>
    <w:rsid w:val="00594507"/>
    <w:rsid w:val="005A3D97"/>
    <w:rsid w:val="005B4F44"/>
    <w:rsid w:val="005B728B"/>
    <w:rsid w:val="005B7AAB"/>
    <w:rsid w:val="005B7B1A"/>
    <w:rsid w:val="005C2B14"/>
    <w:rsid w:val="005C55E4"/>
    <w:rsid w:val="005C782C"/>
    <w:rsid w:val="005D0DE8"/>
    <w:rsid w:val="005D29A6"/>
    <w:rsid w:val="005D2D90"/>
    <w:rsid w:val="005D5E2B"/>
    <w:rsid w:val="005E34E1"/>
    <w:rsid w:val="005F0284"/>
    <w:rsid w:val="005F052E"/>
    <w:rsid w:val="005F1AD1"/>
    <w:rsid w:val="005F42EA"/>
    <w:rsid w:val="005F5E8A"/>
    <w:rsid w:val="005F658F"/>
    <w:rsid w:val="0060174E"/>
    <w:rsid w:val="00606AE4"/>
    <w:rsid w:val="00610DAA"/>
    <w:rsid w:val="00611CD5"/>
    <w:rsid w:val="00613ED9"/>
    <w:rsid w:val="00620117"/>
    <w:rsid w:val="00621144"/>
    <w:rsid w:val="00622E39"/>
    <w:rsid w:val="0062566A"/>
    <w:rsid w:val="00627DD8"/>
    <w:rsid w:val="00632C51"/>
    <w:rsid w:val="006376D1"/>
    <w:rsid w:val="006433B5"/>
    <w:rsid w:val="0064449B"/>
    <w:rsid w:val="0064756C"/>
    <w:rsid w:val="0065230A"/>
    <w:rsid w:val="006544E0"/>
    <w:rsid w:val="00656A48"/>
    <w:rsid w:val="0066239F"/>
    <w:rsid w:val="00662921"/>
    <w:rsid w:val="00662C87"/>
    <w:rsid w:val="006631AA"/>
    <w:rsid w:val="00663EC5"/>
    <w:rsid w:val="0066404E"/>
    <w:rsid w:val="00670A9F"/>
    <w:rsid w:val="00672480"/>
    <w:rsid w:val="006730DB"/>
    <w:rsid w:val="00676235"/>
    <w:rsid w:val="006777A2"/>
    <w:rsid w:val="00681110"/>
    <w:rsid w:val="006857AC"/>
    <w:rsid w:val="0068718C"/>
    <w:rsid w:val="00693385"/>
    <w:rsid w:val="0069457B"/>
    <w:rsid w:val="006964B8"/>
    <w:rsid w:val="006A25BF"/>
    <w:rsid w:val="006A3434"/>
    <w:rsid w:val="006B1B31"/>
    <w:rsid w:val="006B38A3"/>
    <w:rsid w:val="006B3A6E"/>
    <w:rsid w:val="006B4EB3"/>
    <w:rsid w:val="006B7E41"/>
    <w:rsid w:val="006C073D"/>
    <w:rsid w:val="006C1F97"/>
    <w:rsid w:val="006C414A"/>
    <w:rsid w:val="006C5AD4"/>
    <w:rsid w:val="006C67EC"/>
    <w:rsid w:val="006D36E5"/>
    <w:rsid w:val="006D394F"/>
    <w:rsid w:val="006D72B6"/>
    <w:rsid w:val="006E0DA4"/>
    <w:rsid w:val="006E1842"/>
    <w:rsid w:val="006E26B9"/>
    <w:rsid w:val="006E3CC7"/>
    <w:rsid w:val="006E63E1"/>
    <w:rsid w:val="006E6491"/>
    <w:rsid w:val="006F3622"/>
    <w:rsid w:val="006F59A0"/>
    <w:rsid w:val="007022FF"/>
    <w:rsid w:val="00702A4B"/>
    <w:rsid w:val="0070740E"/>
    <w:rsid w:val="00710D4C"/>
    <w:rsid w:val="00711016"/>
    <w:rsid w:val="0071291E"/>
    <w:rsid w:val="007135B6"/>
    <w:rsid w:val="00721DE7"/>
    <w:rsid w:val="00722A46"/>
    <w:rsid w:val="0072402B"/>
    <w:rsid w:val="00724403"/>
    <w:rsid w:val="00725241"/>
    <w:rsid w:val="00726A2B"/>
    <w:rsid w:val="00731D8A"/>
    <w:rsid w:val="007324AC"/>
    <w:rsid w:val="00734DC3"/>
    <w:rsid w:val="007367FA"/>
    <w:rsid w:val="00740189"/>
    <w:rsid w:val="007408ED"/>
    <w:rsid w:val="00740DC2"/>
    <w:rsid w:val="007422B6"/>
    <w:rsid w:val="00743B14"/>
    <w:rsid w:val="00750379"/>
    <w:rsid w:val="00750C92"/>
    <w:rsid w:val="00752DD5"/>
    <w:rsid w:val="00754DD6"/>
    <w:rsid w:val="007611A7"/>
    <w:rsid w:val="00761BF8"/>
    <w:rsid w:val="0076509F"/>
    <w:rsid w:val="00780078"/>
    <w:rsid w:val="00781B88"/>
    <w:rsid w:val="007834DA"/>
    <w:rsid w:val="007859EF"/>
    <w:rsid w:val="00785BD9"/>
    <w:rsid w:val="00785FF6"/>
    <w:rsid w:val="00786253"/>
    <w:rsid w:val="00786992"/>
    <w:rsid w:val="00787B4C"/>
    <w:rsid w:val="00787C3A"/>
    <w:rsid w:val="007901DF"/>
    <w:rsid w:val="0079208F"/>
    <w:rsid w:val="00794905"/>
    <w:rsid w:val="00797009"/>
    <w:rsid w:val="007A16BE"/>
    <w:rsid w:val="007A30E5"/>
    <w:rsid w:val="007A52F7"/>
    <w:rsid w:val="007A580E"/>
    <w:rsid w:val="007A59FA"/>
    <w:rsid w:val="007B0B74"/>
    <w:rsid w:val="007B29E4"/>
    <w:rsid w:val="007B3476"/>
    <w:rsid w:val="007B4B60"/>
    <w:rsid w:val="007B6A22"/>
    <w:rsid w:val="007B7C7F"/>
    <w:rsid w:val="007C16A9"/>
    <w:rsid w:val="007C3CAD"/>
    <w:rsid w:val="007C708E"/>
    <w:rsid w:val="007D46CC"/>
    <w:rsid w:val="007D5828"/>
    <w:rsid w:val="007D59D7"/>
    <w:rsid w:val="007D7519"/>
    <w:rsid w:val="007E0717"/>
    <w:rsid w:val="007E17E5"/>
    <w:rsid w:val="007E49FC"/>
    <w:rsid w:val="007E79FD"/>
    <w:rsid w:val="007F2808"/>
    <w:rsid w:val="007F2F91"/>
    <w:rsid w:val="007F4056"/>
    <w:rsid w:val="007F53CB"/>
    <w:rsid w:val="008110B4"/>
    <w:rsid w:val="00811AD2"/>
    <w:rsid w:val="0081564A"/>
    <w:rsid w:val="00817304"/>
    <w:rsid w:val="0082292B"/>
    <w:rsid w:val="00825313"/>
    <w:rsid w:val="00827505"/>
    <w:rsid w:val="00827751"/>
    <w:rsid w:val="00830A59"/>
    <w:rsid w:val="00835F8F"/>
    <w:rsid w:val="00837159"/>
    <w:rsid w:val="0083747E"/>
    <w:rsid w:val="00850086"/>
    <w:rsid w:val="0085185C"/>
    <w:rsid w:val="00854C7A"/>
    <w:rsid w:val="00856426"/>
    <w:rsid w:val="00857DDE"/>
    <w:rsid w:val="00860AAB"/>
    <w:rsid w:val="00860F8F"/>
    <w:rsid w:val="008650B9"/>
    <w:rsid w:val="00870E8E"/>
    <w:rsid w:val="00872021"/>
    <w:rsid w:val="00872D82"/>
    <w:rsid w:val="00877C31"/>
    <w:rsid w:val="00886C1D"/>
    <w:rsid w:val="008902FB"/>
    <w:rsid w:val="008906BB"/>
    <w:rsid w:val="00892112"/>
    <w:rsid w:val="008947B2"/>
    <w:rsid w:val="008948EB"/>
    <w:rsid w:val="00895D73"/>
    <w:rsid w:val="00896AB9"/>
    <w:rsid w:val="00897688"/>
    <w:rsid w:val="00897879"/>
    <w:rsid w:val="008A2AC9"/>
    <w:rsid w:val="008A68EC"/>
    <w:rsid w:val="008B5FE5"/>
    <w:rsid w:val="008C2CA2"/>
    <w:rsid w:val="008C5AAB"/>
    <w:rsid w:val="008C6AE6"/>
    <w:rsid w:val="008C6B3A"/>
    <w:rsid w:val="008C7D37"/>
    <w:rsid w:val="008D05B0"/>
    <w:rsid w:val="008D2121"/>
    <w:rsid w:val="008D29E7"/>
    <w:rsid w:val="008E2401"/>
    <w:rsid w:val="008E3D19"/>
    <w:rsid w:val="008E6862"/>
    <w:rsid w:val="008E6A95"/>
    <w:rsid w:val="008F4234"/>
    <w:rsid w:val="008F4782"/>
    <w:rsid w:val="008F7D37"/>
    <w:rsid w:val="0090122C"/>
    <w:rsid w:val="009028F6"/>
    <w:rsid w:val="009054BB"/>
    <w:rsid w:val="009125EA"/>
    <w:rsid w:val="00914EA2"/>
    <w:rsid w:val="0091513E"/>
    <w:rsid w:val="009171A6"/>
    <w:rsid w:val="00917BA7"/>
    <w:rsid w:val="009203D5"/>
    <w:rsid w:val="009206D3"/>
    <w:rsid w:val="00936AF5"/>
    <w:rsid w:val="0094425F"/>
    <w:rsid w:val="009515B5"/>
    <w:rsid w:val="009550CF"/>
    <w:rsid w:val="00963216"/>
    <w:rsid w:val="0096399C"/>
    <w:rsid w:val="00971E1F"/>
    <w:rsid w:val="00975256"/>
    <w:rsid w:val="00976B73"/>
    <w:rsid w:val="00984A26"/>
    <w:rsid w:val="0098719F"/>
    <w:rsid w:val="00987B89"/>
    <w:rsid w:val="0099014A"/>
    <w:rsid w:val="009938FD"/>
    <w:rsid w:val="009957E7"/>
    <w:rsid w:val="00995809"/>
    <w:rsid w:val="009A038A"/>
    <w:rsid w:val="009A2845"/>
    <w:rsid w:val="009B09CB"/>
    <w:rsid w:val="009B09E6"/>
    <w:rsid w:val="009B3233"/>
    <w:rsid w:val="009B4044"/>
    <w:rsid w:val="009B5445"/>
    <w:rsid w:val="009C3FB7"/>
    <w:rsid w:val="009C4A96"/>
    <w:rsid w:val="009C6D71"/>
    <w:rsid w:val="009D2B37"/>
    <w:rsid w:val="009D3C18"/>
    <w:rsid w:val="009D6296"/>
    <w:rsid w:val="009D68C8"/>
    <w:rsid w:val="009D6D95"/>
    <w:rsid w:val="009D7422"/>
    <w:rsid w:val="009E2754"/>
    <w:rsid w:val="009E33C2"/>
    <w:rsid w:val="009E4E69"/>
    <w:rsid w:val="009E5D62"/>
    <w:rsid w:val="009F4BD4"/>
    <w:rsid w:val="00A03920"/>
    <w:rsid w:val="00A042D0"/>
    <w:rsid w:val="00A07B8E"/>
    <w:rsid w:val="00A16BE2"/>
    <w:rsid w:val="00A203ED"/>
    <w:rsid w:val="00A23E5D"/>
    <w:rsid w:val="00A27598"/>
    <w:rsid w:val="00A30CFF"/>
    <w:rsid w:val="00A3257E"/>
    <w:rsid w:val="00A35963"/>
    <w:rsid w:val="00A35D89"/>
    <w:rsid w:val="00A419E9"/>
    <w:rsid w:val="00A43059"/>
    <w:rsid w:val="00A44278"/>
    <w:rsid w:val="00A4556D"/>
    <w:rsid w:val="00A4770E"/>
    <w:rsid w:val="00A54E8B"/>
    <w:rsid w:val="00A60620"/>
    <w:rsid w:val="00A61A7E"/>
    <w:rsid w:val="00A63D6C"/>
    <w:rsid w:val="00A645C8"/>
    <w:rsid w:val="00A7194A"/>
    <w:rsid w:val="00A80CD6"/>
    <w:rsid w:val="00A8426E"/>
    <w:rsid w:val="00A84FE2"/>
    <w:rsid w:val="00A938FC"/>
    <w:rsid w:val="00A93A50"/>
    <w:rsid w:val="00A9429D"/>
    <w:rsid w:val="00AA0180"/>
    <w:rsid w:val="00AA1AB8"/>
    <w:rsid w:val="00AA25CA"/>
    <w:rsid w:val="00AA4497"/>
    <w:rsid w:val="00AA489D"/>
    <w:rsid w:val="00AA7D2A"/>
    <w:rsid w:val="00AA7D2C"/>
    <w:rsid w:val="00AB0707"/>
    <w:rsid w:val="00AB545C"/>
    <w:rsid w:val="00AC1264"/>
    <w:rsid w:val="00AC16ED"/>
    <w:rsid w:val="00AD0918"/>
    <w:rsid w:val="00AD1F46"/>
    <w:rsid w:val="00AD5918"/>
    <w:rsid w:val="00AE0A66"/>
    <w:rsid w:val="00AE124D"/>
    <w:rsid w:val="00AF00E5"/>
    <w:rsid w:val="00AF2D32"/>
    <w:rsid w:val="00B01E30"/>
    <w:rsid w:val="00B1080A"/>
    <w:rsid w:val="00B10B5E"/>
    <w:rsid w:val="00B1336F"/>
    <w:rsid w:val="00B155A7"/>
    <w:rsid w:val="00B1627B"/>
    <w:rsid w:val="00B16E5E"/>
    <w:rsid w:val="00B174EC"/>
    <w:rsid w:val="00B30D38"/>
    <w:rsid w:val="00B31BCE"/>
    <w:rsid w:val="00B32271"/>
    <w:rsid w:val="00B344C4"/>
    <w:rsid w:val="00B348CA"/>
    <w:rsid w:val="00B34C56"/>
    <w:rsid w:val="00B37B27"/>
    <w:rsid w:val="00B41442"/>
    <w:rsid w:val="00B43CFB"/>
    <w:rsid w:val="00B45037"/>
    <w:rsid w:val="00B45117"/>
    <w:rsid w:val="00B54782"/>
    <w:rsid w:val="00B60CD9"/>
    <w:rsid w:val="00B61E83"/>
    <w:rsid w:val="00B64981"/>
    <w:rsid w:val="00B7298C"/>
    <w:rsid w:val="00B73DDD"/>
    <w:rsid w:val="00B744CC"/>
    <w:rsid w:val="00B761C7"/>
    <w:rsid w:val="00B77921"/>
    <w:rsid w:val="00B80B45"/>
    <w:rsid w:val="00B85137"/>
    <w:rsid w:val="00B90FBE"/>
    <w:rsid w:val="00B936BD"/>
    <w:rsid w:val="00B9535F"/>
    <w:rsid w:val="00BA2726"/>
    <w:rsid w:val="00BC0586"/>
    <w:rsid w:val="00BC19BC"/>
    <w:rsid w:val="00BC1CBF"/>
    <w:rsid w:val="00BC346C"/>
    <w:rsid w:val="00BC3750"/>
    <w:rsid w:val="00BC5DF0"/>
    <w:rsid w:val="00BC76CC"/>
    <w:rsid w:val="00BD2A2F"/>
    <w:rsid w:val="00BF16D5"/>
    <w:rsid w:val="00BF359E"/>
    <w:rsid w:val="00C00A96"/>
    <w:rsid w:val="00C03CEA"/>
    <w:rsid w:val="00C11E27"/>
    <w:rsid w:val="00C141D4"/>
    <w:rsid w:val="00C23905"/>
    <w:rsid w:val="00C30429"/>
    <w:rsid w:val="00C32B34"/>
    <w:rsid w:val="00C34134"/>
    <w:rsid w:val="00C344A7"/>
    <w:rsid w:val="00C353D6"/>
    <w:rsid w:val="00C448EB"/>
    <w:rsid w:val="00C47617"/>
    <w:rsid w:val="00C51794"/>
    <w:rsid w:val="00C5187E"/>
    <w:rsid w:val="00C553A2"/>
    <w:rsid w:val="00C61755"/>
    <w:rsid w:val="00C6520A"/>
    <w:rsid w:val="00C67138"/>
    <w:rsid w:val="00C72821"/>
    <w:rsid w:val="00C72CB1"/>
    <w:rsid w:val="00C73F52"/>
    <w:rsid w:val="00C77DA4"/>
    <w:rsid w:val="00C808CC"/>
    <w:rsid w:val="00C83478"/>
    <w:rsid w:val="00C8536D"/>
    <w:rsid w:val="00C85702"/>
    <w:rsid w:val="00C85B67"/>
    <w:rsid w:val="00C8681C"/>
    <w:rsid w:val="00C9629B"/>
    <w:rsid w:val="00CA1E13"/>
    <w:rsid w:val="00CA25FD"/>
    <w:rsid w:val="00CA4A13"/>
    <w:rsid w:val="00CA4DE2"/>
    <w:rsid w:val="00CA74AF"/>
    <w:rsid w:val="00CB1945"/>
    <w:rsid w:val="00CB3C10"/>
    <w:rsid w:val="00CB4066"/>
    <w:rsid w:val="00CC30D6"/>
    <w:rsid w:val="00CC62F3"/>
    <w:rsid w:val="00CC6A06"/>
    <w:rsid w:val="00CD0262"/>
    <w:rsid w:val="00CD241E"/>
    <w:rsid w:val="00CD4A0C"/>
    <w:rsid w:val="00CE615F"/>
    <w:rsid w:val="00CF0E7E"/>
    <w:rsid w:val="00CF2844"/>
    <w:rsid w:val="00CF4342"/>
    <w:rsid w:val="00CF69E0"/>
    <w:rsid w:val="00D04EA9"/>
    <w:rsid w:val="00D05EA1"/>
    <w:rsid w:val="00D06C42"/>
    <w:rsid w:val="00D11042"/>
    <w:rsid w:val="00D12CB4"/>
    <w:rsid w:val="00D13148"/>
    <w:rsid w:val="00D167A1"/>
    <w:rsid w:val="00D2144D"/>
    <w:rsid w:val="00D258DA"/>
    <w:rsid w:val="00D30E0E"/>
    <w:rsid w:val="00D3190B"/>
    <w:rsid w:val="00D324D3"/>
    <w:rsid w:val="00D418EA"/>
    <w:rsid w:val="00D42ECD"/>
    <w:rsid w:val="00D4730B"/>
    <w:rsid w:val="00D52501"/>
    <w:rsid w:val="00D53AF2"/>
    <w:rsid w:val="00D61573"/>
    <w:rsid w:val="00D62A5F"/>
    <w:rsid w:val="00D63DBA"/>
    <w:rsid w:val="00D6677E"/>
    <w:rsid w:val="00D714FA"/>
    <w:rsid w:val="00D73072"/>
    <w:rsid w:val="00D74242"/>
    <w:rsid w:val="00D81760"/>
    <w:rsid w:val="00D91023"/>
    <w:rsid w:val="00D911B8"/>
    <w:rsid w:val="00D91497"/>
    <w:rsid w:val="00DA253F"/>
    <w:rsid w:val="00DA5E66"/>
    <w:rsid w:val="00DB0B88"/>
    <w:rsid w:val="00DB0E30"/>
    <w:rsid w:val="00DB249A"/>
    <w:rsid w:val="00DB7636"/>
    <w:rsid w:val="00DB76B6"/>
    <w:rsid w:val="00DB7E26"/>
    <w:rsid w:val="00DC1E84"/>
    <w:rsid w:val="00DC27E5"/>
    <w:rsid w:val="00DC2E42"/>
    <w:rsid w:val="00DE6005"/>
    <w:rsid w:val="00DE62BB"/>
    <w:rsid w:val="00DF3819"/>
    <w:rsid w:val="00DF58BF"/>
    <w:rsid w:val="00DF69C1"/>
    <w:rsid w:val="00E00205"/>
    <w:rsid w:val="00E00CA7"/>
    <w:rsid w:val="00E02448"/>
    <w:rsid w:val="00E10563"/>
    <w:rsid w:val="00E152C3"/>
    <w:rsid w:val="00E17F52"/>
    <w:rsid w:val="00E20219"/>
    <w:rsid w:val="00E2035A"/>
    <w:rsid w:val="00E2744C"/>
    <w:rsid w:val="00E274B4"/>
    <w:rsid w:val="00E33709"/>
    <w:rsid w:val="00E36EC7"/>
    <w:rsid w:val="00E4255F"/>
    <w:rsid w:val="00E430D6"/>
    <w:rsid w:val="00E51754"/>
    <w:rsid w:val="00E54846"/>
    <w:rsid w:val="00E6198A"/>
    <w:rsid w:val="00E6628C"/>
    <w:rsid w:val="00E66EB3"/>
    <w:rsid w:val="00E71E88"/>
    <w:rsid w:val="00E74DDA"/>
    <w:rsid w:val="00E772FD"/>
    <w:rsid w:val="00E8331C"/>
    <w:rsid w:val="00E8388D"/>
    <w:rsid w:val="00E90DB3"/>
    <w:rsid w:val="00E92167"/>
    <w:rsid w:val="00E921B9"/>
    <w:rsid w:val="00E965B8"/>
    <w:rsid w:val="00E96856"/>
    <w:rsid w:val="00EA581E"/>
    <w:rsid w:val="00EA5921"/>
    <w:rsid w:val="00EB35B8"/>
    <w:rsid w:val="00EB6797"/>
    <w:rsid w:val="00EB7D6E"/>
    <w:rsid w:val="00EC0B80"/>
    <w:rsid w:val="00EC13DD"/>
    <w:rsid w:val="00EC6786"/>
    <w:rsid w:val="00ED101C"/>
    <w:rsid w:val="00ED5916"/>
    <w:rsid w:val="00EE0A7B"/>
    <w:rsid w:val="00EE2CE4"/>
    <w:rsid w:val="00EE76C5"/>
    <w:rsid w:val="00EF2B6A"/>
    <w:rsid w:val="00EF6CC9"/>
    <w:rsid w:val="00EF7E43"/>
    <w:rsid w:val="00F14C25"/>
    <w:rsid w:val="00F215EE"/>
    <w:rsid w:val="00F23BB2"/>
    <w:rsid w:val="00F2455F"/>
    <w:rsid w:val="00F256B4"/>
    <w:rsid w:val="00F26973"/>
    <w:rsid w:val="00F303D6"/>
    <w:rsid w:val="00F32CE3"/>
    <w:rsid w:val="00F33BDE"/>
    <w:rsid w:val="00F364FF"/>
    <w:rsid w:val="00F36DD6"/>
    <w:rsid w:val="00F442E1"/>
    <w:rsid w:val="00F462A4"/>
    <w:rsid w:val="00F618F1"/>
    <w:rsid w:val="00F6353C"/>
    <w:rsid w:val="00F64650"/>
    <w:rsid w:val="00F66761"/>
    <w:rsid w:val="00F7203D"/>
    <w:rsid w:val="00F73E26"/>
    <w:rsid w:val="00F74101"/>
    <w:rsid w:val="00F7585D"/>
    <w:rsid w:val="00F75EAA"/>
    <w:rsid w:val="00F93920"/>
    <w:rsid w:val="00FA0FAC"/>
    <w:rsid w:val="00FA533A"/>
    <w:rsid w:val="00FA780C"/>
    <w:rsid w:val="00FB13DF"/>
    <w:rsid w:val="00FB289F"/>
    <w:rsid w:val="00FB4338"/>
    <w:rsid w:val="00FB5E2A"/>
    <w:rsid w:val="00FB69B0"/>
    <w:rsid w:val="00FC3044"/>
    <w:rsid w:val="00FC369F"/>
    <w:rsid w:val="00FC450C"/>
    <w:rsid w:val="00FC4B07"/>
    <w:rsid w:val="00FC5A79"/>
    <w:rsid w:val="00FC75A5"/>
    <w:rsid w:val="00FD3FEA"/>
    <w:rsid w:val="00FE1B57"/>
    <w:rsid w:val="00FE36D6"/>
    <w:rsid w:val="00FE4F39"/>
    <w:rsid w:val="00FF6D6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11611"/>
  <w15:chartTrackingRefBased/>
  <w15:docId w15:val="{D769460A-129C-491C-8171-6748A8B59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42D0"/>
    <w:pPr>
      <w:spacing w:after="0" w:line="240" w:lineRule="auto"/>
    </w:pPr>
    <w:rPr>
      <w:rFonts w:eastAsiaTheme="minorEastAsia"/>
      <w:sz w:val="24"/>
      <w:szCs w:val="24"/>
      <w:lang w:val="ru-RU" w:eastAsia="ru-RU"/>
    </w:rPr>
  </w:style>
  <w:style w:type="paragraph" w:styleId="4">
    <w:name w:val="heading 4"/>
    <w:basedOn w:val="a"/>
    <w:link w:val="40"/>
    <w:uiPriority w:val="9"/>
    <w:qFormat/>
    <w:rsid w:val="000F1D3A"/>
    <w:pPr>
      <w:spacing w:before="100" w:beforeAutospacing="1" w:after="100" w:afterAutospacing="1"/>
      <w:outlineLvl w:val="3"/>
    </w:pPr>
    <w:rPr>
      <w:rFonts w:ascii="Times New Roman" w:eastAsia="Times New Roman" w:hAnsi="Times New Roman" w:cs="Times New Roman"/>
      <w:b/>
      <w:bCs/>
      <w:lang w:val="ru-M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042D0"/>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455648"/>
    <w:rPr>
      <w:color w:val="0563C1" w:themeColor="hyperlink"/>
      <w:u w:val="single"/>
    </w:rPr>
  </w:style>
  <w:style w:type="paragraph" w:styleId="a5">
    <w:name w:val="Balloon Text"/>
    <w:basedOn w:val="a"/>
    <w:link w:val="a6"/>
    <w:uiPriority w:val="99"/>
    <w:semiHidden/>
    <w:unhideWhenUsed/>
    <w:rsid w:val="00754DD6"/>
    <w:rPr>
      <w:rFonts w:ascii="Segoe UI" w:hAnsi="Segoe UI" w:cs="Segoe UI"/>
      <w:sz w:val="18"/>
      <w:szCs w:val="18"/>
    </w:rPr>
  </w:style>
  <w:style w:type="character" w:customStyle="1" w:styleId="a6">
    <w:name w:val="Текст выноски Знак"/>
    <w:basedOn w:val="a0"/>
    <w:link w:val="a5"/>
    <w:uiPriority w:val="99"/>
    <w:semiHidden/>
    <w:rsid w:val="00754DD6"/>
    <w:rPr>
      <w:rFonts w:ascii="Segoe UI" w:eastAsiaTheme="minorEastAsia" w:hAnsi="Segoe UI" w:cs="Segoe UI"/>
      <w:sz w:val="18"/>
      <w:szCs w:val="18"/>
      <w:lang w:val="ru-RU" w:eastAsia="ru-RU"/>
    </w:rPr>
  </w:style>
  <w:style w:type="character" w:styleId="a7">
    <w:name w:val="Unresolved Mention"/>
    <w:basedOn w:val="a0"/>
    <w:uiPriority w:val="99"/>
    <w:semiHidden/>
    <w:unhideWhenUsed/>
    <w:rsid w:val="002510C1"/>
    <w:rPr>
      <w:color w:val="605E5C"/>
      <w:shd w:val="clear" w:color="auto" w:fill="E1DFDD"/>
    </w:rPr>
  </w:style>
  <w:style w:type="paragraph" w:styleId="a8">
    <w:name w:val="List Paragraph"/>
    <w:basedOn w:val="a"/>
    <w:uiPriority w:val="34"/>
    <w:qFormat/>
    <w:rsid w:val="0079208F"/>
    <w:pPr>
      <w:ind w:left="720"/>
      <w:contextualSpacing/>
    </w:pPr>
  </w:style>
  <w:style w:type="paragraph" w:styleId="a9">
    <w:name w:val="Normal (Web)"/>
    <w:basedOn w:val="a"/>
    <w:uiPriority w:val="99"/>
    <w:unhideWhenUsed/>
    <w:rsid w:val="005679A3"/>
    <w:pPr>
      <w:ind w:firstLine="567"/>
      <w:jc w:val="both"/>
    </w:pPr>
    <w:rPr>
      <w:rFonts w:ascii="Times New Roman" w:hAnsi="Times New Roman" w:cs="Times New Roman"/>
      <w:lang w:val="ro-RO" w:eastAsia="ro-RO"/>
    </w:rPr>
  </w:style>
  <w:style w:type="paragraph" w:styleId="aa">
    <w:name w:val="footnote text"/>
    <w:basedOn w:val="a"/>
    <w:link w:val="ab"/>
    <w:uiPriority w:val="99"/>
    <w:semiHidden/>
    <w:unhideWhenUsed/>
    <w:rsid w:val="003676D9"/>
    <w:rPr>
      <w:rFonts w:ascii="Calibri" w:eastAsia="Calibri" w:hAnsi="Calibri" w:cs="Times New Roman"/>
      <w:sz w:val="20"/>
      <w:szCs w:val="20"/>
      <w:lang w:val="en-US" w:eastAsia="en-US"/>
    </w:rPr>
  </w:style>
  <w:style w:type="character" w:customStyle="1" w:styleId="ab">
    <w:name w:val="Текст сноски Знак"/>
    <w:basedOn w:val="a0"/>
    <w:link w:val="aa"/>
    <w:uiPriority w:val="99"/>
    <w:semiHidden/>
    <w:rsid w:val="003676D9"/>
    <w:rPr>
      <w:rFonts w:ascii="Calibri" w:eastAsia="Calibri" w:hAnsi="Calibri" w:cs="Times New Roman"/>
      <w:sz w:val="20"/>
      <w:szCs w:val="20"/>
      <w:lang w:val="en-US"/>
    </w:rPr>
  </w:style>
  <w:style w:type="character" w:styleId="ac">
    <w:name w:val="footnote reference"/>
    <w:basedOn w:val="a0"/>
    <w:uiPriority w:val="99"/>
    <w:semiHidden/>
    <w:unhideWhenUsed/>
    <w:rsid w:val="003676D9"/>
    <w:rPr>
      <w:vertAlign w:val="superscript"/>
    </w:rPr>
  </w:style>
  <w:style w:type="character" w:customStyle="1" w:styleId="40">
    <w:name w:val="Заголовок 4 Знак"/>
    <w:basedOn w:val="a0"/>
    <w:link w:val="4"/>
    <w:uiPriority w:val="9"/>
    <w:rsid w:val="000F1D3A"/>
    <w:rPr>
      <w:rFonts w:ascii="Times New Roman" w:eastAsia="Times New Roman" w:hAnsi="Times New Roman" w:cs="Times New Roman"/>
      <w:b/>
      <w:bCs/>
      <w:sz w:val="24"/>
      <w:szCs w:val="24"/>
      <w:lang w:val="ru-MD" w:eastAsia="ru-RU"/>
    </w:rPr>
  </w:style>
  <w:style w:type="character" w:styleId="ad">
    <w:name w:val="Strong"/>
    <w:basedOn w:val="a0"/>
    <w:uiPriority w:val="22"/>
    <w:qFormat/>
    <w:rsid w:val="000F1D3A"/>
    <w:rPr>
      <w:b/>
      <w:bCs/>
    </w:rPr>
  </w:style>
  <w:style w:type="character" w:customStyle="1" w:styleId="apple-converted-space">
    <w:name w:val="apple-converted-space"/>
    <w:basedOn w:val="a0"/>
    <w:rsid w:val="000F1D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868667">
      <w:bodyDiv w:val="1"/>
      <w:marLeft w:val="0"/>
      <w:marRight w:val="0"/>
      <w:marTop w:val="0"/>
      <w:marBottom w:val="0"/>
      <w:divBdr>
        <w:top w:val="none" w:sz="0" w:space="0" w:color="auto"/>
        <w:left w:val="none" w:sz="0" w:space="0" w:color="auto"/>
        <w:bottom w:val="none" w:sz="0" w:space="0" w:color="auto"/>
        <w:right w:val="none" w:sz="0" w:space="0" w:color="auto"/>
      </w:divBdr>
    </w:div>
    <w:div w:id="421337291">
      <w:bodyDiv w:val="1"/>
      <w:marLeft w:val="0"/>
      <w:marRight w:val="0"/>
      <w:marTop w:val="0"/>
      <w:marBottom w:val="0"/>
      <w:divBdr>
        <w:top w:val="none" w:sz="0" w:space="0" w:color="auto"/>
        <w:left w:val="none" w:sz="0" w:space="0" w:color="auto"/>
        <w:bottom w:val="none" w:sz="0" w:space="0" w:color="auto"/>
        <w:right w:val="none" w:sz="0" w:space="0" w:color="auto"/>
      </w:divBdr>
    </w:div>
    <w:div w:id="841089987">
      <w:bodyDiv w:val="1"/>
      <w:marLeft w:val="0"/>
      <w:marRight w:val="0"/>
      <w:marTop w:val="0"/>
      <w:marBottom w:val="0"/>
      <w:divBdr>
        <w:top w:val="none" w:sz="0" w:space="0" w:color="auto"/>
        <w:left w:val="none" w:sz="0" w:space="0" w:color="auto"/>
        <w:bottom w:val="none" w:sz="0" w:space="0" w:color="auto"/>
        <w:right w:val="none" w:sz="0" w:space="0" w:color="auto"/>
      </w:divBdr>
      <w:divsChild>
        <w:div w:id="2145149790">
          <w:marLeft w:val="0"/>
          <w:marRight w:val="0"/>
          <w:marTop w:val="0"/>
          <w:marBottom w:val="0"/>
          <w:divBdr>
            <w:top w:val="none" w:sz="0" w:space="0" w:color="auto"/>
            <w:left w:val="none" w:sz="0" w:space="0" w:color="auto"/>
            <w:bottom w:val="none" w:sz="0" w:space="0" w:color="auto"/>
            <w:right w:val="none" w:sz="0" w:space="0" w:color="auto"/>
          </w:divBdr>
          <w:divsChild>
            <w:div w:id="2107457137">
              <w:marLeft w:val="0"/>
              <w:marRight w:val="0"/>
              <w:marTop w:val="0"/>
              <w:marBottom w:val="0"/>
              <w:divBdr>
                <w:top w:val="none" w:sz="0" w:space="0" w:color="auto"/>
                <w:left w:val="none" w:sz="0" w:space="0" w:color="auto"/>
                <w:bottom w:val="none" w:sz="0" w:space="0" w:color="auto"/>
                <w:right w:val="none" w:sz="0" w:space="0" w:color="auto"/>
              </w:divBdr>
              <w:divsChild>
                <w:div w:id="2095936096">
                  <w:marLeft w:val="0"/>
                  <w:marRight w:val="0"/>
                  <w:marTop w:val="0"/>
                  <w:marBottom w:val="0"/>
                  <w:divBdr>
                    <w:top w:val="none" w:sz="0" w:space="0" w:color="auto"/>
                    <w:left w:val="none" w:sz="0" w:space="0" w:color="auto"/>
                    <w:bottom w:val="none" w:sz="0" w:space="0" w:color="auto"/>
                    <w:right w:val="none" w:sz="0" w:space="0" w:color="auto"/>
                  </w:divBdr>
                  <w:divsChild>
                    <w:div w:id="9786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413849">
      <w:bodyDiv w:val="1"/>
      <w:marLeft w:val="0"/>
      <w:marRight w:val="0"/>
      <w:marTop w:val="0"/>
      <w:marBottom w:val="0"/>
      <w:divBdr>
        <w:top w:val="none" w:sz="0" w:space="0" w:color="auto"/>
        <w:left w:val="none" w:sz="0" w:space="0" w:color="auto"/>
        <w:bottom w:val="none" w:sz="0" w:space="0" w:color="auto"/>
        <w:right w:val="none" w:sz="0" w:space="0" w:color="auto"/>
      </w:divBdr>
      <w:divsChild>
        <w:div w:id="1994016745">
          <w:marLeft w:val="0"/>
          <w:marRight w:val="0"/>
          <w:marTop w:val="0"/>
          <w:marBottom w:val="0"/>
          <w:divBdr>
            <w:top w:val="none" w:sz="0" w:space="0" w:color="auto"/>
            <w:left w:val="none" w:sz="0" w:space="0" w:color="auto"/>
            <w:bottom w:val="none" w:sz="0" w:space="0" w:color="auto"/>
            <w:right w:val="none" w:sz="0" w:space="0" w:color="auto"/>
          </w:divBdr>
          <w:divsChild>
            <w:div w:id="1082918645">
              <w:marLeft w:val="0"/>
              <w:marRight w:val="0"/>
              <w:marTop w:val="0"/>
              <w:marBottom w:val="0"/>
              <w:divBdr>
                <w:top w:val="none" w:sz="0" w:space="0" w:color="auto"/>
                <w:left w:val="none" w:sz="0" w:space="0" w:color="auto"/>
                <w:bottom w:val="none" w:sz="0" w:space="0" w:color="auto"/>
                <w:right w:val="none" w:sz="0" w:space="0" w:color="auto"/>
              </w:divBdr>
              <w:divsChild>
                <w:div w:id="435902822">
                  <w:marLeft w:val="0"/>
                  <w:marRight w:val="0"/>
                  <w:marTop w:val="0"/>
                  <w:marBottom w:val="0"/>
                  <w:divBdr>
                    <w:top w:val="none" w:sz="0" w:space="0" w:color="auto"/>
                    <w:left w:val="none" w:sz="0" w:space="0" w:color="auto"/>
                    <w:bottom w:val="none" w:sz="0" w:space="0" w:color="auto"/>
                    <w:right w:val="none" w:sz="0" w:space="0" w:color="auto"/>
                  </w:divBdr>
                  <w:divsChild>
                    <w:div w:id="42573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035459">
      <w:bodyDiv w:val="1"/>
      <w:marLeft w:val="0"/>
      <w:marRight w:val="0"/>
      <w:marTop w:val="0"/>
      <w:marBottom w:val="0"/>
      <w:divBdr>
        <w:top w:val="none" w:sz="0" w:space="0" w:color="auto"/>
        <w:left w:val="none" w:sz="0" w:space="0" w:color="auto"/>
        <w:bottom w:val="none" w:sz="0" w:space="0" w:color="auto"/>
        <w:right w:val="none" w:sz="0" w:space="0" w:color="auto"/>
      </w:divBdr>
      <w:divsChild>
        <w:div w:id="1379206846">
          <w:marLeft w:val="0"/>
          <w:marRight w:val="0"/>
          <w:marTop w:val="0"/>
          <w:marBottom w:val="0"/>
          <w:divBdr>
            <w:top w:val="none" w:sz="0" w:space="0" w:color="auto"/>
            <w:left w:val="none" w:sz="0" w:space="0" w:color="auto"/>
            <w:bottom w:val="none" w:sz="0" w:space="0" w:color="auto"/>
            <w:right w:val="none" w:sz="0" w:space="0" w:color="auto"/>
          </w:divBdr>
          <w:divsChild>
            <w:div w:id="548612201">
              <w:marLeft w:val="0"/>
              <w:marRight w:val="0"/>
              <w:marTop w:val="0"/>
              <w:marBottom w:val="0"/>
              <w:divBdr>
                <w:top w:val="none" w:sz="0" w:space="0" w:color="auto"/>
                <w:left w:val="none" w:sz="0" w:space="0" w:color="auto"/>
                <w:bottom w:val="none" w:sz="0" w:space="0" w:color="auto"/>
                <w:right w:val="none" w:sz="0" w:space="0" w:color="auto"/>
              </w:divBdr>
              <w:divsChild>
                <w:div w:id="23174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671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ticip.gov.md/ro/document/stages/anunt-cu-privire-la-consultarea-publica-si-avizarea-a-proiectului-hotararii-guvernului-privind-modificarea-hotararii-guvernului-nr5462019-pentru-aprobarea-regulamentului-privind-modul-de-amenajare-si-exploatare-a-cheiurilor-temporare-si-edificiilor-aferente-pe-caile-navigabile-interne-ale-republicii-moldova-si-a-altor-acte-normative-pentru-relansarea-navigatiei-interne-pe-raurile-prut-si-nistru/11217" TargetMode="External"/><Relationship Id="rId3" Type="http://schemas.openxmlformats.org/officeDocument/2006/relationships/settings" Target="settings.xml"/><Relationship Id="rId7" Type="http://schemas.openxmlformats.org/officeDocument/2006/relationships/hyperlink" Target="https://particip.gov.md/ro/document/stages/*/1425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7127</TotalTime>
  <Pages>5</Pages>
  <Words>2649</Words>
  <Characters>15102</Characters>
  <Application>Microsoft Office Word</Application>
  <DocSecurity>0</DocSecurity>
  <Lines>125</Lines>
  <Paragraphs>35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Operator</dc:creator>
  <cp:keywords/>
  <dc:description/>
  <cp:lastModifiedBy>Karoline</cp:lastModifiedBy>
  <cp:revision>731</cp:revision>
  <cp:lastPrinted>2022-01-27T12:09:00Z</cp:lastPrinted>
  <dcterms:created xsi:type="dcterms:W3CDTF">2022-01-26T13:26:00Z</dcterms:created>
  <dcterms:modified xsi:type="dcterms:W3CDTF">2025-05-11T17:11:00Z</dcterms:modified>
</cp:coreProperties>
</file>