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7F" w14:textId="017E336A" w:rsidR="006933C3" w:rsidRPr="006436C6" w:rsidRDefault="0523D516"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6436C6">
        <w:rPr>
          <w:b/>
          <w:bCs/>
        </w:rPr>
        <w:t>SINTEZA</w:t>
      </w:r>
      <w:r w:rsidR="4AD2EB9D" w:rsidRPr="006436C6">
        <w:rPr>
          <w:b/>
          <w:bCs/>
        </w:rPr>
        <w:t xml:space="preserve"> </w:t>
      </w:r>
    </w:p>
    <w:p w14:paraId="20567C2E" w14:textId="31FBDCB4" w:rsidR="006933C3" w:rsidRPr="006436C6" w:rsidRDefault="4AD2EB9D"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6436C6">
        <w:rPr>
          <w:b/>
          <w:bCs/>
        </w:rPr>
        <w:t xml:space="preserve">avizelor </w:t>
      </w:r>
      <w:r w:rsidR="0523D516" w:rsidRPr="006436C6">
        <w:rPr>
          <w:b/>
          <w:bCs/>
        </w:rPr>
        <w:t>la</w:t>
      </w:r>
      <w:r w:rsidR="6B86BCE4" w:rsidRPr="006436C6">
        <w:rPr>
          <w:b/>
          <w:bCs/>
        </w:rPr>
        <w:t xml:space="preserve"> </w:t>
      </w:r>
      <w:r w:rsidR="0523D516" w:rsidRPr="006436C6">
        <w:rPr>
          <w:b/>
          <w:bCs/>
        </w:rPr>
        <w:t>proiectul</w:t>
      </w:r>
      <w:r w:rsidR="544C41CB" w:rsidRPr="006436C6">
        <w:rPr>
          <w:b/>
          <w:bCs/>
        </w:rPr>
        <w:t xml:space="preserve"> Legii cu privire la cooperarea interna</w:t>
      </w:r>
      <w:r w:rsidR="009E4AFA" w:rsidRPr="006436C6">
        <w:rPr>
          <w:b/>
          <w:bCs/>
        </w:rPr>
        <w:t>ț</w:t>
      </w:r>
      <w:r w:rsidR="544C41CB" w:rsidRPr="006436C6">
        <w:rPr>
          <w:b/>
          <w:bCs/>
        </w:rPr>
        <w:t xml:space="preserve">ională pentru dezvoltare </w:t>
      </w:r>
      <w:r w:rsidR="009E4AFA" w:rsidRPr="006436C6">
        <w:rPr>
          <w:b/>
          <w:bCs/>
        </w:rPr>
        <w:t>ș</w:t>
      </w:r>
      <w:r w:rsidR="544C41CB" w:rsidRPr="006436C6">
        <w:rPr>
          <w:b/>
          <w:bCs/>
        </w:rPr>
        <w:t>i asisten</w:t>
      </w:r>
      <w:r w:rsidR="009E4AFA" w:rsidRPr="006436C6">
        <w:rPr>
          <w:b/>
          <w:bCs/>
        </w:rPr>
        <w:t>ț</w:t>
      </w:r>
      <w:r w:rsidR="544C41CB" w:rsidRPr="006436C6">
        <w:rPr>
          <w:b/>
          <w:bCs/>
        </w:rPr>
        <w:t>ă umanitară</w:t>
      </w:r>
      <w:r w:rsidR="2E40EF1B" w:rsidRPr="006436C6">
        <w:rPr>
          <w:b/>
          <w:bCs/>
        </w:rPr>
        <w:t xml:space="preserve"> </w:t>
      </w:r>
      <w:r w:rsidR="007F2784" w:rsidRPr="006436C6">
        <w:rPr>
          <w:b/>
          <w:bCs/>
        </w:rPr>
        <w:t>(</w:t>
      </w:r>
      <w:r w:rsidR="2E40EF1B" w:rsidRPr="006436C6">
        <w:rPr>
          <w:b/>
          <w:bCs/>
        </w:rPr>
        <w:t>număr unic: 142/MAE/2025</w:t>
      </w:r>
      <w:r w:rsidR="007F2784" w:rsidRPr="006436C6">
        <w:rPr>
          <w:b/>
          <w:bCs/>
        </w:rPr>
        <w:t>)</w:t>
      </w:r>
    </w:p>
    <w:p w14:paraId="2265058B" w14:textId="7FDE63ED" w:rsidR="008B4BE6" w:rsidRPr="006436C6" w:rsidRDefault="00032B46" w:rsidP="00A71C54">
      <w:pPr>
        <w:pBdr>
          <w:top w:val="none" w:sz="4" w:space="0" w:color="000000"/>
          <w:left w:val="none" w:sz="4" w:space="0" w:color="000000"/>
          <w:bottom w:val="none" w:sz="4" w:space="0" w:color="000000"/>
          <w:right w:val="none" w:sz="4" w:space="0" w:color="000000"/>
        </w:pBdr>
        <w:tabs>
          <w:tab w:val="left" w:pos="884"/>
          <w:tab w:val="left" w:pos="1196"/>
        </w:tabs>
      </w:pPr>
      <w:r w:rsidRPr="006436C6">
        <w:rPr>
          <w:b/>
          <w:bCs/>
        </w:rPr>
        <w:t xml:space="preserve"> </w:t>
      </w:r>
    </w:p>
    <w:tbl>
      <w:tblPr>
        <w:tblStyle w:val="GrilTabel2"/>
        <w:tblW w:w="14665" w:type="dxa"/>
        <w:tblLook w:val="04A0" w:firstRow="1" w:lastRow="0" w:firstColumn="1" w:lastColumn="0" w:noHBand="0" w:noVBand="1"/>
      </w:tblPr>
      <w:tblGrid>
        <w:gridCol w:w="1885"/>
        <w:gridCol w:w="630"/>
        <w:gridCol w:w="6005"/>
        <w:gridCol w:w="6145"/>
      </w:tblGrid>
      <w:tr w:rsidR="00574881" w:rsidRPr="006436C6" w14:paraId="165C98F0" w14:textId="77777777" w:rsidTr="00DD44F3">
        <w:tc>
          <w:tcPr>
            <w:tcW w:w="1885" w:type="dxa"/>
            <w:tcMar>
              <w:top w:w="0" w:type="dxa"/>
              <w:left w:w="108" w:type="dxa"/>
              <w:bottom w:w="0" w:type="dxa"/>
              <w:right w:w="108" w:type="dxa"/>
            </w:tcMar>
          </w:tcPr>
          <w:p w14:paraId="189260EB" w14:textId="24B02C4F" w:rsidR="008B4BE6" w:rsidRPr="006436C6" w:rsidRDefault="006933C3" w:rsidP="00A71C54">
            <w:pPr>
              <w:pBdr>
                <w:top w:val="none" w:sz="4" w:space="0" w:color="000000"/>
                <w:left w:val="none" w:sz="4" w:space="0" w:color="000000"/>
                <w:bottom w:val="none" w:sz="4" w:space="0" w:color="000000"/>
                <w:right w:val="none" w:sz="4" w:space="0" w:color="000000"/>
              </w:pBdr>
              <w:ind w:firstLine="0"/>
              <w:jc w:val="center"/>
            </w:pPr>
            <w:r w:rsidRPr="006436C6">
              <w:rPr>
                <w:b/>
                <w:bCs/>
              </w:rPr>
              <w:t>Participantul</w:t>
            </w:r>
            <w:r w:rsidR="00032B46" w:rsidRPr="006436C6">
              <w:rPr>
                <w:b/>
                <w:bCs/>
              </w:rPr>
              <w:t xml:space="preserve"> </w:t>
            </w:r>
            <w:r w:rsidRPr="006436C6">
              <w:rPr>
                <w:b/>
                <w:bCs/>
              </w:rPr>
              <w:t>la</w:t>
            </w:r>
            <w:r w:rsidR="00032B46" w:rsidRPr="006436C6">
              <w:rPr>
                <w:b/>
                <w:bCs/>
              </w:rPr>
              <w:t xml:space="preserve"> </w:t>
            </w:r>
            <w:r w:rsidRPr="006436C6">
              <w:rPr>
                <w:b/>
                <w:bCs/>
              </w:rPr>
              <w:t>avizare</w:t>
            </w:r>
          </w:p>
        </w:tc>
        <w:tc>
          <w:tcPr>
            <w:tcW w:w="630" w:type="dxa"/>
            <w:tcMar>
              <w:top w:w="0" w:type="dxa"/>
              <w:left w:w="108" w:type="dxa"/>
              <w:bottom w:w="0" w:type="dxa"/>
              <w:right w:w="108" w:type="dxa"/>
            </w:tcMar>
          </w:tcPr>
          <w:p w14:paraId="429CCC6C" w14:textId="0ADC1BF2" w:rsidR="008B4BE6" w:rsidRPr="006436C6" w:rsidRDefault="006933C3" w:rsidP="00A71C54">
            <w:pPr>
              <w:pBdr>
                <w:top w:val="none" w:sz="4" w:space="0" w:color="000000"/>
                <w:left w:val="none" w:sz="4" w:space="0" w:color="000000"/>
                <w:bottom w:val="none" w:sz="4" w:space="0" w:color="000000"/>
                <w:right w:val="none" w:sz="4" w:space="0" w:color="000000"/>
              </w:pBdr>
              <w:ind w:right="5" w:firstLine="0"/>
              <w:jc w:val="center"/>
            </w:pPr>
            <w:r w:rsidRPr="006436C6">
              <w:rPr>
                <w:b/>
                <w:bCs/>
              </w:rPr>
              <w:t>Nr.</w:t>
            </w:r>
            <w:r w:rsidR="00032B46" w:rsidRPr="006436C6">
              <w:rPr>
                <w:b/>
                <w:bCs/>
              </w:rPr>
              <w:t xml:space="preserve"> </w:t>
            </w:r>
            <w:r w:rsidR="00BA5B5B" w:rsidRPr="006436C6">
              <w:rPr>
                <w:b/>
                <w:bCs/>
              </w:rPr>
              <w:t>crt.</w:t>
            </w:r>
          </w:p>
        </w:tc>
        <w:tc>
          <w:tcPr>
            <w:tcW w:w="6005" w:type="dxa"/>
            <w:tcMar>
              <w:top w:w="0" w:type="dxa"/>
              <w:left w:w="108" w:type="dxa"/>
              <w:bottom w:w="0" w:type="dxa"/>
              <w:right w:w="108" w:type="dxa"/>
            </w:tcMar>
          </w:tcPr>
          <w:p w14:paraId="145B15CB" w14:textId="13B5FB53" w:rsidR="008B4BE6" w:rsidRPr="006436C6" w:rsidRDefault="006933C3"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6436C6">
              <w:rPr>
                <w:b/>
                <w:bCs/>
              </w:rPr>
              <w:t>Con</w:t>
            </w:r>
            <w:r w:rsidR="009E4AFA" w:rsidRPr="006436C6">
              <w:rPr>
                <w:b/>
                <w:bCs/>
              </w:rPr>
              <w:t>ț</w:t>
            </w:r>
            <w:r w:rsidRPr="006436C6">
              <w:rPr>
                <w:b/>
                <w:bCs/>
              </w:rPr>
              <w:t>inutul</w:t>
            </w:r>
            <w:r w:rsidR="00032B46" w:rsidRPr="006436C6">
              <w:rPr>
                <w:b/>
                <w:bCs/>
              </w:rPr>
              <w:t xml:space="preserve"> </w:t>
            </w:r>
            <w:r w:rsidRPr="006436C6">
              <w:rPr>
                <w:b/>
                <w:bCs/>
              </w:rPr>
              <w:t>obiec</w:t>
            </w:r>
            <w:r w:rsidR="009E4AFA" w:rsidRPr="006436C6">
              <w:rPr>
                <w:b/>
                <w:bCs/>
              </w:rPr>
              <w:t>ț</w:t>
            </w:r>
            <w:r w:rsidRPr="006436C6">
              <w:rPr>
                <w:b/>
                <w:bCs/>
              </w:rPr>
              <w:t>iei,</w:t>
            </w:r>
          </w:p>
          <w:p w14:paraId="055FB5F6" w14:textId="2AA99A7F" w:rsidR="008B4BE6" w:rsidRPr="006436C6" w:rsidRDefault="006933C3" w:rsidP="00A71C54">
            <w:pPr>
              <w:pBdr>
                <w:top w:val="none" w:sz="4" w:space="0" w:color="000000"/>
                <w:left w:val="none" w:sz="4" w:space="0" w:color="000000"/>
                <w:bottom w:val="none" w:sz="4" w:space="0" w:color="000000"/>
                <w:right w:val="none" w:sz="4" w:space="0" w:color="000000"/>
              </w:pBdr>
              <w:ind w:firstLine="0"/>
              <w:jc w:val="center"/>
            </w:pPr>
            <w:r w:rsidRPr="006436C6">
              <w:rPr>
                <w:b/>
                <w:bCs/>
              </w:rPr>
              <w:t>propunerii,</w:t>
            </w:r>
            <w:r w:rsidR="00032B46" w:rsidRPr="006436C6">
              <w:rPr>
                <w:b/>
                <w:bCs/>
              </w:rPr>
              <w:t xml:space="preserve"> </w:t>
            </w:r>
            <w:r w:rsidRPr="006436C6">
              <w:rPr>
                <w:b/>
                <w:bCs/>
              </w:rPr>
              <w:t>recomandării,</w:t>
            </w:r>
            <w:r w:rsidR="00032B46" w:rsidRPr="006436C6">
              <w:rPr>
                <w:b/>
                <w:bCs/>
              </w:rPr>
              <w:t xml:space="preserve"> </w:t>
            </w:r>
            <w:r w:rsidRPr="006436C6">
              <w:rPr>
                <w:b/>
                <w:bCs/>
              </w:rPr>
              <w:t>concluzi</w:t>
            </w:r>
            <w:r w:rsidR="00887788" w:rsidRPr="006436C6">
              <w:rPr>
                <w:b/>
                <w:bCs/>
              </w:rPr>
              <w:t>i</w:t>
            </w:r>
          </w:p>
        </w:tc>
        <w:tc>
          <w:tcPr>
            <w:tcW w:w="6145" w:type="dxa"/>
            <w:tcMar>
              <w:top w:w="0" w:type="dxa"/>
              <w:left w:w="108" w:type="dxa"/>
              <w:bottom w:w="0" w:type="dxa"/>
              <w:right w:w="108" w:type="dxa"/>
            </w:tcMar>
          </w:tcPr>
          <w:p w14:paraId="43D44E19" w14:textId="04D0A080" w:rsidR="008B4BE6" w:rsidRPr="006436C6" w:rsidRDefault="006933C3"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6436C6">
              <w:rPr>
                <w:b/>
                <w:bCs/>
              </w:rPr>
              <w:t>Argumentarea</w:t>
            </w:r>
          </w:p>
          <w:p w14:paraId="42C4E39B" w14:textId="729BF662" w:rsidR="008B4BE6" w:rsidRPr="006436C6" w:rsidRDefault="006933C3" w:rsidP="00A71C54">
            <w:pPr>
              <w:pBdr>
                <w:top w:val="none" w:sz="4" w:space="0" w:color="000000"/>
                <w:left w:val="none" w:sz="4" w:space="0" w:color="000000"/>
                <w:bottom w:val="none" w:sz="4" w:space="0" w:color="000000"/>
                <w:right w:val="none" w:sz="4" w:space="0" w:color="000000"/>
              </w:pBdr>
              <w:ind w:firstLine="0"/>
              <w:jc w:val="center"/>
            </w:pPr>
            <w:r w:rsidRPr="006436C6">
              <w:rPr>
                <w:b/>
                <w:bCs/>
              </w:rPr>
              <w:t>autorului</w:t>
            </w:r>
            <w:r w:rsidR="00032B46" w:rsidRPr="006436C6">
              <w:rPr>
                <w:b/>
                <w:bCs/>
              </w:rPr>
              <w:t xml:space="preserve"> </w:t>
            </w:r>
            <w:r w:rsidRPr="006436C6">
              <w:rPr>
                <w:b/>
                <w:bCs/>
              </w:rPr>
              <w:t>proiectului</w:t>
            </w:r>
          </w:p>
        </w:tc>
      </w:tr>
      <w:tr w:rsidR="00574881" w:rsidRPr="006436C6" w14:paraId="092EF798" w14:textId="77777777" w:rsidTr="00DD44F3">
        <w:tc>
          <w:tcPr>
            <w:tcW w:w="14665" w:type="dxa"/>
            <w:gridSpan w:val="4"/>
            <w:tcMar>
              <w:top w:w="0" w:type="dxa"/>
              <w:left w:w="108" w:type="dxa"/>
              <w:bottom w:w="0" w:type="dxa"/>
              <w:right w:w="108" w:type="dxa"/>
            </w:tcMar>
          </w:tcPr>
          <w:p w14:paraId="7963EAAD" w14:textId="325C3687" w:rsidR="008B4BE6" w:rsidRPr="006436C6" w:rsidRDefault="006933C3" w:rsidP="00A71C54">
            <w:pPr>
              <w:pBdr>
                <w:top w:val="none" w:sz="4" w:space="0" w:color="000000"/>
                <w:left w:val="none" w:sz="4" w:space="0" w:color="000000"/>
                <w:bottom w:val="none" w:sz="4" w:space="0" w:color="000000"/>
                <w:right w:val="none" w:sz="4" w:space="0" w:color="000000"/>
              </w:pBdr>
              <w:ind w:right="5" w:firstLine="0"/>
              <w:jc w:val="center"/>
              <w:rPr>
                <w:b/>
                <w:bCs/>
              </w:rPr>
            </w:pPr>
            <w:r w:rsidRPr="006436C6">
              <w:rPr>
                <w:b/>
                <w:bCs/>
              </w:rPr>
              <w:t>Avizare</w:t>
            </w:r>
            <w:r w:rsidR="00032B46" w:rsidRPr="006436C6">
              <w:rPr>
                <w:b/>
                <w:bCs/>
              </w:rPr>
              <w:t xml:space="preserve"> </w:t>
            </w:r>
            <w:r w:rsidR="009E4AFA" w:rsidRPr="006436C6">
              <w:rPr>
                <w:b/>
                <w:bCs/>
              </w:rPr>
              <w:t>ș</w:t>
            </w:r>
            <w:r w:rsidRPr="006436C6">
              <w:rPr>
                <w:b/>
                <w:bCs/>
              </w:rPr>
              <w:t>i</w:t>
            </w:r>
            <w:r w:rsidR="00032B46" w:rsidRPr="006436C6">
              <w:rPr>
                <w:b/>
                <w:bCs/>
              </w:rPr>
              <w:t xml:space="preserve"> </w:t>
            </w:r>
            <w:r w:rsidRPr="006436C6">
              <w:rPr>
                <w:b/>
                <w:bCs/>
              </w:rPr>
              <w:t>consultare</w:t>
            </w:r>
            <w:r w:rsidR="00032B46" w:rsidRPr="006436C6">
              <w:rPr>
                <w:b/>
                <w:bCs/>
              </w:rPr>
              <w:t xml:space="preserve"> </w:t>
            </w:r>
            <w:r w:rsidRPr="006436C6">
              <w:rPr>
                <w:b/>
                <w:bCs/>
              </w:rPr>
              <w:t>publică</w:t>
            </w:r>
          </w:p>
        </w:tc>
      </w:tr>
      <w:tr w:rsidR="00887788" w:rsidRPr="006436C6" w14:paraId="615D72BE" w14:textId="77777777" w:rsidTr="00DD44F3">
        <w:trPr>
          <w:trHeight w:val="615"/>
        </w:trPr>
        <w:tc>
          <w:tcPr>
            <w:tcW w:w="1885" w:type="dxa"/>
            <w:vMerge w:val="restart"/>
            <w:tcMar>
              <w:top w:w="0" w:type="dxa"/>
              <w:left w:w="108" w:type="dxa"/>
              <w:bottom w:w="0" w:type="dxa"/>
              <w:right w:w="108" w:type="dxa"/>
            </w:tcMar>
          </w:tcPr>
          <w:p w14:paraId="129C8DB8" w14:textId="478CFD74" w:rsidR="00887788" w:rsidRPr="006436C6" w:rsidRDefault="00887788" w:rsidP="00A71C54">
            <w:pPr>
              <w:ind w:firstLine="0"/>
              <w:rPr>
                <w:b/>
                <w:bCs/>
              </w:rPr>
            </w:pPr>
            <w:r w:rsidRPr="006436C6">
              <w:rPr>
                <w:b/>
                <w:bCs/>
              </w:rPr>
              <w:t>Ministerul Finan</w:t>
            </w:r>
            <w:r w:rsidR="009E4AFA" w:rsidRPr="006436C6">
              <w:rPr>
                <w:b/>
                <w:bCs/>
              </w:rPr>
              <w:t>ț</w:t>
            </w:r>
            <w:r w:rsidRPr="006436C6">
              <w:rPr>
                <w:b/>
                <w:bCs/>
              </w:rPr>
              <w:t>elor</w:t>
            </w:r>
          </w:p>
          <w:p w14:paraId="59360689" w14:textId="77777777" w:rsidR="002A6A76" w:rsidRPr="006436C6" w:rsidRDefault="002A6A76" w:rsidP="00A71C54">
            <w:pPr>
              <w:ind w:firstLine="0"/>
            </w:pPr>
          </w:p>
          <w:p w14:paraId="69DD48B9" w14:textId="60ADD8E8" w:rsidR="002A6A76" w:rsidRPr="006436C6" w:rsidRDefault="002A6A76" w:rsidP="00A71C54">
            <w:pPr>
              <w:ind w:firstLine="0"/>
              <w:rPr>
                <w:i/>
                <w:iCs/>
              </w:rPr>
            </w:pPr>
            <w:r w:rsidRPr="006436C6">
              <w:rPr>
                <w:i/>
                <w:iCs/>
              </w:rPr>
              <w:t>Nr. 07/3-03-62/479 din 07.04.2025</w:t>
            </w:r>
          </w:p>
        </w:tc>
        <w:tc>
          <w:tcPr>
            <w:tcW w:w="630" w:type="dxa"/>
            <w:tcMar>
              <w:top w:w="0" w:type="dxa"/>
              <w:left w:w="108" w:type="dxa"/>
              <w:bottom w:w="0" w:type="dxa"/>
              <w:right w:w="108" w:type="dxa"/>
            </w:tcMar>
          </w:tcPr>
          <w:p w14:paraId="693BDE7C" w14:textId="732A6C5A" w:rsidR="00887788" w:rsidRPr="006436C6" w:rsidRDefault="00887788"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38D32FDC" w14:textId="42F74D3F" w:rsidR="00887788" w:rsidRPr="006436C6" w:rsidRDefault="00887788" w:rsidP="00A71C54">
            <w:pPr>
              <w:pBdr>
                <w:top w:val="none" w:sz="4" w:space="0" w:color="000000"/>
                <w:left w:val="none" w:sz="4" w:space="0" w:color="000000"/>
                <w:bottom w:val="none" w:sz="4" w:space="0" w:color="000000"/>
                <w:right w:val="none" w:sz="4" w:space="0" w:color="000000"/>
              </w:pBdr>
              <w:ind w:firstLine="0"/>
            </w:pPr>
            <w:r w:rsidRPr="006436C6">
              <w:t>Instituirea unui mecanism de cooperare interna</w:t>
            </w:r>
            <w:r w:rsidR="009E4AFA" w:rsidRPr="006436C6">
              <w:t>ț</w:t>
            </w:r>
            <w:r w:rsidRPr="006436C6">
              <w:t xml:space="preserve">ională de dezvoltare </w:t>
            </w:r>
            <w:r w:rsidR="009E4AFA" w:rsidRPr="006436C6">
              <w:t>ș</w:t>
            </w:r>
            <w:r w:rsidRPr="006436C6">
              <w:t>i asisten</w:t>
            </w:r>
            <w:r w:rsidR="009E4AFA" w:rsidRPr="006436C6">
              <w:t>ț</w:t>
            </w:r>
            <w:r w:rsidRPr="006436C6">
              <w:t>ă umanitară urmează a fi precedat de o evaluare/examinare a acestui mecanism în statele-membre ale Uniunii Europene, inclusiv prin prisma prevederilor cadrului normativ în domeniul finan</w:t>
            </w:r>
            <w:r w:rsidR="009E4AFA" w:rsidRPr="006436C6">
              <w:t>ț</w:t>
            </w:r>
            <w:r w:rsidRPr="006436C6">
              <w:t xml:space="preserve">elor publice. </w:t>
            </w:r>
          </w:p>
        </w:tc>
        <w:tc>
          <w:tcPr>
            <w:tcW w:w="6145" w:type="dxa"/>
            <w:tcMar>
              <w:top w:w="0" w:type="dxa"/>
              <w:left w:w="108" w:type="dxa"/>
              <w:bottom w:w="0" w:type="dxa"/>
              <w:right w:w="108" w:type="dxa"/>
            </w:tcMar>
          </w:tcPr>
          <w:p w14:paraId="72FEE4C9" w14:textId="77777777" w:rsidR="00111B3C" w:rsidRPr="006436C6" w:rsidRDefault="00887788" w:rsidP="00A71C54">
            <w:pPr>
              <w:pBdr>
                <w:top w:val="none" w:sz="4" w:space="0" w:color="000000"/>
                <w:left w:val="none" w:sz="4" w:space="0" w:color="000000"/>
                <w:bottom w:val="none" w:sz="4" w:space="0" w:color="000000"/>
                <w:right w:val="none" w:sz="4" w:space="0" w:color="000000"/>
              </w:pBdr>
              <w:ind w:firstLine="0"/>
            </w:pPr>
            <w:r w:rsidRPr="006436C6">
              <w:rPr>
                <w:b/>
                <w:bCs/>
              </w:rPr>
              <w:t>Se acceptă.</w:t>
            </w:r>
            <w:r w:rsidRPr="006436C6">
              <w:t xml:space="preserve"> </w:t>
            </w:r>
          </w:p>
          <w:p w14:paraId="18DFEB95" w14:textId="2FD38378" w:rsidR="00887788" w:rsidRPr="006436C6" w:rsidRDefault="00887788" w:rsidP="00A71C54">
            <w:pPr>
              <w:pBdr>
                <w:top w:val="none" w:sz="4" w:space="0" w:color="000000"/>
                <w:left w:val="none" w:sz="4" w:space="0" w:color="000000"/>
                <w:bottom w:val="none" w:sz="4" w:space="0" w:color="000000"/>
                <w:right w:val="none" w:sz="4" w:space="0" w:color="000000"/>
              </w:pBdr>
              <w:ind w:firstLine="0"/>
            </w:pPr>
            <w:r w:rsidRPr="006436C6">
              <w:t>Studiul a fost realizat</w:t>
            </w:r>
            <w:r w:rsidR="002A6A76" w:rsidRPr="006436C6">
              <w:t xml:space="preserve"> </w:t>
            </w:r>
            <w:r w:rsidR="009E4AFA" w:rsidRPr="006436C6">
              <w:t>ș</w:t>
            </w:r>
            <w:r w:rsidR="002A6A76" w:rsidRPr="006436C6">
              <w:t xml:space="preserve">i prezentat MF în cadrul </w:t>
            </w:r>
            <w:r w:rsidR="009E4AFA" w:rsidRPr="006436C6">
              <w:t>ș</w:t>
            </w:r>
            <w:r w:rsidR="002A6A76" w:rsidRPr="006436C6">
              <w:t>edin</w:t>
            </w:r>
            <w:r w:rsidR="009E4AFA" w:rsidRPr="006436C6">
              <w:t>ț</w:t>
            </w:r>
            <w:r w:rsidR="002A6A76" w:rsidRPr="006436C6">
              <w:t>ei de lucru din data de 09.04.2025. De asemenea, rezultatele studiului au fost incluse în nota de fundamentare.</w:t>
            </w:r>
          </w:p>
        </w:tc>
      </w:tr>
      <w:tr w:rsidR="00887788" w:rsidRPr="006436C6" w14:paraId="690C9236" w14:textId="77777777" w:rsidTr="00DD44F3">
        <w:trPr>
          <w:trHeight w:val="615"/>
        </w:trPr>
        <w:tc>
          <w:tcPr>
            <w:tcW w:w="1885" w:type="dxa"/>
            <w:vMerge/>
            <w:tcMar>
              <w:top w:w="0" w:type="dxa"/>
              <w:left w:w="108" w:type="dxa"/>
              <w:bottom w:w="0" w:type="dxa"/>
              <w:right w:w="108" w:type="dxa"/>
            </w:tcMar>
          </w:tcPr>
          <w:p w14:paraId="36759BC9" w14:textId="77777777" w:rsidR="00887788" w:rsidRPr="006436C6" w:rsidRDefault="00887788" w:rsidP="00A71C54">
            <w:pPr>
              <w:ind w:firstLine="0"/>
            </w:pPr>
          </w:p>
        </w:tc>
        <w:tc>
          <w:tcPr>
            <w:tcW w:w="630" w:type="dxa"/>
            <w:tcMar>
              <w:top w:w="0" w:type="dxa"/>
              <w:left w:w="108" w:type="dxa"/>
              <w:bottom w:w="0" w:type="dxa"/>
              <w:right w:w="108" w:type="dxa"/>
            </w:tcMar>
          </w:tcPr>
          <w:p w14:paraId="58E62FF5" w14:textId="77777777" w:rsidR="00887788" w:rsidRPr="006436C6" w:rsidRDefault="00887788"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66D28EE4" w14:textId="77777777" w:rsidR="00887788" w:rsidRDefault="00887788" w:rsidP="00A71C54">
            <w:pPr>
              <w:pBdr>
                <w:top w:val="none" w:sz="4" w:space="0" w:color="000000"/>
                <w:left w:val="none" w:sz="4" w:space="0" w:color="000000"/>
                <w:bottom w:val="none" w:sz="4" w:space="0" w:color="000000"/>
                <w:right w:val="none" w:sz="4" w:space="0" w:color="000000"/>
              </w:pBdr>
              <w:ind w:firstLine="0"/>
            </w:pPr>
            <w:r w:rsidRPr="006436C6">
              <w:t>În proiectul propus spre examinare, se atestă caren</w:t>
            </w:r>
            <w:r w:rsidR="009E4AFA" w:rsidRPr="006436C6">
              <w:t>ț</w:t>
            </w:r>
            <w:r w:rsidRPr="006436C6">
              <w:t>e aferente cadrului de finan</w:t>
            </w:r>
            <w:r w:rsidR="009E4AFA" w:rsidRPr="006436C6">
              <w:t>ț</w:t>
            </w:r>
            <w:r w:rsidRPr="006436C6">
              <w:t xml:space="preserve">are </w:t>
            </w:r>
            <w:r w:rsidR="009E4AFA" w:rsidRPr="006436C6">
              <w:t>ș</w:t>
            </w:r>
            <w:r w:rsidRPr="006436C6">
              <w:t>i implementare, instituirea fondului de asisten</w:t>
            </w:r>
            <w:r w:rsidR="009E4AFA" w:rsidRPr="006436C6">
              <w:t>ț</w:t>
            </w:r>
            <w:r w:rsidRPr="006436C6">
              <w:t>ă umanitară, în raport cu prevederile Legii finan</w:t>
            </w:r>
            <w:r w:rsidR="009E4AFA" w:rsidRPr="006436C6">
              <w:t>ț</w:t>
            </w:r>
            <w:r w:rsidRPr="006436C6">
              <w:t xml:space="preserve">elor publice </w:t>
            </w:r>
            <w:r w:rsidR="009E4AFA" w:rsidRPr="006436C6">
              <w:t>ș</w:t>
            </w:r>
            <w:r w:rsidRPr="006436C6">
              <w:t>i responsabilită</w:t>
            </w:r>
            <w:r w:rsidR="009E4AFA" w:rsidRPr="006436C6">
              <w:t>ț</w:t>
            </w:r>
            <w:r w:rsidRPr="006436C6">
              <w:t>ii bugetar-fiscale nr.181/2014.</w:t>
            </w:r>
          </w:p>
          <w:p w14:paraId="7AB353C4" w14:textId="77777777" w:rsidR="00275A56" w:rsidRDefault="00275A56" w:rsidP="00A71C54">
            <w:pPr>
              <w:pBdr>
                <w:top w:val="none" w:sz="4" w:space="0" w:color="000000"/>
                <w:left w:val="none" w:sz="4" w:space="0" w:color="000000"/>
                <w:bottom w:val="none" w:sz="4" w:space="0" w:color="000000"/>
                <w:right w:val="none" w:sz="4" w:space="0" w:color="000000"/>
              </w:pBdr>
              <w:ind w:firstLine="0"/>
            </w:pPr>
          </w:p>
          <w:p w14:paraId="36C0A216" w14:textId="5F138230" w:rsidR="00275A56" w:rsidRDefault="00275A56" w:rsidP="00275A56">
            <w:pPr>
              <w:pBdr>
                <w:top w:val="none" w:sz="4" w:space="0" w:color="000000"/>
                <w:left w:val="none" w:sz="4" w:space="0" w:color="000000"/>
                <w:bottom w:val="none" w:sz="4" w:space="0" w:color="000000"/>
                <w:right w:val="none" w:sz="4" w:space="0" w:color="000000"/>
              </w:pBdr>
              <w:ind w:firstLine="0"/>
            </w:pPr>
            <w:r>
              <w:rPr>
                <w:i/>
                <w:iCs/>
              </w:rPr>
              <w:t>(obiecția a fost clarificată în ședința de lucru din 09.04.2025)</w:t>
            </w:r>
          </w:p>
          <w:p w14:paraId="11CA9DDA" w14:textId="266415C8" w:rsidR="00275A56" w:rsidRPr="006436C6" w:rsidRDefault="00275A56" w:rsidP="00275A56">
            <w:pPr>
              <w:pBdr>
                <w:top w:val="none" w:sz="4" w:space="0" w:color="000000"/>
                <w:left w:val="none" w:sz="4" w:space="0" w:color="000000"/>
                <w:bottom w:val="none" w:sz="4" w:space="0" w:color="000000"/>
                <w:right w:val="none" w:sz="4" w:space="0" w:color="000000"/>
              </w:pBdr>
              <w:ind w:firstLine="0"/>
            </w:pPr>
            <w:r>
              <w:rPr>
                <w:i/>
                <w:iCs/>
              </w:rPr>
              <w:t>(obiecția nu a fost menținută în ședința interinstituțională din 20.05.2025)</w:t>
            </w:r>
          </w:p>
        </w:tc>
        <w:tc>
          <w:tcPr>
            <w:tcW w:w="6145" w:type="dxa"/>
            <w:tcMar>
              <w:top w:w="0" w:type="dxa"/>
              <w:left w:w="108" w:type="dxa"/>
              <w:bottom w:w="0" w:type="dxa"/>
              <w:right w:w="108" w:type="dxa"/>
            </w:tcMar>
          </w:tcPr>
          <w:p w14:paraId="75921AA8" w14:textId="0BD04A37" w:rsidR="00111B3C" w:rsidRPr="006436C6" w:rsidRDefault="0073045C" w:rsidP="00A71C54">
            <w:pPr>
              <w:pBdr>
                <w:top w:val="none" w:sz="4" w:space="0" w:color="000000"/>
                <w:left w:val="none" w:sz="4" w:space="0" w:color="000000"/>
                <w:bottom w:val="none" w:sz="4" w:space="0" w:color="000000"/>
                <w:right w:val="none" w:sz="4" w:space="0" w:color="000000"/>
              </w:pBdr>
              <w:ind w:firstLine="0"/>
            </w:pPr>
            <w:r>
              <w:rPr>
                <w:b/>
                <w:bCs/>
              </w:rPr>
              <w:t xml:space="preserve">Se </w:t>
            </w:r>
            <w:r w:rsidR="00887788" w:rsidRPr="006436C6">
              <w:rPr>
                <w:b/>
                <w:bCs/>
              </w:rPr>
              <w:t>acceptă</w:t>
            </w:r>
            <w:r>
              <w:rPr>
                <w:b/>
                <w:bCs/>
              </w:rPr>
              <w:t xml:space="preserve"> parțial</w:t>
            </w:r>
            <w:r w:rsidR="00887788" w:rsidRPr="006436C6">
              <w:t xml:space="preserve">. </w:t>
            </w:r>
          </w:p>
          <w:p w14:paraId="2516717D" w14:textId="6EC51D55" w:rsidR="0073045C" w:rsidRPr="00275A56" w:rsidRDefault="00887788" w:rsidP="00A71C54">
            <w:pPr>
              <w:pBdr>
                <w:top w:val="none" w:sz="4" w:space="0" w:color="000000"/>
                <w:left w:val="none" w:sz="4" w:space="0" w:color="000000"/>
                <w:bottom w:val="none" w:sz="4" w:space="0" w:color="000000"/>
                <w:right w:val="none" w:sz="4" w:space="0" w:color="000000"/>
              </w:pBdr>
              <w:ind w:firstLine="0"/>
            </w:pPr>
            <w:r w:rsidRPr="006436C6">
              <w:t xml:space="preserve">Din perspectiva </w:t>
            </w:r>
            <w:r w:rsidR="00044E51" w:rsidRPr="006436C6">
              <w:t>MAE</w:t>
            </w:r>
            <w:r w:rsidRPr="006436C6">
              <w:t>, „cadrul de finan</w:t>
            </w:r>
            <w:r w:rsidR="009E4AFA" w:rsidRPr="006436C6">
              <w:t>ț</w:t>
            </w:r>
            <w:r w:rsidRPr="006436C6">
              <w:t xml:space="preserve">are </w:t>
            </w:r>
            <w:r w:rsidR="009E4AFA" w:rsidRPr="006436C6">
              <w:t>ș</w:t>
            </w:r>
            <w:r w:rsidRPr="006436C6">
              <w:t>i implementare” prevăzut în proiect nu aduce atingere disciplinei bugetar-fiscale</w:t>
            </w:r>
            <w:r w:rsidR="00DD44F3" w:rsidRPr="006436C6">
              <w:t>,</w:t>
            </w:r>
            <w:r w:rsidRPr="006436C6">
              <w:t xml:space="preserve"> consfin</w:t>
            </w:r>
            <w:r w:rsidR="009E4AFA" w:rsidRPr="006436C6">
              <w:t>ț</w:t>
            </w:r>
            <w:r w:rsidRPr="006436C6">
              <w:t>ite de Legea nr. 181/2014, în măsura în care detaliile opera</w:t>
            </w:r>
            <w:r w:rsidR="009E4AFA" w:rsidRPr="006436C6">
              <w:t>ț</w:t>
            </w:r>
            <w:r w:rsidRPr="006436C6">
              <w:t xml:space="preserve">ionale vor fi explicitate prin Regulamentul de aplicare </w:t>
            </w:r>
            <w:r w:rsidR="009E4AFA" w:rsidRPr="006436C6">
              <w:t>ș</w:t>
            </w:r>
            <w:r w:rsidRPr="006436C6">
              <w:t>i vor rămâne sub controlul ministerului ordonator de credite.</w:t>
            </w:r>
            <w:r w:rsidR="0073045C">
              <w:t xml:space="preserve"> </w:t>
            </w:r>
          </w:p>
        </w:tc>
      </w:tr>
      <w:tr w:rsidR="00887788" w:rsidRPr="006436C6" w14:paraId="2961064C" w14:textId="77777777" w:rsidTr="00DD44F3">
        <w:trPr>
          <w:trHeight w:val="615"/>
        </w:trPr>
        <w:tc>
          <w:tcPr>
            <w:tcW w:w="1885" w:type="dxa"/>
            <w:vMerge/>
            <w:tcMar>
              <w:top w:w="0" w:type="dxa"/>
              <w:left w:w="108" w:type="dxa"/>
              <w:bottom w:w="0" w:type="dxa"/>
              <w:right w:w="108" w:type="dxa"/>
            </w:tcMar>
          </w:tcPr>
          <w:p w14:paraId="4400E241" w14:textId="77777777" w:rsidR="00887788" w:rsidRPr="006436C6" w:rsidRDefault="00887788" w:rsidP="00A71C54">
            <w:pPr>
              <w:ind w:firstLine="0"/>
            </w:pPr>
          </w:p>
        </w:tc>
        <w:tc>
          <w:tcPr>
            <w:tcW w:w="630" w:type="dxa"/>
            <w:tcMar>
              <w:top w:w="0" w:type="dxa"/>
              <w:left w:w="108" w:type="dxa"/>
              <w:bottom w:w="0" w:type="dxa"/>
              <w:right w:w="108" w:type="dxa"/>
            </w:tcMar>
          </w:tcPr>
          <w:p w14:paraId="70F4BE90" w14:textId="77777777" w:rsidR="00887788" w:rsidRPr="006436C6" w:rsidRDefault="00887788"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4E551ABB" w14:textId="77777777" w:rsidR="00887788" w:rsidRDefault="00887788" w:rsidP="00A71C54">
            <w:pPr>
              <w:pBdr>
                <w:top w:val="none" w:sz="4" w:space="0" w:color="000000"/>
                <w:left w:val="none" w:sz="4" w:space="0" w:color="000000"/>
                <w:bottom w:val="none" w:sz="4" w:space="0" w:color="000000"/>
                <w:right w:val="none" w:sz="4" w:space="0" w:color="000000"/>
              </w:pBdr>
              <w:ind w:firstLine="0"/>
            </w:pPr>
            <w:r w:rsidRPr="006436C6">
              <w:t>În Nota de argumentare la capitolul 4.2 privind impactul financiar, autorul nu prezintă costurile estimative pentru implementarea proiectului, nici experien</w:t>
            </w:r>
            <w:r w:rsidR="009E4AFA" w:rsidRPr="006436C6">
              <w:t>ț</w:t>
            </w:r>
            <w:r w:rsidRPr="006436C6">
              <w:t xml:space="preserve">a altor state în acest sens (statelor-membre ale UE </w:t>
            </w:r>
            <w:r w:rsidR="009E4AFA" w:rsidRPr="006436C6">
              <w:t>ș</w:t>
            </w:r>
            <w:r w:rsidRPr="006436C6">
              <w:t>i statelor candidate la UE care se află la o etapă mai avansată în proces de negociere).</w:t>
            </w:r>
          </w:p>
          <w:p w14:paraId="25301E76" w14:textId="77777777" w:rsidR="00275A56" w:rsidRDefault="00275A56" w:rsidP="00A71C54">
            <w:pPr>
              <w:pBdr>
                <w:top w:val="none" w:sz="4" w:space="0" w:color="000000"/>
                <w:left w:val="none" w:sz="4" w:space="0" w:color="000000"/>
                <w:bottom w:val="none" w:sz="4" w:space="0" w:color="000000"/>
                <w:right w:val="none" w:sz="4" w:space="0" w:color="000000"/>
              </w:pBdr>
              <w:ind w:firstLine="0"/>
            </w:pPr>
          </w:p>
          <w:p w14:paraId="31EF6734" w14:textId="77777777" w:rsidR="00275A56" w:rsidRDefault="00275A56" w:rsidP="00275A56">
            <w:pPr>
              <w:pBdr>
                <w:top w:val="none" w:sz="4" w:space="0" w:color="000000"/>
                <w:left w:val="none" w:sz="4" w:space="0" w:color="000000"/>
                <w:bottom w:val="none" w:sz="4" w:space="0" w:color="000000"/>
                <w:right w:val="none" w:sz="4" w:space="0" w:color="000000"/>
              </w:pBdr>
              <w:ind w:firstLine="0"/>
            </w:pPr>
            <w:r>
              <w:rPr>
                <w:i/>
                <w:iCs/>
              </w:rPr>
              <w:t>(obiecția a fost clarificată în ședința de lucru din 09.04.2025)</w:t>
            </w:r>
          </w:p>
          <w:p w14:paraId="783F8A2D" w14:textId="4857059D" w:rsidR="00275A56" w:rsidRPr="006436C6" w:rsidRDefault="00275A56" w:rsidP="00275A56">
            <w:pPr>
              <w:pBdr>
                <w:top w:val="none" w:sz="4" w:space="0" w:color="000000"/>
                <w:left w:val="none" w:sz="4" w:space="0" w:color="000000"/>
                <w:bottom w:val="none" w:sz="4" w:space="0" w:color="000000"/>
                <w:right w:val="none" w:sz="4" w:space="0" w:color="000000"/>
              </w:pBdr>
              <w:ind w:firstLine="0"/>
            </w:pPr>
            <w:r>
              <w:rPr>
                <w:i/>
                <w:iCs/>
              </w:rPr>
              <w:t>(obiecția nu a fost menținută în ședința interinstituțională din 20.05.2025)</w:t>
            </w:r>
          </w:p>
        </w:tc>
        <w:tc>
          <w:tcPr>
            <w:tcW w:w="6145" w:type="dxa"/>
            <w:tcMar>
              <w:top w:w="0" w:type="dxa"/>
              <w:left w:w="108" w:type="dxa"/>
              <w:bottom w:w="0" w:type="dxa"/>
              <w:right w:w="108" w:type="dxa"/>
            </w:tcMar>
          </w:tcPr>
          <w:p w14:paraId="34C43B8B" w14:textId="773DBEB2" w:rsidR="00111B3C" w:rsidRPr="006436C6" w:rsidRDefault="00887788" w:rsidP="00A71C54">
            <w:pPr>
              <w:pBdr>
                <w:top w:val="none" w:sz="4" w:space="0" w:color="000000"/>
                <w:left w:val="none" w:sz="4" w:space="0" w:color="000000"/>
                <w:bottom w:val="none" w:sz="4" w:space="0" w:color="000000"/>
                <w:right w:val="none" w:sz="4" w:space="0" w:color="000000"/>
              </w:pBdr>
              <w:ind w:firstLine="0"/>
            </w:pPr>
            <w:r w:rsidRPr="006436C6">
              <w:rPr>
                <w:b/>
                <w:bCs/>
              </w:rPr>
              <w:t>Se acceptă</w:t>
            </w:r>
            <w:r w:rsidRPr="006436C6">
              <w:t>.</w:t>
            </w:r>
          </w:p>
          <w:p w14:paraId="38A4E7E5" w14:textId="05409FB9" w:rsidR="0073045C" w:rsidRPr="00275A56" w:rsidRDefault="00887788" w:rsidP="00A71C54">
            <w:pPr>
              <w:pBdr>
                <w:top w:val="none" w:sz="4" w:space="0" w:color="000000"/>
                <w:left w:val="none" w:sz="4" w:space="0" w:color="000000"/>
                <w:bottom w:val="none" w:sz="4" w:space="0" w:color="000000"/>
                <w:right w:val="none" w:sz="4" w:space="0" w:color="000000"/>
              </w:pBdr>
              <w:ind w:firstLine="0"/>
            </w:pPr>
            <w:r w:rsidRPr="006436C6">
              <w:t xml:space="preserve">MAE subliniază că nu există un volum fix </w:t>
            </w:r>
            <w:r w:rsidR="009E4AFA" w:rsidRPr="006436C6">
              <w:t>ș</w:t>
            </w:r>
            <w:r w:rsidRPr="006436C6">
              <w:t>i imediat al costurilor asociate implementării legii, deoarece acest proiect creează cadrul general</w:t>
            </w:r>
            <w:r w:rsidR="00DD44F3" w:rsidRPr="006436C6">
              <w:t xml:space="preserve"> </w:t>
            </w:r>
            <w:r w:rsidR="00DD44F3" w:rsidRPr="006436C6">
              <w:rPr>
                <w:i/>
                <w:iCs/>
              </w:rPr>
              <w:t>(</w:t>
            </w:r>
            <w:proofErr w:type="spellStart"/>
            <w:r w:rsidR="00DD44F3" w:rsidRPr="006436C6">
              <w:rPr>
                <w:i/>
                <w:iCs/>
              </w:rPr>
              <w:t>enabling</w:t>
            </w:r>
            <w:proofErr w:type="spellEnd"/>
            <w:r w:rsidR="00DD44F3" w:rsidRPr="006436C6">
              <w:rPr>
                <w:i/>
                <w:iCs/>
              </w:rPr>
              <w:t xml:space="preserve"> </w:t>
            </w:r>
            <w:proofErr w:type="spellStart"/>
            <w:r w:rsidR="00DD44F3" w:rsidRPr="006436C6">
              <w:rPr>
                <w:i/>
                <w:iCs/>
              </w:rPr>
              <w:t>framework</w:t>
            </w:r>
            <w:proofErr w:type="spellEnd"/>
            <w:r w:rsidR="00DD44F3" w:rsidRPr="006436C6">
              <w:rPr>
                <w:i/>
                <w:iCs/>
              </w:rPr>
              <w:t>)</w:t>
            </w:r>
            <w:r w:rsidRPr="006436C6">
              <w:t xml:space="preserve">, iar detaliile financiare </w:t>
            </w:r>
            <w:r w:rsidR="003E757B" w:rsidRPr="006436C6">
              <w:t xml:space="preserve">vor fi stabilite </w:t>
            </w:r>
            <w:r w:rsidRPr="006436C6">
              <w:t xml:space="preserve">odată cu (i) adoptarea Regulamentului, (ii) elaborarea Programului multianual, </w:t>
            </w:r>
            <w:r w:rsidR="009E4AFA" w:rsidRPr="006436C6">
              <w:t>ș</w:t>
            </w:r>
            <w:r w:rsidRPr="006436C6">
              <w:t>i (iii) definirea priorită</w:t>
            </w:r>
            <w:r w:rsidR="009E4AFA" w:rsidRPr="006436C6">
              <w:t>ț</w:t>
            </w:r>
            <w:r w:rsidRPr="006436C6">
              <w:t xml:space="preserve">ilor în CBTM </w:t>
            </w:r>
            <w:r w:rsidR="009E4AFA" w:rsidRPr="006436C6">
              <w:t>ș</w:t>
            </w:r>
            <w:r w:rsidRPr="006436C6">
              <w:t xml:space="preserve">i în Legea anuală a bugetului de stat. Angajamentele UE </w:t>
            </w:r>
            <w:r w:rsidR="009E4AFA" w:rsidRPr="006436C6">
              <w:t>ș</w:t>
            </w:r>
            <w:r w:rsidRPr="006436C6">
              <w:t>i OECD privind cre</w:t>
            </w:r>
            <w:r w:rsidR="009E4AFA" w:rsidRPr="006436C6">
              <w:t>ș</w:t>
            </w:r>
            <w:r w:rsidRPr="006436C6">
              <w:t>terea cheltuielilor pentru dezvoltare se activează treptat, în func</w:t>
            </w:r>
            <w:r w:rsidR="009E4AFA" w:rsidRPr="006436C6">
              <w:t>ț</w:t>
            </w:r>
            <w:r w:rsidRPr="006436C6">
              <w:t xml:space="preserve">ie de stadiul aderării </w:t>
            </w:r>
            <w:r w:rsidR="009E4AFA" w:rsidRPr="006436C6">
              <w:t>ș</w:t>
            </w:r>
            <w:r w:rsidRPr="006436C6">
              <w:t>i de negocierile cu partenerii europeni, fără a impune sarcini financiare imediate sau nerealiste asupra bugetului Republicii Moldova.</w:t>
            </w:r>
          </w:p>
        </w:tc>
      </w:tr>
      <w:tr w:rsidR="00887788" w:rsidRPr="006436C6" w14:paraId="12191355" w14:textId="77777777" w:rsidTr="00DD44F3">
        <w:trPr>
          <w:trHeight w:val="615"/>
        </w:trPr>
        <w:tc>
          <w:tcPr>
            <w:tcW w:w="1885" w:type="dxa"/>
            <w:vMerge/>
            <w:tcMar>
              <w:top w:w="0" w:type="dxa"/>
              <w:left w:w="108" w:type="dxa"/>
              <w:bottom w:w="0" w:type="dxa"/>
              <w:right w:w="108" w:type="dxa"/>
            </w:tcMar>
          </w:tcPr>
          <w:p w14:paraId="23352AF5" w14:textId="77777777" w:rsidR="00887788" w:rsidRPr="006436C6" w:rsidRDefault="00887788" w:rsidP="00A71C54">
            <w:pPr>
              <w:ind w:firstLine="0"/>
            </w:pPr>
          </w:p>
        </w:tc>
        <w:tc>
          <w:tcPr>
            <w:tcW w:w="630" w:type="dxa"/>
            <w:tcMar>
              <w:top w:w="0" w:type="dxa"/>
              <w:left w:w="108" w:type="dxa"/>
              <w:bottom w:w="0" w:type="dxa"/>
              <w:right w:w="108" w:type="dxa"/>
            </w:tcMar>
          </w:tcPr>
          <w:p w14:paraId="49BDD072" w14:textId="77777777" w:rsidR="00887788" w:rsidRPr="006436C6" w:rsidRDefault="00887788"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11F27E48" w14:textId="5DB7C0B5" w:rsidR="00887788" w:rsidRPr="006436C6" w:rsidRDefault="00887788" w:rsidP="00A71C54">
            <w:pPr>
              <w:pBdr>
                <w:top w:val="none" w:sz="4" w:space="0" w:color="000000"/>
                <w:left w:val="none" w:sz="4" w:space="0" w:color="000000"/>
                <w:bottom w:val="none" w:sz="4" w:space="0" w:color="000000"/>
                <w:right w:val="none" w:sz="4" w:space="0" w:color="000000"/>
              </w:pBdr>
              <w:ind w:firstLine="0"/>
            </w:pPr>
            <w:r w:rsidRPr="006436C6">
              <w:t>La momentul actual, Republica Moldova acordă asisten</w:t>
            </w:r>
            <w:r w:rsidR="009E4AFA" w:rsidRPr="006436C6">
              <w:t>ț</w:t>
            </w:r>
            <w:r w:rsidRPr="006436C6">
              <w:t xml:space="preserve">a umanitară altor state în conformitate cu Acordul dintre Republica Moldova </w:t>
            </w:r>
            <w:r w:rsidR="009E4AFA" w:rsidRPr="006436C6">
              <w:t>ș</w:t>
            </w:r>
            <w:r w:rsidRPr="006436C6">
              <w:t>i Uniunea Europeană privind participarea Republicii Moldova la Mecanismul de Protec</w:t>
            </w:r>
            <w:r w:rsidR="009E4AFA" w:rsidRPr="006436C6">
              <w:t>ț</w:t>
            </w:r>
            <w:r w:rsidRPr="006436C6">
              <w:t xml:space="preserve">ie Civilă al Uniunii Europene, ratificat prin Legea nr.345/2023, precum </w:t>
            </w:r>
            <w:r w:rsidR="009E4AFA" w:rsidRPr="006436C6">
              <w:t>ș</w:t>
            </w:r>
            <w:r w:rsidRPr="006436C6">
              <w:t>i acordurile interna</w:t>
            </w:r>
            <w:r w:rsidR="009E4AFA" w:rsidRPr="006436C6">
              <w:t>ț</w:t>
            </w:r>
            <w:r w:rsidRPr="006436C6">
              <w:t>ionale semnate în acest sens.</w:t>
            </w:r>
          </w:p>
        </w:tc>
        <w:tc>
          <w:tcPr>
            <w:tcW w:w="6145" w:type="dxa"/>
            <w:tcMar>
              <w:top w:w="0" w:type="dxa"/>
              <w:left w:w="108" w:type="dxa"/>
              <w:bottom w:w="0" w:type="dxa"/>
              <w:right w:w="108" w:type="dxa"/>
            </w:tcMar>
          </w:tcPr>
          <w:p w14:paraId="2D493E25" w14:textId="323C73EB" w:rsidR="0010683F" w:rsidRPr="006436C6" w:rsidRDefault="00887788" w:rsidP="00A71C54">
            <w:pPr>
              <w:ind w:firstLine="0"/>
            </w:pPr>
            <w:r w:rsidRPr="006436C6">
              <w:rPr>
                <w:b/>
                <w:bCs/>
              </w:rPr>
              <w:t>Se acceptă</w:t>
            </w:r>
            <w:r w:rsidRPr="006436C6">
              <w:t xml:space="preserve">. </w:t>
            </w:r>
          </w:p>
          <w:p w14:paraId="1EE353F8" w14:textId="1DEE9A22" w:rsidR="00887788" w:rsidRPr="006436C6" w:rsidRDefault="0073045C" w:rsidP="00A71C54">
            <w:pPr>
              <w:ind w:firstLine="0"/>
            </w:pPr>
            <w:r>
              <w:t>Nu necesită intervenție.</w:t>
            </w:r>
          </w:p>
        </w:tc>
      </w:tr>
      <w:tr w:rsidR="00887788" w:rsidRPr="006436C6" w14:paraId="6C2E0F80" w14:textId="77777777" w:rsidTr="00DD44F3">
        <w:trPr>
          <w:trHeight w:val="300"/>
        </w:trPr>
        <w:tc>
          <w:tcPr>
            <w:tcW w:w="1885" w:type="dxa"/>
            <w:vMerge/>
            <w:tcMar>
              <w:top w:w="0" w:type="dxa"/>
              <w:left w:w="108" w:type="dxa"/>
              <w:bottom w:w="0" w:type="dxa"/>
              <w:right w:w="108" w:type="dxa"/>
            </w:tcMar>
          </w:tcPr>
          <w:p w14:paraId="702443EF" w14:textId="4D26D7A2" w:rsidR="00887788" w:rsidRPr="006436C6" w:rsidRDefault="00887788" w:rsidP="00A71C54">
            <w:pPr>
              <w:ind w:firstLine="0"/>
            </w:pPr>
          </w:p>
        </w:tc>
        <w:tc>
          <w:tcPr>
            <w:tcW w:w="630" w:type="dxa"/>
            <w:tcMar>
              <w:top w:w="0" w:type="dxa"/>
              <w:left w:w="108" w:type="dxa"/>
              <w:bottom w:w="0" w:type="dxa"/>
              <w:right w:w="108" w:type="dxa"/>
            </w:tcMar>
          </w:tcPr>
          <w:p w14:paraId="33F70B64" w14:textId="33FE849A" w:rsidR="00887788" w:rsidRPr="006436C6" w:rsidRDefault="00887788"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ED5A4F2" w14:textId="1C129144" w:rsidR="00887788" w:rsidRPr="006436C6" w:rsidRDefault="00887788" w:rsidP="00A71C54">
            <w:pPr>
              <w:ind w:firstLine="0"/>
            </w:pPr>
            <w:r w:rsidRPr="006436C6">
              <w:t>Un alt instrument utilizat de Republica Moldova pentru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a umanitară sunt contribu</w:t>
            </w:r>
            <w:r w:rsidR="009E4AFA" w:rsidRPr="006436C6">
              <w:t>ț</w:t>
            </w:r>
            <w:r w:rsidRPr="006436C6">
              <w:t>ii voluntare transferate către organiza</w:t>
            </w:r>
            <w:r w:rsidR="009E4AFA" w:rsidRPr="006436C6">
              <w:t>ț</w:t>
            </w:r>
            <w:r w:rsidRPr="006436C6">
              <w:t>iile interna</w:t>
            </w:r>
            <w:r w:rsidR="009E4AFA" w:rsidRPr="006436C6">
              <w:t>ț</w:t>
            </w:r>
            <w:r w:rsidRPr="006436C6">
              <w:t>ionale. Astfel, în anul 2024 au fost transferate 10,0 mii dolari SUA către sub-structurile Organiza</w:t>
            </w:r>
            <w:r w:rsidR="009E4AFA" w:rsidRPr="006436C6">
              <w:t>ț</w:t>
            </w:r>
            <w:r w:rsidRPr="006436C6">
              <w:t>iei Na</w:t>
            </w:r>
            <w:r w:rsidR="009E4AFA" w:rsidRPr="006436C6">
              <w:t>ț</w:t>
            </w:r>
            <w:r w:rsidRPr="006436C6">
              <w:t xml:space="preserve">iunilor Unite (UNFPA, UNESCO, CERF </w:t>
            </w:r>
            <w:r w:rsidR="009E4AFA" w:rsidRPr="006436C6">
              <w:t>ș</w:t>
            </w:r>
            <w:r w:rsidRPr="006436C6">
              <w:t>i WFP).</w:t>
            </w:r>
          </w:p>
        </w:tc>
        <w:tc>
          <w:tcPr>
            <w:tcW w:w="6145" w:type="dxa"/>
            <w:tcMar>
              <w:top w:w="0" w:type="dxa"/>
              <w:left w:w="108" w:type="dxa"/>
              <w:bottom w:w="0" w:type="dxa"/>
              <w:right w:w="108" w:type="dxa"/>
            </w:tcMar>
          </w:tcPr>
          <w:p w14:paraId="4535E28D" w14:textId="77777777" w:rsidR="00887788" w:rsidRDefault="00887788" w:rsidP="0073045C">
            <w:pPr>
              <w:ind w:firstLine="0"/>
            </w:pPr>
            <w:r w:rsidRPr="006436C6">
              <w:rPr>
                <w:b/>
                <w:bCs/>
              </w:rPr>
              <w:t>Se acceptă</w:t>
            </w:r>
            <w:r w:rsidRPr="006436C6">
              <w:t>.</w:t>
            </w:r>
          </w:p>
          <w:p w14:paraId="221ABA87" w14:textId="0D93251A" w:rsidR="0073045C" w:rsidRPr="0073045C" w:rsidRDefault="0073045C" w:rsidP="0073045C">
            <w:pPr>
              <w:ind w:firstLine="0"/>
            </w:pPr>
            <w:r>
              <w:t>Nu necesită intervenție.</w:t>
            </w:r>
          </w:p>
        </w:tc>
      </w:tr>
      <w:tr w:rsidR="00887788" w:rsidRPr="006436C6" w14:paraId="44F58550" w14:textId="77777777" w:rsidTr="00DD44F3">
        <w:trPr>
          <w:trHeight w:val="300"/>
        </w:trPr>
        <w:tc>
          <w:tcPr>
            <w:tcW w:w="1885" w:type="dxa"/>
            <w:vMerge/>
            <w:tcMar>
              <w:top w:w="0" w:type="dxa"/>
              <w:left w:w="108" w:type="dxa"/>
              <w:bottom w:w="0" w:type="dxa"/>
              <w:right w:w="108" w:type="dxa"/>
            </w:tcMar>
          </w:tcPr>
          <w:p w14:paraId="3870818A" w14:textId="77777777" w:rsidR="00887788" w:rsidRPr="006436C6" w:rsidRDefault="00887788" w:rsidP="00A71C54">
            <w:pPr>
              <w:ind w:firstLine="0"/>
            </w:pPr>
          </w:p>
        </w:tc>
        <w:tc>
          <w:tcPr>
            <w:tcW w:w="630" w:type="dxa"/>
            <w:tcMar>
              <w:top w:w="0" w:type="dxa"/>
              <w:left w:w="108" w:type="dxa"/>
              <w:bottom w:w="0" w:type="dxa"/>
              <w:right w:w="108" w:type="dxa"/>
            </w:tcMar>
          </w:tcPr>
          <w:p w14:paraId="4F265097" w14:textId="77777777" w:rsidR="00887788" w:rsidRPr="006436C6" w:rsidRDefault="00887788"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4CAD08E" w14:textId="77777777" w:rsidR="00887788" w:rsidRDefault="00887788" w:rsidP="00A71C54">
            <w:pPr>
              <w:ind w:firstLine="0"/>
            </w:pPr>
            <w:r w:rsidRPr="006436C6">
              <w:t>În concluzie, se propune examinarea suplimentară a op</w:t>
            </w:r>
            <w:r w:rsidR="009E4AFA" w:rsidRPr="006436C6">
              <w:t>ț</w:t>
            </w:r>
            <w:r w:rsidRPr="006436C6">
              <w:t>iunii alternative specificate la pct.3.2 al notei de fundamentare privind reglementarea la momentul actual doar a asisten</w:t>
            </w:r>
            <w:r w:rsidR="009E4AFA" w:rsidRPr="006436C6">
              <w:t>ț</w:t>
            </w:r>
            <w:r w:rsidRPr="006436C6">
              <w:t xml:space="preserve">ei umanitare, fără cooperarea </w:t>
            </w:r>
            <w:r w:rsidRPr="006436C6">
              <w:lastRenderedPageBreak/>
              <w:t>interna</w:t>
            </w:r>
            <w:r w:rsidR="009E4AFA" w:rsidRPr="006436C6">
              <w:t>ț</w:t>
            </w:r>
            <w:r w:rsidRPr="006436C6">
              <w:t>ională pentru dezvoltare, cu instituirea acestui mecanism la momentul aderării la Uniunea Europeană.</w:t>
            </w:r>
          </w:p>
          <w:p w14:paraId="41512CA8" w14:textId="77777777" w:rsidR="00275A56" w:rsidRDefault="00275A56" w:rsidP="00A71C54">
            <w:pPr>
              <w:ind w:firstLine="0"/>
            </w:pPr>
          </w:p>
          <w:p w14:paraId="622AFC20" w14:textId="77777777" w:rsidR="00275A56" w:rsidRDefault="00275A56" w:rsidP="00275A56">
            <w:pPr>
              <w:pBdr>
                <w:top w:val="none" w:sz="4" w:space="0" w:color="000000"/>
                <w:left w:val="none" w:sz="4" w:space="0" w:color="000000"/>
                <w:bottom w:val="none" w:sz="4" w:space="0" w:color="000000"/>
                <w:right w:val="none" w:sz="4" w:space="0" w:color="000000"/>
              </w:pBdr>
              <w:ind w:firstLine="0"/>
            </w:pPr>
            <w:r>
              <w:rPr>
                <w:i/>
                <w:iCs/>
              </w:rPr>
              <w:t>(obiecția a fost clarificată în ședința de lucru din 09.04.2025)</w:t>
            </w:r>
          </w:p>
          <w:p w14:paraId="0BEE994F" w14:textId="26174253" w:rsidR="00275A56" w:rsidRPr="006436C6" w:rsidRDefault="00275A56" w:rsidP="00275A56">
            <w:pPr>
              <w:ind w:firstLine="0"/>
            </w:pPr>
            <w:r>
              <w:rPr>
                <w:i/>
                <w:iCs/>
              </w:rPr>
              <w:t>(obiecția nu a fost menținută în ședința interinstituțională din 20.05.2025)</w:t>
            </w:r>
          </w:p>
        </w:tc>
        <w:tc>
          <w:tcPr>
            <w:tcW w:w="6145" w:type="dxa"/>
            <w:tcMar>
              <w:top w:w="0" w:type="dxa"/>
              <w:left w:w="108" w:type="dxa"/>
              <w:bottom w:w="0" w:type="dxa"/>
              <w:right w:w="108" w:type="dxa"/>
            </w:tcMar>
          </w:tcPr>
          <w:p w14:paraId="55F56470" w14:textId="77777777" w:rsidR="00227D9A" w:rsidRPr="006436C6" w:rsidRDefault="00887788" w:rsidP="00A71C54">
            <w:pPr>
              <w:ind w:firstLine="0"/>
            </w:pPr>
            <w:r w:rsidRPr="006436C6">
              <w:rPr>
                <w:b/>
                <w:bCs/>
              </w:rPr>
              <w:lastRenderedPageBreak/>
              <w:t>Nu se acceptă</w:t>
            </w:r>
            <w:r w:rsidRPr="006436C6">
              <w:t xml:space="preserve">. </w:t>
            </w:r>
          </w:p>
          <w:p w14:paraId="5B7C271E" w14:textId="043B4FB6" w:rsidR="0073045C" w:rsidRPr="006436C6" w:rsidRDefault="00887788" w:rsidP="0073045C">
            <w:pPr>
              <w:ind w:firstLine="0"/>
            </w:pPr>
            <w:r w:rsidRPr="006436C6">
              <w:t>MAE consideră că op</w:t>
            </w:r>
            <w:r w:rsidR="009E4AFA" w:rsidRPr="006436C6">
              <w:t>ț</w:t>
            </w:r>
            <w:r w:rsidRPr="006436C6">
              <w:t>iunea de a reglementa exclusiv asisten</w:t>
            </w:r>
            <w:r w:rsidR="009E4AFA" w:rsidRPr="006436C6">
              <w:t>ț</w:t>
            </w:r>
            <w:r w:rsidRPr="006436C6">
              <w:t>a umanitară în faza actuală, amânând cooperarea interna</w:t>
            </w:r>
            <w:r w:rsidR="009E4AFA" w:rsidRPr="006436C6">
              <w:t>ț</w:t>
            </w:r>
            <w:r w:rsidRPr="006436C6">
              <w:t xml:space="preserve">ională de dezvoltare până la </w:t>
            </w:r>
            <w:r w:rsidRPr="006436C6">
              <w:lastRenderedPageBreak/>
              <w:t>aderarea la UE, nu este oportună. Un cadru unitar, care să acopere atât asisten</w:t>
            </w:r>
            <w:r w:rsidR="009E4AFA" w:rsidRPr="006436C6">
              <w:t>ț</w:t>
            </w:r>
            <w:r w:rsidRPr="006436C6">
              <w:t xml:space="preserve">a umanitară, cât </w:t>
            </w:r>
            <w:r w:rsidR="009E4AFA" w:rsidRPr="006436C6">
              <w:t>ș</w:t>
            </w:r>
            <w:r w:rsidRPr="006436C6">
              <w:t>i cooperarea pentru dezvoltare, oferă predictibilitate, coeren</w:t>
            </w:r>
            <w:r w:rsidR="009E4AFA" w:rsidRPr="006436C6">
              <w:t>ț</w:t>
            </w:r>
            <w:r w:rsidRPr="006436C6">
              <w:t xml:space="preserve">ă </w:t>
            </w:r>
            <w:r w:rsidR="009E4AFA" w:rsidRPr="006436C6">
              <w:t>ș</w:t>
            </w:r>
            <w:r w:rsidRPr="006436C6">
              <w:t>i eficien</w:t>
            </w:r>
            <w:r w:rsidR="009E4AFA" w:rsidRPr="006436C6">
              <w:t>ț</w:t>
            </w:r>
            <w:r w:rsidRPr="006436C6">
              <w:t xml:space="preserve">ă în gestionarea fondurilor publice, fiind, totodată, în spiritul valorilor </w:t>
            </w:r>
            <w:r w:rsidR="009E4AFA" w:rsidRPr="006436C6">
              <w:t>ș</w:t>
            </w:r>
            <w:r w:rsidRPr="006436C6">
              <w:t xml:space="preserve">i practicilor statelor membre UE </w:t>
            </w:r>
            <w:r w:rsidR="009E4AFA" w:rsidRPr="006436C6">
              <w:t>ș</w:t>
            </w:r>
            <w:r w:rsidRPr="006436C6">
              <w:t>i ale OCD</w:t>
            </w:r>
            <w:r w:rsidR="003E757B" w:rsidRPr="006436C6">
              <w:t>E</w:t>
            </w:r>
            <w:r w:rsidRPr="006436C6">
              <w:t xml:space="preserve">. Aderarea ulterioară la </w:t>
            </w:r>
            <w:r w:rsidR="003E757B" w:rsidRPr="006436C6">
              <w:t xml:space="preserve">UE </w:t>
            </w:r>
            <w:r w:rsidRPr="006436C6">
              <w:t xml:space="preserve">va deveni astfel un proces mai </w:t>
            </w:r>
            <w:r w:rsidR="003E757B" w:rsidRPr="006436C6">
              <w:t xml:space="preserve">rapid și mai </w:t>
            </w:r>
            <w:r w:rsidRPr="006436C6">
              <w:t xml:space="preserve">simplu, întrucât Republica Moldova va avea deja instrumentele </w:t>
            </w:r>
            <w:r w:rsidR="009E4AFA" w:rsidRPr="006436C6">
              <w:t>ș</w:t>
            </w:r>
            <w:r w:rsidRPr="006436C6">
              <w:t>i competen</w:t>
            </w:r>
            <w:r w:rsidR="009E4AFA" w:rsidRPr="006436C6">
              <w:t>ț</w:t>
            </w:r>
            <w:r w:rsidRPr="006436C6">
              <w:t>ele esen</w:t>
            </w:r>
            <w:r w:rsidR="009E4AFA" w:rsidRPr="006436C6">
              <w:t>ț</w:t>
            </w:r>
            <w:r w:rsidRPr="006436C6">
              <w:t>iale pregătite.</w:t>
            </w:r>
          </w:p>
        </w:tc>
      </w:tr>
      <w:tr w:rsidR="00CB4F76" w:rsidRPr="006436C6" w14:paraId="5DDCAFAD" w14:textId="77777777" w:rsidTr="00DD44F3">
        <w:trPr>
          <w:trHeight w:val="300"/>
        </w:trPr>
        <w:tc>
          <w:tcPr>
            <w:tcW w:w="1885" w:type="dxa"/>
            <w:vMerge w:val="restart"/>
            <w:tcMar>
              <w:top w:w="0" w:type="dxa"/>
              <w:left w:w="108" w:type="dxa"/>
              <w:bottom w:w="0" w:type="dxa"/>
              <w:right w:w="108" w:type="dxa"/>
            </w:tcMar>
          </w:tcPr>
          <w:p w14:paraId="764C78DB" w14:textId="5C456CE2" w:rsidR="00CB4F76" w:rsidRPr="006436C6" w:rsidRDefault="00CB4F76" w:rsidP="00A71C54">
            <w:pPr>
              <w:ind w:firstLine="0"/>
              <w:rPr>
                <w:b/>
                <w:bCs/>
              </w:rPr>
            </w:pPr>
            <w:r w:rsidRPr="006436C6">
              <w:rPr>
                <w:b/>
                <w:bCs/>
              </w:rPr>
              <w:lastRenderedPageBreak/>
              <w:t>Ministerul Finan</w:t>
            </w:r>
            <w:r w:rsidR="009E4AFA" w:rsidRPr="006436C6">
              <w:rPr>
                <w:b/>
                <w:bCs/>
              </w:rPr>
              <w:t>ț</w:t>
            </w:r>
            <w:r w:rsidRPr="006436C6">
              <w:rPr>
                <w:b/>
                <w:bCs/>
              </w:rPr>
              <w:t>elor</w:t>
            </w:r>
          </w:p>
          <w:p w14:paraId="6EC550CF" w14:textId="77777777" w:rsidR="00CB4F76" w:rsidRPr="006436C6" w:rsidRDefault="00CB4F76" w:rsidP="00A71C54">
            <w:pPr>
              <w:ind w:firstLine="0"/>
            </w:pPr>
          </w:p>
          <w:p w14:paraId="1F45832F" w14:textId="2FCFDEB2" w:rsidR="00CB4F76" w:rsidRPr="006436C6" w:rsidRDefault="00CB4F76" w:rsidP="00A71C54">
            <w:pPr>
              <w:ind w:firstLine="0"/>
            </w:pPr>
            <w:r w:rsidRPr="006436C6">
              <w:rPr>
                <w:i/>
                <w:iCs/>
              </w:rPr>
              <w:t xml:space="preserve">Nr. 07/3-03-71/559 din </w:t>
            </w:r>
            <w:r w:rsidR="00044E51" w:rsidRPr="006436C6">
              <w:rPr>
                <w:i/>
                <w:iCs/>
              </w:rPr>
              <w:t>14</w:t>
            </w:r>
            <w:r w:rsidRPr="006436C6">
              <w:rPr>
                <w:i/>
                <w:iCs/>
              </w:rPr>
              <w:t>.04.2025</w:t>
            </w:r>
          </w:p>
          <w:p w14:paraId="0C307C63" w14:textId="77777777" w:rsidR="00CB4F76" w:rsidRDefault="007F2784" w:rsidP="00A71C54">
            <w:pPr>
              <w:ind w:firstLine="0"/>
              <w:jc w:val="left"/>
              <w:rPr>
                <w:i/>
                <w:iCs/>
              </w:rPr>
            </w:pPr>
            <w:r w:rsidRPr="006436C6">
              <w:rPr>
                <w:i/>
                <w:iCs/>
              </w:rPr>
              <w:t>(d</w:t>
            </w:r>
            <w:r w:rsidR="00CB4F76" w:rsidRPr="006436C6">
              <w:rPr>
                <w:i/>
                <w:iCs/>
              </w:rPr>
              <w:t xml:space="preserve">upă </w:t>
            </w:r>
            <w:r w:rsidR="009E4AFA" w:rsidRPr="006436C6">
              <w:rPr>
                <w:i/>
                <w:iCs/>
              </w:rPr>
              <w:t>ș</w:t>
            </w:r>
            <w:r w:rsidR="00CB4F76" w:rsidRPr="006436C6">
              <w:rPr>
                <w:i/>
                <w:iCs/>
              </w:rPr>
              <w:t>edin</w:t>
            </w:r>
            <w:r w:rsidR="009E4AFA" w:rsidRPr="006436C6">
              <w:rPr>
                <w:i/>
                <w:iCs/>
              </w:rPr>
              <w:t>ț</w:t>
            </w:r>
            <w:r w:rsidR="00CB4F76" w:rsidRPr="006436C6">
              <w:rPr>
                <w:i/>
                <w:iCs/>
              </w:rPr>
              <w:t>a de lucru din 09.04.2025, MAE a remis</w:t>
            </w:r>
            <w:r w:rsidR="00044E51" w:rsidRPr="006436C6">
              <w:rPr>
                <w:i/>
                <w:iCs/>
              </w:rPr>
              <w:t xml:space="preserve"> repetat</w:t>
            </w:r>
            <w:r w:rsidR="00CB4F76" w:rsidRPr="006436C6">
              <w:rPr>
                <w:i/>
                <w:iCs/>
              </w:rPr>
              <w:t xml:space="preserve"> către MF proiectul legii </w:t>
            </w:r>
            <w:r w:rsidR="009E4AFA" w:rsidRPr="006436C6">
              <w:rPr>
                <w:i/>
                <w:iCs/>
              </w:rPr>
              <w:t>ș</w:t>
            </w:r>
            <w:r w:rsidR="00CB4F76" w:rsidRPr="006436C6">
              <w:rPr>
                <w:i/>
                <w:iCs/>
              </w:rPr>
              <w:t xml:space="preserve">i nota de fundamentare modificate </w:t>
            </w:r>
            <w:r w:rsidR="009E4AFA" w:rsidRPr="006436C6">
              <w:rPr>
                <w:i/>
                <w:iCs/>
              </w:rPr>
              <w:t>ș</w:t>
            </w:r>
            <w:r w:rsidR="00CB4F76" w:rsidRPr="006436C6">
              <w:rPr>
                <w:i/>
                <w:iCs/>
              </w:rPr>
              <w:t>i completate conform avizului nr. 07/3-03-62/479 din 07.04.2025</w:t>
            </w:r>
            <w:r w:rsidRPr="006436C6">
              <w:rPr>
                <w:i/>
                <w:iCs/>
              </w:rPr>
              <w:t>)</w:t>
            </w:r>
          </w:p>
          <w:p w14:paraId="6AFB0E44" w14:textId="77777777" w:rsidR="00024715" w:rsidRDefault="00024715" w:rsidP="00A71C54">
            <w:pPr>
              <w:ind w:firstLine="0"/>
              <w:jc w:val="left"/>
              <w:rPr>
                <w:i/>
                <w:iCs/>
              </w:rPr>
            </w:pPr>
          </w:p>
          <w:p w14:paraId="44680EA8" w14:textId="20EAF220" w:rsidR="00024715" w:rsidRPr="006436C6" w:rsidRDefault="00024715" w:rsidP="00A71C54">
            <w:pPr>
              <w:ind w:firstLine="0"/>
              <w:jc w:val="left"/>
              <w:rPr>
                <w:i/>
                <w:iCs/>
              </w:rPr>
            </w:pPr>
            <w:r>
              <w:rPr>
                <w:i/>
                <w:iCs/>
              </w:rPr>
              <w:t xml:space="preserve">MF a prezentat noi obiecții </w:t>
            </w:r>
            <w:r w:rsidR="00275A56">
              <w:rPr>
                <w:i/>
                <w:iCs/>
              </w:rPr>
              <w:t>în</w:t>
            </w:r>
            <w:r>
              <w:rPr>
                <w:i/>
                <w:iCs/>
              </w:rPr>
              <w:t xml:space="preserve"> scrisoarea nr.07/3-03-83 din 14.05.2025.</w:t>
            </w:r>
          </w:p>
        </w:tc>
        <w:tc>
          <w:tcPr>
            <w:tcW w:w="630" w:type="dxa"/>
            <w:tcMar>
              <w:top w:w="0" w:type="dxa"/>
              <w:left w:w="108" w:type="dxa"/>
              <w:bottom w:w="0" w:type="dxa"/>
              <w:right w:w="108" w:type="dxa"/>
            </w:tcMar>
          </w:tcPr>
          <w:p w14:paraId="67071560"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5CBF59E" w14:textId="6A9431D7" w:rsidR="00CB4F76" w:rsidRPr="006436C6" w:rsidRDefault="009E4AFA" w:rsidP="00A71C54">
            <w:pPr>
              <w:ind w:firstLine="0"/>
            </w:pPr>
            <w:r w:rsidRPr="006436C6">
              <w:t>Ț</w:t>
            </w:r>
            <w:r w:rsidR="00CB4F76" w:rsidRPr="006436C6">
              <w:t>inând cont de faptul că proiectul vine să transpună legisla</w:t>
            </w:r>
            <w:r w:rsidRPr="006436C6">
              <w:t>ț</w:t>
            </w:r>
            <w:r w:rsidR="00CB4F76" w:rsidRPr="006436C6">
              <w:t>ia Uniunii Europene în legisla</w:t>
            </w:r>
            <w:r w:rsidRPr="006436C6">
              <w:t>ț</w:t>
            </w:r>
            <w:r w:rsidR="00CB4F76" w:rsidRPr="006436C6">
              <w:t>ia na</w:t>
            </w:r>
            <w:r w:rsidRPr="006436C6">
              <w:t>ț</w:t>
            </w:r>
            <w:r w:rsidR="00CB4F76" w:rsidRPr="006436C6">
              <w:t>ională la capitolul rela</w:t>
            </w:r>
            <w:r w:rsidRPr="006436C6">
              <w:t>ț</w:t>
            </w:r>
            <w:r w:rsidR="00CB4F76" w:rsidRPr="006436C6">
              <w:t>ii externe, blocul asisten</w:t>
            </w:r>
            <w:r w:rsidRPr="006436C6">
              <w:t>ț</w:t>
            </w:r>
            <w:r w:rsidR="00CB4F76" w:rsidRPr="006436C6">
              <w:t>a umanitară, comunicăm sus</w:t>
            </w:r>
            <w:r w:rsidRPr="006436C6">
              <w:t>ț</w:t>
            </w:r>
            <w:r w:rsidR="00CB4F76" w:rsidRPr="006436C6">
              <w:t>inerea de principiu a acestuia.</w:t>
            </w:r>
          </w:p>
        </w:tc>
        <w:tc>
          <w:tcPr>
            <w:tcW w:w="6145" w:type="dxa"/>
            <w:tcMar>
              <w:top w:w="0" w:type="dxa"/>
              <w:left w:w="108" w:type="dxa"/>
              <w:bottom w:w="0" w:type="dxa"/>
              <w:right w:w="108" w:type="dxa"/>
            </w:tcMar>
          </w:tcPr>
          <w:p w14:paraId="23E37159" w14:textId="77777777" w:rsidR="00CB4F76" w:rsidRPr="006436C6" w:rsidRDefault="00CB4F76" w:rsidP="00A71C54">
            <w:pPr>
              <w:ind w:firstLine="0"/>
            </w:pPr>
            <w:r w:rsidRPr="006436C6">
              <w:rPr>
                <w:b/>
                <w:bCs/>
              </w:rPr>
              <w:t>Se acceptă</w:t>
            </w:r>
            <w:r w:rsidRPr="006436C6">
              <w:t>.</w:t>
            </w:r>
          </w:p>
          <w:p w14:paraId="4C9A7DE6" w14:textId="5AD539E3" w:rsidR="00FA619D" w:rsidRPr="006436C6" w:rsidRDefault="00FA619D" w:rsidP="00A71C54">
            <w:pPr>
              <w:ind w:firstLine="0"/>
            </w:pPr>
            <w:r w:rsidRPr="006436C6">
              <w:t>Nu necesită interven</w:t>
            </w:r>
            <w:r w:rsidR="009E4AFA" w:rsidRPr="006436C6">
              <w:t>ț</w:t>
            </w:r>
            <w:r w:rsidRPr="006436C6">
              <w:t>ie</w:t>
            </w:r>
            <w:r w:rsidR="00DD44F3" w:rsidRPr="006436C6">
              <w:t>.</w:t>
            </w:r>
          </w:p>
        </w:tc>
      </w:tr>
      <w:tr w:rsidR="00CB4F76" w:rsidRPr="006436C6" w14:paraId="6459204C" w14:textId="77777777" w:rsidTr="00DD44F3">
        <w:trPr>
          <w:trHeight w:val="300"/>
        </w:trPr>
        <w:tc>
          <w:tcPr>
            <w:tcW w:w="1885" w:type="dxa"/>
            <w:vMerge/>
            <w:tcMar>
              <w:top w:w="0" w:type="dxa"/>
              <w:left w:w="108" w:type="dxa"/>
              <w:bottom w:w="0" w:type="dxa"/>
              <w:right w:w="108" w:type="dxa"/>
            </w:tcMar>
          </w:tcPr>
          <w:p w14:paraId="413E5AB7" w14:textId="77777777" w:rsidR="00CB4F76" w:rsidRPr="006436C6" w:rsidRDefault="00CB4F76" w:rsidP="00A71C54">
            <w:pPr>
              <w:ind w:firstLine="0"/>
            </w:pPr>
          </w:p>
        </w:tc>
        <w:tc>
          <w:tcPr>
            <w:tcW w:w="630" w:type="dxa"/>
            <w:tcMar>
              <w:top w:w="0" w:type="dxa"/>
              <w:left w:w="108" w:type="dxa"/>
              <w:bottom w:w="0" w:type="dxa"/>
              <w:right w:w="108" w:type="dxa"/>
            </w:tcMar>
          </w:tcPr>
          <w:p w14:paraId="102AEAB0"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97A0AFF" w14:textId="61B80139" w:rsidR="00CB4F76" w:rsidRPr="006436C6" w:rsidRDefault="00CB4F76" w:rsidP="00A71C54">
            <w:pPr>
              <w:ind w:firstLine="0"/>
            </w:pPr>
            <w:r w:rsidRPr="006436C6">
              <w:t>Totodată, în vederea uniformizării terminologiei utilizate în proiect cu cea din Legea finan</w:t>
            </w:r>
            <w:r w:rsidR="009E4AFA" w:rsidRPr="006436C6">
              <w:t>ț</w:t>
            </w:r>
            <w:r w:rsidRPr="006436C6">
              <w:t xml:space="preserve">elor publice </w:t>
            </w:r>
            <w:r w:rsidR="009E4AFA" w:rsidRPr="006436C6">
              <w:t>ș</w:t>
            </w:r>
            <w:r w:rsidRPr="006436C6">
              <w:t>i responsabilită</w:t>
            </w:r>
            <w:r w:rsidR="009E4AFA" w:rsidRPr="006436C6">
              <w:t>ț</w:t>
            </w:r>
            <w:r w:rsidRPr="006436C6">
              <w:t>ii bugetar-fiscale nr.181/2014, în textul proiectului cuvântul ”fondul” urmează a fi substituit cu cuvintele ”mijloace financiare” la orice formă gramaticală.</w:t>
            </w:r>
          </w:p>
        </w:tc>
        <w:tc>
          <w:tcPr>
            <w:tcW w:w="6145" w:type="dxa"/>
            <w:tcMar>
              <w:top w:w="0" w:type="dxa"/>
              <w:left w:w="108" w:type="dxa"/>
              <w:bottom w:w="0" w:type="dxa"/>
              <w:right w:w="108" w:type="dxa"/>
            </w:tcMar>
          </w:tcPr>
          <w:p w14:paraId="221555E6" w14:textId="77777777" w:rsidR="00CB4F76" w:rsidRPr="006436C6" w:rsidRDefault="00CB4F76" w:rsidP="00A71C54">
            <w:pPr>
              <w:ind w:firstLine="0"/>
            </w:pPr>
            <w:r w:rsidRPr="006436C6">
              <w:rPr>
                <w:b/>
                <w:bCs/>
              </w:rPr>
              <w:t>Se acceptă</w:t>
            </w:r>
            <w:r w:rsidRPr="006436C6">
              <w:t xml:space="preserve">. </w:t>
            </w:r>
          </w:p>
          <w:p w14:paraId="3A04C728" w14:textId="411A9986" w:rsidR="00512463" w:rsidRPr="006436C6" w:rsidRDefault="00512463" w:rsidP="00A71C54">
            <w:pPr>
              <w:ind w:firstLine="0"/>
            </w:pPr>
            <w:r w:rsidRPr="006436C6">
              <w:t>Proiectul de lege a fost ajustat</w:t>
            </w:r>
            <w:r w:rsidR="00DD44F3" w:rsidRPr="006436C6">
              <w:t>.</w:t>
            </w:r>
          </w:p>
        </w:tc>
      </w:tr>
      <w:tr w:rsidR="00CB4F76" w:rsidRPr="006436C6" w14:paraId="279494AC" w14:textId="77777777" w:rsidTr="00DD44F3">
        <w:trPr>
          <w:trHeight w:val="300"/>
        </w:trPr>
        <w:tc>
          <w:tcPr>
            <w:tcW w:w="1885" w:type="dxa"/>
            <w:vMerge/>
            <w:tcMar>
              <w:top w:w="0" w:type="dxa"/>
              <w:left w:w="108" w:type="dxa"/>
              <w:bottom w:w="0" w:type="dxa"/>
              <w:right w:w="108" w:type="dxa"/>
            </w:tcMar>
          </w:tcPr>
          <w:p w14:paraId="0FC642B9" w14:textId="77777777" w:rsidR="00CB4F76" w:rsidRPr="006436C6" w:rsidRDefault="00CB4F76" w:rsidP="00A71C54">
            <w:pPr>
              <w:ind w:firstLine="0"/>
            </w:pPr>
          </w:p>
        </w:tc>
        <w:tc>
          <w:tcPr>
            <w:tcW w:w="630" w:type="dxa"/>
            <w:tcMar>
              <w:top w:w="0" w:type="dxa"/>
              <w:left w:w="108" w:type="dxa"/>
              <w:bottom w:w="0" w:type="dxa"/>
              <w:right w:w="108" w:type="dxa"/>
            </w:tcMar>
          </w:tcPr>
          <w:p w14:paraId="43FA784A"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AE59ADA" w14:textId="72450EE3" w:rsidR="00CB4F76" w:rsidRPr="006436C6" w:rsidRDefault="00CB4F76" w:rsidP="00A71C54">
            <w:pPr>
              <w:ind w:firstLine="0"/>
            </w:pPr>
            <w:r w:rsidRPr="006436C6">
              <w:t xml:space="preserve">În partea ce </w:t>
            </w:r>
            <w:r w:rsidR="009E4AFA" w:rsidRPr="006436C6">
              <w:t>ț</w:t>
            </w:r>
            <w:r w:rsidRPr="006436C6">
              <w:t>ine de impactul financiar, autorul men</w:t>
            </w:r>
            <w:r w:rsidR="009E4AFA" w:rsidRPr="006436C6">
              <w:t>ț</w:t>
            </w:r>
            <w:r w:rsidRPr="006436C6">
              <w:t xml:space="preserve">ionează că la momentul actual nu este cunoscut costul estimativ necesar pentru implementarea legii </w:t>
            </w:r>
            <w:r w:rsidR="009E4AFA" w:rsidRPr="006436C6">
              <w:t>ș</w:t>
            </w:r>
            <w:r w:rsidRPr="006436C6">
              <w:t>i prezintă experien</w:t>
            </w:r>
            <w:r w:rsidR="009E4AFA" w:rsidRPr="006436C6">
              <w:t>ț</w:t>
            </w:r>
            <w:r w:rsidRPr="006436C6">
              <w:t>a statelor Uniunii Europene în acest sens, cota cărora pentru politica de dezvoltare a Uniunii Europene atinge 0,15% din venitul na</w:t>
            </w:r>
            <w:r w:rsidR="009E4AFA" w:rsidRPr="006436C6">
              <w:t>ț</w:t>
            </w:r>
            <w:r w:rsidRPr="006436C6">
              <w:t>ional brut. Pentru statul nostru în condi</w:t>
            </w:r>
            <w:r w:rsidR="009E4AFA" w:rsidRPr="006436C6">
              <w:t>ț</w:t>
            </w:r>
            <w:r w:rsidRPr="006436C6">
              <w:t>iile economice actuale acest cost se cifrează la cca 520,0 mil lei, ceea ce este impunător asupra bugetului de stat al Republicii Moldova.</w:t>
            </w:r>
          </w:p>
        </w:tc>
        <w:tc>
          <w:tcPr>
            <w:tcW w:w="6145" w:type="dxa"/>
            <w:tcMar>
              <w:top w:w="0" w:type="dxa"/>
              <w:left w:w="108" w:type="dxa"/>
              <w:bottom w:w="0" w:type="dxa"/>
              <w:right w:w="108" w:type="dxa"/>
            </w:tcMar>
          </w:tcPr>
          <w:p w14:paraId="0BEC1FE1" w14:textId="5F41E94D" w:rsidR="00B93A65" w:rsidRDefault="00CB4F76" w:rsidP="00B93A65">
            <w:pPr>
              <w:ind w:firstLine="0"/>
            </w:pPr>
            <w:r w:rsidRPr="006436C6">
              <w:rPr>
                <w:b/>
                <w:bCs/>
              </w:rPr>
              <w:t>Se acceptă.</w:t>
            </w:r>
          </w:p>
          <w:p w14:paraId="60953628" w14:textId="05197F32" w:rsidR="00B93A65" w:rsidRPr="006436C6" w:rsidRDefault="00B93A65" w:rsidP="00B93A65">
            <w:pPr>
              <w:ind w:firstLine="0"/>
            </w:pPr>
            <w:r>
              <w:t>Nu necesită intervenție</w:t>
            </w:r>
          </w:p>
          <w:p w14:paraId="55729395" w14:textId="55CAF639" w:rsidR="00CB4F76" w:rsidRPr="006436C6" w:rsidRDefault="00CB4F76" w:rsidP="00A71C54">
            <w:pPr>
              <w:ind w:firstLine="0"/>
            </w:pPr>
          </w:p>
        </w:tc>
      </w:tr>
      <w:tr w:rsidR="00CB4F76" w:rsidRPr="006436C6" w14:paraId="6097BF85" w14:textId="77777777" w:rsidTr="00DD44F3">
        <w:trPr>
          <w:trHeight w:val="300"/>
        </w:trPr>
        <w:tc>
          <w:tcPr>
            <w:tcW w:w="1885" w:type="dxa"/>
            <w:vMerge/>
            <w:tcMar>
              <w:top w:w="0" w:type="dxa"/>
              <w:left w:w="108" w:type="dxa"/>
              <w:bottom w:w="0" w:type="dxa"/>
              <w:right w:w="108" w:type="dxa"/>
            </w:tcMar>
          </w:tcPr>
          <w:p w14:paraId="09EFC05A" w14:textId="77777777" w:rsidR="00CB4F76" w:rsidRPr="006436C6" w:rsidRDefault="00CB4F76" w:rsidP="00A71C54">
            <w:pPr>
              <w:ind w:firstLine="0"/>
            </w:pPr>
          </w:p>
        </w:tc>
        <w:tc>
          <w:tcPr>
            <w:tcW w:w="630" w:type="dxa"/>
            <w:tcMar>
              <w:top w:w="0" w:type="dxa"/>
              <w:left w:w="108" w:type="dxa"/>
              <w:bottom w:w="0" w:type="dxa"/>
              <w:right w:w="108" w:type="dxa"/>
            </w:tcMar>
          </w:tcPr>
          <w:p w14:paraId="4DB2F737"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5C2CD7F" w14:textId="098721E3" w:rsidR="00CB4F76" w:rsidRPr="006436C6" w:rsidRDefault="00CB4F76" w:rsidP="00A71C54">
            <w:pPr>
              <w:ind w:firstLine="0"/>
            </w:pPr>
            <w:r w:rsidRPr="006436C6">
              <w:t>E de men</w:t>
            </w:r>
            <w:r w:rsidR="009E4AFA" w:rsidRPr="006436C6">
              <w:t>ț</w:t>
            </w:r>
            <w:r w:rsidRPr="006436C6">
              <w:t>ionat că, MAE în procesul elaborării proiectului Cadrului Bugetar pe Termen Mediu pentru perioada 2026-2028, prin demersul nr. DMI/BF/513/3620 din 08.04.2025, a prezentat propuneri de politici neacoperite financiar în sumă de cca 578,4 mil lei sau cca 193,0 mil lei anual.</w:t>
            </w:r>
          </w:p>
        </w:tc>
        <w:tc>
          <w:tcPr>
            <w:tcW w:w="6145" w:type="dxa"/>
            <w:tcMar>
              <w:top w:w="0" w:type="dxa"/>
              <w:left w:w="108" w:type="dxa"/>
              <w:bottom w:w="0" w:type="dxa"/>
              <w:right w:w="108" w:type="dxa"/>
            </w:tcMar>
          </w:tcPr>
          <w:p w14:paraId="593CA878" w14:textId="77777777" w:rsidR="00B84D04" w:rsidRPr="006436C6" w:rsidRDefault="00B84D04" w:rsidP="00A71C54">
            <w:pPr>
              <w:ind w:firstLine="0"/>
            </w:pPr>
            <w:r w:rsidRPr="006436C6">
              <w:rPr>
                <w:b/>
                <w:bCs/>
              </w:rPr>
              <w:t>S</w:t>
            </w:r>
            <w:r w:rsidR="00CB4F76" w:rsidRPr="006436C6">
              <w:rPr>
                <w:b/>
                <w:bCs/>
              </w:rPr>
              <w:t>e acceptă</w:t>
            </w:r>
          </w:p>
          <w:p w14:paraId="7D527D24" w14:textId="3E3142CF" w:rsidR="00CB4F76" w:rsidRPr="006436C6" w:rsidRDefault="00B84D04" w:rsidP="00A71C54">
            <w:pPr>
              <w:ind w:firstLine="0"/>
            </w:pPr>
            <w:r w:rsidRPr="006436C6">
              <w:t>Nu necesită interven</w:t>
            </w:r>
            <w:r w:rsidR="009E4AFA" w:rsidRPr="006436C6">
              <w:t>ț</w:t>
            </w:r>
            <w:r w:rsidRPr="006436C6">
              <w:t>ie</w:t>
            </w:r>
            <w:r w:rsidR="00CB4F76" w:rsidRPr="006436C6">
              <w:t>.</w:t>
            </w:r>
          </w:p>
        </w:tc>
      </w:tr>
      <w:tr w:rsidR="00CB4F76" w:rsidRPr="006436C6" w14:paraId="1B54001F" w14:textId="77777777" w:rsidTr="00DD44F3">
        <w:trPr>
          <w:trHeight w:val="300"/>
        </w:trPr>
        <w:tc>
          <w:tcPr>
            <w:tcW w:w="1885" w:type="dxa"/>
            <w:vMerge/>
            <w:tcMar>
              <w:top w:w="0" w:type="dxa"/>
              <w:left w:w="108" w:type="dxa"/>
              <w:bottom w:w="0" w:type="dxa"/>
              <w:right w:w="108" w:type="dxa"/>
            </w:tcMar>
          </w:tcPr>
          <w:p w14:paraId="05897CFA" w14:textId="77777777" w:rsidR="00CB4F76" w:rsidRPr="006436C6" w:rsidRDefault="00CB4F76" w:rsidP="00A71C54">
            <w:pPr>
              <w:ind w:firstLine="0"/>
            </w:pPr>
          </w:p>
        </w:tc>
        <w:tc>
          <w:tcPr>
            <w:tcW w:w="630" w:type="dxa"/>
            <w:tcMar>
              <w:top w:w="0" w:type="dxa"/>
              <w:left w:w="108" w:type="dxa"/>
              <w:bottom w:w="0" w:type="dxa"/>
              <w:right w:w="108" w:type="dxa"/>
            </w:tcMar>
          </w:tcPr>
          <w:p w14:paraId="068C2C56"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A8D847B" w14:textId="351C768F" w:rsidR="00CB4F76" w:rsidRPr="006436C6" w:rsidRDefault="00CB4F76" w:rsidP="00A71C54">
            <w:pPr>
              <w:ind w:firstLine="0"/>
            </w:pPr>
            <w:r w:rsidRPr="006436C6">
              <w:t>Costul politicii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din toate propunerile prezentate este estimat la 2,0 mil lei pentru perioada 2027-2028, prin urmare, autorul urmează să ajusteze Nota de fundamentare în acest sens.</w:t>
            </w:r>
          </w:p>
        </w:tc>
        <w:tc>
          <w:tcPr>
            <w:tcW w:w="6145" w:type="dxa"/>
            <w:tcMar>
              <w:top w:w="0" w:type="dxa"/>
              <w:left w:w="108" w:type="dxa"/>
              <w:bottom w:w="0" w:type="dxa"/>
              <w:right w:w="108" w:type="dxa"/>
            </w:tcMar>
          </w:tcPr>
          <w:p w14:paraId="39CACF72" w14:textId="77777777" w:rsidR="00D02B96" w:rsidRPr="006436C6" w:rsidRDefault="00CB4F76" w:rsidP="00A71C54">
            <w:pPr>
              <w:ind w:firstLine="0"/>
            </w:pPr>
            <w:r w:rsidRPr="006436C6">
              <w:rPr>
                <w:b/>
                <w:bCs/>
              </w:rPr>
              <w:t>Se acceptă</w:t>
            </w:r>
            <w:r w:rsidR="00D02B96" w:rsidRPr="006436C6">
              <w:t>.</w:t>
            </w:r>
          </w:p>
          <w:p w14:paraId="32204717" w14:textId="4CA49111" w:rsidR="00CB4F76" w:rsidRPr="006436C6" w:rsidRDefault="00D02B96" w:rsidP="00A71C54">
            <w:pPr>
              <w:ind w:firstLine="0"/>
            </w:pPr>
            <w:r w:rsidRPr="006436C6">
              <w:t>N</w:t>
            </w:r>
            <w:r w:rsidR="00CB4F76" w:rsidRPr="006436C6">
              <w:t>ota de fundamentare a fost ajustată.</w:t>
            </w:r>
          </w:p>
        </w:tc>
      </w:tr>
      <w:tr w:rsidR="00CB4F76" w:rsidRPr="006436C6" w14:paraId="5BF5355B" w14:textId="77777777" w:rsidTr="00DD44F3">
        <w:trPr>
          <w:trHeight w:val="300"/>
        </w:trPr>
        <w:tc>
          <w:tcPr>
            <w:tcW w:w="1885" w:type="dxa"/>
            <w:vMerge/>
            <w:tcMar>
              <w:top w:w="0" w:type="dxa"/>
              <w:left w:w="108" w:type="dxa"/>
              <w:bottom w:w="0" w:type="dxa"/>
              <w:right w:w="108" w:type="dxa"/>
            </w:tcMar>
          </w:tcPr>
          <w:p w14:paraId="30DED89C" w14:textId="77777777" w:rsidR="00CB4F76" w:rsidRPr="006436C6" w:rsidRDefault="00CB4F76" w:rsidP="00A71C54">
            <w:pPr>
              <w:ind w:firstLine="0"/>
            </w:pPr>
          </w:p>
        </w:tc>
        <w:tc>
          <w:tcPr>
            <w:tcW w:w="630" w:type="dxa"/>
            <w:tcMar>
              <w:top w:w="0" w:type="dxa"/>
              <w:left w:w="108" w:type="dxa"/>
              <w:bottom w:w="0" w:type="dxa"/>
              <w:right w:w="108" w:type="dxa"/>
            </w:tcMar>
          </w:tcPr>
          <w:p w14:paraId="70289CC7" w14:textId="77777777" w:rsidR="00CB4F76" w:rsidRPr="006436C6" w:rsidRDefault="00CB4F7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11382C4" w14:textId="1F73E8B5" w:rsidR="00CB4F76" w:rsidRPr="006436C6" w:rsidRDefault="00CB4F76" w:rsidP="00A71C54">
            <w:pPr>
              <w:ind w:firstLine="0"/>
            </w:pPr>
            <w:r w:rsidRPr="006436C6">
              <w:t>În concluzie, în vederea corelării cadrului de resurse disponibil cu politicile noi asumate, se propune sincronizarea promovării proiectului de lege cu proiectul Cadrului Bugetar pe Termen Mediu pentru perioada anilor 2026-2028.</w:t>
            </w:r>
          </w:p>
        </w:tc>
        <w:tc>
          <w:tcPr>
            <w:tcW w:w="6145" w:type="dxa"/>
            <w:tcMar>
              <w:top w:w="0" w:type="dxa"/>
              <w:left w:w="108" w:type="dxa"/>
              <w:bottom w:w="0" w:type="dxa"/>
              <w:right w:w="108" w:type="dxa"/>
            </w:tcMar>
          </w:tcPr>
          <w:p w14:paraId="11077334" w14:textId="77777777" w:rsidR="000C34B3" w:rsidRPr="006436C6" w:rsidRDefault="00CB4F76" w:rsidP="00A71C54">
            <w:pPr>
              <w:ind w:firstLine="0"/>
            </w:pPr>
            <w:r w:rsidRPr="006436C6">
              <w:rPr>
                <w:b/>
                <w:bCs/>
              </w:rPr>
              <w:t>Nu se acceptă</w:t>
            </w:r>
            <w:r w:rsidRPr="006436C6">
              <w:t xml:space="preserve">. </w:t>
            </w:r>
          </w:p>
          <w:p w14:paraId="5CA041D8" w14:textId="77777777" w:rsidR="00CB4F76" w:rsidRDefault="008C0FE2" w:rsidP="00A71C54">
            <w:pPr>
              <w:ind w:firstLine="0"/>
            </w:pPr>
            <w:r w:rsidRPr="006436C6">
              <w:t>A</w:t>
            </w:r>
            <w:r w:rsidR="00CB4F76" w:rsidRPr="006436C6">
              <w:t>mânarea promovării proiectului de lege până la adoptarea noului CBTM nu este oportună, având în vedere situa</w:t>
            </w:r>
            <w:r w:rsidR="009E4AFA" w:rsidRPr="006436C6">
              <w:t>ț</w:t>
            </w:r>
            <w:r w:rsidR="00CB4F76" w:rsidRPr="006436C6">
              <w:t>ia anterioară în care MF a invocat lipsa unui temei legal pentru includerea unor cheltuieli în proiec</w:t>
            </w:r>
            <w:r w:rsidR="009E4AFA" w:rsidRPr="006436C6">
              <w:t>ț</w:t>
            </w:r>
            <w:r w:rsidR="00CB4F76" w:rsidRPr="006436C6">
              <w:t>iile bugetare. Or, adoptarea legii asigură baza juridică necesară pentru planificarea resurselor, permi</w:t>
            </w:r>
            <w:r w:rsidR="009E4AFA" w:rsidRPr="006436C6">
              <w:t>ț</w:t>
            </w:r>
            <w:r w:rsidR="00CB4F76" w:rsidRPr="006436C6">
              <w:t>ând MF să integreze cheltuielile aferente cooperării interna</w:t>
            </w:r>
            <w:r w:rsidR="009E4AFA" w:rsidRPr="006436C6">
              <w:t>ț</w:t>
            </w:r>
            <w:r w:rsidR="00CB4F76" w:rsidRPr="006436C6">
              <w:t xml:space="preserve">ionale </w:t>
            </w:r>
            <w:r w:rsidR="003E757B" w:rsidRPr="006436C6">
              <w:t xml:space="preserve">pentru dezvoltare </w:t>
            </w:r>
            <w:r w:rsidR="009E4AFA" w:rsidRPr="006436C6">
              <w:t>ș</w:t>
            </w:r>
            <w:r w:rsidR="00CB4F76" w:rsidRPr="006436C6">
              <w:t>i asisten</w:t>
            </w:r>
            <w:r w:rsidR="009E4AFA" w:rsidRPr="006436C6">
              <w:t>ț</w:t>
            </w:r>
            <w:r w:rsidR="00CB4F76" w:rsidRPr="006436C6">
              <w:t xml:space="preserve">ei umanitare în mod explicit </w:t>
            </w:r>
            <w:r w:rsidR="009E4AFA" w:rsidRPr="006436C6">
              <w:t>ș</w:t>
            </w:r>
            <w:r w:rsidR="00CB4F76" w:rsidRPr="006436C6">
              <w:t>i previzibil în viitoarele limite de cheltuieli.</w:t>
            </w:r>
          </w:p>
          <w:p w14:paraId="448C7870" w14:textId="0B0AE559" w:rsidR="00B93A65" w:rsidRPr="006436C6" w:rsidRDefault="00B93A65" w:rsidP="00A71C54">
            <w:pPr>
              <w:ind w:firstLine="0"/>
            </w:pPr>
            <w:r>
              <w:rPr>
                <w:i/>
                <w:iCs/>
              </w:rPr>
              <w:t>(nu a fost menținut în ședința interinstituțională din 20.05.2025)</w:t>
            </w:r>
          </w:p>
        </w:tc>
      </w:tr>
      <w:tr w:rsidR="0069452B" w:rsidRPr="006436C6" w14:paraId="3B2FBB8C" w14:textId="77777777" w:rsidTr="00DD44F3">
        <w:trPr>
          <w:trHeight w:val="300"/>
        </w:trPr>
        <w:tc>
          <w:tcPr>
            <w:tcW w:w="1885" w:type="dxa"/>
            <w:vMerge w:val="restart"/>
            <w:tcMar>
              <w:top w:w="0" w:type="dxa"/>
              <w:left w:w="108" w:type="dxa"/>
              <w:bottom w:w="0" w:type="dxa"/>
              <w:right w:w="108" w:type="dxa"/>
            </w:tcMar>
          </w:tcPr>
          <w:p w14:paraId="16A338A3" w14:textId="77777777" w:rsidR="0069452B" w:rsidRPr="006436C6" w:rsidRDefault="0069452B" w:rsidP="00A71C54">
            <w:pPr>
              <w:ind w:firstLine="0"/>
              <w:rPr>
                <w:b/>
                <w:bCs/>
              </w:rPr>
            </w:pPr>
            <w:r w:rsidRPr="006436C6">
              <w:rPr>
                <w:b/>
                <w:bCs/>
              </w:rPr>
              <w:t>Ministerul Afacerilor Interne</w:t>
            </w:r>
          </w:p>
          <w:p w14:paraId="08C07187" w14:textId="77777777" w:rsidR="00207E57" w:rsidRPr="006436C6" w:rsidRDefault="00207E57" w:rsidP="00A71C54">
            <w:pPr>
              <w:ind w:firstLine="0"/>
            </w:pPr>
          </w:p>
          <w:p w14:paraId="609EDF80" w14:textId="77777777" w:rsidR="00207E57" w:rsidRDefault="00207E57" w:rsidP="00A71C54">
            <w:pPr>
              <w:ind w:firstLine="0"/>
            </w:pPr>
            <w:r w:rsidRPr="006436C6">
              <w:rPr>
                <w:i/>
                <w:iCs/>
              </w:rPr>
              <w:t>Nr. 18/917 din 17.03.2025</w:t>
            </w:r>
          </w:p>
          <w:p w14:paraId="43D34629" w14:textId="77777777" w:rsidR="00B93A65" w:rsidRDefault="00B93A65" w:rsidP="00A71C54">
            <w:pPr>
              <w:ind w:firstLine="0"/>
            </w:pPr>
          </w:p>
          <w:p w14:paraId="322353F4" w14:textId="2398957C" w:rsidR="00B93A65" w:rsidRPr="00B93A65" w:rsidRDefault="00B93A65" w:rsidP="00A71C54">
            <w:pPr>
              <w:ind w:firstLine="0"/>
              <w:rPr>
                <w:i/>
                <w:iCs/>
                <w:u w:val="single"/>
              </w:rPr>
            </w:pPr>
            <w:r>
              <w:rPr>
                <w:i/>
                <w:iCs/>
                <w:u w:val="single"/>
              </w:rPr>
              <w:t>MAI nu a menținut nicio obiecție</w:t>
            </w:r>
            <w:r w:rsidR="00024715">
              <w:rPr>
                <w:i/>
                <w:iCs/>
                <w:u w:val="single"/>
              </w:rPr>
              <w:t>.</w:t>
            </w:r>
          </w:p>
        </w:tc>
        <w:tc>
          <w:tcPr>
            <w:tcW w:w="630" w:type="dxa"/>
            <w:tcMar>
              <w:top w:w="0" w:type="dxa"/>
              <w:left w:w="108" w:type="dxa"/>
              <w:bottom w:w="0" w:type="dxa"/>
              <w:right w:w="108" w:type="dxa"/>
            </w:tcMar>
          </w:tcPr>
          <w:p w14:paraId="4ED2A7B6" w14:textId="41DF1689" w:rsidR="0069452B" w:rsidRPr="006436C6" w:rsidRDefault="0069452B"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7EB4421" w14:textId="2EB75749" w:rsidR="0069452B" w:rsidRPr="006436C6" w:rsidRDefault="0030435F" w:rsidP="00A71C54">
            <w:pPr>
              <w:ind w:firstLine="0"/>
            </w:pPr>
            <w:r w:rsidRPr="006436C6">
              <w:t>Proiectul atestă unele deficien</w:t>
            </w:r>
            <w:r w:rsidR="009E4AFA" w:rsidRPr="006436C6">
              <w:t>ț</w:t>
            </w:r>
            <w:r w:rsidRPr="006436C6">
              <w:t>e de natură conceptuală, drept pentru care urmează a fi ajustat cu luarea în considerare a următoarelor propuneri.</w:t>
            </w:r>
          </w:p>
        </w:tc>
        <w:tc>
          <w:tcPr>
            <w:tcW w:w="6145" w:type="dxa"/>
            <w:tcMar>
              <w:top w:w="0" w:type="dxa"/>
              <w:left w:w="108" w:type="dxa"/>
              <w:bottom w:w="0" w:type="dxa"/>
              <w:right w:w="108" w:type="dxa"/>
            </w:tcMar>
          </w:tcPr>
          <w:p w14:paraId="622A1B42" w14:textId="6E2308DB" w:rsidR="0069452B" w:rsidRPr="006436C6" w:rsidRDefault="0030435F" w:rsidP="00A71C54">
            <w:pPr>
              <w:ind w:firstLine="0"/>
            </w:pPr>
            <w:r w:rsidRPr="006436C6">
              <w:rPr>
                <w:b/>
                <w:bCs/>
              </w:rPr>
              <w:t>Se acceptă par</w:t>
            </w:r>
            <w:r w:rsidR="009E4AFA" w:rsidRPr="006436C6">
              <w:rPr>
                <w:b/>
                <w:bCs/>
              </w:rPr>
              <w:t>ț</w:t>
            </w:r>
            <w:r w:rsidRPr="006436C6">
              <w:rPr>
                <w:b/>
                <w:bCs/>
              </w:rPr>
              <w:t>ial</w:t>
            </w:r>
            <w:r w:rsidR="00012509" w:rsidRPr="006436C6">
              <w:rPr>
                <w:b/>
                <w:bCs/>
              </w:rPr>
              <w:t xml:space="preserve"> </w:t>
            </w:r>
            <w:r w:rsidR="00012509" w:rsidRPr="006436C6">
              <w:rPr>
                <w:i/>
                <w:iCs/>
              </w:rPr>
              <w:t>(conform comentariilor la obiec</w:t>
            </w:r>
            <w:r w:rsidR="009E4AFA" w:rsidRPr="006436C6">
              <w:rPr>
                <w:i/>
                <w:iCs/>
              </w:rPr>
              <w:t>ț</w:t>
            </w:r>
            <w:r w:rsidR="00012509" w:rsidRPr="006436C6">
              <w:rPr>
                <w:i/>
                <w:iCs/>
              </w:rPr>
              <w:t>iile expuse în continuare)</w:t>
            </w:r>
            <w:r w:rsidR="003E757B" w:rsidRPr="006436C6">
              <w:t>.</w:t>
            </w:r>
          </w:p>
        </w:tc>
      </w:tr>
      <w:tr w:rsidR="0030435F" w:rsidRPr="006436C6" w14:paraId="3D4336EC" w14:textId="77777777" w:rsidTr="00DD44F3">
        <w:trPr>
          <w:trHeight w:val="300"/>
        </w:trPr>
        <w:tc>
          <w:tcPr>
            <w:tcW w:w="1885" w:type="dxa"/>
            <w:vMerge/>
            <w:tcMar>
              <w:top w:w="0" w:type="dxa"/>
              <w:left w:w="108" w:type="dxa"/>
              <w:bottom w:w="0" w:type="dxa"/>
              <w:right w:w="108" w:type="dxa"/>
            </w:tcMar>
          </w:tcPr>
          <w:p w14:paraId="435092D6" w14:textId="77777777" w:rsidR="0030435F" w:rsidRPr="006436C6" w:rsidRDefault="0030435F" w:rsidP="00A71C54">
            <w:pPr>
              <w:ind w:firstLine="0"/>
            </w:pPr>
          </w:p>
        </w:tc>
        <w:tc>
          <w:tcPr>
            <w:tcW w:w="630" w:type="dxa"/>
            <w:tcMar>
              <w:top w:w="0" w:type="dxa"/>
              <w:left w:w="108" w:type="dxa"/>
              <w:bottom w:w="0" w:type="dxa"/>
              <w:right w:w="108" w:type="dxa"/>
            </w:tcMar>
          </w:tcPr>
          <w:p w14:paraId="051E041F"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D2C8702" w14:textId="717A5048" w:rsidR="008C0FE2" w:rsidRPr="006436C6" w:rsidRDefault="0030435F" w:rsidP="00A71C54">
            <w:pPr>
              <w:ind w:firstLine="0"/>
            </w:pPr>
            <w:r w:rsidRPr="006436C6">
              <w:t>Potrivit compartimentului 2.2 (Descrierea situa</w:t>
            </w:r>
            <w:r w:rsidR="009E4AFA" w:rsidRPr="006436C6">
              <w:t>ț</w:t>
            </w:r>
            <w:r w:rsidRPr="006436C6">
              <w:t xml:space="preserve">iei actuale </w:t>
            </w:r>
            <w:r w:rsidR="009E4AFA" w:rsidRPr="006436C6">
              <w:t>ș</w:t>
            </w:r>
            <w:r w:rsidRPr="006436C6">
              <w:t>i a problemelor care impun interven</w:t>
            </w:r>
            <w:r w:rsidR="009E4AFA" w:rsidRPr="006436C6">
              <w:t>ț</w:t>
            </w:r>
            <w:r w:rsidRPr="006436C6">
              <w:t xml:space="preserve">ia, inclusiv a cadrului normativ aplicabil </w:t>
            </w:r>
            <w:r w:rsidR="009E4AFA" w:rsidRPr="006436C6">
              <w:t>ș</w:t>
            </w:r>
            <w:r w:rsidRPr="006436C6">
              <w:t>i a deficien</w:t>
            </w:r>
            <w:r w:rsidR="009E4AFA" w:rsidRPr="006436C6">
              <w:t>ț</w:t>
            </w:r>
            <w:r w:rsidRPr="006436C6">
              <w:t>elor/lacunelor normative) din Nota de fundamentare la proiect, autorul la argumentarea necesită</w:t>
            </w:r>
            <w:r w:rsidR="009E4AFA" w:rsidRPr="006436C6">
              <w:t>ț</w:t>
            </w:r>
            <w:r w:rsidRPr="006436C6">
              <w:t>ii proiectului a men</w:t>
            </w:r>
            <w:r w:rsidR="009E4AFA" w:rsidRPr="006436C6">
              <w:t>ț</w:t>
            </w:r>
            <w:r w:rsidRPr="006436C6">
              <w:t>ionat despre participarea Republicii Moldova la ini</w:t>
            </w:r>
            <w:r w:rsidR="009E4AFA" w:rsidRPr="006436C6">
              <w:t>ț</w:t>
            </w:r>
            <w:r w:rsidRPr="006436C6">
              <w:t>iativele UE în domeniul cooperării umanitare, în calitate de membru al Mecanismului UE de protec</w:t>
            </w:r>
            <w:r w:rsidR="009E4AFA" w:rsidRPr="006436C6">
              <w:t>ț</w:t>
            </w:r>
            <w:r w:rsidRPr="006436C6">
              <w:t>ie civilă. Cadrul de răspuns umanitar al Republicii Moldova este coordonat în principal de Inspectoratul General pentru Situa</w:t>
            </w:r>
            <w:r w:rsidR="009E4AFA" w:rsidRPr="006436C6">
              <w:t>ț</w:t>
            </w:r>
            <w:r w:rsidRPr="006436C6">
              <w:t>ii de Urgen</w:t>
            </w:r>
            <w:r w:rsidR="009E4AFA" w:rsidRPr="006436C6">
              <w:t>ț</w:t>
            </w:r>
            <w:r w:rsidRPr="006436C6">
              <w:t xml:space="preserve">ă din subordinea Ministerului Afacerilor Interne, asigurând o abordare structurată </w:t>
            </w:r>
            <w:r w:rsidR="009E4AFA" w:rsidRPr="006436C6">
              <w:t>ș</w:t>
            </w:r>
            <w:r w:rsidRPr="006436C6">
              <w:t>i eficientă în gestionarea crizelor. În acela</w:t>
            </w:r>
            <w:r w:rsidR="009E4AFA" w:rsidRPr="006436C6">
              <w:t>ș</w:t>
            </w:r>
            <w:r w:rsidRPr="006436C6">
              <w:t>i timp, Republica Moldova oferă asisten</w:t>
            </w:r>
            <w:r w:rsidR="009E4AFA" w:rsidRPr="006436C6">
              <w:t>ț</w:t>
            </w:r>
            <w:r w:rsidRPr="006436C6">
              <w:t xml:space="preserve">ă umanitară bilaterală în mod ad-hoc, răspunzând nevoilor imediate în cazuri de dezastre majore. </w:t>
            </w:r>
          </w:p>
          <w:p w14:paraId="6BF3141B" w14:textId="1E32BC80" w:rsidR="0030435F" w:rsidRPr="006436C6" w:rsidRDefault="0030435F" w:rsidP="00A71C54">
            <w:pPr>
              <w:ind w:firstLine="0"/>
            </w:pPr>
            <w:r w:rsidRPr="006436C6">
              <w:t>Consecvent, în Notă de fundamentare tangen</w:t>
            </w:r>
            <w:r w:rsidR="009E4AFA" w:rsidRPr="006436C6">
              <w:t>ț</w:t>
            </w:r>
            <w:r w:rsidRPr="006436C6">
              <w:t>ial se men</w:t>
            </w:r>
            <w:r w:rsidR="009E4AFA" w:rsidRPr="006436C6">
              <w:t>ț</w:t>
            </w:r>
            <w:r w:rsidRPr="006436C6">
              <w:t>ionează despre Mecanismul UE de protec</w:t>
            </w:r>
            <w:r w:rsidR="009E4AFA" w:rsidRPr="006436C6">
              <w:t>ț</w:t>
            </w:r>
            <w:r w:rsidRPr="006436C6">
              <w:t>ie civilă, însă lipse</w:t>
            </w:r>
            <w:r w:rsidR="009E4AFA" w:rsidRPr="006436C6">
              <w:t>ș</w:t>
            </w:r>
            <w:r w:rsidRPr="006436C6">
              <w:t>te inten</w:t>
            </w:r>
            <w:r w:rsidR="009E4AFA" w:rsidRPr="006436C6">
              <w:t>ț</w:t>
            </w:r>
            <w:r w:rsidRPr="006436C6">
              <w:t xml:space="preserve">ia de armonizare a proiectului cu Decizia nr. 1313/2013/UE a parlamentului european </w:t>
            </w:r>
            <w:r w:rsidR="009E4AFA" w:rsidRPr="006436C6">
              <w:t>ș</w:t>
            </w:r>
            <w:r w:rsidRPr="006436C6">
              <w:t>i a consiliului din 17 decembrie 2013 privind un mecanism de protec</w:t>
            </w:r>
            <w:r w:rsidR="009E4AFA" w:rsidRPr="006436C6">
              <w:t>ț</w:t>
            </w:r>
            <w:r w:rsidRPr="006436C6">
              <w:t>ie civilă al Uniunii se reliefează o incertitudine cu referire la nivelul coroborării normelor proiectului supus avizării cu reglementările actului european indicat. Or, acestea ar avea un spa</w:t>
            </w:r>
            <w:r w:rsidR="009E4AFA" w:rsidRPr="006436C6">
              <w:t>ț</w:t>
            </w:r>
            <w:r w:rsidRPr="006436C6">
              <w:t>iu de ac</w:t>
            </w:r>
            <w:r w:rsidR="009E4AFA" w:rsidRPr="006436C6">
              <w:t>ț</w:t>
            </w:r>
            <w:r w:rsidRPr="006436C6">
              <w:t xml:space="preserve">iune </w:t>
            </w:r>
            <w:r w:rsidR="009E4AFA" w:rsidRPr="006436C6">
              <w:t>ș</w:t>
            </w:r>
            <w:r w:rsidRPr="006436C6">
              <w:t xml:space="preserve">i domenii de aplicare identice. </w:t>
            </w:r>
          </w:p>
          <w:p w14:paraId="67574F42" w14:textId="657FC283" w:rsidR="0030435F" w:rsidRPr="006436C6" w:rsidRDefault="0030435F" w:rsidP="00A71C54">
            <w:pPr>
              <w:ind w:firstLine="0"/>
            </w:pPr>
            <w:r w:rsidRPr="006436C6">
              <w:t xml:space="preserve">Se precizează că, prin Legea nr. 345/2023 privind ratificarea Acordului dintre Republica Moldova, pe de o parte, </w:t>
            </w:r>
            <w:r w:rsidR="009E4AFA" w:rsidRPr="006436C6">
              <w:t>ș</w:t>
            </w:r>
            <w:r w:rsidRPr="006436C6">
              <w:t>i Uniunea Europeană, pe de altă parte, Republica Moldova a devenit participant la Mecanismul de Protec</w:t>
            </w:r>
            <w:r w:rsidR="009E4AFA" w:rsidRPr="006436C6">
              <w:t>ț</w:t>
            </w:r>
            <w:r w:rsidRPr="006436C6">
              <w:t xml:space="preserve">ie Civilă al Uniunii Europene cu drepturi </w:t>
            </w:r>
            <w:r w:rsidR="009E4AFA" w:rsidRPr="006436C6">
              <w:t>ș</w:t>
            </w:r>
            <w:r w:rsidRPr="006436C6">
              <w:t>i obliga</w:t>
            </w:r>
            <w:r w:rsidR="009E4AFA" w:rsidRPr="006436C6">
              <w:t>ț</w:t>
            </w:r>
            <w:r w:rsidRPr="006436C6">
              <w:t>ii depline.</w:t>
            </w:r>
          </w:p>
          <w:p w14:paraId="1B889622" w14:textId="776D9AF2" w:rsidR="0030435F" w:rsidRPr="006436C6" w:rsidRDefault="0030435F" w:rsidP="00A71C54">
            <w:pPr>
              <w:ind w:firstLine="0"/>
            </w:pPr>
            <w:r w:rsidRPr="006436C6">
              <w:t>A</w:t>
            </w:r>
            <w:r w:rsidR="009E4AFA" w:rsidRPr="006436C6">
              <w:t>ș</w:t>
            </w:r>
            <w:r w:rsidRPr="006436C6">
              <w:t>a dar, potrivit art.1 alin.(2) din Decizia nr. 1313/2013/UE, protec</w:t>
            </w:r>
            <w:r w:rsidR="009E4AFA" w:rsidRPr="006436C6">
              <w:t>ț</w:t>
            </w:r>
            <w:r w:rsidRPr="006436C6">
              <w:t xml:space="preserve">ia care urmează a fi asigurată prin mecanismul Uniunii acoperă persoanele, mediul </w:t>
            </w:r>
            <w:r w:rsidR="009E4AFA" w:rsidRPr="006436C6">
              <w:t>ș</w:t>
            </w:r>
            <w:r w:rsidRPr="006436C6">
              <w:t xml:space="preserve">i bunurile materiale, inclusiv patrimoniul cultural, împotriva tuturor tipurilor de dezastre naturale </w:t>
            </w:r>
            <w:r w:rsidR="009E4AFA" w:rsidRPr="006436C6">
              <w:t>ș</w:t>
            </w:r>
            <w:r w:rsidRPr="006436C6">
              <w:t>i provocate de om, inclusiv a consecin</w:t>
            </w:r>
            <w:r w:rsidR="009E4AFA" w:rsidRPr="006436C6">
              <w:t>ț</w:t>
            </w:r>
            <w:r w:rsidRPr="006436C6">
              <w:t>elor actelor de terorism, a dezastrelor tehnologice, radiologice sau de mediu, a poluării marine, a instabilită</w:t>
            </w:r>
            <w:r w:rsidR="009E4AFA" w:rsidRPr="006436C6">
              <w:t>ț</w:t>
            </w:r>
            <w:r w:rsidRPr="006436C6">
              <w:t xml:space="preserve">ii hidrogeologice </w:t>
            </w:r>
            <w:r w:rsidR="009E4AFA" w:rsidRPr="006436C6">
              <w:t>ș</w:t>
            </w:r>
            <w:r w:rsidRPr="006436C6">
              <w:t>i a situa</w:t>
            </w:r>
            <w:r w:rsidR="009E4AFA" w:rsidRPr="006436C6">
              <w:t>ț</w:t>
            </w:r>
            <w:r w:rsidRPr="006436C6">
              <w:t>iilor de urgen</w:t>
            </w:r>
            <w:r w:rsidR="009E4AFA" w:rsidRPr="006436C6">
              <w:t>ț</w:t>
            </w:r>
            <w:r w:rsidRPr="006436C6">
              <w:t>ă acute în domeniul sănătă</w:t>
            </w:r>
            <w:r w:rsidR="009E4AFA" w:rsidRPr="006436C6">
              <w:t>ț</w:t>
            </w:r>
            <w:r w:rsidRPr="006436C6">
              <w:t xml:space="preserve">ii, care survin pe teritoriul sau în afara Uniunii. </w:t>
            </w:r>
          </w:p>
          <w:p w14:paraId="61F45331" w14:textId="34778131" w:rsidR="0030435F" w:rsidRPr="006436C6" w:rsidRDefault="0030435F" w:rsidP="00A71C54">
            <w:pPr>
              <w:ind w:firstLine="0"/>
            </w:pPr>
            <w:r w:rsidRPr="006436C6">
              <w:t>Conform art. 3 din proiect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cuprinde totalitatea ac</w:t>
            </w:r>
            <w:r w:rsidR="009E4AFA" w:rsidRPr="006436C6">
              <w:t>ț</w:t>
            </w:r>
            <w:r w:rsidRPr="006436C6">
              <w:t>iunilor întreprinse, în conformitate cu principiul solidarită</w:t>
            </w:r>
            <w:r w:rsidR="009E4AFA" w:rsidRPr="006436C6">
              <w:t>ț</w:t>
            </w:r>
            <w:r w:rsidRPr="006436C6">
              <w:t>ii interna</w:t>
            </w:r>
            <w:r w:rsidR="009E4AFA" w:rsidRPr="006436C6">
              <w:t>ț</w:t>
            </w:r>
            <w:r w:rsidRPr="006436C6">
              <w:t xml:space="preserve">ionale, pentru: </w:t>
            </w:r>
            <w:r w:rsidRPr="006436C6">
              <w:rPr>
                <w:i/>
                <w:iCs/>
              </w:rPr>
              <w:t>c) oferirea de asisten</w:t>
            </w:r>
            <w:r w:rsidR="009E4AFA" w:rsidRPr="006436C6">
              <w:rPr>
                <w:i/>
                <w:iCs/>
              </w:rPr>
              <w:t>ț</w:t>
            </w:r>
            <w:r w:rsidRPr="006436C6">
              <w:rPr>
                <w:i/>
                <w:iCs/>
              </w:rPr>
              <w:t xml:space="preserve">ă umanitară, constând în special în furnizarea de fonduri financiare </w:t>
            </w:r>
            <w:r w:rsidR="009E4AFA" w:rsidRPr="006436C6">
              <w:rPr>
                <w:i/>
                <w:iCs/>
              </w:rPr>
              <w:t>ș</w:t>
            </w:r>
            <w:r w:rsidRPr="006436C6">
              <w:rPr>
                <w:i/>
                <w:iCs/>
              </w:rPr>
              <w:t xml:space="preserve">i/sau bunuri acordate statelor în caz de dezastre </w:t>
            </w:r>
            <w:r w:rsidR="009E4AFA" w:rsidRPr="006436C6">
              <w:rPr>
                <w:i/>
                <w:iCs/>
              </w:rPr>
              <w:t>ș</w:t>
            </w:r>
            <w:r w:rsidRPr="006436C6">
              <w:rPr>
                <w:i/>
                <w:iCs/>
              </w:rPr>
              <w:t>i conflicte armate, cu scopul atenuării consecin</w:t>
            </w:r>
            <w:r w:rsidR="009E4AFA" w:rsidRPr="006436C6">
              <w:rPr>
                <w:i/>
                <w:iCs/>
              </w:rPr>
              <w:t>ț</w:t>
            </w:r>
            <w:r w:rsidRPr="006436C6">
              <w:rPr>
                <w:i/>
                <w:iCs/>
              </w:rPr>
              <w:t xml:space="preserve">elor asupra victimelor, inclusiv sprijinul oferit pentru reducerea riscului dezastrelor naturale </w:t>
            </w:r>
            <w:r w:rsidR="009E4AFA" w:rsidRPr="006436C6">
              <w:rPr>
                <w:i/>
                <w:iCs/>
              </w:rPr>
              <w:t>ș</w:t>
            </w:r>
            <w:r w:rsidRPr="006436C6">
              <w:rPr>
                <w:i/>
                <w:iCs/>
              </w:rPr>
              <w:t>i în procesul de tranzi</w:t>
            </w:r>
            <w:r w:rsidR="009E4AFA" w:rsidRPr="006436C6">
              <w:rPr>
                <w:i/>
                <w:iCs/>
              </w:rPr>
              <w:t>ț</w:t>
            </w:r>
            <w:r w:rsidRPr="006436C6">
              <w:rPr>
                <w:i/>
                <w:iCs/>
              </w:rPr>
              <w:t>ie de la o situa</w:t>
            </w:r>
            <w:r w:rsidR="009E4AFA" w:rsidRPr="006436C6">
              <w:rPr>
                <w:i/>
                <w:iCs/>
              </w:rPr>
              <w:t>ț</w:t>
            </w:r>
            <w:r w:rsidRPr="006436C6">
              <w:rPr>
                <w:i/>
                <w:iCs/>
              </w:rPr>
              <w:t>ie de criză umanitară către procesele de reabilitare sau reconstruc</w:t>
            </w:r>
            <w:r w:rsidR="009E4AFA" w:rsidRPr="006436C6">
              <w:rPr>
                <w:i/>
                <w:iCs/>
              </w:rPr>
              <w:t>ț</w:t>
            </w:r>
            <w:r w:rsidRPr="006436C6">
              <w:rPr>
                <w:i/>
                <w:iCs/>
              </w:rPr>
              <w:t>ie timpurie.</w:t>
            </w:r>
            <w:r w:rsidRPr="006436C6">
              <w:t xml:space="preserve"> </w:t>
            </w:r>
          </w:p>
          <w:p w14:paraId="75286B85" w14:textId="41F00527" w:rsidR="0030435F" w:rsidRPr="006436C6" w:rsidRDefault="0030435F" w:rsidP="00A71C54">
            <w:pPr>
              <w:ind w:firstLine="0"/>
            </w:pPr>
            <w:r w:rsidRPr="006436C6">
              <w:lastRenderedPageBreak/>
              <w:t>Iar conform art. 4 asisten</w:t>
            </w:r>
            <w:r w:rsidR="009E4AFA" w:rsidRPr="006436C6">
              <w:t>ț</w:t>
            </w:r>
            <w:r w:rsidRPr="006436C6">
              <w:t xml:space="preserve">a umanitară </w:t>
            </w:r>
            <w:r w:rsidRPr="006436C6">
              <w:rPr>
                <w:i/>
                <w:iCs/>
              </w:rPr>
              <w:t>este un set de activită</w:t>
            </w:r>
            <w:r w:rsidR="009E4AFA" w:rsidRPr="006436C6">
              <w:rPr>
                <w:i/>
                <w:iCs/>
              </w:rPr>
              <w:t>ț</w:t>
            </w:r>
            <w:r w:rsidRPr="006436C6">
              <w:rPr>
                <w:i/>
                <w:iCs/>
              </w:rPr>
              <w:t xml:space="preserve">i întreprinse cu scopul de a oferi ajutor </w:t>
            </w:r>
            <w:r w:rsidR="009E4AFA" w:rsidRPr="006436C6">
              <w:rPr>
                <w:i/>
                <w:iCs/>
              </w:rPr>
              <w:t>ș</w:t>
            </w:r>
            <w:r w:rsidRPr="006436C6">
              <w:rPr>
                <w:i/>
                <w:iCs/>
              </w:rPr>
              <w:t>i sprijin persoanelor aflate în nevoie, de a proteja demnitatea umană, de a contribui la reducerea suferin</w:t>
            </w:r>
            <w:r w:rsidR="009E4AFA" w:rsidRPr="006436C6">
              <w:rPr>
                <w:i/>
                <w:iCs/>
              </w:rPr>
              <w:t>ț</w:t>
            </w:r>
            <w:r w:rsidRPr="006436C6">
              <w:rPr>
                <w:i/>
                <w:iCs/>
              </w:rPr>
              <w:t>ei oamenilor, inclusiv de a participa la salvarea de vie</w:t>
            </w:r>
            <w:r w:rsidR="009E4AFA" w:rsidRPr="006436C6">
              <w:rPr>
                <w:i/>
                <w:iCs/>
              </w:rPr>
              <w:t>ț</w:t>
            </w:r>
            <w:r w:rsidRPr="006436C6">
              <w:rPr>
                <w:i/>
                <w:iCs/>
              </w:rPr>
              <w:t>i omene</w:t>
            </w:r>
            <w:r w:rsidR="009E4AFA" w:rsidRPr="006436C6">
              <w:rPr>
                <w:i/>
                <w:iCs/>
              </w:rPr>
              <w:t>ș</w:t>
            </w:r>
            <w:r w:rsidRPr="006436C6">
              <w:rPr>
                <w:i/>
                <w:iCs/>
              </w:rPr>
              <w:t>ti cu echipe specializate, în caz de dezastre naturale de mare amploare</w:t>
            </w:r>
            <w:r w:rsidRPr="006436C6">
              <w:t xml:space="preserve"> [...].</w:t>
            </w:r>
          </w:p>
          <w:p w14:paraId="6B90CDB6" w14:textId="6C9687D1" w:rsidR="0030435F" w:rsidRPr="006436C6" w:rsidRDefault="0030435F" w:rsidP="00A71C54">
            <w:pPr>
              <w:ind w:firstLine="0"/>
            </w:pPr>
            <w:r w:rsidRPr="006436C6">
              <w:t>Se precizează că, oferirea asisten</w:t>
            </w:r>
            <w:r w:rsidR="009E4AFA" w:rsidRPr="006436C6">
              <w:t>ț</w:t>
            </w:r>
            <w:r w:rsidRPr="006436C6">
              <w:t>ei prin intermediul mecanismului Uniunii de protec</w:t>
            </w:r>
            <w:r w:rsidR="009E4AFA" w:rsidRPr="006436C6">
              <w:t>ț</w:t>
            </w:r>
            <w:r w:rsidRPr="006436C6">
              <w:t xml:space="preserve">ie civilă nu se aplică în cazul conflictelor armate. În acest context, la stabilirea legăturii cu Decizia nr. 1313/2013/UE </w:t>
            </w:r>
            <w:r w:rsidR="009E4AFA" w:rsidRPr="006436C6">
              <w:t>ș</w:t>
            </w:r>
            <w:r w:rsidRPr="006436C6">
              <w:t xml:space="preserve">i definitivarea proiectului, urmează de </w:t>
            </w:r>
            <w:r w:rsidR="009E4AFA" w:rsidRPr="006436C6">
              <w:t>ț</w:t>
            </w:r>
            <w:r w:rsidRPr="006436C6">
              <w:t>inuta cont de aceasta.</w:t>
            </w:r>
          </w:p>
        </w:tc>
        <w:tc>
          <w:tcPr>
            <w:tcW w:w="6145" w:type="dxa"/>
            <w:tcMar>
              <w:top w:w="0" w:type="dxa"/>
              <w:left w:w="108" w:type="dxa"/>
              <w:bottom w:w="0" w:type="dxa"/>
              <w:right w:w="108" w:type="dxa"/>
            </w:tcMar>
          </w:tcPr>
          <w:p w14:paraId="011794C1" w14:textId="590B1781" w:rsidR="008C0FE2" w:rsidRPr="006436C6" w:rsidRDefault="00607526" w:rsidP="00A71C54">
            <w:pPr>
              <w:ind w:firstLine="0"/>
            </w:pPr>
            <w:r w:rsidRPr="006436C6">
              <w:rPr>
                <w:b/>
                <w:bCs/>
              </w:rPr>
              <w:lastRenderedPageBreak/>
              <w:t>Se acceptă par</w:t>
            </w:r>
            <w:r w:rsidR="009E4AFA" w:rsidRPr="006436C6">
              <w:rPr>
                <w:b/>
                <w:bCs/>
              </w:rPr>
              <w:t>ț</w:t>
            </w:r>
            <w:r w:rsidRPr="006436C6">
              <w:rPr>
                <w:b/>
                <w:bCs/>
              </w:rPr>
              <w:t>ial</w:t>
            </w:r>
            <w:r w:rsidR="008C0FE2" w:rsidRPr="006436C6">
              <w:t xml:space="preserve">. </w:t>
            </w:r>
          </w:p>
          <w:p w14:paraId="579D7E47" w14:textId="77777777" w:rsidR="008C0FE2" w:rsidRPr="006436C6" w:rsidRDefault="008C0FE2" w:rsidP="00A71C54">
            <w:pPr>
              <w:ind w:firstLine="0"/>
            </w:pPr>
          </w:p>
          <w:p w14:paraId="400DD65E" w14:textId="5F4CDBDC" w:rsidR="008C0FE2" w:rsidRPr="006436C6" w:rsidRDefault="008C0FE2" w:rsidP="00A71C54">
            <w:pPr>
              <w:ind w:firstLine="0"/>
            </w:pPr>
            <w:r w:rsidRPr="006436C6">
              <w:t xml:space="preserve">În </w:t>
            </w:r>
            <w:r w:rsidR="000430B6" w:rsidRPr="006436C6">
              <w:t>n</w:t>
            </w:r>
            <w:r w:rsidRPr="006436C6">
              <w:t>ota de fundamentare, participarea Republicii Moldova la Mecanismul UE a fost men</w:t>
            </w:r>
            <w:r w:rsidR="009E4AFA" w:rsidRPr="006436C6">
              <w:t>ț</w:t>
            </w:r>
            <w:r w:rsidRPr="006436C6">
              <w:t xml:space="preserve">ionată cu titlu de informare, ilustrând contextul </w:t>
            </w:r>
            <w:r w:rsidR="003E757B" w:rsidRPr="006436C6">
              <w:t>actual</w:t>
            </w:r>
            <w:r w:rsidRPr="006436C6">
              <w:t xml:space="preserve"> al ini</w:t>
            </w:r>
            <w:r w:rsidR="009E4AFA" w:rsidRPr="006436C6">
              <w:t>ț</w:t>
            </w:r>
            <w:r w:rsidRPr="006436C6">
              <w:t xml:space="preserve">iativelor la care participă </w:t>
            </w:r>
            <w:r w:rsidR="009E4AFA" w:rsidRPr="006436C6">
              <w:t>ț</w:t>
            </w:r>
            <w:r w:rsidRPr="006436C6">
              <w:t>ara noastră în domeniul asisten</w:t>
            </w:r>
            <w:r w:rsidR="009E4AFA" w:rsidRPr="006436C6">
              <w:t>ț</w:t>
            </w:r>
            <w:r w:rsidRPr="006436C6">
              <w:t>ei umanitare la momentul elaborării proiectului</w:t>
            </w:r>
            <w:r w:rsidR="000430B6" w:rsidRPr="006436C6">
              <w:t xml:space="preserve"> de lege</w:t>
            </w:r>
            <w:r w:rsidRPr="006436C6">
              <w:t>, fără a însemna că</w:t>
            </w:r>
            <w:r w:rsidR="003E757B" w:rsidRPr="006436C6">
              <w:t xml:space="preserve"> acesta</w:t>
            </w:r>
            <w:r w:rsidRPr="006436C6">
              <w:t xml:space="preserve"> trebuie să transpună Decizia 1313/2013/UE. </w:t>
            </w:r>
          </w:p>
          <w:p w14:paraId="1C14B9D5" w14:textId="77777777" w:rsidR="008C0FE2" w:rsidRPr="006436C6" w:rsidRDefault="008C0FE2" w:rsidP="00A71C54">
            <w:pPr>
              <w:ind w:firstLine="0"/>
            </w:pPr>
          </w:p>
          <w:p w14:paraId="6627B67A" w14:textId="6C661820" w:rsidR="008C0FE2" w:rsidRPr="006436C6" w:rsidRDefault="008C0FE2" w:rsidP="00A71C54">
            <w:pPr>
              <w:ind w:firstLine="0"/>
            </w:pPr>
            <w:r w:rsidRPr="006436C6">
              <w:t xml:space="preserve">Decizia </w:t>
            </w:r>
            <w:r w:rsidR="003E757B" w:rsidRPr="006436C6">
              <w:t xml:space="preserve">menționată </w:t>
            </w:r>
            <w:r w:rsidRPr="006436C6">
              <w:t>reglementează Mecanismul UE de protec</w:t>
            </w:r>
            <w:r w:rsidR="009E4AFA" w:rsidRPr="006436C6">
              <w:t>ț</w:t>
            </w:r>
            <w:r w:rsidRPr="006436C6">
              <w:t>ie civilă</w:t>
            </w:r>
            <w:r w:rsidR="000430B6" w:rsidRPr="006436C6">
              <w:t xml:space="preserve"> </w:t>
            </w:r>
            <w:r w:rsidR="009E4AFA" w:rsidRPr="006436C6">
              <w:t>ș</w:t>
            </w:r>
            <w:r w:rsidR="000430B6" w:rsidRPr="006436C6">
              <w:t>i</w:t>
            </w:r>
            <w:r w:rsidRPr="006436C6">
              <w:t xml:space="preserve"> nu intră în mod direct sub inciden</w:t>
            </w:r>
            <w:r w:rsidR="009E4AFA" w:rsidRPr="006436C6">
              <w:t>ț</w:t>
            </w:r>
            <w:r w:rsidRPr="006436C6">
              <w:t>a proiectului de lege, deoarece acest mecanism se referă exclusiv la dezastre</w:t>
            </w:r>
            <w:r w:rsidR="003E757B" w:rsidRPr="006436C6">
              <w:t>le</w:t>
            </w:r>
            <w:r w:rsidRPr="006436C6">
              <w:t xml:space="preserve"> naturale </w:t>
            </w:r>
            <w:r w:rsidR="009E4AFA" w:rsidRPr="006436C6">
              <w:t>ș</w:t>
            </w:r>
            <w:r w:rsidRPr="006436C6">
              <w:t>i</w:t>
            </w:r>
            <w:r w:rsidR="003E757B" w:rsidRPr="006436C6">
              <w:t xml:space="preserve"> cele</w:t>
            </w:r>
            <w:r w:rsidRPr="006436C6">
              <w:t xml:space="preserve"> provocate de om, fără a include conflictele armate. </w:t>
            </w:r>
          </w:p>
          <w:p w14:paraId="65C64D62" w14:textId="77777777" w:rsidR="008C0FE2" w:rsidRPr="006436C6" w:rsidRDefault="008C0FE2" w:rsidP="00A71C54">
            <w:pPr>
              <w:ind w:firstLine="0"/>
            </w:pPr>
          </w:p>
          <w:p w14:paraId="61A79543" w14:textId="6D152334" w:rsidR="008C0FE2" w:rsidRPr="006436C6" w:rsidRDefault="000430B6" w:rsidP="00A71C54">
            <w:pPr>
              <w:ind w:firstLine="0"/>
            </w:pPr>
            <w:r w:rsidRPr="006436C6">
              <w:t>Acquis-</w:t>
            </w:r>
            <w:proofErr w:type="spellStart"/>
            <w:r w:rsidRPr="006436C6">
              <w:t>ul</w:t>
            </w:r>
            <w:proofErr w:type="spellEnd"/>
            <w:r w:rsidRPr="006436C6">
              <w:t xml:space="preserve"> UE din </w:t>
            </w:r>
            <w:r w:rsidR="008C0FE2" w:rsidRPr="006436C6">
              <w:t>Capitolul 30 privind „Politica de ac</w:t>
            </w:r>
            <w:r w:rsidR="009E4AFA" w:rsidRPr="006436C6">
              <w:t>ț</w:t>
            </w:r>
            <w:r w:rsidR="008C0FE2" w:rsidRPr="006436C6">
              <w:t xml:space="preserve">iune externă” </w:t>
            </w:r>
            <w:r w:rsidR="009E4AFA" w:rsidRPr="006436C6">
              <w:t>ș</w:t>
            </w:r>
            <w:r w:rsidR="008C0FE2" w:rsidRPr="006436C6">
              <w:t>i „Asisten</w:t>
            </w:r>
            <w:r w:rsidR="009E4AFA" w:rsidRPr="006436C6">
              <w:t>ț</w:t>
            </w:r>
            <w:r w:rsidR="008C0FE2" w:rsidRPr="006436C6">
              <w:t xml:space="preserve">a umanitară”, la care proiectul de lege face referire, </w:t>
            </w:r>
            <w:r w:rsidR="00A71C54" w:rsidRPr="006436C6">
              <w:t xml:space="preserve">impune </w:t>
            </w:r>
            <w:r w:rsidR="008C0FE2" w:rsidRPr="006436C6">
              <w:t>o abordare mai largă a asisten</w:t>
            </w:r>
            <w:r w:rsidR="009E4AFA" w:rsidRPr="006436C6">
              <w:t>ț</w:t>
            </w:r>
            <w:r w:rsidR="008C0FE2" w:rsidRPr="006436C6">
              <w:t>ei umanitare, acoperind inclusiv situa</w:t>
            </w:r>
            <w:r w:rsidR="009E4AFA" w:rsidRPr="006436C6">
              <w:t>ț</w:t>
            </w:r>
            <w:r w:rsidR="008C0FE2" w:rsidRPr="006436C6">
              <w:t xml:space="preserve">iile de conflict </w:t>
            </w:r>
            <w:r w:rsidR="009E4AFA" w:rsidRPr="006436C6">
              <w:t>ș</w:t>
            </w:r>
            <w:r w:rsidR="008C0FE2" w:rsidRPr="006436C6">
              <w:t>i reconstruc</w:t>
            </w:r>
            <w:r w:rsidR="009E4AFA" w:rsidRPr="006436C6">
              <w:t>ț</w:t>
            </w:r>
            <w:r w:rsidR="008C0FE2" w:rsidRPr="006436C6">
              <w:t>ie timpurie, aspecte care depă</w:t>
            </w:r>
            <w:r w:rsidR="009E4AFA" w:rsidRPr="006436C6">
              <w:t>ș</w:t>
            </w:r>
            <w:r w:rsidR="008C0FE2" w:rsidRPr="006436C6">
              <w:t>esc sfera Mecanismului UE de protec</w:t>
            </w:r>
            <w:r w:rsidR="009E4AFA" w:rsidRPr="006436C6">
              <w:t>ț</w:t>
            </w:r>
            <w:r w:rsidR="008C0FE2" w:rsidRPr="006436C6">
              <w:t xml:space="preserve">ie civilă. </w:t>
            </w:r>
          </w:p>
          <w:p w14:paraId="1EFC1079" w14:textId="77777777" w:rsidR="008C0FE2" w:rsidRPr="006436C6" w:rsidRDefault="008C0FE2" w:rsidP="00A71C54">
            <w:pPr>
              <w:ind w:firstLine="0"/>
            </w:pPr>
          </w:p>
          <w:p w14:paraId="7A5F06D9" w14:textId="5EF4713C" w:rsidR="008C0FE2" w:rsidRPr="006436C6" w:rsidRDefault="000430B6" w:rsidP="00A71C54">
            <w:pPr>
              <w:ind w:firstLine="0"/>
            </w:pPr>
            <w:r w:rsidRPr="006436C6">
              <w:t>A</w:t>
            </w:r>
            <w:r w:rsidR="008C0FE2" w:rsidRPr="006436C6">
              <w:t>rticolul 3 litera c) din proiect arată că obiectivele de asisten</w:t>
            </w:r>
            <w:r w:rsidR="009E4AFA" w:rsidRPr="006436C6">
              <w:t>ț</w:t>
            </w:r>
            <w:r w:rsidR="008C0FE2" w:rsidRPr="006436C6">
              <w:t xml:space="preserve">ă umanitară </w:t>
            </w:r>
            <w:r w:rsidRPr="006436C6">
              <w:t xml:space="preserve">includ </w:t>
            </w:r>
            <w:r w:rsidR="009E4AFA" w:rsidRPr="006436C6">
              <w:t>ș</w:t>
            </w:r>
            <w:r w:rsidR="008C0FE2" w:rsidRPr="006436C6">
              <w:t xml:space="preserve">i conflictul armat, faza post-conflict, precum </w:t>
            </w:r>
            <w:r w:rsidR="009E4AFA" w:rsidRPr="006436C6">
              <w:t>ș</w:t>
            </w:r>
            <w:r w:rsidR="008C0FE2" w:rsidRPr="006436C6">
              <w:t>i răspunsul la crize umanitare</w:t>
            </w:r>
            <w:r w:rsidR="00A71C54" w:rsidRPr="006436C6">
              <w:t>,</w:t>
            </w:r>
            <w:r w:rsidR="008C0FE2" w:rsidRPr="006436C6">
              <w:t xml:space="preserve"> care pot fi cauzate de factori diver</w:t>
            </w:r>
            <w:r w:rsidR="009E4AFA" w:rsidRPr="006436C6">
              <w:t>ș</w:t>
            </w:r>
            <w:r w:rsidR="008C0FE2" w:rsidRPr="006436C6">
              <w:t xml:space="preserve">i. </w:t>
            </w:r>
          </w:p>
          <w:p w14:paraId="727910C6" w14:textId="77777777" w:rsidR="008C0FE2" w:rsidRPr="006436C6" w:rsidRDefault="008C0FE2" w:rsidP="00A71C54">
            <w:pPr>
              <w:ind w:firstLine="0"/>
            </w:pPr>
          </w:p>
          <w:p w14:paraId="2FD32CA4" w14:textId="16730A01" w:rsidR="0030435F" w:rsidRPr="006436C6" w:rsidRDefault="008C0FE2" w:rsidP="00A71C54">
            <w:pPr>
              <w:ind w:firstLine="0"/>
            </w:pPr>
            <w:r w:rsidRPr="006436C6">
              <w:t>În consecin</w:t>
            </w:r>
            <w:r w:rsidR="009E4AFA" w:rsidRPr="006436C6">
              <w:t>ț</w:t>
            </w:r>
            <w:r w:rsidRPr="006436C6">
              <w:t>ă, defini</w:t>
            </w:r>
            <w:r w:rsidR="009E4AFA" w:rsidRPr="006436C6">
              <w:t>ț</w:t>
            </w:r>
            <w:r w:rsidRPr="006436C6">
              <w:t>ia asisten</w:t>
            </w:r>
            <w:r w:rsidR="009E4AFA" w:rsidRPr="006436C6">
              <w:t>ț</w:t>
            </w:r>
            <w:r w:rsidRPr="006436C6">
              <w:t>ei umanitare prezentată la articolul 4, care include situa</w:t>
            </w:r>
            <w:r w:rsidR="009E4AFA" w:rsidRPr="006436C6">
              <w:t>ț</w:t>
            </w:r>
            <w:r w:rsidRPr="006436C6">
              <w:t xml:space="preserve">iile complexe </w:t>
            </w:r>
            <w:r w:rsidR="009E4AFA" w:rsidRPr="006436C6">
              <w:t>ș</w:t>
            </w:r>
            <w:r w:rsidRPr="006436C6">
              <w:t xml:space="preserve">i răspunsul la crizele umanitare generate de diferite cauze, reflectă reglementările europene la nivel de ajutor umanitar în sens larg </w:t>
            </w:r>
            <w:r w:rsidR="009E4AFA" w:rsidRPr="006436C6">
              <w:t>ș</w:t>
            </w:r>
            <w:r w:rsidRPr="006436C6">
              <w:t xml:space="preserve">i nu necesită aliniere expresă la Decizia 1313/2013/UE. </w:t>
            </w:r>
          </w:p>
          <w:p w14:paraId="4ACEA657" w14:textId="77777777" w:rsidR="008C0FE2" w:rsidRPr="006436C6" w:rsidRDefault="008C0FE2" w:rsidP="00A71C54">
            <w:pPr>
              <w:ind w:firstLine="0"/>
            </w:pPr>
          </w:p>
          <w:p w14:paraId="2D309EA7" w14:textId="5ED93536" w:rsidR="008C0FE2" w:rsidRPr="006436C6" w:rsidRDefault="008C0FE2" w:rsidP="00A71C54">
            <w:pPr>
              <w:ind w:firstLine="0"/>
            </w:pPr>
            <w:r w:rsidRPr="006436C6">
              <w:t>Această abordare amplă este în concordan</w:t>
            </w:r>
            <w:r w:rsidR="009E4AFA" w:rsidRPr="006436C6">
              <w:t>ț</w:t>
            </w:r>
            <w:r w:rsidRPr="006436C6">
              <w:t>ă cu reglementările UE în materie de ajutor umanitar, de tip Regulamentul (CE) nr. 1257/96 (actualizat) sau alte instrumente ale politicii externe a Uniunii, care permit interven</w:t>
            </w:r>
            <w:r w:rsidR="009E4AFA" w:rsidRPr="006436C6">
              <w:t>ț</w:t>
            </w:r>
            <w:r w:rsidRPr="006436C6">
              <w:t xml:space="preserve">ii </w:t>
            </w:r>
            <w:r w:rsidR="009E4AFA" w:rsidRPr="006436C6">
              <w:t>ș</w:t>
            </w:r>
            <w:r w:rsidRPr="006436C6">
              <w:t>i în contexte de conflict, sub rezerva principiilor umanitare (umanitate, neutralitate, impar</w:t>
            </w:r>
            <w:r w:rsidR="009E4AFA" w:rsidRPr="006436C6">
              <w:t>ț</w:t>
            </w:r>
            <w:r w:rsidRPr="006436C6">
              <w:t>ialitate, independen</w:t>
            </w:r>
            <w:r w:rsidR="009E4AFA" w:rsidRPr="006436C6">
              <w:t>ț</w:t>
            </w:r>
            <w:r w:rsidRPr="006436C6">
              <w:t>ă).</w:t>
            </w:r>
          </w:p>
        </w:tc>
      </w:tr>
      <w:tr w:rsidR="0030435F" w:rsidRPr="006436C6" w14:paraId="7D25EE8F" w14:textId="77777777" w:rsidTr="00DD44F3">
        <w:trPr>
          <w:trHeight w:val="300"/>
        </w:trPr>
        <w:tc>
          <w:tcPr>
            <w:tcW w:w="1885" w:type="dxa"/>
            <w:vMerge/>
            <w:tcMar>
              <w:top w:w="0" w:type="dxa"/>
              <w:left w:w="108" w:type="dxa"/>
              <w:bottom w:w="0" w:type="dxa"/>
              <w:right w:w="108" w:type="dxa"/>
            </w:tcMar>
          </w:tcPr>
          <w:p w14:paraId="6B6C8AD5" w14:textId="77777777" w:rsidR="0030435F" w:rsidRPr="006436C6" w:rsidRDefault="0030435F" w:rsidP="00A71C54">
            <w:pPr>
              <w:ind w:firstLine="0"/>
            </w:pPr>
          </w:p>
        </w:tc>
        <w:tc>
          <w:tcPr>
            <w:tcW w:w="630" w:type="dxa"/>
            <w:tcMar>
              <w:top w:w="0" w:type="dxa"/>
              <w:left w:w="108" w:type="dxa"/>
              <w:bottom w:w="0" w:type="dxa"/>
              <w:right w:w="108" w:type="dxa"/>
            </w:tcMar>
          </w:tcPr>
          <w:p w14:paraId="3E170C88"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548A0B0" w14:textId="0B44CA23" w:rsidR="0030435F" w:rsidRPr="006436C6" w:rsidRDefault="0030435F" w:rsidP="00A71C54">
            <w:pPr>
              <w:ind w:firstLine="0"/>
            </w:pPr>
            <w:r w:rsidRPr="006436C6">
              <w:t xml:space="preserve">La art. 1 care reglementează obiectul </w:t>
            </w:r>
            <w:r w:rsidR="009E4AFA" w:rsidRPr="006436C6">
              <w:t>ș</w:t>
            </w:r>
            <w:r w:rsidRPr="006436C6">
              <w:t>i scopul, se propune reformularea acestuia, întrucât expunerea consecutivă a elementelor constitutive ale proiectului de act normativ este insuficientă în sensul domeniului ce urmează a fi reglementat, mai exact,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fiind oportună eviden</w:t>
            </w:r>
            <w:r w:rsidR="009E4AFA" w:rsidRPr="006436C6">
              <w:t>ț</w:t>
            </w:r>
            <w:r w:rsidRPr="006436C6">
              <w:t xml:space="preserve">ierea </w:t>
            </w:r>
            <w:r w:rsidR="009E4AFA" w:rsidRPr="006436C6">
              <w:t>ș</w:t>
            </w:r>
            <w:r w:rsidRPr="006436C6">
              <w:t>i delimitarea aspectului de acordare/oferire a asisten</w:t>
            </w:r>
            <w:r w:rsidR="009E4AFA" w:rsidRPr="006436C6">
              <w:t>ț</w:t>
            </w:r>
            <w:r w:rsidRPr="006436C6">
              <w:t>ei umanitare. Or, actualmente, art. 1 din Legea nr. 1491/2002 cu privire la ajutoarele umanitare acordate Republicii Moldova, reglementează în mod expres raporturile juridice privind introducerea, recep</w:t>
            </w:r>
            <w:r w:rsidR="009E4AFA" w:rsidRPr="006436C6">
              <w:t>ț</w:t>
            </w:r>
            <w:r w:rsidRPr="006436C6">
              <w:t xml:space="preserve">ionarea, păstrarea, distribuirea </w:t>
            </w:r>
            <w:r w:rsidR="009E4AFA" w:rsidRPr="006436C6">
              <w:t>ș</w:t>
            </w:r>
            <w:r w:rsidRPr="006436C6">
              <w:t>i eviden</w:t>
            </w:r>
            <w:r w:rsidR="009E4AFA" w:rsidRPr="006436C6">
              <w:t>ț</w:t>
            </w:r>
            <w:r w:rsidRPr="006436C6">
              <w:t>a ajutoarelor umanitare acordate Republicii Moldova din străinătate.</w:t>
            </w:r>
          </w:p>
        </w:tc>
        <w:tc>
          <w:tcPr>
            <w:tcW w:w="6145" w:type="dxa"/>
            <w:tcMar>
              <w:top w:w="0" w:type="dxa"/>
              <w:left w:w="108" w:type="dxa"/>
              <w:bottom w:w="0" w:type="dxa"/>
              <w:right w:w="108" w:type="dxa"/>
            </w:tcMar>
          </w:tcPr>
          <w:p w14:paraId="28703FC5" w14:textId="77777777" w:rsidR="00991A3F" w:rsidRPr="006436C6" w:rsidRDefault="00991A3F" w:rsidP="00A71C54">
            <w:pPr>
              <w:ind w:firstLine="0"/>
            </w:pPr>
            <w:r w:rsidRPr="006436C6">
              <w:rPr>
                <w:b/>
                <w:bCs/>
              </w:rPr>
              <w:t>Nu se acceptă</w:t>
            </w:r>
            <w:r w:rsidR="000430B6" w:rsidRPr="006436C6">
              <w:t xml:space="preserve">. </w:t>
            </w:r>
          </w:p>
          <w:p w14:paraId="1E494D44" w14:textId="0C5F8350" w:rsidR="0030435F" w:rsidRPr="006436C6" w:rsidRDefault="000430B6" w:rsidP="00A71C54">
            <w:pPr>
              <w:ind w:firstLine="0"/>
            </w:pPr>
            <w:r w:rsidRPr="006436C6">
              <w:t>Dispozi</w:t>
            </w:r>
            <w:r w:rsidR="009E4AFA" w:rsidRPr="006436C6">
              <w:t>ț</w:t>
            </w:r>
            <w:r w:rsidRPr="006436C6">
              <w:t xml:space="preserve">iile art. 1, care stabilesc obiectul </w:t>
            </w:r>
            <w:r w:rsidR="009E4AFA" w:rsidRPr="006436C6">
              <w:t>ș</w:t>
            </w:r>
            <w:r w:rsidRPr="006436C6">
              <w:t>i scopul legii, sunt formulate în mod adecvat, întrucât noul act normativ nu vizează gestionarea ajutoarelor umanitare primite de Republica Moldova, ci reglementează finan</w:t>
            </w:r>
            <w:r w:rsidR="009E4AFA" w:rsidRPr="006436C6">
              <w:t>ț</w:t>
            </w:r>
            <w:r w:rsidRPr="006436C6">
              <w:t xml:space="preserve">area </w:t>
            </w:r>
            <w:r w:rsidR="009E4AFA" w:rsidRPr="006436C6">
              <w:t>ș</w:t>
            </w:r>
            <w:r w:rsidRPr="006436C6">
              <w:t>i coordonarea ac</w:t>
            </w:r>
            <w:r w:rsidR="009E4AFA" w:rsidRPr="006436C6">
              <w:t>ț</w:t>
            </w:r>
            <w:r w:rsidRPr="006436C6">
              <w:t>iunilor externe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w:t>
            </w:r>
            <w:r w:rsidR="00594E27" w:rsidRPr="006436C6">
              <w:t xml:space="preserve"> oferite de Republica Moldova</w:t>
            </w:r>
            <w:r w:rsidRPr="006436C6">
              <w:t>, inclusiv în situa</w:t>
            </w:r>
            <w:r w:rsidR="009E4AFA" w:rsidRPr="006436C6">
              <w:t>ț</w:t>
            </w:r>
            <w:r w:rsidRPr="006436C6">
              <w:t xml:space="preserve">ii de criză. Legea nr. 1491/2002 se referă strict la ajutoarele intrate în </w:t>
            </w:r>
            <w:r w:rsidR="009E4AFA" w:rsidRPr="006436C6">
              <w:t>ț</w:t>
            </w:r>
            <w:r w:rsidRPr="006436C6">
              <w:t xml:space="preserve">ară </w:t>
            </w:r>
            <w:r w:rsidR="009E4AFA" w:rsidRPr="006436C6">
              <w:t>ș</w:t>
            </w:r>
            <w:r w:rsidRPr="006436C6">
              <w:t>i la procedurile interne de recep</w:t>
            </w:r>
            <w:r w:rsidR="009E4AFA" w:rsidRPr="006436C6">
              <w:t>ț</w:t>
            </w:r>
            <w:r w:rsidRPr="006436C6">
              <w:t xml:space="preserve">ionare, distribuire </w:t>
            </w:r>
            <w:r w:rsidR="009E4AFA" w:rsidRPr="006436C6">
              <w:t>ș</w:t>
            </w:r>
            <w:r w:rsidRPr="006436C6">
              <w:t>i eviden</w:t>
            </w:r>
            <w:r w:rsidR="009E4AFA" w:rsidRPr="006436C6">
              <w:t>ț</w:t>
            </w:r>
            <w:r w:rsidRPr="006436C6">
              <w:t>ă a acestora, în timp ce proiectul de fa</w:t>
            </w:r>
            <w:r w:rsidR="009E4AFA" w:rsidRPr="006436C6">
              <w:t>ț</w:t>
            </w:r>
            <w:r w:rsidRPr="006436C6">
              <w:t xml:space="preserve">ă reglementează o sferă mult mai largă </w:t>
            </w:r>
            <w:r w:rsidR="009E4AFA" w:rsidRPr="006436C6">
              <w:t>ș</w:t>
            </w:r>
            <w:r w:rsidRPr="006436C6">
              <w:t>i în principal „</w:t>
            </w:r>
            <w:proofErr w:type="spellStart"/>
            <w:r w:rsidRPr="006436C6">
              <w:t>outward</w:t>
            </w:r>
            <w:proofErr w:type="spellEnd"/>
            <w:r w:rsidRPr="006436C6">
              <w:t>” – ac</w:t>
            </w:r>
            <w:r w:rsidR="009E4AFA" w:rsidRPr="006436C6">
              <w:t>ț</w:t>
            </w:r>
            <w:r w:rsidRPr="006436C6">
              <w:t xml:space="preserve">iunile externe pe care Republica Moldova le întreprinde în calitate de donator. </w:t>
            </w:r>
          </w:p>
        </w:tc>
      </w:tr>
      <w:tr w:rsidR="0030435F" w:rsidRPr="006436C6" w14:paraId="393A38B0" w14:textId="77777777" w:rsidTr="00DD44F3">
        <w:trPr>
          <w:trHeight w:val="300"/>
        </w:trPr>
        <w:tc>
          <w:tcPr>
            <w:tcW w:w="1885" w:type="dxa"/>
            <w:vMerge/>
            <w:tcMar>
              <w:top w:w="0" w:type="dxa"/>
              <w:left w:w="108" w:type="dxa"/>
              <w:bottom w:w="0" w:type="dxa"/>
              <w:right w:w="108" w:type="dxa"/>
            </w:tcMar>
          </w:tcPr>
          <w:p w14:paraId="17848257" w14:textId="77777777" w:rsidR="0030435F" w:rsidRPr="006436C6" w:rsidRDefault="0030435F" w:rsidP="00A71C54">
            <w:pPr>
              <w:ind w:firstLine="0"/>
            </w:pPr>
          </w:p>
        </w:tc>
        <w:tc>
          <w:tcPr>
            <w:tcW w:w="630" w:type="dxa"/>
            <w:tcMar>
              <w:top w:w="0" w:type="dxa"/>
              <w:left w:w="108" w:type="dxa"/>
              <w:bottom w:w="0" w:type="dxa"/>
              <w:right w:w="108" w:type="dxa"/>
            </w:tcMar>
          </w:tcPr>
          <w:p w14:paraId="51890970"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13BF29E" w14:textId="185B035D" w:rsidR="0030435F" w:rsidRPr="006436C6" w:rsidRDefault="0030435F" w:rsidP="00A71C54">
            <w:pPr>
              <w:ind w:firstLine="0"/>
            </w:pPr>
            <w:r w:rsidRPr="006436C6">
              <w:t>Conform art. 2 din Legea nr. 100/2017 cu privire la actele normative actul normativ care urmăre</w:t>
            </w:r>
            <w:r w:rsidR="009E4AFA" w:rsidRPr="006436C6">
              <w:t>ș</w:t>
            </w:r>
            <w:r w:rsidRPr="006436C6">
              <w:t>te crearea cadrului juridic na</w:t>
            </w:r>
            <w:r w:rsidR="009E4AFA" w:rsidRPr="006436C6">
              <w:t>ț</w:t>
            </w:r>
            <w:r w:rsidRPr="006436C6">
              <w:t>ional necesar pentru implementarea legisla</w:t>
            </w:r>
            <w:r w:rsidR="009E4AFA" w:rsidRPr="006436C6">
              <w:t>ț</w:t>
            </w:r>
            <w:r w:rsidRPr="006436C6">
              <w:t>iei Uniunii Europene este considerat a fi act cu relevan</w:t>
            </w:r>
            <w:r w:rsidR="009E4AFA" w:rsidRPr="006436C6">
              <w:t>ț</w:t>
            </w:r>
            <w:r w:rsidRPr="006436C6">
              <w:t>ă UE. În corespundere cu art. 31 alin. (2), actele normative cu relevan</w:t>
            </w:r>
            <w:r w:rsidR="009E4AFA" w:rsidRPr="006436C6">
              <w:t>ț</w:t>
            </w:r>
            <w:r w:rsidRPr="006436C6">
              <w:t xml:space="preserve">ă UE sunt marcate cu sigla „UE”. </w:t>
            </w:r>
          </w:p>
        </w:tc>
        <w:tc>
          <w:tcPr>
            <w:tcW w:w="6145" w:type="dxa"/>
            <w:tcMar>
              <w:top w:w="0" w:type="dxa"/>
              <w:left w:w="108" w:type="dxa"/>
              <w:bottom w:w="0" w:type="dxa"/>
              <w:right w:w="108" w:type="dxa"/>
            </w:tcMar>
          </w:tcPr>
          <w:p w14:paraId="605CA2B0" w14:textId="77777777" w:rsidR="00991A3F" w:rsidRPr="006436C6" w:rsidRDefault="0030435F" w:rsidP="00A71C54">
            <w:pPr>
              <w:ind w:firstLine="0"/>
            </w:pPr>
            <w:r w:rsidRPr="006436C6">
              <w:rPr>
                <w:b/>
                <w:bCs/>
              </w:rPr>
              <w:t>Nu se acceptă</w:t>
            </w:r>
            <w:r w:rsidRPr="006436C6">
              <w:t xml:space="preserve">. </w:t>
            </w:r>
          </w:p>
          <w:p w14:paraId="43D76493" w14:textId="04EC1539" w:rsidR="0030435F" w:rsidRPr="006436C6" w:rsidRDefault="0030435F" w:rsidP="00A71C54">
            <w:pPr>
              <w:ind w:firstLine="0"/>
            </w:pPr>
            <w:r w:rsidRPr="006436C6">
              <w:t>Conform opiniei Centrului de armonizare a legisla</w:t>
            </w:r>
            <w:r w:rsidR="009E4AFA" w:rsidRPr="006436C6">
              <w:t>ț</w:t>
            </w:r>
            <w:r w:rsidRPr="006436C6">
              <w:t>iei, textul proiectului de lege nu constituie un act de transpunere directă a legisla</w:t>
            </w:r>
            <w:r w:rsidR="009E4AFA" w:rsidRPr="006436C6">
              <w:t>ț</w:t>
            </w:r>
            <w:r w:rsidRPr="006436C6">
              <w:t>iei UE, ci un act cu relevan</w:t>
            </w:r>
            <w:r w:rsidR="009E4AFA" w:rsidRPr="006436C6">
              <w:t>ț</w:t>
            </w:r>
            <w:r w:rsidRPr="006436C6">
              <w:t>ă UE de aliniere la principiile stabilite de Regulamentul (CE) nr. 1257/96 al Consiliului din 20 iunie 1996 privind ajutorul umanitar. Astfel, pentru asemenea proiecte de acte normative na</w:t>
            </w:r>
            <w:r w:rsidR="009E4AFA" w:rsidRPr="006436C6">
              <w:t>ț</w:t>
            </w:r>
            <w:r w:rsidRPr="006436C6">
              <w:t>ionale nu sunt aplicabile cerin</w:t>
            </w:r>
            <w:r w:rsidR="009E4AFA" w:rsidRPr="006436C6">
              <w:t>ț</w:t>
            </w:r>
            <w:r w:rsidRPr="006436C6">
              <w:t xml:space="preserve">ele de formă prevăzute de </w:t>
            </w:r>
            <w:r w:rsidR="00A71C54" w:rsidRPr="006436C6">
              <w:t xml:space="preserve">HG </w:t>
            </w:r>
            <w:r w:rsidRPr="006436C6">
              <w:t>nr. 1171/2018 privind aprobarea Regulamentului privind armonizarea legisla</w:t>
            </w:r>
            <w:r w:rsidR="009E4AFA" w:rsidRPr="006436C6">
              <w:t>ț</w:t>
            </w:r>
            <w:r w:rsidRPr="006436C6">
              <w:t>iei Republicii Moldova cu legisla</w:t>
            </w:r>
            <w:r w:rsidR="009E4AFA" w:rsidRPr="006436C6">
              <w:t>ț</w:t>
            </w:r>
            <w:r w:rsidRPr="006436C6">
              <w:t>ia Uniunii Europene, în spe</w:t>
            </w:r>
            <w:r w:rsidR="009E4AFA" w:rsidRPr="006436C6">
              <w:t>ț</w:t>
            </w:r>
            <w:r w:rsidRPr="006436C6">
              <w:t>ă, întocmirea Tabelului de concordan</w:t>
            </w:r>
            <w:r w:rsidR="009E4AFA" w:rsidRPr="006436C6">
              <w:t>ț</w:t>
            </w:r>
            <w:r w:rsidRPr="006436C6">
              <w:t xml:space="preserve">ă </w:t>
            </w:r>
            <w:r w:rsidR="009E4AFA" w:rsidRPr="006436C6">
              <w:t>ș</w:t>
            </w:r>
            <w:r w:rsidRPr="006436C6">
              <w:t>i inserarea Clauzei de armonizare.</w:t>
            </w:r>
          </w:p>
        </w:tc>
      </w:tr>
      <w:tr w:rsidR="0030435F" w:rsidRPr="006436C6" w14:paraId="754CE781" w14:textId="77777777" w:rsidTr="00DD44F3">
        <w:trPr>
          <w:trHeight w:val="300"/>
        </w:trPr>
        <w:tc>
          <w:tcPr>
            <w:tcW w:w="1885" w:type="dxa"/>
            <w:vMerge/>
            <w:tcMar>
              <w:top w:w="0" w:type="dxa"/>
              <w:left w:w="108" w:type="dxa"/>
              <w:bottom w:w="0" w:type="dxa"/>
              <w:right w:w="108" w:type="dxa"/>
            </w:tcMar>
          </w:tcPr>
          <w:p w14:paraId="66D93653" w14:textId="77777777" w:rsidR="0030435F" w:rsidRPr="006436C6" w:rsidRDefault="0030435F" w:rsidP="00A71C54">
            <w:pPr>
              <w:ind w:firstLine="0"/>
            </w:pPr>
          </w:p>
        </w:tc>
        <w:tc>
          <w:tcPr>
            <w:tcW w:w="630" w:type="dxa"/>
            <w:tcMar>
              <w:top w:w="0" w:type="dxa"/>
              <w:left w:w="108" w:type="dxa"/>
              <w:bottom w:w="0" w:type="dxa"/>
              <w:right w:w="108" w:type="dxa"/>
            </w:tcMar>
          </w:tcPr>
          <w:p w14:paraId="36060703"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047D768" w14:textId="59243A89" w:rsidR="0030435F" w:rsidRPr="006436C6" w:rsidRDefault="0030435F" w:rsidP="00A71C54">
            <w:pPr>
              <w:ind w:firstLine="0"/>
            </w:pPr>
            <w:r w:rsidRPr="006436C6">
              <w:t>Întru prezentarea unei viziuni mai clare asupra obiectului reglementării, propunem reformularea art. 2, prin expunerea succintă a principiilor cooperării interna</w:t>
            </w:r>
            <w:r w:rsidR="009E4AFA" w:rsidRPr="006436C6">
              <w:t>ț</w:t>
            </w:r>
            <w:r w:rsidRPr="006436C6">
              <w:t xml:space="preserve">ionale pentru dezvoltare </w:t>
            </w:r>
            <w:r w:rsidR="009E4AFA" w:rsidRPr="006436C6">
              <w:t>ș</w:t>
            </w:r>
            <w:r w:rsidRPr="006436C6">
              <w:t>i asisten</w:t>
            </w:r>
            <w:r w:rsidR="009E4AFA" w:rsidRPr="006436C6">
              <w:t>ț</w:t>
            </w:r>
            <w:r w:rsidRPr="006436C6">
              <w:t>ei umanitare, a</w:t>
            </w:r>
            <w:r w:rsidR="009E4AFA" w:rsidRPr="006436C6">
              <w:t>ș</w:t>
            </w:r>
            <w:r w:rsidRPr="006436C6">
              <w:t>a cum reies din actele Uniunii Europene aferente domeniului. Respectiv, se propune de a fi exhaustiv reliefate principiile aplicabile cooperării interna</w:t>
            </w:r>
            <w:r w:rsidR="009E4AFA" w:rsidRPr="006436C6">
              <w:t>ț</w:t>
            </w:r>
            <w:r w:rsidRPr="006436C6">
              <w:t xml:space="preserve">ionale pentru dezvoltare </w:t>
            </w:r>
            <w:r w:rsidR="009E4AFA" w:rsidRPr="006436C6">
              <w:t>ș</w:t>
            </w:r>
            <w:r w:rsidRPr="006436C6">
              <w:t>i ale asisten</w:t>
            </w:r>
            <w:r w:rsidR="009E4AFA" w:rsidRPr="006436C6">
              <w:t>ț</w:t>
            </w:r>
            <w:r w:rsidRPr="006436C6">
              <w:t>ei umanitare, întrucât la art. 18 din proiect sunt redate principiile specifice ale asisten</w:t>
            </w:r>
            <w:r w:rsidR="009E4AFA" w:rsidRPr="006436C6">
              <w:t>ț</w:t>
            </w:r>
            <w:r w:rsidRPr="006436C6">
              <w:t xml:space="preserve">ei umanitare, nefiind clar care ar fi atunci cele generale. </w:t>
            </w:r>
          </w:p>
        </w:tc>
        <w:tc>
          <w:tcPr>
            <w:tcW w:w="6145" w:type="dxa"/>
            <w:tcMar>
              <w:top w:w="0" w:type="dxa"/>
              <w:left w:w="108" w:type="dxa"/>
              <w:bottom w:w="0" w:type="dxa"/>
              <w:right w:w="108" w:type="dxa"/>
            </w:tcMar>
          </w:tcPr>
          <w:p w14:paraId="52AF17EE" w14:textId="737A392F" w:rsidR="009A3CE1" w:rsidRPr="006436C6" w:rsidRDefault="00A71C54" w:rsidP="00A71C54">
            <w:pPr>
              <w:ind w:firstLine="0"/>
            </w:pPr>
            <w:r w:rsidRPr="006436C6">
              <w:rPr>
                <w:b/>
                <w:bCs/>
              </w:rPr>
              <w:t>Nu se acceptă</w:t>
            </w:r>
            <w:r w:rsidR="00471831" w:rsidRPr="006436C6">
              <w:t xml:space="preserve">. </w:t>
            </w:r>
          </w:p>
          <w:p w14:paraId="7F1F7809" w14:textId="1C5BF5E6" w:rsidR="0030435F" w:rsidRPr="006436C6" w:rsidRDefault="00471831" w:rsidP="00A71C54">
            <w:pPr>
              <w:ind w:firstLine="0"/>
            </w:pPr>
            <w:r w:rsidRPr="006436C6">
              <w:t>Art. 2 enun</w:t>
            </w:r>
            <w:r w:rsidR="009E4AFA" w:rsidRPr="006436C6">
              <w:t>ț</w:t>
            </w:r>
            <w:r w:rsidRPr="006436C6">
              <w:t>ă principiile interna</w:t>
            </w:r>
            <w:r w:rsidR="009E4AFA" w:rsidRPr="006436C6">
              <w:t>ț</w:t>
            </w:r>
            <w:r w:rsidRPr="006436C6">
              <w:t xml:space="preserve">ionale recunoscute de </w:t>
            </w:r>
            <w:r w:rsidR="00A71C54" w:rsidRPr="006436C6">
              <w:t xml:space="preserve">UE </w:t>
            </w:r>
            <w:r w:rsidR="009E4AFA" w:rsidRPr="006436C6">
              <w:t>ș</w:t>
            </w:r>
            <w:r w:rsidRPr="006436C6">
              <w:t>i OCD</w:t>
            </w:r>
            <w:r w:rsidR="00A71C54" w:rsidRPr="006436C6">
              <w:t>E</w:t>
            </w:r>
            <w:r w:rsidRPr="006436C6">
              <w:t>, fiind suficient pentru a ilustra cadrul general al cooperării interna</w:t>
            </w:r>
            <w:r w:rsidR="009E4AFA" w:rsidRPr="006436C6">
              <w:t>ț</w:t>
            </w:r>
            <w:r w:rsidRPr="006436C6">
              <w:t xml:space="preserve">ionale </w:t>
            </w:r>
            <w:r w:rsidR="009E4AFA" w:rsidRPr="006436C6">
              <w:t>ș</w:t>
            </w:r>
            <w:r w:rsidRPr="006436C6">
              <w:t>i al asisten</w:t>
            </w:r>
            <w:r w:rsidR="009E4AFA" w:rsidRPr="006436C6">
              <w:t>ț</w:t>
            </w:r>
            <w:r w:rsidRPr="006436C6">
              <w:t>ei umanitare. La art</w:t>
            </w:r>
            <w:r w:rsidR="002B71FA" w:rsidRPr="006436C6">
              <w:t>.</w:t>
            </w:r>
            <w:r w:rsidRPr="006436C6">
              <w:t xml:space="preserve"> 18 sunt definite principiile specifice asisten</w:t>
            </w:r>
            <w:r w:rsidR="009E4AFA" w:rsidRPr="006436C6">
              <w:t>ț</w:t>
            </w:r>
            <w:r w:rsidRPr="006436C6">
              <w:t>ei umanitare, esen</w:t>
            </w:r>
            <w:r w:rsidR="009E4AFA" w:rsidRPr="006436C6">
              <w:t>ț</w:t>
            </w:r>
            <w:r w:rsidRPr="006436C6">
              <w:t>iale în interven</w:t>
            </w:r>
            <w:r w:rsidR="009E4AFA" w:rsidRPr="006436C6">
              <w:t>ț</w:t>
            </w:r>
            <w:r w:rsidRPr="006436C6">
              <w:t>iile de urgen</w:t>
            </w:r>
            <w:r w:rsidR="009E4AFA" w:rsidRPr="006436C6">
              <w:t>ț</w:t>
            </w:r>
            <w:r w:rsidRPr="006436C6">
              <w:t xml:space="preserve">ă. Această structură asigură separarea clară a abordării pentru cooperarea pe termen lung </w:t>
            </w:r>
            <w:r w:rsidR="009E4AFA" w:rsidRPr="006436C6">
              <w:t>ș</w:t>
            </w:r>
            <w:r w:rsidRPr="006436C6">
              <w:t>i cea destinată exclusiv interven</w:t>
            </w:r>
            <w:r w:rsidR="009E4AFA" w:rsidRPr="006436C6">
              <w:t>ț</w:t>
            </w:r>
            <w:r w:rsidRPr="006436C6">
              <w:t>iilor umanitare imediate. Prin urmare, nu se impune detalierea exhaustivă a tuturor principiilor în art</w:t>
            </w:r>
            <w:r w:rsidR="00A71C54" w:rsidRPr="006436C6">
              <w:t>.</w:t>
            </w:r>
            <w:r w:rsidRPr="006436C6">
              <w:t xml:space="preserve"> 2, deoarece ar duce la repetarea conceptelor particularizate la art</w:t>
            </w:r>
            <w:r w:rsidR="00A71C54" w:rsidRPr="006436C6">
              <w:t xml:space="preserve">. </w:t>
            </w:r>
            <w:r w:rsidRPr="006436C6">
              <w:t>18, fără a aduce clarificări suplimentare.</w:t>
            </w:r>
          </w:p>
        </w:tc>
      </w:tr>
      <w:tr w:rsidR="0030435F" w:rsidRPr="006436C6" w14:paraId="0F0AC67B" w14:textId="77777777" w:rsidTr="00DD44F3">
        <w:trPr>
          <w:trHeight w:val="300"/>
        </w:trPr>
        <w:tc>
          <w:tcPr>
            <w:tcW w:w="1885" w:type="dxa"/>
            <w:vMerge/>
            <w:tcMar>
              <w:top w:w="0" w:type="dxa"/>
              <w:left w:w="108" w:type="dxa"/>
              <w:bottom w:w="0" w:type="dxa"/>
              <w:right w:w="108" w:type="dxa"/>
            </w:tcMar>
          </w:tcPr>
          <w:p w14:paraId="5D9B9212" w14:textId="69B32C76" w:rsidR="0030435F" w:rsidRPr="006436C6" w:rsidRDefault="0030435F" w:rsidP="00A71C54">
            <w:pPr>
              <w:ind w:firstLine="0"/>
            </w:pPr>
          </w:p>
        </w:tc>
        <w:tc>
          <w:tcPr>
            <w:tcW w:w="630" w:type="dxa"/>
            <w:tcMar>
              <w:top w:w="0" w:type="dxa"/>
              <w:left w:w="108" w:type="dxa"/>
              <w:bottom w:w="0" w:type="dxa"/>
              <w:right w:w="108" w:type="dxa"/>
            </w:tcMar>
          </w:tcPr>
          <w:p w14:paraId="40578270" w14:textId="45897C28"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E456D3D" w14:textId="331B21CA" w:rsidR="0030435F" w:rsidRPr="006436C6" w:rsidRDefault="0030435F" w:rsidP="00A71C54">
            <w:pPr>
              <w:ind w:firstLine="0"/>
            </w:pPr>
            <w:r w:rsidRPr="006436C6">
              <w:t>De asemenea, se atestă o rela</w:t>
            </w:r>
            <w:r w:rsidR="009E4AFA" w:rsidRPr="006436C6">
              <w:t>ț</w:t>
            </w:r>
            <w:r w:rsidRPr="006436C6">
              <w:t>ionare a art. 2 din proiectul de act normativ cu pct. 3 din Regulamentul cu privire la cadrul institu</w:t>
            </w:r>
            <w:r w:rsidR="009E4AFA" w:rsidRPr="006436C6">
              <w:t>ț</w:t>
            </w:r>
            <w:r w:rsidRPr="006436C6">
              <w:t xml:space="preserve">ional </w:t>
            </w:r>
            <w:r w:rsidR="009E4AFA" w:rsidRPr="006436C6">
              <w:t>ș</w:t>
            </w:r>
            <w:r w:rsidRPr="006436C6">
              <w:t xml:space="preserve">i mecanismul de coordonare </w:t>
            </w:r>
            <w:r w:rsidR="009E4AFA" w:rsidRPr="006436C6">
              <w:t>ș</w:t>
            </w:r>
            <w:r w:rsidRPr="006436C6">
              <w:t>i management al asisten</w:t>
            </w:r>
            <w:r w:rsidR="009E4AFA" w:rsidRPr="006436C6">
              <w:t>ț</w:t>
            </w:r>
            <w:r w:rsidRPr="006436C6">
              <w:t>ei externe, aprobat prin Hotărârea Guvernului nr. 377/2018, cel din urmă con</w:t>
            </w:r>
            <w:r w:rsidR="009E4AFA" w:rsidRPr="006436C6">
              <w:t>ț</w:t>
            </w:r>
            <w:r w:rsidRPr="006436C6">
              <w:t>inând datele de adoptare ale actelor interna</w:t>
            </w:r>
            <w:r w:rsidR="009E4AFA" w:rsidRPr="006436C6">
              <w:t>ț</w:t>
            </w:r>
            <w:r w:rsidRPr="006436C6">
              <w:t>ionale men</w:t>
            </w:r>
            <w:r w:rsidR="009E4AFA" w:rsidRPr="006436C6">
              <w:t>ț</w:t>
            </w:r>
            <w:r w:rsidRPr="006436C6">
              <w:t>ionate la art. 2.</w:t>
            </w:r>
          </w:p>
        </w:tc>
        <w:tc>
          <w:tcPr>
            <w:tcW w:w="6145" w:type="dxa"/>
            <w:tcMar>
              <w:top w:w="0" w:type="dxa"/>
              <w:left w:w="108" w:type="dxa"/>
              <w:bottom w:w="0" w:type="dxa"/>
              <w:right w:w="108" w:type="dxa"/>
            </w:tcMar>
          </w:tcPr>
          <w:p w14:paraId="7FA66F02" w14:textId="74AFAE29" w:rsidR="00036346" w:rsidRPr="006436C6" w:rsidRDefault="00A71C54" w:rsidP="00A71C54">
            <w:pPr>
              <w:ind w:firstLine="0"/>
            </w:pPr>
            <w:r w:rsidRPr="006436C6">
              <w:rPr>
                <w:b/>
                <w:bCs/>
              </w:rPr>
              <w:t>S</w:t>
            </w:r>
            <w:r w:rsidR="00471831" w:rsidRPr="006436C6">
              <w:rPr>
                <w:b/>
                <w:bCs/>
              </w:rPr>
              <w:t>e acceptă</w:t>
            </w:r>
            <w:r w:rsidR="00471831" w:rsidRPr="006436C6">
              <w:t xml:space="preserve">. </w:t>
            </w:r>
          </w:p>
          <w:p w14:paraId="1A78500E" w14:textId="614CC581" w:rsidR="0030435F" w:rsidRPr="006436C6" w:rsidRDefault="00A71C54" w:rsidP="00A71C54">
            <w:pPr>
              <w:ind w:firstLine="0"/>
            </w:pPr>
            <w:r w:rsidRPr="006436C6">
              <w:t>Proiectul de lege a fost completat.</w:t>
            </w:r>
          </w:p>
        </w:tc>
      </w:tr>
      <w:tr w:rsidR="0030435F" w:rsidRPr="006436C6" w14:paraId="4BB05081" w14:textId="77777777" w:rsidTr="00DD44F3">
        <w:trPr>
          <w:trHeight w:val="300"/>
        </w:trPr>
        <w:tc>
          <w:tcPr>
            <w:tcW w:w="1885" w:type="dxa"/>
            <w:vMerge/>
            <w:tcMar>
              <w:top w:w="0" w:type="dxa"/>
              <w:left w:w="108" w:type="dxa"/>
              <w:bottom w:w="0" w:type="dxa"/>
              <w:right w:w="108" w:type="dxa"/>
            </w:tcMar>
          </w:tcPr>
          <w:p w14:paraId="1F8C9DA6" w14:textId="1C710691" w:rsidR="0030435F" w:rsidRPr="006436C6" w:rsidRDefault="0030435F" w:rsidP="00A71C54">
            <w:pPr>
              <w:ind w:firstLine="0"/>
            </w:pPr>
          </w:p>
        </w:tc>
        <w:tc>
          <w:tcPr>
            <w:tcW w:w="630" w:type="dxa"/>
            <w:tcMar>
              <w:top w:w="0" w:type="dxa"/>
              <w:left w:w="108" w:type="dxa"/>
              <w:bottom w:w="0" w:type="dxa"/>
              <w:right w:w="108" w:type="dxa"/>
            </w:tcMar>
          </w:tcPr>
          <w:p w14:paraId="332D5B9A" w14:textId="367C3CCE"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7B7E42B" w14:textId="1488BA10" w:rsidR="0030435F" w:rsidRPr="006436C6" w:rsidRDefault="0030435F" w:rsidP="00A71C54">
            <w:pPr>
              <w:ind w:firstLine="0"/>
            </w:pPr>
            <w:r w:rsidRPr="006436C6">
              <w:t>Subsidiar, la art. 2 se propune substituirea cuvintelor „este membră” cu cuvintele „de</w:t>
            </w:r>
            <w:r w:rsidR="009E4AFA" w:rsidRPr="006436C6">
              <w:t>ț</w:t>
            </w:r>
            <w:r w:rsidRPr="006436C6">
              <w:t>ine statut de membru”.</w:t>
            </w:r>
          </w:p>
        </w:tc>
        <w:tc>
          <w:tcPr>
            <w:tcW w:w="6145" w:type="dxa"/>
            <w:tcMar>
              <w:top w:w="0" w:type="dxa"/>
              <w:left w:w="108" w:type="dxa"/>
              <w:bottom w:w="0" w:type="dxa"/>
              <w:right w:w="108" w:type="dxa"/>
            </w:tcMar>
          </w:tcPr>
          <w:p w14:paraId="545D2EA7" w14:textId="77777777" w:rsidR="00036346" w:rsidRPr="006436C6" w:rsidRDefault="00471831" w:rsidP="00A71C54">
            <w:pPr>
              <w:ind w:firstLine="0"/>
            </w:pPr>
            <w:r w:rsidRPr="006436C6">
              <w:rPr>
                <w:b/>
                <w:bCs/>
              </w:rPr>
              <w:t>Nu se acceptă</w:t>
            </w:r>
            <w:r w:rsidRPr="006436C6">
              <w:t xml:space="preserve">. </w:t>
            </w:r>
          </w:p>
          <w:p w14:paraId="46E519EE" w14:textId="475F29C3" w:rsidR="0030435F" w:rsidRPr="006436C6" w:rsidRDefault="00471831" w:rsidP="00A71C54">
            <w:pPr>
              <w:ind w:firstLine="0"/>
            </w:pPr>
            <w:r w:rsidRPr="006436C6">
              <w:t xml:space="preserve">Sintagma „este membră” este una standard </w:t>
            </w:r>
            <w:r w:rsidR="009E4AFA" w:rsidRPr="006436C6">
              <w:t>ș</w:t>
            </w:r>
            <w:r w:rsidRPr="006436C6">
              <w:t xml:space="preserve">i concisă în limbajul juridic </w:t>
            </w:r>
            <w:r w:rsidR="009E4AFA" w:rsidRPr="006436C6">
              <w:t>ș</w:t>
            </w:r>
            <w:r w:rsidRPr="006436C6">
              <w:t>i administrativ pentru a reflecta participarea Republicii Moldova în cadrul unei organiza</w:t>
            </w:r>
            <w:r w:rsidR="009E4AFA" w:rsidRPr="006436C6">
              <w:t>ț</w:t>
            </w:r>
            <w:r w:rsidRPr="006436C6">
              <w:t>ii interna</w:t>
            </w:r>
            <w:r w:rsidR="009E4AFA" w:rsidRPr="006436C6">
              <w:t>ț</w:t>
            </w:r>
            <w:r w:rsidRPr="006436C6">
              <w:t>ionale. Substituirea cu „de</w:t>
            </w:r>
            <w:r w:rsidR="009E4AFA" w:rsidRPr="006436C6">
              <w:t>ț</w:t>
            </w:r>
            <w:r w:rsidRPr="006436C6">
              <w:t xml:space="preserve">ine statut de membru” ar fi redundantă </w:t>
            </w:r>
            <w:r w:rsidR="009E4AFA" w:rsidRPr="006436C6">
              <w:t>ș</w:t>
            </w:r>
            <w:r w:rsidRPr="006436C6">
              <w:t>i nu ar aduce o claritate suplimentară, având în vedere că sensul juridic rămâne acela</w:t>
            </w:r>
            <w:r w:rsidR="009E4AFA" w:rsidRPr="006436C6">
              <w:t>ș</w:t>
            </w:r>
            <w:r w:rsidRPr="006436C6">
              <w:t>i.</w:t>
            </w:r>
          </w:p>
        </w:tc>
      </w:tr>
      <w:tr w:rsidR="0030435F" w:rsidRPr="006436C6" w14:paraId="68C395B0" w14:textId="77777777" w:rsidTr="00DD44F3">
        <w:trPr>
          <w:trHeight w:val="300"/>
        </w:trPr>
        <w:tc>
          <w:tcPr>
            <w:tcW w:w="1885" w:type="dxa"/>
            <w:vMerge/>
            <w:tcMar>
              <w:top w:w="0" w:type="dxa"/>
              <w:left w:w="108" w:type="dxa"/>
              <w:bottom w:w="0" w:type="dxa"/>
              <w:right w:w="108" w:type="dxa"/>
            </w:tcMar>
          </w:tcPr>
          <w:p w14:paraId="6051516C" w14:textId="5F3A60AF" w:rsidR="0030435F" w:rsidRPr="006436C6" w:rsidRDefault="0030435F" w:rsidP="00A71C54">
            <w:pPr>
              <w:ind w:firstLine="0"/>
            </w:pPr>
          </w:p>
        </w:tc>
        <w:tc>
          <w:tcPr>
            <w:tcW w:w="630" w:type="dxa"/>
            <w:tcMar>
              <w:top w:w="0" w:type="dxa"/>
              <w:left w:w="108" w:type="dxa"/>
              <w:bottom w:w="0" w:type="dxa"/>
              <w:right w:w="108" w:type="dxa"/>
            </w:tcMar>
          </w:tcPr>
          <w:p w14:paraId="24361669" w14:textId="58EBB86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448AD97" w14:textId="3C2A1406" w:rsidR="0030435F" w:rsidRPr="006436C6" w:rsidRDefault="0030435F" w:rsidP="00A71C54">
            <w:pPr>
              <w:ind w:firstLine="0"/>
            </w:pPr>
            <w:r w:rsidRPr="006436C6">
              <w:t>La art. 4, la no</w:t>
            </w:r>
            <w:r w:rsidR="009E4AFA" w:rsidRPr="006436C6">
              <w:t>ț</w:t>
            </w:r>
            <w:r w:rsidRPr="006436C6">
              <w:t>iunea ”asisten</w:t>
            </w:r>
            <w:r w:rsidR="009E4AFA" w:rsidRPr="006436C6">
              <w:t>ț</w:t>
            </w:r>
            <w:r w:rsidRPr="006436C6">
              <w:t xml:space="preserve">a umanitară”: </w:t>
            </w:r>
          </w:p>
          <w:p w14:paraId="48E32C22" w14:textId="19C443A3" w:rsidR="0030435F" w:rsidRPr="006436C6" w:rsidRDefault="0030435F" w:rsidP="00A71C54">
            <w:pPr>
              <w:ind w:firstLine="0"/>
            </w:pPr>
            <w:r w:rsidRPr="006436C6">
              <w:t>1) cuvintele ”cu echipe specializate” de substituit cu cuvintele ”echipe/modul interna</w:t>
            </w:r>
            <w:r w:rsidR="009E4AFA" w:rsidRPr="006436C6">
              <w:t>ț</w:t>
            </w:r>
            <w:r w:rsidRPr="006436C6">
              <w:t>ional de interven</w:t>
            </w:r>
            <w:r w:rsidR="009E4AFA" w:rsidRPr="006436C6">
              <w:t>ț</w:t>
            </w:r>
            <w:r w:rsidRPr="006436C6">
              <w:t xml:space="preserve">ie”. Argumentare: Conform HG 408/2017 pentru aprobarea Regulamentului-cadru privind suportul </w:t>
            </w:r>
            <w:r w:rsidR="009E4AFA" w:rsidRPr="006436C6">
              <w:t>ț</w:t>
            </w:r>
            <w:r w:rsidRPr="006436C6">
              <w:t>ării-gazdă în situa</w:t>
            </w:r>
            <w:r w:rsidR="009E4AFA" w:rsidRPr="006436C6">
              <w:t>ț</w:t>
            </w:r>
            <w:r w:rsidRPr="006436C6">
              <w:t>ii excep</w:t>
            </w:r>
            <w:r w:rsidR="009E4AFA" w:rsidRPr="006436C6">
              <w:t>ț</w:t>
            </w:r>
            <w:r w:rsidRPr="006436C6">
              <w:t>ionale, no</w:t>
            </w:r>
            <w:r w:rsidR="009E4AFA" w:rsidRPr="006436C6">
              <w:t>ț</w:t>
            </w:r>
            <w:r w:rsidRPr="006436C6">
              <w:t>iunea echipă/modul interna</w:t>
            </w:r>
            <w:r w:rsidR="009E4AFA" w:rsidRPr="006436C6">
              <w:t>ț</w:t>
            </w:r>
            <w:r w:rsidRPr="006436C6">
              <w:t>ional de interven</w:t>
            </w:r>
            <w:r w:rsidR="009E4AFA" w:rsidRPr="006436C6">
              <w:t>ț</w:t>
            </w:r>
            <w:r w:rsidRPr="006436C6">
              <w:t>ie – forma</w:t>
            </w:r>
            <w:r w:rsidR="009E4AFA" w:rsidRPr="006436C6">
              <w:t>ț</w:t>
            </w:r>
            <w:r w:rsidRPr="006436C6">
              <w:t xml:space="preserve">iune creată </w:t>
            </w:r>
            <w:r w:rsidR="009E4AFA" w:rsidRPr="006436C6">
              <w:t>ș</w:t>
            </w:r>
            <w:r w:rsidRPr="006436C6">
              <w:t>i dotată în scopul acordării asisten</w:t>
            </w:r>
            <w:r w:rsidR="009E4AFA" w:rsidRPr="006436C6">
              <w:t>ț</w:t>
            </w:r>
            <w:r w:rsidRPr="006436C6">
              <w:t>ei interna</w:t>
            </w:r>
            <w:r w:rsidR="009E4AFA" w:rsidRPr="006436C6">
              <w:t>ț</w:t>
            </w:r>
            <w:r w:rsidRPr="006436C6">
              <w:t>ionale pentru lichidarea consecin</w:t>
            </w:r>
            <w:r w:rsidR="009E4AFA" w:rsidRPr="006436C6">
              <w:t>ț</w:t>
            </w:r>
            <w:r w:rsidRPr="006436C6">
              <w:t>elor situa</w:t>
            </w:r>
            <w:r w:rsidR="009E4AFA" w:rsidRPr="006436C6">
              <w:t>ț</w:t>
            </w:r>
            <w:r w:rsidRPr="006436C6">
              <w:t>iilor excep</w:t>
            </w:r>
            <w:r w:rsidR="009E4AFA" w:rsidRPr="006436C6">
              <w:t>ț</w:t>
            </w:r>
            <w:r w:rsidRPr="006436C6">
              <w:t>ionale;</w:t>
            </w:r>
          </w:p>
        </w:tc>
        <w:tc>
          <w:tcPr>
            <w:tcW w:w="6145" w:type="dxa"/>
            <w:tcMar>
              <w:top w:w="0" w:type="dxa"/>
              <w:left w:w="108" w:type="dxa"/>
              <w:bottom w:w="0" w:type="dxa"/>
              <w:right w:w="108" w:type="dxa"/>
            </w:tcMar>
          </w:tcPr>
          <w:p w14:paraId="54D11E49" w14:textId="77777777" w:rsidR="00FC3F6C" w:rsidRPr="006436C6" w:rsidRDefault="00033E4B" w:rsidP="00A71C54">
            <w:pPr>
              <w:ind w:firstLine="0"/>
            </w:pPr>
            <w:r w:rsidRPr="006436C6">
              <w:rPr>
                <w:b/>
                <w:bCs/>
              </w:rPr>
              <w:t>Nu se acceptă</w:t>
            </w:r>
            <w:r w:rsidRPr="006436C6">
              <w:t xml:space="preserve">. </w:t>
            </w:r>
          </w:p>
          <w:p w14:paraId="7FA1294C" w14:textId="32D199E9" w:rsidR="0030435F" w:rsidRPr="006436C6" w:rsidRDefault="00033E4B" w:rsidP="00A71C54">
            <w:pPr>
              <w:ind w:firstLine="0"/>
            </w:pPr>
            <w:r w:rsidRPr="006436C6">
              <w:t>Expresia „echipe specializate” din defini</w:t>
            </w:r>
            <w:r w:rsidR="009E4AFA" w:rsidRPr="006436C6">
              <w:t>ț</w:t>
            </w:r>
            <w:r w:rsidRPr="006436C6">
              <w:t>ia asisten</w:t>
            </w:r>
            <w:r w:rsidR="009E4AFA" w:rsidRPr="006436C6">
              <w:t>ț</w:t>
            </w:r>
            <w:r w:rsidRPr="006436C6">
              <w:t xml:space="preserve">ei umanitare are un caracter suficient de cuprinzător </w:t>
            </w:r>
            <w:r w:rsidR="009E4AFA" w:rsidRPr="006436C6">
              <w:t>ș</w:t>
            </w:r>
            <w:r w:rsidRPr="006436C6">
              <w:t>i nu se limitează la o anumită formă de organizare a interven</w:t>
            </w:r>
            <w:r w:rsidR="009E4AFA" w:rsidRPr="006436C6">
              <w:t>ț</w:t>
            </w:r>
            <w:r w:rsidRPr="006436C6">
              <w:t>iilor, fiind aplicabilă indiferent de denumirea formală a echipelor sau modulului de răspuns la nivel na</w:t>
            </w:r>
            <w:r w:rsidR="009E4AFA" w:rsidRPr="006436C6">
              <w:t>ț</w:t>
            </w:r>
            <w:r w:rsidRPr="006436C6">
              <w:t>ional sau interna</w:t>
            </w:r>
            <w:r w:rsidR="009E4AFA" w:rsidRPr="006436C6">
              <w:t>ț</w:t>
            </w:r>
            <w:r w:rsidRPr="006436C6">
              <w:t>ional. În timp ce HG nr. 408/2017 introduce no</w:t>
            </w:r>
            <w:r w:rsidR="009E4AFA" w:rsidRPr="006436C6">
              <w:t>ț</w:t>
            </w:r>
            <w:r w:rsidRPr="006436C6">
              <w:t>iunea de „echipă/modul interna</w:t>
            </w:r>
            <w:r w:rsidR="009E4AFA" w:rsidRPr="006436C6">
              <w:t>ț</w:t>
            </w:r>
            <w:r w:rsidRPr="006436C6">
              <w:t>ional de interven</w:t>
            </w:r>
            <w:r w:rsidR="009E4AFA" w:rsidRPr="006436C6">
              <w:t>ț</w:t>
            </w:r>
            <w:r w:rsidRPr="006436C6">
              <w:t>ie” cu aplicabilitate în situa</w:t>
            </w:r>
            <w:r w:rsidR="009E4AFA" w:rsidRPr="006436C6">
              <w:t>ț</w:t>
            </w:r>
            <w:r w:rsidRPr="006436C6">
              <w:t>ii excep</w:t>
            </w:r>
            <w:r w:rsidR="009E4AFA" w:rsidRPr="006436C6">
              <w:t>ț</w:t>
            </w:r>
            <w:r w:rsidRPr="006436C6">
              <w:t>ionale, proiectul de lege urmăre</w:t>
            </w:r>
            <w:r w:rsidR="009E4AFA" w:rsidRPr="006436C6">
              <w:t>ș</w:t>
            </w:r>
            <w:r w:rsidRPr="006436C6">
              <w:t>te să reglementeze un spectru mai larg de ac</w:t>
            </w:r>
            <w:r w:rsidR="009E4AFA" w:rsidRPr="006436C6">
              <w:t>ț</w:t>
            </w:r>
            <w:r w:rsidRPr="006436C6">
              <w:t xml:space="preserve">iuni umanitare, incluzând </w:t>
            </w:r>
            <w:r w:rsidR="009E4AFA" w:rsidRPr="006436C6">
              <w:t>ș</w:t>
            </w:r>
            <w:r w:rsidRPr="006436C6">
              <w:t>i eventuale for</w:t>
            </w:r>
            <w:r w:rsidR="009E4AFA" w:rsidRPr="006436C6">
              <w:t>ț</w:t>
            </w:r>
            <w:r w:rsidRPr="006436C6">
              <w:t>e care nu se încadrează strict în conceptul de „modul interna</w:t>
            </w:r>
            <w:r w:rsidR="009E4AFA" w:rsidRPr="006436C6">
              <w:t>ț</w:t>
            </w:r>
            <w:r w:rsidRPr="006436C6">
              <w:t>ional”.</w:t>
            </w:r>
          </w:p>
        </w:tc>
      </w:tr>
      <w:tr w:rsidR="0030435F" w:rsidRPr="006436C6" w14:paraId="64FE0A9B" w14:textId="77777777" w:rsidTr="00DD44F3">
        <w:trPr>
          <w:trHeight w:val="300"/>
        </w:trPr>
        <w:tc>
          <w:tcPr>
            <w:tcW w:w="1885" w:type="dxa"/>
            <w:vMerge/>
            <w:tcMar>
              <w:top w:w="0" w:type="dxa"/>
              <w:left w:w="108" w:type="dxa"/>
              <w:bottom w:w="0" w:type="dxa"/>
              <w:right w:w="108" w:type="dxa"/>
            </w:tcMar>
          </w:tcPr>
          <w:p w14:paraId="088504BD" w14:textId="1BBFA8F0" w:rsidR="0030435F" w:rsidRPr="006436C6" w:rsidRDefault="0030435F" w:rsidP="00A71C54">
            <w:pPr>
              <w:ind w:firstLine="0"/>
            </w:pPr>
          </w:p>
        </w:tc>
        <w:tc>
          <w:tcPr>
            <w:tcW w:w="630" w:type="dxa"/>
            <w:tcMar>
              <w:top w:w="0" w:type="dxa"/>
              <w:left w:w="108" w:type="dxa"/>
              <w:bottom w:w="0" w:type="dxa"/>
              <w:right w:w="108" w:type="dxa"/>
            </w:tcMar>
          </w:tcPr>
          <w:p w14:paraId="6A1C44ED" w14:textId="0C7A0EC3"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6AFBBFCB" w14:textId="7C2D3299" w:rsidR="0030435F" w:rsidRPr="006436C6" w:rsidRDefault="0030435F" w:rsidP="00A71C54">
            <w:pPr>
              <w:ind w:firstLine="0"/>
            </w:pPr>
            <w:r w:rsidRPr="006436C6">
              <w:t>2) cuvintele ”în caz de dezastre naturale”, de substituit cu cuvintele ”în caz de situa</w:t>
            </w:r>
            <w:r w:rsidR="009E4AFA" w:rsidRPr="006436C6">
              <w:t>ț</w:t>
            </w:r>
            <w:r w:rsidRPr="006436C6">
              <w:t>ii excep</w:t>
            </w:r>
            <w:r w:rsidR="009E4AFA" w:rsidRPr="006436C6">
              <w:t>ț</w:t>
            </w:r>
            <w:r w:rsidRPr="006436C6">
              <w:t>ionale cu caracter natural”. Argumentare: Conform HG 1076/2010 cu privire la clasificarea situa</w:t>
            </w:r>
            <w:r w:rsidR="009E4AFA" w:rsidRPr="006436C6">
              <w:t>ț</w:t>
            </w:r>
            <w:r w:rsidRPr="006436C6">
              <w:t>iilor excep</w:t>
            </w:r>
            <w:r w:rsidR="009E4AFA" w:rsidRPr="006436C6">
              <w:t>ț</w:t>
            </w:r>
            <w:r w:rsidRPr="006436C6">
              <w:t xml:space="preserve">ionale </w:t>
            </w:r>
            <w:r w:rsidR="009E4AFA" w:rsidRPr="006436C6">
              <w:t>ș</w:t>
            </w:r>
            <w:r w:rsidRPr="006436C6">
              <w:t xml:space="preserve">i la modul de acumulare </w:t>
            </w:r>
            <w:r w:rsidR="009E4AFA" w:rsidRPr="006436C6">
              <w:t>ș</w:t>
            </w:r>
            <w:r w:rsidRPr="006436C6">
              <w:t>i prezentare a informa</w:t>
            </w:r>
            <w:r w:rsidR="009E4AFA" w:rsidRPr="006436C6">
              <w:t>ț</w:t>
            </w:r>
            <w:r w:rsidRPr="006436C6">
              <w:t>iilor în domeniul protec</w:t>
            </w:r>
            <w:r w:rsidR="009E4AFA" w:rsidRPr="006436C6">
              <w:t>ț</w:t>
            </w:r>
            <w:r w:rsidRPr="006436C6">
              <w:t>iei popula</w:t>
            </w:r>
            <w:r w:rsidR="009E4AFA" w:rsidRPr="006436C6">
              <w:t>ț</w:t>
            </w:r>
            <w:r w:rsidRPr="006436C6">
              <w:t xml:space="preserve">iei </w:t>
            </w:r>
            <w:r w:rsidR="009E4AFA" w:rsidRPr="006436C6">
              <w:t>ș</w:t>
            </w:r>
            <w:r w:rsidRPr="006436C6">
              <w:t>i teritoriului în caz de situa</w:t>
            </w:r>
            <w:r w:rsidR="009E4AFA" w:rsidRPr="006436C6">
              <w:t>ț</w:t>
            </w:r>
            <w:r w:rsidRPr="006436C6">
              <w:t>ii excep</w:t>
            </w:r>
            <w:r w:rsidR="009E4AFA" w:rsidRPr="006436C6">
              <w:t>ț</w:t>
            </w:r>
            <w:r w:rsidRPr="006436C6">
              <w:t>ionale, no</w:t>
            </w:r>
            <w:r w:rsidR="009E4AFA" w:rsidRPr="006436C6">
              <w:t>ț</w:t>
            </w:r>
            <w:r w:rsidRPr="006436C6">
              <w:t>iunea ”situa</w:t>
            </w:r>
            <w:r w:rsidR="009E4AFA" w:rsidRPr="006436C6">
              <w:t>ț</w:t>
            </w:r>
            <w:r w:rsidRPr="006436C6">
              <w:t>ie excep</w:t>
            </w:r>
            <w:r w:rsidR="009E4AFA" w:rsidRPr="006436C6">
              <w:t>ț</w:t>
            </w:r>
            <w:r w:rsidRPr="006436C6">
              <w:t>ională cu caracter natural – situa</w:t>
            </w:r>
            <w:r w:rsidR="009E4AFA" w:rsidRPr="006436C6">
              <w:t>ț</w:t>
            </w:r>
            <w:r w:rsidRPr="006436C6">
              <w:t>ie pe un anumit teritoriu, ca rezultat al apari</w:t>
            </w:r>
            <w:r w:rsidR="009E4AFA" w:rsidRPr="006436C6">
              <w:t>ț</w:t>
            </w:r>
            <w:r w:rsidRPr="006436C6">
              <w:t>iei sursei situa</w:t>
            </w:r>
            <w:r w:rsidR="009E4AFA" w:rsidRPr="006436C6">
              <w:t>ț</w:t>
            </w:r>
            <w:r w:rsidRPr="006436C6">
              <w:t>iei excep</w:t>
            </w:r>
            <w:r w:rsidR="009E4AFA" w:rsidRPr="006436C6">
              <w:t>ț</w:t>
            </w:r>
            <w:r w:rsidRPr="006436C6">
              <w:t>ionale naturale, care poate provoca sau a provocat victime umane, prejudiciu sănătă</w:t>
            </w:r>
            <w:r w:rsidR="009E4AFA" w:rsidRPr="006436C6">
              <w:t>ț</w:t>
            </w:r>
            <w:r w:rsidRPr="006436C6">
              <w:t xml:space="preserve">ii oamenilor </w:t>
            </w:r>
            <w:r w:rsidR="009E4AFA" w:rsidRPr="006436C6">
              <w:t>ș</w:t>
            </w:r>
            <w:r w:rsidRPr="006436C6">
              <w:t xml:space="preserve">i (sau) mediului ambiant, pierderi materiale considerabile </w:t>
            </w:r>
            <w:r w:rsidR="009E4AFA" w:rsidRPr="006436C6">
              <w:t>ș</w:t>
            </w:r>
            <w:r w:rsidRPr="006436C6">
              <w:t>i afectarea condi</w:t>
            </w:r>
            <w:r w:rsidR="009E4AFA" w:rsidRPr="006436C6">
              <w:t>ț</w:t>
            </w:r>
            <w:r w:rsidRPr="006436C6">
              <w:t>iilor activită</w:t>
            </w:r>
            <w:r w:rsidR="009E4AFA" w:rsidRPr="006436C6">
              <w:t>ț</w:t>
            </w:r>
            <w:r w:rsidRPr="006436C6">
              <w:t>ii vitale a oamenilor”.</w:t>
            </w:r>
          </w:p>
        </w:tc>
        <w:tc>
          <w:tcPr>
            <w:tcW w:w="6145" w:type="dxa"/>
            <w:tcMar>
              <w:top w:w="0" w:type="dxa"/>
              <w:left w:w="108" w:type="dxa"/>
              <w:bottom w:w="0" w:type="dxa"/>
              <w:right w:w="108" w:type="dxa"/>
            </w:tcMar>
          </w:tcPr>
          <w:p w14:paraId="27E6ED4F" w14:textId="77777777" w:rsidR="00522323" w:rsidRPr="006436C6" w:rsidRDefault="00033E4B" w:rsidP="00A71C54">
            <w:pPr>
              <w:ind w:firstLine="0"/>
            </w:pPr>
            <w:r w:rsidRPr="006436C6">
              <w:rPr>
                <w:b/>
                <w:bCs/>
              </w:rPr>
              <w:t>Nu se acceptă</w:t>
            </w:r>
            <w:r w:rsidRPr="006436C6">
              <w:t xml:space="preserve">. </w:t>
            </w:r>
          </w:p>
          <w:p w14:paraId="724EF839" w14:textId="431FEA4F" w:rsidR="0030435F" w:rsidRPr="006436C6" w:rsidRDefault="00033E4B" w:rsidP="00A71C54">
            <w:pPr>
              <w:ind w:firstLine="0"/>
            </w:pPr>
            <w:r w:rsidRPr="006436C6">
              <w:t>Sintagma „în caz de dezastre naturale” este recunoscută la nivel interna</w:t>
            </w:r>
            <w:r w:rsidR="009E4AFA" w:rsidRPr="006436C6">
              <w:t>ț</w:t>
            </w:r>
            <w:r w:rsidRPr="006436C6">
              <w:t xml:space="preserve">ional </w:t>
            </w:r>
            <w:r w:rsidR="009E4AFA" w:rsidRPr="006436C6">
              <w:t>ș</w:t>
            </w:r>
            <w:r w:rsidRPr="006436C6">
              <w:t xml:space="preserve">i corespunde terminologiei utilizate în documentele europene </w:t>
            </w:r>
            <w:r w:rsidR="009E4AFA" w:rsidRPr="006436C6">
              <w:t>ș</w:t>
            </w:r>
            <w:r w:rsidRPr="006436C6">
              <w:t>i ONU privind interven</w:t>
            </w:r>
            <w:r w:rsidR="009E4AFA" w:rsidRPr="006436C6">
              <w:t>ț</w:t>
            </w:r>
            <w:r w:rsidRPr="006436C6">
              <w:t>iile umanitare. De</w:t>
            </w:r>
            <w:r w:rsidR="009E4AFA" w:rsidRPr="006436C6">
              <w:t>ș</w:t>
            </w:r>
            <w:r w:rsidRPr="006436C6">
              <w:t>i HG nr. 1076/2010 introduce termenul „situa</w:t>
            </w:r>
            <w:r w:rsidR="009E4AFA" w:rsidRPr="006436C6">
              <w:t>ț</w:t>
            </w:r>
            <w:r w:rsidRPr="006436C6">
              <w:t>ie excep</w:t>
            </w:r>
            <w:r w:rsidR="009E4AFA" w:rsidRPr="006436C6">
              <w:t>ț</w:t>
            </w:r>
            <w:r w:rsidRPr="006436C6">
              <w:t>ională cu caracter natural” în cadrul sistemului na</w:t>
            </w:r>
            <w:r w:rsidR="009E4AFA" w:rsidRPr="006436C6">
              <w:t>ț</w:t>
            </w:r>
            <w:r w:rsidRPr="006436C6">
              <w:t>ional de gestionare a situa</w:t>
            </w:r>
            <w:r w:rsidR="009E4AFA" w:rsidRPr="006436C6">
              <w:t>ț</w:t>
            </w:r>
            <w:r w:rsidRPr="006436C6">
              <w:t>iilor de urgen</w:t>
            </w:r>
            <w:r w:rsidR="009E4AFA" w:rsidRPr="006436C6">
              <w:t>ț</w:t>
            </w:r>
            <w:r w:rsidRPr="006436C6">
              <w:t>ă, proiectul de lege urmăre</w:t>
            </w:r>
            <w:r w:rsidR="009E4AFA" w:rsidRPr="006436C6">
              <w:t>ș</w:t>
            </w:r>
            <w:r w:rsidRPr="006436C6">
              <w:t>te să se alinieze unor standarde interna</w:t>
            </w:r>
            <w:r w:rsidR="009E4AFA" w:rsidRPr="006436C6">
              <w:t>ț</w:t>
            </w:r>
            <w:r w:rsidRPr="006436C6">
              <w:t>ionale mai largi, unde no</w:t>
            </w:r>
            <w:r w:rsidR="009E4AFA" w:rsidRPr="006436C6">
              <w:t>ț</w:t>
            </w:r>
            <w:r w:rsidRPr="006436C6">
              <w:t xml:space="preserve">iunea de „dezastru natural” este consacrată </w:t>
            </w:r>
            <w:r w:rsidR="009E4AFA" w:rsidRPr="006436C6">
              <w:t>ș</w:t>
            </w:r>
            <w:r w:rsidRPr="006436C6">
              <w:t>i suficient de cuprinzătoare pentru a include orice eveniment care provoacă victime umane, prejudicii mediului ori pierderi materiale semnificative.</w:t>
            </w:r>
          </w:p>
        </w:tc>
      </w:tr>
      <w:tr w:rsidR="0030435F" w:rsidRPr="006436C6" w14:paraId="6BE29ECC" w14:textId="77777777" w:rsidTr="00DD44F3">
        <w:trPr>
          <w:trHeight w:val="300"/>
        </w:trPr>
        <w:tc>
          <w:tcPr>
            <w:tcW w:w="1885" w:type="dxa"/>
            <w:vMerge/>
            <w:tcMar>
              <w:top w:w="0" w:type="dxa"/>
              <w:left w:w="108" w:type="dxa"/>
              <w:bottom w:w="0" w:type="dxa"/>
              <w:right w:w="108" w:type="dxa"/>
            </w:tcMar>
          </w:tcPr>
          <w:p w14:paraId="5B335A3D" w14:textId="12093946" w:rsidR="0030435F" w:rsidRPr="006436C6" w:rsidRDefault="0030435F" w:rsidP="00A71C54">
            <w:pPr>
              <w:ind w:firstLine="0"/>
            </w:pPr>
          </w:p>
        </w:tc>
        <w:tc>
          <w:tcPr>
            <w:tcW w:w="630" w:type="dxa"/>
            <w:tcMar>
              <w:top w:w="0" w:type="dxa"/>
              <w:left w:w="108" w:type="dxa"/>
              <w:bottom w:w="0" w:type="dxa"/>
              <w:right w:w="108" w:type="dxa"/>
            </w:tcMar>
          </w:tcPr>
          <w:p w14:paraId="72F1252E" w14:textId="4CC17F94"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B03F4FD" w14:textId="75F35659" w:rsidR="0030435F" w:rsidRPr="006436C6" w:rsidRDefault="0030435F" w:rsidP="00A71C54">
            <w:pPr>
              <w:ind w:firstLine="0"/>
            </w:pPr>
            <w:r w:rsidRPr="006436C6">
              <w:t xml:space="preserve">Totodată, la art. 4, luând în considerare art. 45 alin. (1) lit. c) din Legea nr. 100/2017 cu privire la actele normative, se propune ajustarea titlului </w:t>
            </w:r>
            <w:r w:rsidR="009E4AFA" w:rsidRPr="006436C6">
              <w:t>ș</w:t>
            </w:r>
            <w:r w:rsidRPr="006436C6">
              <w:t>i redenumirea acestuia, după cum urmează: „No</w:t>
            </w:r>
            <w:r w:rsidR="009E4AFA" w:rsidRPr="006436C6">
              <w:t>ț</w:t>
            </w:r>
            <w:r w:rsidRPr="006436C6">
              <w:t xml:space="preserve">iuni principale”. </w:t>
            </w:r>
          </w:p>
        </w:tc>
        <w:tc>
          <w:tcPr>
            <w:tcW w:w="6145" w:type="dxa"/>
            <w:tcMar>
              <w:top w:w="0" w:type="dxa"/>
              <w:left w:w="108" w:type="dxa"/>
              <w:bottom w:w="0" w:type="dxa"/>
              <w:right w:w="108" w:type="dxa"/>
            </w:tcMar>
          </w:tcPr>
          <w:p w14:paraId="6D5DC63E" w14:textId="73F64EF7" w:rsidR="005E48AB" w:rsidRPr="006436C6" w:rsidRDefault="002B71FA" w:rsidP="00A71C54">
            <w:pPr>
              <w:ind w:firstLine="0"/>
            </w:pPr>
            <w:r w:rsidRPr="006436C6">
              <w:rPr>
                <w:b/>
                <w:bCs/>
              </w:rPr>
              <w:t>S</w:t>
            </w:r>
            <w:r w:rsidR="00033E4B" w:rsidRPr="006436C6">
              <w:rPr>
                <w:b/>
                <w:bCs/>
              </w:rPr>
              <w:t>e acceptă</w:t>
            </w:r>
            <w:r w:rsidR="00033E4B" w:rsidRPr="006436C6">
              <w:t xml:space="preserve">. </w:t>
            </w:r>
          </w:p>
          <w:p w14:paraId="4407ECF7" w14:textId="3F08ED03" w:rsidR="0030435F" w:rsidRPr="006436C6" w:rsidRDefault="002B71FA" w:rsidP="00A71C54">
            <w:pPr>
              <w:ind w:firstLine="0"/>
            </w:pPr>
            <w:r w:rsidRPr="006436C6">
              <w:t>Proiectul a fost modificat.</w:t>
            </w:r>
          </w:p>
        </w:tc>
      </w:tr>
      <w:tr w:rsidR="0030435F" w:rsidRPr="006436C6" w14:paraId="3A0BAFFD" w14:textId="77777777" w:rsidTr="00DD44F3">
        <w:trPr>
          <w:trHeight w:val="300"/>
        </w:trPr>
        <w:tc>
          <w:tcPr>
            <w:tcW w:w="1885" w:type="dxa"/>
            <w:vMerge/>
            <w:tcMar>
              <w:top w:w="0" w:type="dxa"/>
              <w:left w:w="108" w:type="dxa"/>
              <w:bottom w:w="0" w:type="dxa"/>
              <w:right w:w="108" w:type="dxa"/>
            </w:tcMar>
          </w:tcPr>
          <w:p w14:paraId="1243B865" w14:textId="77777777" w:rsidR="0030435F" w:rsidRPr="006436C6" w:rsidRDefault="0030435F" w:rsidP="00A71C54">
            <w:pPr>
              <w:ind w:firstLine="0"/>
            </w:pPr>
          </w:p>
        </w:tc>
        <w:tc>
          <w:tcPr>
            <w:tcW w:w="630" w:type="dxa"/>
            <w:tcMar>
              <w:top w:w="0" w:type="dxa"/>
              <w:left w:w="108" w:type="dxa"/>
              <w:bottom w:w="0" w:type="dxa"/>
              <w:right w:w="108" w:type="dxa"/>
            </w:tcMar>
          </w:tcPr>
          <w:p w14:paraId="4B05C7DE"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37D16CEF" w14:textId="274B0F78" w:rsidR="0030435F" w:rsidRPr="006436C6" w:rsidRDefault="0030435F" w:rsidP="00A71C54">
            <w:pPr>
              <w:ind w:firstLine="0"/>
            </w:pPr>
            <w:r w:rsidRPr="006436C6">
              <w:t>De asemenea, se recomandă a se revedea sensul semnifica</w:t>
            </w:r>
            <w:r w:rsidR="009E4AFA" w:rsidRPr="006436C6">
              <w:t>ț</w:t>
            </w:r>
            <w:r w:rsidRPr="006436C6">
              <w:t>iilor no</w:t>
            </w:r>
            <w:r w:rsidR="009E4AFA" w:rsidRPr="006436C6">
              <w:t>ț</w:t>
            </w:r>
            <w:r w:rsidRPr="006436C6">
              <w:t>iunilor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 xml:space="preserve">ă umanitară” </w:t>
            </w:r>
            <w:r w:rsidR="009E4AFA" w:rsidRPr="006436C6">
              <w:t>ș</w:t>
            </w:r>
            <w:r w:rsidRPr="006436C6">
              <w:t>i „ac</w:t>
            </w:r>
            <w:r w:rsidR="009E4AFA" w:rsidRPr="006436C6">
              <w:t>ț</w:t>
            </w:r>
            <w:r w:rsidRPr="006436C6">
              <w:t>iuni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făcând o delimitare dintre cele două.</w:t>
            </w:r>
          </w:p>
        </w:tc>
        <w:tc>
          <w:tcPr>
            <w:tcW w:w="6145" w:type="dxa"/>
            <w:tcMar>
              <w:top w:w="0" w:type="dxa"/>
              <w:left w:w="108" w:type="dxa"/>
              <w:bottom w:w="0" w:type="dxa"/>
              <w:right w:w="108" w:type="dxa"/>
            </w:tcMar>
          </w:tcPr>
          <w:p w14:paraId="280106AB" w14:textId="77777777" w:rsidR="00B93A65" w:rsidRDefault="00033E4B" w:rsidP="00A71C54">
            <w:pPr>
              <w:ind w:firstLine="0"/>
            </w:pPr>
            <w:r w:rsidRPr="006436C6">
              <w:rPr>
                <w:b/>
                <w:bCs/>
              </w:rPr>
              <w:t>Se acceptă</w:t>
            </w:r>
            <w:r w:rsidRPr="006436C6">
              <w:t>.</w:t>
            </w:r>
          </w:p>
          <w:p w14:paraId="784CEC21" w14:textId="4863CD7F" w:rsidR="0030435F" w:rsidRPr="006436C6" w:rsidRDefault="00735AA1" w:rsidP="00A71C54">
            <w:pPr>
              <w:ind w:firstLine="0"/>
            </w:pPr>
            <w:r w:rsidRPr="006436C6">
              <w:t>Proiectul a fost modificat în sensul diferen</w:t>
            </w:r>
            <w:r w:rsidR="009E4AFA" w:rsidRPr="006436C6">
              <w:t>ț</w:t>
            </w:r>
            <w:r w:rsidRPr="006436C6">
              <w:t>ierii conceptel</w:t>
            </w:r>
            <w:r w:rsidR="00B93A65">
              <w:t>or</w:t>
            </w:r>
            <w:r w:rsidRPr="006436C6">
              <w:t xml:space="preserve">. </w:t>
            </w:r>
          </w:p>
        </w:tc>
      </w:tr>
      <w:tr w:rsidR="0030435F" w:rsidRPr="006436C6" w14:paraId="2AADB4E6" w14:textId="77777777" w:rsidTr="00DD44F3">
        <w:trPr>
          <w:trHeight w:val="300"/>
        </w:trPr>
        <w:tc>
          <w:tcPr>
            <w:tcW w:w="1885" w:type="dxa"/>
            <w:vMerge/>
            <w:tcMar>
              <w:top w:w="0" w:type="dxa"/>
              <w:left w:w="108" w:type="dxa"/>
              <w:bottom w:w="0" w:type="dxa"/>
              <w:right w:w="108" w:type="dxa"/>
            </w:tcMar>
          </w:tcPr>
          <w:p w14:paraId="4A29FA1C" w14:textId="273B5590" w:rsidR="0030435F" w:rsidRPr="006436C6" w:rsidRDefault="0030435F" w:rsidP="00A71C54">
            <w:pPr>
              <w:ind w:firstLine="0"/>
            </w:pPr>
          </w:p>
        </w:tc>
        <w:tc>
          <w:tcPr>
            <w:tcW w:w="630" w:type="dxa"/>
            <w:tcMar>
              <w:top w:w="0" w:type="dxa"/>
              <w:left w:w="108" w:type="dxa"/>
              <w:bottom w:w="0" w:type="dxa"/>
              <w:right w:w="108" w:type="dxa"/>
            </w:tcMar>
          </w:tcPr>
          <w:p w14:paraId="658993E1" w14:textId="6CFB660B"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ED795FC" w14:textId="5BBDAC4A" w:rsidR="0030435F" w:rsidRPr="006436C6" w:rsidRDefault="0030435F" w:rsidP="00A71C54">
            <w:pPr>
              <w:ind w:firstLine="0"/>
            </w:pPr>
            <w:r w:rsidRPr="006436C6">
              <w:t>Supletiv, este important de men</w:t>
            </w:r>
            <w:r w:rsidR="009E4AFA" w:rsidRPr="006436C6">
              <w:t>ț</w:t>
            </w:r>
            <w:r w:rsidRPr="006436C6">
              <w:t>ionat că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 xml:space="preserve">a umanitară sunt privite ca două elemente distincte care nu pot fi confundate în sensul art. 208 </w:t>
            </w:r>
            <w:r w:rsidR="009E4AFA" w:rsidRPr="006436C6">
              <w:t>ș</w:t>
            </w:r>
            <w:r w:rsidRPr="006436C6">
              <w:t xml:space="preserve">i 214 din Tratatul privind </w:t>
            </w:r>
            <w:r w:rsidRPr="006436C6">
              <w:lastRenderedPageBreak/>
              <w:t>func</w:t>
            </w:r>
            <w:r w:rsidR="009E4AFA" w:rsidRPr="006436C6">
              <w:t>ț</w:t>
            </w:r>
            <w:r w:rsidRPr="006436C6">
              <w:t>ionarea Uniunii Europene (versiune consolidată), publicat în Jurnalul Oficial al Uniunii Europene C 326/47 din 26.10.2012. Totodată, este relevant de a fi precizat că acela</w:t>
            </w:r>
            <w:r w:rsidR="009E4AFA" w:rsidRPr="006436C6">
              <w:t>ș</w:t>
            </w:r>
            <w:r w:rsidRPr="006436C6">
              <w:t>i aspect esen</w:t>
            </w:r>
            <w:r w:rsidR="009E4AFA" w:rsidRPr="006436C6">
              <w:t>ț</w:t>
            </w:r>
            <w:r w:rsidRPr="006436C6">
              <w:t>ial de delimitare este reflectat în cadrul Declara</w:t>
            </w:r>
            <w:r w:rsidR="009E4AFA" w:rsidRPr="006436C6">
              <w:t>ț</w:t>
            </w:r>
            <w:r w:rsidRPr="006436C6">
              <w:t xml:space="preserve">iei comune a Consiliului </w:t>
            </w:r>
            <w:r w:rsidR="009E4AFA" w:rsidRPr="006436C6">
              <w:t>ș</w:t>
            </w:r>
            <w:r w:rsidRPr="006436C6">
              <w:t>i reprezentan</w:t>
            </w:r>
            <w:r w:rsidR="009E4AFA" w:rsidRPr="006436C6">
              <w:t>ț</w:t>
            </w:r>
            <w:r w:rsidRPr="006436C6">
              <w:t>ilor guvernelor statelor membre reuni</w:t>
            </w:r>
            <w:r w:rsidR="009E4AFA" w:rsidRPr="006436C6">
              <w:t>ț</w:t>
            </w:r>
            <w:r w:rsidRPr="006436C6">
              <w:t xml:space="preserve">i în cadrul Consiliului, a Parlamentului European </w:t>
            </w:r>
            <w:r w:rsidR="009E4AFA" w:rsidRPr="006436C6">
              <w:t>ș</w:t>
            </w:r>
            <w:r w:rsidRPr="006436C6">
              <w:t xml:space="preserve">i a Comisiei Europene - Consensul european privind ajutorul umanitar,  publicată în Jurnalul Oficial al Uniunii Europene C 25/1 din 30.1.2008. </w:t>
            </w:r>
          </w:p>
        </w:tc>
        <w:tc>
          <w:tcPr>
            <w:tcW w:w="6145" w:type="dxa"/>
            <w:tcMar>
              <w:top w:w="0" w:type="dxa"/>
              <w:left w:w="108" w:type="dxa"/>
              <w:bottom w:w="0" w:type="dxa"/>
              <w:right w:w="108" w:type="dxa"/>
            </w:tcMar>
          </w:tcPr>
          <w:p w14:paraId="54AB567B" w14:textId="77777777" w:rsidR="00B93A65" w:rsidRDefault="00DA5E9D" w:rsidP="00A71C54">
            <w:pPr>
              <w:ind w:firstLine="0"/>
            </w:pPr>
            <w:r w:rsidRPr="006436C6">
              <w:rPr>
                <w:b/>
                <w:bCs/>
              </w:rPr>
              <w:lastRenderedPageBreak/>
              <w:t>Se acceptă</w:t>
            </w:r>
            <w:r w:rsidRPr="006436C6">
              <w:t>.</w:t>
            </w:r>
          </w:p>
          <w:p w14:paraId="117592E4" w14:textId="618F9C33" w:rsidR="0030435F" w:rsidRPr="006436C6" w:rsidRDefault="00B93A65" w:rsidP="00A71C54">
            <w:pPr>
              <w:ind w:firstLine="0"/>
            </w:pPr>
            <w:r>
              <w:t>Nu necesită intervenție.</w:t>
            </w:r>
            <w:r w:rsidR="00DA5E9D" w:rsidRPr="006436C6">
              <w:t xml:space="preserve"> </w:t>
            </w:r>
          </w:p>
        </w:tc>
      </w:tr>
      <w:tr w:rsidR="0030435F" w:rsidRPr="006436C6" w14:paraId="05870F4A" w14:textId="77777777" w:rsidTr="00DD44F3">
        <w:trPr>
          <w:trHeight w:val="300"/>
        </w:trPr>
        <w:tc>
          <w:tcPr>
            <w:tcW w:w="1885" w:type="dxa"/>
            <w:vMerge/>
            <w:tcMar>
              <w:top w:w="0" w:type="dxa"/>
              <w:left w:w="108" w:type="dxa"/>
              <w:bottom w:w="0" w:type="dxa"/>
              <w:right w:w="108" w:type="dxa"/>
            </w:tcMar>
          </w:tcPr>
          <w:p w14:paraId="3E22B511" w14:textId="77777777" w:rsidR="0030435F" w:rsidRPr="006436C6" w:rsidRDefault="0030435F" w:rsidP="00A71C54">
            <w:pPr>
              <w:ind w:firstLine="0"/>
            </w:pPr>
          </w:p>
        </w:tc>
        <w:tc>
          <w:tcPr>
            <w:tcW w:w="630" w:type="dxa"/>
            <w:tcMar>
              <w:top w:w="0" w:type="dxa"/>
              <w:left w:w="108" w:type="dxa"/>
              <w:bottom w:w="0" w:type="dxa"/>
              <w:right w:w="108" w:type="dxa"/>
            </w:tcMar>
          </w:tcPr>
          <w:p w14:paraId="5489273D"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CB335BD" w14:textId="5928CF11" w:rsidR="0030435F" w:rsidRPr="006436C6" w:rsidRDefault="0030435F" w:rsidP="00A71C54">
            <w:pPr>
              <w:ind w:firstLine="0"/>
            </w:pPr>
            <w:r w:rsidRPr="006436C6">
              <w:t>Întru evitarea unor neclarită</w:t>
            </w:r>
            <w:r w:rsidR="009E4AFA" w:rsidRPr="006436C6">
              <w:t>ț</w:t>
            </w:r>
            <w:r w:rsidRPr="006436C6">
              <w:t>i de interpretare, propunem redenumirea Capitolului III.</w:t>
            </w:r>
          </w:p>
        </w:tc>
        <w:tc>
          <w:tcPr>
            <w:tcW w:w="6145" w:type="dxa"/>
            <w:tcMar>
              <w:top w:w="0" w:type="dxa"/>
              <w:left w:w="108" w:type="dxa"/>
              <w:bottom w:w="0" w:type="dxa"/>
              <w:right w:w="108" w:type="dxa"/>
            </w:tcMar>
          </w:tcPr>
          <w:p w14:paraId="4759FE73" w14:textId="77777777" w:rsidR="00C06F6D" w:rsidRPr="006436C6" w:rsidRDefault="00DA5E9D" w:rsidP="00A71C54">
            <w:pPr>
              <w:ind w:firstLine="0"/>
            </w:pPr>
            <w:r w:rsidRPr="006436C6">
              <w:rPr>
                <w:b/>
                <w:bCs/>
              </w:rPr>
              <w:t>Nu se acceptă</w:t>
            </w:r>
            <w:r w:rsidRPr="006436C6">
              <w:t xml:space="preserve">. </w:t>
            </w:r>
          </w:p>
          <w:p w14:paraId="722160AF" w14:textId="0105C020" w:rsidR="0030435F" w:rsidRPr="006436C6" w:rsidRDefault="00DA5E9D" w:rsidP="00A71C54">
            <w:pPr>
              <w:ind w:firstLine="0"/>
            </w:pPr>
            <w:r w:rsidRPr="006436C6">
              <w:t xml:space="preserve">Denumirea Capitolului III este clară </w:t>
            </w:r>
            <w:r w:rsidR="009E4AFA" w:rsidRPr="006436C6">
              <w:t>ș</w:t>
            </w:r>
            <w:r w:rsidRPr="006436C6">
              <w:t>i corespunde con</w:t>
            </w:r>
            <w:r w:rsidR="009E4AFA" w:rsidRPr="006436C6">
              <w:t>ț</w:t>
            </w:r>
            <w:r w:rsidRPr="006436C6">
              <w:t>inutului său.</w:t>
            </w:r>
          </w:p>
        </w:tc>
      </w:tr>
      <w:tr w:rsidR="0030435F" w:rsidRPr="006436C6" w14:paraId="173E92C5" w14:textId="77777777" w:rsidTr="00DD44F3">
        <w:trPr>
          <w:trHeight w:val="300"/>
        </w:trPr>
        <w:tc>
          <w:tcPr>
            <w:tcW w:w="1885" w:type="dxa"/>
            <w:vMerge/>
            <w:tcMar>
              <w:top w:w="0" w:type="dxa"/>
              <w:left w:w="108" w:type="dxa"/>
              <w:bottom w:w="0" w:type="dxa"/>
              <w:right w:w="108" w:type="dxa"/>
            </w:tcMar>
          </w:tcPr>
          <w:p w14:paraId="52D04B98" w14:textId="55AAE120" w:rsidR="0030435F" w:rsidRPr="006436C6" w:rsidRDefault="0030435F" w:rsidP="00A71C54">
            <w:pPr>
              <w:ind w:firstLine="0"/>
            </w:pPr>
          </w:p>
        </w:tc>
        <w:tc>
          <w:tcPr>
            <w:tcW w:w="630" w:type="dxa"/>
            <w:tcMar>
              <w:top w:w="0" w:type="dxa"/>
              <w:left w:w="108" w:type="dxa"/>
              <w:bottom w:w="0" w:type="dxa"/>
              <w:right w:w="108" w:type="dxa"/>
            </w:tcMar>
          </w:tcPr>
          <w:p w14:paraId="38B635D1" w14:textId="08DA926B"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441DBD4" w14:textId="7E5E7261" w:rsidR="0030435F" w:rsidRPr="006436C6" w:rsidRDefault="0030435F" w:rsidP="00A71C54">
            <w:pPr>
              <w:ind w:firstLine="0"/>
            </w:pPr>
            <w:r w:rsidRPr="006436C6">
              <w:t>La art. 12 alin. (2) propunem substituirea textului „prevăzut la art. 20 din prezenta lege” cu cuvintele „aprobat de Guvern”. Or, art. 20, la care se face referire enumeră dispozi</w:t>
            </w:r>
            <w:r w:rsidR="009E4AFA" w:rsidRPr="006436C6">
              <w:t>ț</w:t>
            </w:r>
            <w:r w:rsidRPr="006436C6">
              <w:t>iile finale ale actului normativ, care prevăd măsurile necesare punerii în aplicare a actului normativ. În această ordine de idei, propunem excluderea textului men</w:t>
            </w:r>
            <w:r w:rsidR="009E4AFA" w:rsidRPr="006436C6">
              <w:t>ț</w:t>
            </w:r>
            <w:r w:rsidRPr="006436C6">
              <w:t xml:space="preserve">ionat din cuprinsul art. 13 alin. (3), art. 14 alin. (3), art. 15 alin. (4), art. 16 alin. (2), art. 17 alin. (3) </w:t>
            </w:r>
            <w:r w:rsidR="009E4AFA" w:rsidRPr="006436C6">
              <w:t>ș</w:t>
            </w:r>
            <w:r w:rsidRPr="006436C6">
              <w:t>i 19 alin. (4).</w:t>
            </w:r>
          </w:p>
        </w:tc>
        <w:tc>
          <w:tcPr>
            <w:tcW w:w="6145" w:type="dxa"/>
            <w:tcMar>
              <w:top w:w="0" w:type="dxa"/>
              <w:left w:w="108" w:type="dxa"/>
              <w:bottom w:w="0" w:type="dxa"/>
              <w:right w:w="108" w:type="dxa"/>
            </w:tcMar>
          </w:tcPr>
          <w:p w14:paraId="61EECA22" w14:textId="77777777" w:rsidR="00C06F6D" w:rsidRPr="006436C6" w:rsidRDefault="002E3513" w:rsidP="00A71C54">
            <w:pPr>
              <w:ind w:firstLine="0"/>
            </w:pPr>
            <w:r w:rsidRPr="006436C6">
              <w:rPr>
                <w:b/>
                <w:bCs/>
              </w:rPr>
              <w:t>Nu se acceptă</w:t>
            </w:r>
            <w:r w:rsidRPr="006436C6">
              <w:t xml:space="preserve">. </w:t>
            </w:r>
          </w:p>
          <w:p w14:paraId="44CDB5C3" w14:textId="0BFF59A1" w:rsidR="0030435F" w:rsidRPr="006436C6" w:rsidRDefault="002E3513" w:rsidP="00A71C54">
            <w:pPr>
              <w:ind w:firstLine="0"/>
            </w:pPr>
            <w:r w:rsidRPr="006436C6">
              <w:t xml:space="preserve">Formularea actuală este juridic corectă, reflectă logica structurii interne a legii </w:t>
            </w:r>
            <w:r w:rsidR="009E4AFA" w:rsidRPr="006436C6">
              <w:t>ș</w:t>
            </w:r>
            <w:r w:rsidRPr="006436C6">
              <w:t>i nu intră în contradic</w:t>
            </w:r>
            <w:r w:rsidR="009E4AFA" w:rsidRPr="006436C6">
              <w:t>ț</w:t>
            </w:r>
            <w:r w:rsidRPr="006436C6">
              <w:t>ie cu normele de tehnică legislativă.</w:t>
            </w:r>
          </w:p>
        </w:tc>
      </w:tr>
      <w:tr w:rsidR="0030435F" w:rsidRPr="006436C6" w14:paraId="5D848F0D" w14:textId="77777777" w:rsidTr="00DD44F3">
        <w:trPr>
          <w:trHeight w:val="300"/>
        </w:trPr>
        <w:tc>
          <w:tcPr>
            <w:tcW w:w="1885" w:type="dxa"/>
            <w:vMerge/>
            <w:tcMar>
              <w:top w:w="0" w:type="dxa"/>
              <w:left w:w="108" w:type="dxa"/>
              <w:bottom w:w="0" w:type="dxa"/>
              <w:right w:w="108" w:type="dxa"/>
            </w:tcMar>
          </w:tcPr>
          <w:p w14:paraId="7EED5698" w14:textId="6EBBED9B" w:rsidR="0030435F" w:rsidRPr="006436C6" w:rsidRDefault="0030435F" w:rsidP="00A71C54">
            <w:pPr>
              <w:ind w:firstLine="0"/>
            </w:pPr>
          </w:p>
        </w:tc>
        <w:tc>
          <w:tcPr>
            <w:tcW w:w="630" w:type="dxa"/>
            <w:tcMar>
              <w:top w:w="0" w:type="dxa"/>
              <w:left w:w="108" w:type="dxa"/>
              <w:bottom w:w="0" w:type="dxa"/>
              <w:right w:w="108" w:type="dxa"/>
            </w:tcMar>
          </w:tcPr>
          <w:p w14:paraId="58435E9F" w14:textId="7377E6A4"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7C385FA" w14:textId="6BFACD6B" w:rsidR="0030435F" w:rsidRPr="006436C6" w:rsidRDefault="0030435F" w:rsidP="00A71C54">
            <w:pPr>
              <w:ind w:firstLine="0"/>
            </w:pPr>
            <w:r w:rsidRPr="006436C6">
              <w:t>La art. 13, reie</w:t>
            </w:r>
            <w:r w:rsidR="009E4AFA" w:rsidRPr="006436C6">
              <w:t>ș</w:t>
            </w:r>
            <w:r w:rsidRPr="006436C6">
              <w:t xml:space="preserve">ind din considerentul că acestea se completează reciproc, propunem comasarea alin. (1) </w:t>
            </w:r>
            <w:r w:rsidR="009E4AFA" w:rsidRPr="006436C6">
              <w:t>ș</w:t>
            </w:r>
            <w:r w:rsidRPr="006436C6">
              <w:t>i alin. (3).</w:t>
            </w:r>
          </w:p>
        </w:tc>
        <w:tc>
          <w:tcPr>
            <w:tcW w:w="6145" w:type="dxa"/>
            <w:tcMar>
              <w:top w:w="0" w:type="dxa"/>
              <w:left w:w="108" w:type="dxa"/>
              <w:bottom w:w="0" w:type="dxa"/>
              <w:right w:w="108" w:type="dxa"/>
            </w:tcMar>
          </w:tcPr>
          <w:p w14:paraId="17D72EB3" w14:textId="77777777" w:rsidR="00CC60D9" w:rsidRPr="006436C6" w:rsidRDefault="008B1A16" w:rsidP="00A71C54">
            <w:pPr>
              <w:ind w:firstLine="0"/>
            </w:pPr>
            <w:r w:rsidRPr="006436C6">
              <w:rPr>
                <w:b/>
                <w:bCs/>
              </w:rPr>
              <w:t>Nu se acceptă</w:t>
            </w:r>
            <w:r w:rsidRPr="006436C6">
              <w:t xml:space="preserve">. </w:t>
            </w:r>
          </w:p>
          <w:p w14:paraId="5BAC7612" w14:textId="03D5BB06" w:rsidR="0030435F" w:rsidRPr="006436C6" w:rsidRDefault="008B1A16" w:rsidP="00A71C54">
            <w:pPr>
              <w:ind w:firstLine="0"/>
            </w:pPr>
            <w:r w:rsidRPr="006436C6">
              <w:t>Alin</w:t>
            </w:r>
            <w:r w:rsidR="00CC60D9" w:rsidRPr="006436C6">
              <w:t>eatele</w:t>
            </w:r>
            <w:r w:rsidRPr="006436C6">
              <w:t xml:space="preserve"> (1) </w:t>
            </w:r>
            <w:r w:rsidR="009E4AFA" w:rsidRPr="006436C6">
              <w:t>ș</w:t>
            </w:r>
            <w:r w:rsidRPr="006436C6">
              <w:t>i (3) ale art. 13 îndeplinesc func</w:t>
            </w:r>
            <w:r w:rsidR="009E4AFA" w:rsidRPr="006436C6">
              <w:t>ț</w:t>
            </w:r>
            <w:r w:rsidRPr="006436C6">
              <w:t xml:space="preserve">ii normative distincte </w:t>
            </w:r>
            <w:r w:rsidR="009E4AFA" w:rsidRPr="006436C6">
              <w:t>ș</w:t>
            </w:r>
            <w:r w:rsidRPr="006436C6">
              <w:t>i au un rol clar în structurarea regimului juridic al implementării indirecte. Alin. (1) stabile</w:t>
            </w:r>
            <w:r w:rsidR="009E4AFA" w:rsidRPr="006436C6">
              <w:t>ș</w:t>
            </w:r>
            <w:r w:rsidRPr="006436C6">
              <w:t xml:space="preserve">te principiul general al utilizării fondurilor prin implementare indirectă, precizând formele de bază ale alocării acestora </w:t>
            </w:r>
            <w:r w:rsidR="009E4AFA" w:rsidRPr="006436C6">
              <w:t>ș</w:t>
            </w:r>
            <w:r w:rsidRPr="006436C6">
              <w:t xml:space="preserve">i cadrul de responsabilitate. În schimb, alin. (3) reglementează actul normativ subsecvent – </w:t>
            </w:r>
            <w:r w:rsidR="00D02C55" w:rsidRPr="006436C6">
              <w:t>R</w:t>
            </w:r>
            <w:r w:rsidRPr="006436C6">
              <w:t>egulamentul</w:t>
            </w:r>
            <w:r w:rsidR="00D02C55" w:rsidRPr="006436C6">
              <w:t xml:space="preserve"> </w:t>
            </w:r>
            <w:r w:rsidRPr="006436C6">
              <w:t>– prin care se vor detalia procedurile, condi</w:t>
            </w:r>
            <w:r w:rsidR="009E4AFA" w:rsidRPr="006436C6">
              <w:t>ț</w:t>
            </w:r>
            <w:r w:rsidRPr="006436C6">
              <w:t xml:space="preserve">iile </w:t>
            </w:r>
            <w:r w:rsidR="009E4AFA" w:rsidRPr="006436C6">
              <w:t>ș</w:t>
            </w:r>
            <w:r w:rsidRPr="006436C6">
              <w:t>i regulile aplicabile acestei forme de implementare.</w:t>
            </w:r>
          </w:p>
        </w:tc>
      </w:tr>
      <w:tr w:rsidR="0030435F" w:rsidRPr="006436C6" w14:paraId="18AD1948" w14:textId="77777777" w:rsidTr="00DD44F3">
        <w:trPr>
          <w:trHeight w:val="471"/>
        </w:trPr>
        <w:tc>
          <w:tcPr>
            <w:tcW w:w="1885" w:type="dxa"/>
            <w:vMerge/>
            <w:tcMar>
              <w:top w:w="0" w:type="dxa"/>
              <w:left w:w="108" w:type="dxa"/>
              <w:bottom w:w="0" w:type="dxa"/>
              <w:right w:w="108" w:type="dxa"/>
            </w:tcMar>
          </w:tcPr>
          <w:p w14:paraId="0AE0046E" w14:textId="1DFE1120" w:rsidR="0030435F" w:rsidRPr="006436C6" w:rsidRDefault="0030435F" w:rsidP="00A71C54">
            <w:pPr>
              <w:ind w:firstLine="0"/>
            </w:pPr>
          </w:p>
        </w:tc>
        <w:tc>
          <w:tcPr>
            <w:tcW w:w="630" w:type="dxa"/>
            <w:tcMar>
              <w:top w:w="0" w:type="dxa"/>
              <w:left w:w="108" w:type="dxa"/>
              <w:bottom w:w="0" w:type="dxa"/>
              <w:right w:w="108" w:type="dxa"/>
            </w:tcMar>
          </w:tcPr>
          <w:p w14:paraId="5CC1A874" w14:textId="7CC489B6"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8F1B869" w14:textId="2F118BC0" w:rsidR="0030435F" w:rsidRPr="006436C6" w:rsidRDefault="0030435F" w:rsidP="00A71C54">
            <w:pPr>
              <w:ind w:firstLine="0"/>
            </w:pPr>
            <w:r w:rsidRPr="006436C6">
              <w:t>La art. 14 alin. (1) propunem excluderea cuvintelor „reglementate în prezenta lege”, ca fiind inutile.</w:t>
            </w:r>
          </w:p>
        </w:tc>
        <w:tc>
          <w:tcPr>
            <w:tcW w:w="6145" w:type="dxa"/>
            <w:tcMar>
              <w:top w:w="0" w:type="dxa"/>
              <w:left w:w="108" w:type="dxa"/>
              <w:bottom w:w="0" w:type="dxa"/>
              <w:right w:w="108" w:type="dxa"/>
            </w:tcMar>
          </w:tcPr>
          <w:p w14:paraId="46776C71" w14:textId="77777777" w:rsidR="0030435F" w:rsidRDefault="0052702E" w:rsidP="0052702E">
            <w:pPr>
              <w:ind w:firstLine="0"/>
            </w:pPr>
            <w:r>
              <w:rPr>
                <w:b/>
                <w:bCs/>
              </w:rPr>
              <w:t>S</w:t>
            </w:r>
            <w:r w:rsidR="008B1A16" w:rsidRPr="006436C6">
              <w:rPr>
                <w:b/>
                <w:bCs/>
              </w:rPr>
              <w:t>e acceptă</w:t>
            </w:r>
            <w:r w:rsidR="008B1A16" w:rsidRPr="006436C6">
              <w:t xml:space="preserve">. </w:t>
            </w:r>
          </w:p>
          <w:p w14:paraId="1098EA34" w14:textId="1F25F82E" w:rsidR="0052702E" w:rsidRPr="006436C6" w:rsidRDefault="0052702E" w:rsidP="0052702E">
            <w:pPr>
              <w:ind w:firstLine="0"/>
            </w:pPr>
            <w:r>
              <w:t>Proiectul a fost modificat</w:t>
            </w:r>
          </w:p>
        </w:tc>
      </w:tr>
      <w:tr w:rsidR="0030435F" w:rsidRPr="006436C6" w14:paraId="768259DC" w14:textId="77777777" w:rsidTr="00DD44F3">
        <w:trPr>
          <w:trHeight w:val="300"/>
        </w:trPr>
        <w:tc>
          <w:tcPr>
            <w:tcW w:w="1885" w:type="dxa"/>
            <w:vMerge/>
            <w:tcMar>
              <w:top w:w="0" w:type="dxa"/>
              <w:left w:w="108" w:type="dxa"/>
              <w:bottom w:w="0" w:type="dxa"/>
              <w:right w:w="108" w:type="dxa"/>
            </w:tcMar>
          </w:tcPr>
          <w:p w14:paraId="44EB02CF" w14:textId="662456A8" w:rsidR="0030435F" w:rsidRPr="006436C6" w:rsidRDefault="0030435F" w:rsidP="00A71C54">
            <w:pPr>
              <w:ind w:firstLine="0"/>
            </w:pPr>
          </w:p>
        </w:tc>
        <w:tc>
          <w:tcPr>
            <w:tcW w:w="630" w:type="dxa"/>
            <w:tcMar>
              <w:top w:w="0" w:type="dxa"/>
              <w:left w:w="108" w:type="dxa"/>
              <w:bottom w:w="0" w:type="dxa"/>
              <w:right w:w="108" w:type="dxa"/>
            </w:tcMar>
          </w:tcPr>
          <w:p w14:paraId="1F660C7A" w14:textId="1DD9FF8F"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5553D27" w14:textId="3539BB15" w:rsidR="0030435F" w:rsidRPr="006436C6" w:rsidRDefault="0030435F" w:rsidP="00A71C54">
            <w:pPr>
              <w:ind w:firstLine="0"/>
            </w:pPr>
            <w:r w:rsidRPr="006436C6">
              <w:t>Întru evitarea unor confuzii, propunem modificarea denumirii art. 18, prin substituirea cuvintelor „Principii specifice” cu cuvintele „Principiile de acordare a asisten</w:t>
            </w:r>
            <w:r w:rsidR="009E4AFA" w:rsidRPr="006436C6">
              <w:t>ț</w:t>
            </w:r>
            <w:r w:rsidRPr="006436C6">
              <w:t>ei umanitare”. Or, principiile enumerate constituie principii generale unanim recunoscute la nivel interna</w:t>
            </w:r>
            <w:r w:rsidR="009E4AFA" w:rsidRPr="006436C6">
              <w:t>ț</w:t>
            </w:r>
            <w:r w:rsidRPr="006436C6">
              <w:t>ional.</w:t>
            </w:r>
          </w:p>
        </w:tc>
        <w:tc>
          <w:tcPr>
            <w:tcW w:w="6145" w:type="dxa"/>
            <w:tcMar>
              <w:top w:w="0" w:type="dxa"/>
              <w:left w:w="108" w:type="dxa"/>
              <w:bottom w:w="0" w:type="dxa"/>
              <w:right w:w="108" w:type="dxa"/>
            </w:tcMar>
          </w:tcPr>
          <w:p w14:paraId="243DE30E" w14:textId="264CF0B5" w:rsidR="0030435F" w:rsidRPr="006436C6" w:rsidRDefault="00FD57B0" w:rsidP="00A71C54">
            <w:pPr>
              <w:ind w:firstLine="0"/>
            </w:pPr>
            <w:r w:rsidRPr="006436C6">
              <w:rPr>
                <w:b/>
                <w:bCs/>
              </w:rPr>
              <w:t>Nu se acceptă</w:t>
            </w:r>
            <w:r w:rsidR="0025782A" w:rsidRPr="006436C6">
              <w:t xml:space="preserve">. </w:t>
            </w:r>
            <w:r w:rsidR="00CB43F1" w:rsidRPr="006436C6">
              <w:t xml:space="preserve">Corelat cu comentariile de la </w:t>
            </w:r>
            <w:r w:rsidR="00D02C55" w:rsidRPr="006436C6">
              <w:t>p.</w:t>
            </w:r>
            <w:r w:rsidR="00CB43F1" w:rsidRPr="006436C6">
              <w:t xml:space="preserve"> 17 de mai sus, </w:t>
            </w:r>
            <w:r w:rsidR="00726759" w:rsidRPr="006436C6">
              <w:t xml:space="preserve">se subliniază faptul că </w:t>
            </w:r>
            <w:r w:rsidR="00CB43F1" w:rsidRPr="006436C6">
              <w:t>p</w:t>
            </w:r>
            <w:r w:rsidR="0025782A" w:rsidRPr="006436C6">
              <w:t>rincipiile enun</w:t>
            </w:r>
            <w:r w:rsidR="009E4AFA" w:rsidRPr="006436C6">
              <w:t>ț</w:t>
            </w:r>
            <w:r w:rsidR="0025782A" w:rsidRPr="006436C6">
              <w:t>ate la art. 18 sunt recunoscute la nivel interna</w:t>
            </w:r>
            <w:r w:rsidR="009E4AFA" w:rsidRPr="006436C6">
              <w:t>ț</w:t>
            </w:r>
            <w:r w:rsidR="0025782A" w:rsidRPr="006436C6">
              <w:t xml:space="preserve">ional </w:t>
            </w:r>
            <w:r w:rsidR="009E4AFA" w:rsidRPr="006436C6">
              <w:t>ș</w:t>
            </w:r>
            <w:r w:rsidR="0025782A" w:rsidRPr="006436C6">
              <w:t>i reflectă standardele fundamentale de interven</w:t>
            </w:r>
            <w:r w:rsidR="009E4AFA" w:rsidRPr="006436C6">
              <w:t>ț</w:t>
            </w:r>
            <w:r w:rsidR="0025782A" w:rsidRPr="006436C6">
              <w:t>ie în domeniul asisten</w:t>
            </w:r>
            <w:r w:rsidR="009E4AFA" w:rsidRPr="006436C6">
              <w:t>ț</w:t>
            </w:r>
            <w:r w:rsidR="0025782A" w:rsidRPr="006436C6">
              <w:t>ei umanitare. În contextul structurii legii, includerea acestora sub denumirea „Principii specifice” este justificată, întrucât le diferen</w:t>
            </w:r>
            <w:r w:rsidR="009E4AFA" w:rsidRPr="006436C6">
              <w:t>ț</w:t>
            </w:r>
            <w:r w:rsidR="0025782A" w:rsidRPr="006436C6">
              <w:t>iază clar de principiile generale prevăzute la art</w:t>
            </w:r>
            <w:r w:rsidR="0052702E">
              <w:t xml:space="preserve">. </w:t>
            </w:r>
            <w:r w:rsidR="0025782A" w:rsidRPr="006436C6">
              <w:t xml:space="preserve">2, aplicabile întregii politici de cooperare pentru dezvoltare </w:t>
            </w:r>
            <w:r w:rsidR="009E4AFA" w:rsidRPr="006436C6">
              <w:t>ș</w:t>
            </w:r>
            <w:r w:rsidR="0025782A" w:rsidRPr="006436C6">
              <w:t>i asisten</w:t>
            </w:r>
            <w:r w:rsidR="009E4AFA" w:rsidRPr="006436C6">
              <w:t>ț</w:t>
            </w:r>
            <w:r w:rsidR="0025782A" w:rsidRPr="006436C6">
              <w:t>ă umanitară. Totodată, plasarea art</w:t>
            </w:r>
            <w:r w:rsidR="00D02C55" w:rsidRPr="006436C6">
              <w:t>.</w:t>
            </w:r>
            <w:r w:rsidR="0025782A" w:rsidRPr="006436C6">
              <w:t xml:space="preserve"> 18 în cadrul Capitolului V, dedicat în mod exclusiv asisten</w:t>
            </w:r>
            <w:r w:rsidR="009E4AFA" w:rsidRPr="006436C6">
              <w:t>ț</w:t>
            </w:r>
            <w:r w:rsidR="0025782A" w:rsidRPr="006436C6">
              <w:t xml:space="preserve">ei umanitare, asigură o contextualizare suficientă </w:t>
            </w:r>
            <w:r w:rsidR="009E4AFA" w:rsidRPr="006436C6">
              <w:t>ș</w:t>
            </w:r>
            <w:r w:rsidR="0025782A" w:rsidRPr="006436C6">
              <w:t>i elimină confuzi</w:t>
            </w:r>
            <w:r w:rsidRPr="006436C6">
              <w:t>a</w:t>
            </w:r>
            <w:r w:rsidR="0025782A" w:rsidRPr="006436C6">
              <w:t xml:space="preserve"> asupra domeniului de aplicare.</w:t>
            </w:r>
          </w:p>
        </w:tc>
      </w:tr>
      <w:tr w:rsidR="0030435F" w:rsidRPr="006436C6" w14:paraId="074E5F97" w14:textId="77777777" w:rsidTr="00DD44F3">
        <w:trPr>
          <w:trHeight w:val="300"/>
        </w:trPr>
        <w:tc>
          <w:tcPr>
            <w:tcW w:w="1885" w:type="dxa"/>
            <w:vMerge/>
            <w:tcMar>
              <w:top w:w="0" w:type="dxa"/>
              <w:left w:w="108" w:type="dxa"/>
              <w:bottom w:w="0" w:type="dxa"/>
              <w:right w:w="108" w:type="dxa"/>
            </w:tcMar>
          </w:tcPr>
          <w:p w14:paraId="56BC5A16" w14:textId="621AB768" w:rsidR="0030435F" w:rsidRPr="006436C6" w:rsidRDefault="0030435F" w:rsidP="00A71C54">
            <w:pPr>
              <w:ind w:firstLine="0"/>
            </w:pPr>
          </w:p>
        </w:tc>
        <w:tc>
          <w:tcPr>
            <w:tcW w:w="630" w:type="dxa"/>
            <w:tcMar>
              <w:top w:w="0" w:type="dxa"/>
              <w:left w:w="108" w:type="dxa"/>
              <w:bottom w:w="0" w:type="dxa"/>
              <w:right w:w="108" w:type="dxa"/>
            </w:tcMar>
          </w:tcPr>
          <w:p w14:paraId="12ACF0A4" w14:textId="1056AB41"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3BB18BC0" w14:textId="651D423B" w:rsidR="0030435F" w:rsidRPr="006436C6" w:rsidRDefault="0030435F" w:rsidP="00A71C54">
            <w:pPr>
              <w:ind w:firstLine="0"/>
            </w:pPr>
            <w:r w:rsidRPr="006436C6">
              <w:t xml:space="preserve">Totodată, la art. 14 alin. (1) </w:t>
            </w:r>
            <w:r w:rsidR="009E4AFA" w:rsidRPr="006436C6">
              <w:t>ș</w:t>
            </w:r>
            <w:r w:rsidRPr="006436C6">
              <w:t>i (2) sunt reglementate aspectele esen</w:t>
            </w:r>
            <w:r w:rsidR="009E4AFA" w:rsidRPr="006436C6">
              <w:t>ț</w:t>
            </w:r>
            <w:r w:rsidRPr="006436C6">
              <w:t>iale care vizează acordurile de finan</w:t>
            </w:r>
            <w:r w:rsidR="009E4AFA" w:rsidRPr="006436C6">
              <w:t>ț</w:t>
            </w:r>
            <w:r w:rsidRPr="006436C6">
              <w:t>are în procesul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 xml:space="preserve">ă umanitară, precum </w:t>
            </w:r>
            <w:r w:rsidR="009E4AFA" w:rsidRPr="006436C6">
              <w:t>ș</w:t>
            </w:r>
            <w:r w:rsidRPr="006436C6">
              <w:t>i faptul că asisten</w:t>
            </w:r>
            <w:r w:rsidR="009E4AFA" w:rsidRPr="006436C6">
              <w:t>ț</w:t>
            </w:r>
            <w:r w:rsidRPr="006436C6">
              <w:t xml:space="preserve">a umanitară poate fi supusă unor rambursări în cazul unor </w:t>
            </w:r>
            <w:r w:rsidRPr="006436C6">
              <w:lastRenderedPageBreak/>
              <w:t>eventuale sume ce nu au fost uzitate conform acordului de finan</w:t>
            </w:r>
            <w:r w:rsidR="009E4AFA" w:rsidRPr="006436C6">
              <w:t>ț</w:t>
            </w:r>
            <w:r w:rsidRPr="006436C6">
              <w:t>are, fapt ce creează o digresiune de la accep</w:t>
            </w:r>
            <w:r w:rsidR="009E4AFA" w:rsidRPr="006436C6">
              <w:t>ț</w:t>
            </w:r>
            <w:r w:rsidRPr="006436C6">
              <w:t>iunea general acceptată precum că asisten</w:t>
            </w:r>
            <w:r w:rsidR="009E4AFA" w:rsidRPr="006436C6">
              <w:t>ț</w:t>
            </w:r>
            <w:r w:rsidRPr="006436C6">
              <w:t>a umanitară este nerambursabilă. Mai mult, însă</w:t>
            </w:r>
            <w:r w:rsidR="009E4AFA" w:rsidRPr="006436C6">
              <w:t>ș</w:t>
            </w:r>
            <w:r w:rsidRPr="006436C6">
              <w:t>i Regulamentul (CE) nr. 1257/963 al Consiliului din 20 iunie 1996 privind ajutorul umanitar, publicat în Jurnalul Oficial al Uniunii Europene L 163/1, care este un act de reper în sensul prezentului proiect de lege cu relevan</w:t>
            </w:r>
            <w:r w:rsidR="009E4AFA" w:rsidRPr="006436C6">
              <w:t>ț</w:t>
            </w:r>
            <w:r w:rsidRPr="006436C6">
              <w:t>ă UE, expune în mod clar la art. 5 că finan</w:t>
            </w:r>
            <w:r w:rsidR="009E4AFA" w:rsidRPr="006436C6">
              <w:t>ț</w:t>
            </w:r>
            <w:r w:rsidRPr="006436C6">
              <w:t>area acordată în temeiul regulamentului ia forma ajutoarelor nerambursabile.</w:t>
            </w:r>
          </w:p>
        </w:tc>
        <w:tc>
          <w:tcPr>
            <w:tcW w:w="6145" w:type="dxa"/>
            <w:tcMar>
              <w:top w:w="0" w:type="dxa"/>
              <w:left w:w="108" w:type="dxa"/>
              <w:bottom w:w="0" w:type="dxa"/>
              <w:right w:w="108" w:type="dxa"/>
            </w:tcMar>
          </w:tcPr>
          <w:p w14:paraId="43B4F87D" w14:textId="77777777" w:rsidR="00DA1AC7" w:rsidRPr="006436C6" w:rsidRDefault="00FD57B0" w:rsidP="00A71C54">
            <w:pPr>
              <w:ind w:firstLine="0"/>
            </w:pPr>
            <w:r w:rsidRPr="006436C6">
              <w:rPr>
                <w:b/>
                <w:bCs/>
              </w:rPr>
              <w:lastRenderedPageBreak/>
              <w:t>Se acceptă</w:t>
            </w:r>
            <w:r w:rsidRPr="006436C6">
              <w:t xml:space="preserve">. </w:t>
            </w:r>
          </w:p>
          <w:p w14:paraId="759CE724" w14:textId="68BD2DE6" w:rsidR="0030435F" w:rsidRPr="006436C6" w:rsidRDefault="00FD57B0" w:rsidP="00A71C54">
            <w:pPr>
              <w:ind w:firstLine="0"/>
            </w:pPr>
            <w:r w:rsidRPr="006436C6">
              <w:t>Sintagma „</w:t>
            </w:r>
            <w:r w:rsidR="009E4AFA" w:rsidRPr="006436C6">
              <w:t>ș</w:t>
            </w:r>
            <w:r w:rsidRPr="006436C6">
              <w:t>i asisten</w:t>
            </w:r>
            <w:r w:rsidR="009E4AFA" w:rsidRPr="006436C6">
              <w:t>ț</w:t>
            </w:r>
            <w:r w:rsidRPr="006436C6">
              <w:t>ă umanitară” de la art. 14 alin. 1 a fost exclusă.</w:t>
            </w:r>
          </w:p>
        </w:tc>
      </w:tr>
      <w:tr w:rsidR="0030435F" w:rsidRPr="006436C6" w14:paraId="30B451B9" w14:textId="77777777" w:rsidTr="00DD44F3">
        <w:trPr>
          <w:trHeight w:val="300"/>
        </w:trPr>
        <w:tc>
          <w:tcPr>
            <w:tcW w:w="1885" w:type="dxa"/>
            <w:vMerge/>
            <w:tcMar>
              <w:top w:w="0" w:type="dxa"/>
              <w:left w:w="108" w:type="dxa"/>
              <w:bottom w:w="0" w:type="dxa"/>
              <w:right w:w="108" w:type="dxa"/>
            </w:tcMar>
          </w:tcPr>
          <w:p w14:paraId="2C33E9E1" w14:textId="33F92E5F" w:rsidR="0030435F" w:rsidRPr="006436C6" w:rsidRDefault="0030435F" w:rsidP="00A71C54">
            <w:pPr>
              <w:ind w:firstLine="0"/>
            </w:pPr>
          </w:p>
        </w:tc>
        <w:tc>
          <w:tcPr>
            <w:tcW w:w="630" w:type="dxa"/>
            <w:tcMar>
              <w:top w:w="0" w:type="dxa"/>
              <w:left w:w="108" w:type="dxa"/>
              <w:bottom w:w="0" w:type="dxa"/>
              <w:right w:w="108" w:type="dxa"/>
            </w:tcMar>
          </w:tcPr>
          <w:p w14:paraId="408DBDCB" w14:textId="1158888E"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A4BE2B6" w14:textId="1EF38E3A" w:rsidR="0030435F" w:rsidRPr="006436C6" w:rsidRDefault="0030435F" w:rsidP="00A71C54">
            <w:pPr>
              <w:ind w:firstLine="0"/>
            </w:pPr>
            <w:r w:rsidRPr="006436C6">
              <w:t>Adi</w:t>
            </w:r>
            <w:r w:rsidR="009E4AFA" w:rsidRPr="006436C6">
              <w:t>ț</w:t>
            </w:r>
            <w:r w:rsidRPr="006436C6">
              <w:t>ional, în denumirea art. 19 propunem excluderea cuvintelor „Prevederi specifice privind”.</w:t>
            </w:r>
          </w:p>
        </w:tc>
        <w:tc>
          <w:tcPr>
            <w:tcW w:w="6145" w:type="dxa"/>
            <w:tcMar>
              <w:top w:w="0" w:type="dxa"/>
              <w:left w:w="108" w:type="dxa"/>
              <w:bottom w:w="0" w:type="dxa"/>
              <w:right w:w="108" w:type="dxa"/>
            </w:tcMar>
          </w:tcPr>
          <w:p w14:paraId="6DB44BF1" w14:textId="77777777" w:rsidR="002B6E81" w:rsidRPr="006436C6" w:rsidRDefault="00FD57B0" w:rsidP="00A71C54">
            <w:pPr>
              <w:ind w:firstLine="0"/>
            </w:pPr>
            <w:r w:rsidRPr="006436C6">
              <w:rPr>
                <w:b/>
                <w:bCs/>
              </w:rPr>
              <w:t>Nu se acceptă.</w:t>
            </w:r>
            <w:r w:rsidRPr="006436C6">
              <w:t xml:space="preserve"> </w:t>
            </w:r>
          </w:p>
          <w:p w14:paraId="14294076" w14:textId="7B575350" w:rsidR="0030435F" w:rsidRPr="006436C6" w:rsidRDefault="00FC1085" w:rsidP="00A71C54">
            <w:pPr>
              <w:ind w:firstLine="0"/>
            </w:pPr>
            <w:r w:rsidRPr="006436C6">
              <w:t xml:space="preserve">Sintagma „Prevederi specifice” marchează în mod necesar caracterul </w:t>
            </w:r>
            <w:r w:rsidR="00D02C55" w:rsidRPr="006436C6">
              <w:t>diferențiat</w:t>
            </w:r>
            <w:r w:rsidRPr="006436C6">
              <w:t xml:space="preserve"> al reglementării</w:t>
            </w:r>
            <w:r w:rsidR="00D02C55" w:rsidRPr="006436C6">
              <w:t xml:space="preserve">, aplicabil doar </w:t>
            </w:r>
            <w:r w:rsidRPr="006436C6">
              <w:t>asisten</w:t>
            </w:r>
            <w:r w:rsidR="009E4AFA" w:rsidRPr="006436C6">
              <w:t>ț</w:t>
            </w:r>
            <w:r w:rsidR="00D02C55" w:rsidRPr="006436C6">
              <w:t>ei</w:t>
            </w:r>
            <w:r w:rsidRPr="006436C6">
              <w:t xml:space="preserve"> umanitar</w:t>
            </w:r>
            <w:r w:rsidR="00D02C55" w:rsidRPr="006436C6">
              <w:t>e</w:t>
            </w:r>
            <w:r w:rsidRPr="006436C6">
              <w:t>.</w:t>
            </w:r>
          </w:p>
        </w:tc>
      </w:tr>
      <w:tr w:rsidR="0030435F" w:rsidRPr="006436C6" w14:paraId="7604DFC1" w14:textId="77777777" w:rsidTr="00DD44F3">
        <w:trPr>
          <w:trHeight w:val="300"/>
        </w:trPr>
        <w:tc>
          <w:tcPr>
            <w:tcW w:w="1885" w:type="dxa"/>
            <w:vMerge/>
            <w:tcMar>
              <w:top w:w="0" w:type="dxa"/>
              <w:left w:w="108" w:type="dxa"/>
              <w:bottom w:w="0" w:type="dxa"/>
              <w:right w:w="108" w:type="dxa"/>
            </w:tcMar>
          </w:tcPr>
          <w:p w14:paraId="68FD017D" w14:textId="1234A31A" w:rsidR="0030435F" w:rsidRPr="006436C6" w:rsidRDefault="0030435F" w:rsidP="00A71C54">
            <w:pPr>
              <w:ind w:firstLine="0"/>
            </w:pPr>
          </w:p>
        </w:tc>
        <w:tc>
          <w:tcPr>
            <w:tcW w:w="630" w:type="dxa"/>
            <w:tcMar>
              <w:top w:w="0" w:type="dxa"/>
              <w:left w:w="108" w:type="dxa"/>
              <w:bottom w:w="0" w:type="dxa"/>
              <w:right w:w="108" w:type="dxa"/>
            </w:tcMar>
          </w:tcPr>
          <w:p w14:paraId="0FAA31AC" w14:textId="241E23C8"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2365248" w14:textId="7C754674" w:rsidR="0030435F" w:rsidRPr="006436C6" w:rsidRDefault="0030435F" w:rsidP="00A71C54">
            <w:pPr>
              <w:ind w:firstLine="0"/>
            </w:pPr>
            <w:r w:rsidRPr="006436C6">
              <w:t>La art.19 alin.(2), cuvintele ”cu echipe de interven</w:t>
            </w:r>
            <w:r w:rsidR="009E4AFA" w:rsidRPr="006436C6">
              <w:t>ț</w:t>
            </w:r>
            <w:r w:rsidRPr="006436C6">
              <w:t>ie la dezastre”, de reformulat cu cuvintele ”cu echipe/module interna</w:t>
            </w:r>
            <w:r w:rsidR="009E4AFA" w:rsidRPr="006436C6">
              <w:t>ț</w:t>
            </w:r>
            <w:r w:rsidRPr="006436C6">
              <w:t>ionale de interven</w:t>
            </w:r>
            <w:r w:rsidR="009E4AFA" w:rsidRPr="006436C6">
              <w:t>ț</w:t>
            </w:r>
            <w:r w:rsidRPr="006436C6">
              <w:t xml:space="preserve">ie”. Argumentare: Conform HG 408/2017 pentru aprobarea Regulamentului-cadru privind suportul </w:t>
            </w:r>
            <w:r w:rsidR="009E4AFA" w:rsidRPr="006436C6">
              <w:t>ț</w:t>
            </w:r>
            <w:r w:rsidRPr="006436C6">
              <w:t>ării-gazdă în situa</w:t>
            </w:r>
            <w:r w:rsidR="009E4AFA" w:rsidRPr="006436C6">
              <w:t>ț</w:t>
            </w:r>
            <w:r w:rsidRPr="006436C6">
              <w:t>ii excep</w:t>
            </w:r>
            <w:r w:rsidR="009E4AFA" w:rsidRPr="006436C6">
              <w:t>ț</w:t>
            </w:r>
            <w:r w:rsidRPr="006436C6">
              <w:t>ionale, no</w:t>
            </w:r>
            <w:r w:rsidR="009E4AFA" w:rsidRPr="006436C6">
              <w:t>ț</w:t>
            </w:r>
            <w:r w:rsidRPr="006436C6">
              <w:t>iunea echipă/modul interna</w:t>
            </w:r>
            <w:r w:rsidR="009E4AFA" w:rsidRPr="006436C6">
              <w:t>ț</w:t>
            </w:r>
            <w:r w:rsidRPr="006436C6">
              <w:t>ional de interven</w:t>
            </w:r>
            <w:r w:rsidR="009E4AFA" w:rsidRPr="006436C6">
              <w:t>ț</w:t>
            </w:r>
            <w:r w:rsidRPr="006436C6">
              <w:t>ie – forma</w:t>
            </w:r>
            <w:r w:rsidR="009E4AFA" w:rsidRPr="006436C6">
              <w:t>ț</w:t>
            </w:r>
            <w:r w:rsidRPr="006436C6">
              <w:t xml:space="preserve">iune creată </w:t>
            </w:r>
            <w:r w:rsidR="009E4AFA" w:rsidRPr="006436C6">
              <w:t>ș</w:t>
            </w:r>
            <w:r w:rsidRPr="006436C6">
              <w:t>i dotată în scopul acordării asisten</w:t>
            </w:r>
            <w:r w:rsidR="009E4AFA" w:rsidRPr="006436C6">
              <w:t>ț</w:t>
            </w:r>
            <w:r w:rsidRPr="006436C6">
              <w:t>ei interna</w:t>
            </w:r>
            <w:r w:rsidR="009E4AFA" w:rsidRPr="006436C6">
              <w:t>ț</w:t>
            </w:r>
            <w:r w:rsidRPr="006436C6">
              <w:t>ionale pentru lichidarea consecin</w:t>
            </w:r>
            <w:r w:rsidR="009E4AFA" w:rsidRPr="006436C6">
              <w:t>ț</w:t>
            </w:r>
            <w:r w:rsidRPr="006436C6">
              <w:t>elor situa</w:t>
            </w:r>
            <w:r w:rsidR="009E4AFA" w:rsidRPr="006436C6">
              <w:t>ț</w:t>
            </w:r>
            <w:r w:rsidRPr="006436C6">
              <w:t>iilor excep</w:t>
            </w:r>
            <w:r w:rsidR="009E4AFA" w:rsidRPr="006436C6">
              <w:t>ț</w:t>
            </w:r>
            <w:r w:rsidRPr="006436C6">
              <w:t>ionale.</w:t>
            </w:r>
          </w:p>
        </w:tc>
        <w:tc>
          <w:tcPr>
            <w:tcW w:w="6145" w:type="dxa"/>
            <w:tcMar>
              <w:top w:w="0" w:type="dxa"/>
              <w:left w:w="108" w:type="dxa"/>
              <w:bottom w:w="0" w:type="dxa"/>
              <w:right w:w="108" w:type="dxa"/>
            </w:tcMar>
          </w:tcPr>
          <w:p w14:paraId="2A6A1B57" w14:textId="77777777" w:rsidR="00AB572A" w:rsidRPr="006436C6" w:rsidRDefault="003727F7" w:rsidP="00A71C54">
            <w:pPr>
              <w:ind w:firstLine="0"/>
            </w:pPr>
            <w:r w:rsidRPr="006436C6">
              <w:rPr>
                <w:b/>
                <w:bCs/>
              </w:rPr>
              <w:t>Nu se acceptă</w:t>
            </w:r>
            <w:r w:rsidRPr="006436C6">
              <w:t xml:space="preserve">. </w:t>
            </w:r>
          </w:p>
          <w:p w14:paraId="7F6DE422" w14:textId="58C20626" w:rsidR="0030435F" w:rsidRPr="006436C6" w:rsidRDefault="003727F7" w:rsidP="00A71C54">
            <w:pPr>
              <w:ind w:firstLine="0"/>
            </w:pPr>
            <w:r w:rsidRPr="006436C6">
              <w:t>Similar pozi</w:t>
            </w:r>
            <w:r w:rsidR="009E4AFA" w:rsidRPr="006436C6">
              <w:t>ț</w:t>
            </w:r>
            <w:r w:rsidRPr="006436C6">
              <w:t>iei expuse la p. 21, termenul actual are un caracter func</w:t>
            </w:r>
            <w:r w:rsidR="009E4AFA" w:rsidRPr="006436C6">
              <w:t>ț</w:t>
            </w:r>
            <w:r w:rsidRPr="006436C6">
              <w:t xml:space="preserve">ional, direct accesibil </w:t>
            </w:r>
            <w:r w:rsidR="009E4AFA" w:rsidRPr="006436C6">
              <w:t>ș</w:t>
            </w:r>
            <w:r w:rsidRPr="006436C6">
              <w:t>i corespunde limbajului uzual în domeniul asisten</w:t>
            </w:r>
            <w:r w:rsidR="009E4AFA" w:rsidRPr="006436C6">
              <w:t>ț</w:t>
            </w:r>
            <w:r w:rsidRPr="006436C6">
              <w:t>ei umanitare. No</w:t>
            </w:r>
            <w:r w:rsidR="009E4AFA" w:rsidRPr="006436C6">
              <w:t>ț</w:t>
            </w:r>
            <w:r w:rsidRPr="006436C6">
              <w:t>iunea „echipe de interven</w:t>
            </w:r>
            <w:r w:rsidR="009E4AFA" w:rsidRPr="006436C6">
              <w:t>ț</w:t>
            </w:r>
            <w:r w:rsidRPr="006436C6">
              <w:t xml:space="preserve">ie la dezastre” este compatibilă cu terminologia utilizată în cadrul ONU, UE </w:t>
            </w:r>
            <w:r w:rsidR="009E4AFA" w:rsidRPr="006436C6">
              <w:t>ș</w:t>
            </w:r>
            <w:r w:rsidRPr="006436C6">
              <w:t>i altor foruri interna</w:t>
            </w:r>
            <w:r w:rsidR="009E4AFA" w:rsidRPr="006436C6">
              <w:t>ț</w:t>
            </w:r>
            <w:r w:rsidRPr="006436C6">
              <w:t>ionale, fără a depinde de o defini</w:t>
            </w:r>
            <w:r w:rsidR="009E4AFA" w:rsidRPr="006436C6">
              <w:t>ț</w:t>
            </w:r>
            <w:r w:rsidRPr="006436C6">
              <w:t xml:space="preserve">ie administrativă internă stabilită pentru alte scopuri, precum suportul oferit de </w:t>
            </w:r>
            <w:r w:rsidR="009E4AFA" w:rsidRPr="006436C6">
              <w:t>ț</w:t>
            </w:r>
            <w:r w:rsidRPr="006436C6">
              <w:t>ara-gazdă în situa</w:t>
            </w:r>
            <w:r w:rsidR="009E4AFA" w:rsidRPr="006436C6">
              <w:t>ț</w:t>
            </w:r>
            <w:r w:rsidRPr="006436C6">
              <w:t>ii excep</w:t>
            </w:r>
            <w:r w:rsidR="009E4AFA" w:rsidRPr="006436C6">
              <w:t>ț</w:t>
            </w:r>
            <w:r w:rsidRPr="006436C6">
              <w:t>ionale.</w:t>
            </w:r>
          </w:p>
        </w:tc>
      </w:tr>
      <w:tr w:rsidR="0030435F" w:rsidRPr="006436C6" w14:paraId="02BD575E" w14:textId="77777777" w:rsidTr="00DD44F3">
        <w:trPr>
          <w:trHeight w:val="300"/>
        </w:trPr>
        <w:tc>
          <w:tcPr>
            <w:tcW w:w="1885" w:type="dxa"/>
            <w:vMerge/>
            <w:tcMar>
              <w:top w:w="0" w:type="dxa"/>
              <w:left w:w="108" w:type="dxa"/>
              <w:bottom w:w="0" w:type="dxa"/>
              <w:right w:w="108" w:type="dxa"/>
            </w:tcMar>
          </w:tcPr>
          <w:p w14:paraId="1A8715B8" w14:textId="3B4AC247" w:rsidR="0030435F" w:rsidRPr="006436C6" w:rsidRDefault="0030435F" w:rsidP="00A71C54">
            <w:pPr>
              <w:ind w:firstLine="0"/>
            </w:pPr>
          </w:p>
        </w:tc>
        <w:tc>
          <w:tcPr>
            <w:tcW w:w="630" w:type="dxa"/>
            <w:tcMar>
              <w:top w:w="0" w:type="dxa"/>
              <w:left w:w="108" w:type="dxa"/>
              <w:bottom w:w="0" w:type="dxa"/>
              <w:right w:w="108" w:type="dxa"/>
            </w:tcMar>
          </w:tcPr>
          <w:p w14:paraId="0193432D" w14:textId="1214F17F"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EEA2F62" w14:textId="1D763C04" w:rsidR="0030435F" w:rsidRPr="006436C6" w:rsidRDefault="0030435F" w:rsidP="00A71C54">
            <w:pPr>
              <w:ind w:firstLine="0"/>
            </w:pPr>
            <w:r w:rsidRPr="006436C6">
              <w:t>La art.19 alin.(2) la prima utilizare în text apare no</w:t>
            </w:r>
            <w:r w:rsidR="009E4AFA" w:rsidRPr="006436C6">
              <w:t>ț</w:t>
            </w:r>
            <w:r w:rsidRPr="006436C6">
              <w:t>iunea de „asisten</w:t>
            </w:r>
            <w:r w:rsidR="009E4AFA" w:rsidRPr="006436C6">
              <w:t>ț</w:t>
            </w:r>
            <w:r w:rsidRPr="006436C6">
              <w:t xml:space="preserve">ă bilaterală” care nu este definită la art.4 </w:t>
            </w:r>
            <w:r w:rsidR="009E4AFA" w:rsidRPr="006436C6">
              <w:t>ș</w:t>
            </w:r>
            <w:r w:rsidRPr="006436C6">
              <w:t>i, respectiv, nu este identificată semnifica</w:t>
            </w:r>
            <w:r w:rsidR="009E4AFA" w:rsidRPr="006436C6">
              <w:t>ț</w:t>
            </w:r>
            <w:r w:rsidRPr="006436C6">
              <w:t>ia acesteia.</w:t>
            </w:r>
          </w:p>
        </w:tc>
        <w:tc>
          <w:tcPr>
            <w:tcW w:w="6145" w:type="dxa"/>
            <w:tcMar>
              <w:top w:w="0" w:type="dxa"/>
              <w:left w:w="108" w:type="dxa"/>
              <w:bottom w:w="0" w:type="dxa"/>
              <w:right w:w="108" w:type="dxa"/>
            </w:tcMar>
          </w:tcPr>
          <w:p w14:paraId="0ED5465F" w14:textId="77777777" w:rsidR="00AB572A" w:rsidRPr="006436C6" w:rsidRDefault="00FC1085" w:rsidP="00A71C54">
            <w:pPr>
              <w:ind w:firstLine="0"/>
            </w:pPr>
            <w:r w:rsidRPr="006436C6">
              <w:rPr>
                <w:b/>
                <w:bCs/>
              </w:rPr>
              <w:t>Se acceptă</w:t>
            </w:r>
            <w:r w:rsidRPr="006436C6">
              <w:t xml:space="preserve">. </w:t>
            </w:r>
          </w:p>
          <w:p w14:paraId="2BF5BF31" w14:textId="0490B364" w:rsidR="0030435F" w:rsidRPr="006436C6" w:rsidRDefault="00FC1085" w:rsidP="00A71C54">
            <w:pPr>
              <w:ind w:firstLine="0"/>
            </w:pPr>
            <w:r w:rsidRPr="006436C6">
              <w:t>No</w:t>
            </w:r>
            <w:r w:rsidR="009E4AFA" w:rsidRPr="006436C6">
              <w:t>ț</w:t>
            </w:r>
            <w:r w:rsidRPr="006436C6">
              <w:t>iunea „bilaterală” de la alin. 2 al art. 19</w:t>
            </w:r>
            <w:r w:rsidR="00207E57" w:rsidRPr="006436C6">
              <w:t xml:space="preserve"> a fost exclusă</w:t>
            </w:r>
            <w:r w:rsidRPr="006436C6">
              <w:t>.</w:t>
            </w:r>
          </w:p>
        </w:tc>
      </w:tr>
      <w:tr w:rsidR="0030435F" w:rsidRPr="006436C6" w14:paraId="5735DDF6" w14:textId="77777777" w:rsidTr="00DD44F3">
        <w:trPr>
          <w:trHeight w:val="300"/>
        </w:trPr>
        <w:tc>
          <w:tcPr>
            <w:tcW w:w="1885" w:type="dxa"/>
            <w:vMerge/>
            <w:tcMar>
              <w:top w:w="0" w:type="dxa"/>
              <w:left w:w="108" w:type="dxa"/>
              <w:bottom w:w="0" w:type="dxa"/>
              <w:right w:w="108" w:type="dxa"/>
            </w:tcMar>
          </w:tcPr>
          <w:p w14:paraId="53A724F5" w14:textId="758E1CE2" w:rsidR="0030435F" w:rsidRPr="006436C6" w:rsidRDefault="0030435F" w:rsidP="00A71C54">
            <w:pPr>
              <w:ind w:firstLine="0"/>
            </w:pPr>
          </w:p>
        </w:tc>
        <w:tc>
          <w:tcPr>
            <w:tcW w:w="630" w:type="dxa"/>
            <w:tcMar>
              <w:top w:w="0" w:type="dxa"/>
              <w:left w:w="108" w:type="dxa"/>
              <w:bottom w:w="0" w:type="dxa"/>
              <w:right w:w="108" w:type="dxa"/>
            </w:tcMar>
          </w:tcPr>
          <w:p w14:paraId="508918BA" w14:textId="5FBD01EE"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EAE489F" w14:textId="2885C12C" w:rsidR="0030435F" w:rsidRPr="006436C6" w:rsidRDefault="0030435F" w:rsidP="00A71C54">
            <w:pPr>
              <w:ind w:firstLine="0"/>
            </w:pPr>
            <w:r w:rsidRPr="006436C6">
              <w:t>Tot la acest articol, aten</w:t>
            </w:r>
            <w:r w:rsidR="009E4AFA" w:rsidRPr="006436C6">
              <w:t>ț</w:t>
            </w:r>
            <w:r w:rsidRPr="006436C6">
              <w:t>ionăm asupra următoarelor prevederi. Articolul vizat a fost inspirat din art.20 din legea similară a României (nr. 213 din 9 noiembrie 2016 privind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care în alin.(2) statuează că, în cazurile de furnizare de asisten</w:t>
            </w:r>
            <w:r w:rsidR="009E4AFA" w:rsidRPr="006436C6">
              <w:t>ț</w:t>
            </w:r>
            <w:r w:rsidRPr="006436C6">
              <w:t xml:space="preserve">ă constând în bunuri </w:t>
            </w:r>
            <w:r w:rsidR="009E4AFA" w:rsidRPr="006436C6">
              <w:t>ș</w:t>
            </w:r>
            <w:r w:rsidRPr="006436C6">
              <w:t xml:space="preserve">i materiale de primă necesitate </w:t>
            </w:r>
            <w:r w:rsidR="009E4AFA" w:rsidRPr="006436C6">
              <w:t>ș</w:t>
            </w:r>
            <w:r w:rsidRPr="006436C6">
              <w:t>i asisten</w:t>
            </w:r>
            <w:r w:rsidR="009E4AFA" w:rsidRPr="006436C6">
              <w:t>ț</w:t>
            </w:r>
            <w:r w:rsidRPr="006436C6">
              <w:t>ă cu echipe de interven</w:t>
            </w:r>
            <w:r w:rsidR="009E4AFA" w:rsidRPr="006436C6">
              <w:t>ț</w:t>
            </w:r>
            <w:r w:rsidRPr="006436C6">
              <w:t>ie la dezastre, M.A.E. colaborează cu Ministerul Afacerilor Interne, prin Departamentul pentru Situa</w:t>
            </w:r>
            <w:r w:rsidR="009E4AFA" w:rsidRPr="006436C6">
              <w:t>ț</w:t>
            </w:r>
            <w:r w:rsidRPr="006436C6">
              <w:t>ii de Urgen</w:t>
            </w:r>
            <w:r w:rsidR="009E4AFA" w:rsidRPr="006436C6">
              <w:t>ț</w:t>
            </w:r>
            <w:r w:rsidRPr="006436C6">
              <w:t xml:space="preserve">ă </w:t>
            </w:r>
            <w:r w:rsidR="009E4AFA" w:rsidRPr="006436C6">
              <w:t>ș</w:t>
            </w:r>
            <w:r w:rsidRPr="006436C6">
              <w:t>i structurile cu atribu</w:t>
            </w:r>
            <w:r w:rsidR="009E4AFA" w:rsidRPr="006436C6">
              <w:t>ț</w:t>
            </w:r>
            <w:r w:rsidRPr="006436C6">
              <w:t>ii în domeniu, coordonate de acesta, conform legisla</w:t>
            </w:r>
            <w:r w:rsidR="009E4AFA" w:rsidRPr="006436C6">
              <w:t>ț</w:t>
            </w:r>
            <w:r w:rsidRPr="006436C6">
              <w:t xml:space="preserve">iei specifice </w:t>
            </w:r>
            <w:r w:rsidR="009E4AFA" w:rsidRPr="006436C6">
              <w:t>ș</w:t>
            </w:r>
            <w:r w:rsidRPr="006436C6">
              <w:t xml:space="preserve">i procedurilor existente la nivel european </w:t>
            </w:r>
            <w:r w:rsidR="009E4AFA" w:rsidRPr="006436C6">
              <w:t>ș</w:t>
            </w:r>
            <w:r w:rsidRPr="006436C6">
              <w:t>i na</w:t>
            </w:r>
            <w:r w:rsidR="009E4AFA" w:rsidRPr="006436C6">
              <w:t>ț</w:t>
            </w:r>
            <w:r w:rsidRPr="006436C6">
              <w:t>ional.</w:t>
            </w:r>
          </w:p>
          <w:p w14:paraId="5F24D8AC" w14:textId="70BB08FF" w:rsidR="0030435F" w:rsidRPr="006436C6" w:rsidRDefault="0030435F" w:rsidP="00A71C54">
            <w:pPr>
              <w:ind w:firstLine="0"/>
            </w:pPr>
            <w:r w:rsidRPr="006436C6">
              <w:t>Conform competen</w:t>
            </w:r>
            <w:r w:rsidR="009E4AFA" w:rsidRPr="006436C6">
              <w:t>ț</w:t>
            </w:r>
            <w:r w:rsidRPr="006436C6">
              <w:t>elor atribuite IGSU prin art. 6 din Legea nr.93/2007, care statuează că IGSU fără intermediere, în conformitate cu activitatea de profil, reprezintă Guvernul peste hotare, stabile</w:t>
            </w:r>
            <w:r w:rsidR="009E4AFA" w:rsidRPr="006436C6">
              <w:t>ș</w:t>
            </w:r>
            <w:r w:rsidRPr="006436C6">
              <w:t xml:space="preserve">te </w:t>
            </w:r>
            <w:r w:rsidR="009E4AFA" w:rsidRPr="006436C6">
              <w:t>ș</w:t>
            </w:r>
            <w:r w:rsidRPr="006436C6">
              <w:t>i men</w:t>
            </w:r>
            <w:r w:rsidR="009E4AFA" w:rsidRPr="006436C6">
              <w:t>ț</w:t>
            </w:r>
            <w:r w:rsidRPr="006436C6">
              <w:t>ine rela</w:t>
            </w:r>
            <w:r w:rsidR="009E4AFA" w:rsidRPr="006436C6">
              <w:t>ț</w:t>
            </w:r>
            <w:r w:rsidRPr="006436C6">
              <w:t xml:space="preserve">ii de colaborare </w:t>
            </w:r>
            <w:r w:rsidR="009E4AFA" w:rsidRPr="006436C6">
              <w:t>ș</w:t>
            </w:r>
            <w:r w:rsidRPr="006436C6">
              <w:t>i este punct na</w:t>
            </w:r>
            <w:r w:rsidR="009E4AFA" w:rsidRPr="006436C6">
              <w:t>ț</w:t>
            </w:r>
            <w:r w:rsidRPr="006436C6">
              <w:t>ional de contact în rela</w:t>
            </w:r>
            <w:r w:rsidR="009E4AFA" w:rsidRPr="006436C6">
              <w:t>ț</w:t>
            </w:r>
            <w:r w:rsidRPr="006436C6">
              <w:t>ia cu institu</w:t>
            </w:r>
            <w:r w:rsidR="009E4AFA" w:rsidRPr="006436C6">
              <w:t>ț</w:t>
            </w:r>
            <w:r w:rsidRPr="006436C6">
              <w:t xml:space="preserve">iile similare din alte state </w:t>
            </w:r>
            <w:r w:rsidR="009E4AFA" w:rsidRPr="006436C6">
              <w:t>ș</w:t>
            </w:r>
            <w:r w:rsidRPr="006436C6">
              <w:t>i cu organiza</w:t>
            </w:r>
            <w:r w:rsidR="009E4AFA" w:rsidRPr="006436C6">
              <w:t>ț</w:t>
            </w:r>
            <w:r w:rsidRPr="006436C6">
              <w:t>iile interna</w:t>
            </w:r>
            <w:r w:rsidR="009E4AFA" w:rsidRPr="006436C6">
              <w:t>ț</w:t>
            </w:r>
            <w:r w:rsidRPr="006436C6">
              <w:t xml:space="preserve">ionale de profil. </w:t>
            </w:r>
          </w:p>
          <w:p w14:paraId="5C58DD19" w14:textId="7B60A749" w:rsidR="0030435F" w:rsidRPr="006436C6" w:rsidRDefault="0030435F" w:rsidP="00A71C54">
            <w:pPr>
              <w:ind w:firstLine="0"/>
            </w:pPr>
            <w:r w:rsidRPr="006436C6">
              <w:t xml:space="preserve">Pe această cale </w:t>
            </w:r>
            <w:r w:rsidR="009E4AFA" w:rsidRPr="006436C6">
              <w:t>ș</w:t>
            </w:r>
            <w:r w:rsidRPr="006436C6">
              <w:t>i reie</w:t>
            </w:r>
            <w:r w:rsidR="009E4AFA" w:rsidRPr="006436C6">
              <w:t>ș</w:t>
            </w:r>
            <w:r w:rsidRPr="006436C6">
              <w:t xml:space="preserve">ind din faptul că în Nota de fundamentare nu este argumentată </w:t>
            </w:r>
            <w:r w:rsidR="009E4AFA" w:rsidRPr="006436C6">
              <w:t>ș</w:t>
            </w:r>
            <w:r w:rsidRPr="006436C6">
              <w:t>i/sau făcută trimiterea la legea specială citată, sau nu se elucidează dacă art. 19 din proiect a fost coroborat cu aceste norme, în scopul asigurării respectării principiului predictibilită</w:t>
            </w:r>
            <w:r w:rsidR="009E4AFA" w:rsidRPr="006436C6">
              <w:t>ț</w:t>
            </w:r>
            <w:r w:rsidRPr="006436C6">
              <w:t xml:space="preserve">ii normelor </w:t>
            </w:r>
            <w:r w:rsidRPr="006436C6">
              <w:lastRenderedPageBreak/>
              <w:t>juridice, intervenim cu solicitarea revizuirii prevederilor acestuia prin prisma celor reliefate.</w:t>
            </w:r>
          </w:p>
        </w:tc>
        <w:tc>
          <w:tcPr>
            <w:tcW w:w="6145" w:type="dxa"/>
            <w:tcMar>
              <w:top w:w="0" w:type="dxa"/>
              <w:left w:w="108" w:type="dxa"/>
              <w:bottom w:w="0" w:type="dxa"/>
              <w:right w:w="108" w:type="dxa"/>
            </w:tcMar>
          </w:tcPr>
          <w:p w14:paraId="2EBE8738" w14:textId="760536C3" w:rsidR="00CC678A" w:rsidRDefault="00CC678A" w:rsidP="00A71C54">
            <w:pPr>
              <w:ind w:firstLine="0"/>
              <w:rPr>
                <w:b/>
                <w:bCs/>
              </w:rPr>
            </w:pPr>
            <w:r w:rsidRPr="006436C6">
              <w:rPr>
                <w:b/>
                <w:bCs/>
              </w:rPr>
              <w:lastRenderedPageBreak/>
              <w:t>Se acceptă par</w:t>
            </w:r>
            <w:r w:rsidR="009E4AFA" w:rsidRPr="006436C6">
              <w:rPr>
                <w:b/>
                <w:bCs/>
              </w:rPr>
              <w:t>ț</w:t>
            </w:r>
            <w:r w:rsidRPr="006436C6">
              <w:rPr>
                <w:b/>
                <w:bCs/>
              </w:rPr>
              <w:t>ial</w:t>
            </w:r>
            <w:r w:rsidR="00207E57" w:rsidRPr="006436C6">
              <w:rPr>
                <w:b/>
                <w:bCs/>
              </w:rPr>
              <w:t>.</w:t>
            </w:r>
          </w:p>
          <w:p w14:paraId="253F7EDB" w14:textId="3A0CE749" w:rsidR="0052702E" w:rsidRPr="0052702E" w:rsidRDefault="0052702E" w:rsidP="00A71C54">
            <w:pPr>
              <w:ind w:firstLine="0"/>
            </w:pPr>
            <w:r>
              <w:t>Nota de fundamentare a fost completată.</w:t>
            </w:r>
          </w:p>
          <w:p w14:paraId="3DD22437" w14:textId="7257D550" w:rsidR="0030435F" w:rsidRPr="006436C6" w:rsidRDefault="00207E57" w:rsidP="00A71C54">
            <w:pPr>
              <w:ind w:firstLine="0"/>
            </w:pPr>
            <w:r w:rsidRPr="006436C6">
              <w:t>Art. 19 nu interferează cu atribu</w:t>
            </w:r>
            <w:r w:rsidR="009E4AFA" w:rsidRPr="006436C6">
              <w:t>ț</w:t>
            </w:r>
            <w:r w:rsidRPr="006436C6">
              <w:t xml:space="preserve">iile stabilite prin Legea nr. 93/2007 </w:t>
            </w:r>
            <w:r w:rsidR="009E4AFA" w:rsidRPr="006436C6">
              <w:t>ș</w:t>
            </w:r>
            <w:r w:rsidRPr="006436C6">
              <w:t>i nu afectează statutul IGSU de punct na</w:t>
            </w:r>
            <w:r w:rsidR="009E4AFA" w:rsidRPr="006436C6">
              <w:t>ț</w:t>
            </w:r>
            <w:r w:rsidRPr="006436C6">
              <w:t>ional de contact în domeniul protec</w:t>
            </w:r>
            <w:r w:rsidR="009E4AFA" w:rsidRPr="006436C6">
              <w:t>ț</w:t>
            </w:r>
            <w:r w:rsidRPr="006436C6">
              <w:t>iei civile. Prevederile art. 19 vizează exclusiv ac</w:t>
            </w:r>
            <w:r w:rsidR="009E4AFA" w:rsidRPr="006436C6">
              <w:t>ț</w:t>
            </w:r>
            <w:r w:rsidRPr="006436C6">
              <w:t>iunile de asisten</w:t>
            </w:r>
            <w:r w:rsidR="009E4AFA" w:rsidRPr="006436C6">
              <w:t>ț</w:t>
            </w:r>
            <w:r w:rsidRPr="006436C6">
              <w:t xml:space="preserve">ă umanitară derulate în temeiul prezentei legi, în cadrul politicii externe a statului, </w:t>
            </w:r>
            <w:r w:rsidR="009E4AFA" w:rsidRPr="006436C6">
              <w:t>ș</w:t>
            </w:r>
            <w:r w:rsidRPr="006436C6">
              <w:t>i nu reglementează aspecte opera</w:t>
            </w:r>
            <w:r w:rsidR="009E4AFA" w:rsidRPr="006436C6">
              <w:t>ț</w:t>
            </w:r>
            <w:r w:rsidRPr="006436C6">
              <w:t>ionale ale interven</w:t>
            </w:r>
            <w:r w:rsidR="009E4AFA" w:rsidRPr="006436C6">
              <w:t>ț</w:t>
            </w:r>
            <w:r w:rsidRPr="006436C6">
              <w:t>iei în caz de urgen</w:t>
            </w:r>
            <w:r w:rsidR="009E4AFA" w:rsidRPr="006436C6">
              <w:t>ț</w:t>
            </w:r>
            <w:r w:rsidRPr="006436C6">
              <w:t>ă. Orice ac</w:t>
            </w:r>
            <w:r w:rsidR="009E4AFA" w:rsidRPr="006436C6">
              <w:t>ț</w:t>
            </w:r>
            <w:r w:rsidRPr="006436C6">
              <w:t>iune ce implică furnizarea de bunuri sau echipe de interven</w:t>
            </w:r>
            <w:r w:rsidR="009E4AFA" w:rsidRPr="006436C6">
              <w:t>ț</w:t>
            </w:r>
            <w:r w:rsidRPr="006436C6">
              <w:t>ie se va realiza în colaborare cu autorită</w:t>
            </w:r>
            <w:r w:rsidR="009E4AFA" w:rsidRPr="006436C6">
              <w:t>ț</w:t>
            </w:r>
            <w:r w:rsidRPr="006436C6">
              <w:t>ile competente, cu respectarea legisla</w:t>
            </w:r>
            <w:r w:rsidR="009E4AFA" w:rsidRPr="006436C6">
              <w:t>ț</w:t>
            </w:r>
            <w:r w:rsidRPr="006436C6">
              <w:t xml:space="preserve">iei speciale </w:t>
            </w:r>
            <w:r w:rsidR="009E4AFA" w:rsidRPr="006436C6">
              <w:t>ș</w:t>
            </w:r>
            <w:r w:rsidRPr="006436C6">
              <w:t>i a procedurilor existente la nivel na</w:t>
            </w:r>
            <w:r w:rsidR="009E4AFA" w:rsidRPr="006436C6">
              <w:t>ț</w:t>
            </w:r>
            <w:r w:rsidRPr="006436C6">
              <w:t>ional, fără a aduce atingere competen</w:t>
            </w:r>
            <w:r w:rsidR="009E4AFA" w:rsidRPr="006436C6">
              <w:t>ț</w:t>
            </w:r>
            <w:r w:rsidRPr="006436C6">
              <w:t xml:space="preserve">elor legale ale MAI sau IGSU. </w:t>
            </w:r>
          </w:p>
        </w:tc>
      </w:tr>
      <w:tr w:rsidR="00207E57" w:rsidRPr="006436C6" w14:paraId="3C4B01DE" w14:textId="77777777" w:rsidTr="00DD44F3">
        <w:trPr>
          <w:trHeight w:val="300"/>
        </w:trPr>
        <w:tc>
          <w:tcPr>
            <w:tcW w:w="1885" w:type="dxa"/>
            <w:vMerge w:val="restart"/>
            <w:tcMar>
              <w:top w:w="0" w:type="dxa"/>
              <w:left w:w="108" w:type="dxa"/>
              <w:bottom w:w="0" w:type="dxa"/>
              <w:right w:w="108" w:type="dxa"/>
            </w:tcMar>
          </w:tcPr>
          <w:p w14:paraId="7AEF1444" w14:textId="77777777" w:rsidR="00207E57" w:rsidRPr="006436C6" w:rsidRDefault="00207E57" w:rsidP="00A71C54">
            <w:pPr>
              <w:ind w:firstLine="0"/>
              <w:rPr>
                <w:b/>
                <w:bCs/>
              </w:rPr>
            </w:pPr>
            <w:r w:rsidRPr="006436C6">
              <w:rPr>
                <w:b/>
                <w:bCs/>
              </w:rPr>
              <w:t>Cancelaria de Stat</w:t>
            </w:r>
          </w:p>
          <w:p w14:paraId="6C2DAF0D" w14:textId="77777777" w:rsidR="00207E57" w:rsidRPr="006436C6" w:rsidRDefault="00207E57" w:rsidP="00A71C54">
            <w:pPr>
              <w:ind w:firstLine="0"/>
              <w:rPr>
                <w:i/>
                <w:iCs/>
              </w:rPr>
            </w:pPr>
          </w:p>
          <w:p w14:paraId="6B0BE2C3" w14:textId="77777777" w:rsidR="00207E57" w:rsidRDefault="00207E57" w:rsidP="00A71C54">
            <w:pPr>
              <w:ind w:firstLine="0"/>
              <w:rPr>
                <w:i/>
                <w:iCs/>
              </w:rPr>
            </w:pPr>
            <w:r w:rsidRPr="006436C6">
              <w:rPr>
                <w:i/>
                <w:iCs/>
              </w:rPr>
              <w:t>Nr. 26-78-2840 din 18.03.2025</w:t>
            </w:r>
          </w:p>
          <w:p w14:paraId="28E7F9EC" w14:textId="77777777" w:rsidR="0052702E" w:rsidRDefault="0052702E" w:rsidP="00A71C54">
            <w:pPr>
              <w:ind w:firstLine="0"/>
              <w:rPr>
                <w:i/>
                <w:iCs/>
              </w:rPr>
            </w:pPr>
          </w:p>
          <w:p w14:paraId="40E96492" w14:textId="4CF15C65" w:rsidR="0052702E" w:rsidRPr="0052702E" w:rsidRDefault="0052702E" w:rsidP="00A71C54">
            <w:pPr>
              <w:ind w:firstLine="0"/>
              <w:rPr>
                <w:i/>
                <w:iCs/>
                <w:u w:val="single"/>
              </w:rPr>
            </w:pPr>
            <w:proofErr w:type="spellStart"/>
            <w:r>
              <w:rPr>
                <w:i/>
                <w:iCs/>
                <w:u w:val="single"/>
              </w:rPr>
              <w:t>CdS</w:t>
            </w:r>
            <w:proofErr w:type="spellEnd"/>
            <w:r>
              <w:rPr>
                <w:i/>
                <w:iCs/>
                <w:u w:val="single"/>
              </w:rPr>
              <w:t xml:space="preserve"> a menținut obiecțiile de la p. </w:t>
            </w:r>
            <w:r w:rsidR="00343727">
              <w:rPr>
                <w:i/>
                <w:iCs/>
                <w:u w:val="single"/>
              </w:rPr>
              <w:t>90-92</w:t>
            </w:r>
            <w:r w:rsidR="00275A56">
              <w:rPr>
                <w:i/>
                <w:iCs/>
                <w:u w:val="single"/>
              </w:rPr>
              <w:t xml:space="preserve"> în scrisoarea </w:t>
            </w:r>
            <w:r w:rsidR="00275A56" w:rsidRPr="0052702E">
              <w:rPr>
                <w:i/>
                <w:iCs/>
                <w:u w:val="single"/>
              </w:rPr>
              <w:t>Nr. 26-78-4652 din 25.04.2025</w:t>
            </w:r>
            <w:r w:rsidR="00D8387E">
              <w:rPr>
                <w:i/>
                <w:iCs/>
                <w:u w:val="single"/>
              </w:rPr>
              <w:t>.</w:t>
            </w:r>
          </w:p>
        </w:tc>
        <w:tc>
          <w:tcPr>
            <w:tcW w:w="630" w:type="dxa"/>
            <w:tcMar>
              <w:top w:w="0" w:type="dxa"/>
              <w:left w:w="108" w:type="dxa"/>
              <w:bottom w:w="0" w:type="dxa"/>
              <w:right w:w="108" w:type="dxa"/>
            </w:tcMar>
          </w:tcPr>
          <w:p w14:paraId="54C41638" w14:textId="77777777" w:rsidR="00207E57" w:rsidRPr="006436C6" w:rsidRDefault="00207E57" w:rsidP="00A71C54">
            <w:pPr>
              <w:pStyle w:val="ListParagraph"/>
              <w:numPr>
                <w:ilvl w:val="0"/>
                <w:numId w:val="48"/>
              </w:numPr>
              <w:ind w:left="0" w:right="5" w:firstLine="0"/>
              <w:contextualSpacing w:val="0"/>
              <w:jc w:val="left"/>
            </w:pPr>
          </w:p>
        </w:tc>
        <w:tc>
          <w:tcPr>
            <w:tcW w:w="6005" w:type="dxa"/>
            <w:tcMar>
              <w:top w:w="0" w:type="dxa"/>
              <w:left w:w="108" w:type="dxa"/>
              <w:bottom w:w="0" w:type="dxa"/>
              <w:right w:w="108" w:type="dxa"/>
            </w:tcMar>
          </w:tcPr>
          <w:p w14:paraId="019552BE" w14:textId="319FD7A8" w:rsidR="00207E57" w:rsidRPr="006436C6" w:rsidRDefault="00207E57" w:rsidP="00A71C54">
            <w:pPr>
              <w:ind w:firstLine="0"/>
            </w:pPr>
            <w:r w:rsidRPr="006436C6">
              <w:t>Conform Notei de fundamentare proiectul de lege este elaborat în temeiul angajamentelor Republicii Moldova fa</w:t>
            </w:r>
            <w:r w:rsidR="009E4AFA" w:rsidRPr="006436C6">
              <w:t>ț</w:t>
            </w:r>
            <w:r w:rsidRPr="006436C6">
              <w:t>ă de Uniunea Europeană, privind transpunerea legisla</w:t>
            </w:r>
            <w:r w:rsidR="009E4AFA" w:rsidRPr="006436C6">
              <w:t>ț</w:t>
            </w:r>
            <w:r w:rsidRPr="006436C6">
              <w:t>iei europene în legisla</w:t>
            </w:r>
            <w:r w:rsidR="009E4AFA" w:rsidRPr="006436C6">
              <w:t>ț</w:t>
            </w:r>
            <w:r w:rsidRPr="006436C6">
              <w:t>ia na</w:t>
            </w:r>
            <w:r w:rsidR="009E4AFA" w:rsidRPr="006436C6">
              <w:t>ț</w:t>
            </w:r>
            <w:r w:rsidRPr="006436C6">
              <w:t>ională, iar după data aderării, Republica Moldova, va deveni exclusiv stat donator de asisten</w:t>
            </w:r>
            <w:r w:rsidR="009E4AFA" w:rsidRPr="006436C6">
              <w:t>ț</w:t>
            </w:r>
            <w:r w:rsidRPr="006436C6">
              <w:t>ă oficială pentru dezvoltare. În acest sens, Republica Moldova trebuie să definească, conform practicii europene, cadrul institu</w:t>
            </w:r>
            <w:r w:rsidR="009E4AFA" w:rsidRPr="006436C6">
              <w:t>ț</w:t>
            </w:r>
            <w:r w:rsidRPr="006436C6">
              <w:t xml:space="preserve">ional </w:t>
            </w:r>
            <w:r w:rsidR="009E4AFA" w:rsidRPr="006436C6">
              <w:t>ș</w:t>
            </w:r>
            <w:r w:rsidRPr="006436C6">
              <w:t>i legislativ care să îi asigure respectarea angajamentelor asumate, astfel încât la data aderării să dispună de un sistem func</w:t>
            </w:r>
            <w:r w:rsidR="009E4AFA" w:rsidRPr="006436C6">
              <w:t>ț</w:t>
            </w:r>
            <w:r w:rsidRPr="006436C6">
              <w:t>ional, competitiv la nivel european.</w:t>
            </w:r>
          </w:p>
        </w:tc>
        <w:tc>
          <w:tcPr>
            <w:tcW w:w="6145" w:type="dxa"/>
            <w:tcMar>
              <w:top w:w="0" w:type="dxa"/>
              <w:left w:w="108" w:type="dxa"/>
              <w:bottom w:w="0" w:type="dxa"/>
              <w:right w:w="108" w:type="dxa"/>
            </w:tcMar>
          </w:tcPr>
          <w:p w14:paraId="39512D2A" w14:textId="77777777" w:rsidR="00207E57" w:rsidRPr="006436C6" w:rsidRDefault="00207E57" w:rsidP="00A71C54">
            <w:pPr>
              <w:ind w:firstLine="0"/>
            </w:pPr>
            <w:r w:rsidRPr="006436C6">
              <w:rPr>
                <w:b/>
                <w:bCs/>
              </w:rPr>
              <w:t>Se acceptă</w:t>
            </w:r>
            <w:r w:rsidRPr="006436C6">
              <w:t>.</w:t>
            </w:r>
          </w:p>
          <w:p w14:paraId="5893E1D1" w14:textId="4E8CA1B2" w:rsidR="0023702E" w:rsidRPr="006436C6" w:rsidRDefault="0023702E" w:rsidP="00A71C54">
            <w:pPr>
              <w:ind w:firstLine="0"/>
            </w:pPr>
            <w:r w:rsidRPr="006436C6">
              <w:t>Nu necesită interven</w:t>
            </w:r>
            <w:r w:rsidR="009E4AFA" w:rsidRPr="006436C6">
              <w:t>ț</w:t>
            </w:r>
            <w:r w:rsidRPr="006436C6">
              <w:t>ie</w:t>
            </w:r>
          </w:p>
        </w:tc>
      </w:tr>
      <w:tr w:rsidR="00207E57" w:rsidRPr="006436C6" w14:paraId="5ECFA792" w14:textId="77777777" w:rsidTr="00DD44F3">
        <w:trPr>
          <w:trHeight w:val="300"/>
        </w:trPr>
        <w:tc>
          <w:tcPr>
            <w:tcW w:w="1885" w:type="dxa"/>
            <w:vMerge/>
            <w:tcMar>
              <w:top w:w="0" w:type="dxa"/>
              <w:left w:w="108" w:type="dxa"/>
              <w:bottom w:w="0" w:type="dxa"/>
              <w:right w:w="108" w:type="dxa"/>
            </w:tcMar>
          </w:tcPr>
          <w:p w14:paraId="24937904" w14:textId="77777777" w:rsidR="00207E57" w:rsidRPr="006436C6" w:rsidRDefault="00207E57" w:rsidP="00A71C54">
            <w:pPr>
              <w:ind w:firstLine="0"/>
            </w:pPr>
          </w:p>
        </w:tc>
        <w:tc>
          <w:tcPr>
            <w:tcW w:w="630" w:type="dxa"/>
            <w:tcMar>
              <w:top w:w="0" w:type="dxa"/>
              <w:left w:w="108" w:type="dxa"/>
              <w:bottom w:w="0" w:type="dxa"/>
              <w:right w:w="108" w:type="dxa"/>
            </w:tcMar>
          </w:tcPr>
          <w:p w14:paraId="48966059"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BFB24A0" w14:textId="6FEEA098" w:rsidR="00207E57" w:rsidRPr="006436C6" w:rsidRDefault="00207E57" w:rsidP="00A71C54">
            <w:pPr>
              <w:ind w:firstLine="0"/>
            </w:pPr>
            <w:r w:rsidRPr="006436C6">
              <w:t>La art. 4: Potrivit proiectului de lege art. 4 include defini</w:t>
            </w:r>
            <w:r w:rsidR="009E4AFA" w:rsidRPr="006436C6">
              <w:t>ț</w:t>
            </w:r>
            <w:r w:rsidRPr="006436C6">
              <w:t xml:space="preserve">iile de </w:t>
            </w:r>
            <w:r w:rsidRPr="006436C6">
              <w:rPr>
                <w:i/>
                <w:iCs/>
              </w:rPr>
              <w:t>cooperarea interna</w:t>
            </w:r>
            <w:r w:rsidR="009E4AFA" w:rsidRPr="006436C6">
              <w:rPr>
                <w:i/>
                <w:iCs/>
              </w:rPr>
              <w:t>ț</w:t>
            </w:r>
            <w:r w:rsidRPr="006436C6">
              <w:rPr>
                <w:i/>
                <w:iCs/>
              </w:rPr>
              <w:t xml:space="preserve">ională pentru dezvoltare </w:t>
            </w:r>
            <w:r w:rsidR="009E4AFA" w:rsidRPr="006436C6">
              <w:rPr>
                <w:i/>
                <w:iCs/>
              </w:rPr>
              <w:t>ș</w:t>
            </w:r>
            <w:r w:rsidRPr="006436C6">
              <w:rPr>
                <w:i/>
                <w:iCs/>
              </w:rPr>
              <w:t>i asisten</w:t>
            </w:r>
            <w:r w:rsidR="009E4AFA" w:rsidRPr="006436C6">
              <w:rPr>
                <w:i/>
                <w:iCs/>
              </w:rPr>
              <w:t>ț</w:t>
            </w:r>
            <w:r w:rsidRPr="006436C6">
              <w:rPr>
                <w:i/>
                <w:iCs/>
              </w:rPr>
              <w:t>ă umanitară, ac</w:t>
            </w:r>
            <w:r w:rsidR="009E4AFA" w:rsidRPr="006436C6">
              <w:rPr>
                <w:i/>
                <w:iCs/>
              </w:rPr>
              <w:t>ț</w:t>
            </w:r>
            <w:r w:rsidRPr="006436C6">
              <w:rPr>
                <w:i/>
                <w:iCs/>
              </w:rPr>
              <w:t>iuni de cooperare interna</w:t>
            </w:r>
            <w:r w:rsidR="009E4AFA" w:rsidRPr="006436C6">
              <w:rPr>
                <w:i/>
                <w:iCs/>
              </w:rPr>
              <w:t>ț</w:t>
            </w:r>
            <w:r w:rsidRPr="006436C6">
              <w:rPr>
                <w:i/>
                <w:iCs/>
              </w:rPr>
              <w:t xml:space="preserve">ională pentru dezvoltare </w:t>
            </w:r>
            <w:r w:rsidR="009E4AFA" w:rsidRPr="006436C6">
              <w:rPr>
                <w:i/>
                <w:iCs/>
              </w:rPr>
              <w:t>ș</w:t>
            </w:r>
            <w:r w:rsidRPr="006436C6">
              <w:rPr>
                <w:i/>
                <w:iCs/>
              </w:rPr>
              <w:t>i asisten</w:t>
            </w:r>
            <w:r w:rsidR="009E4AFA" w:rsidRPr="006436C6">
              <w:rPr>
                <w:i/>
                <w:iCs/>
              </w:rPr>
              <w:t>ț</w:t>
            </w:r>
            <w:r w:rsidRPr="006436C6">
              <w:rPr>
                <w:i/>
                <w:iCs/>
              </w:rPr>
              <w:t xml:space="preserve">ă umanitară </w:t>
            </w:r>
            <w:r w:rsidR="009E4AFA" w:rsidRPr="006436C6">
              <w:rPr>
                <w:i/>
                <w:iCs/>
              </w:rPr>
              <w:t>ș</w:t>
            </w:r>
            <w:r w:rsidRPr="006436C6">
              <w:rPr>
                <w:i/>
                <w:iCs/>
              </w:rPr>
              <w:t>i separat defini</w:t>
            </w:r>
            <w:r w:rsidR="009E4AFA" w:rsidRPr="006436C6">
              <w:rPr>
                <w:i/>
                <w:iCs/>
              </w:rPr>
              <w:t>ț</w:t>
            </w:r>
            <w:r w:rsidRPr="006436C6">
              <w:rPr>
                <w:i/>
                <w:iCs/>
              </w:rPr>
              <w:t>ia de asisten</w:t>
            </w:r>
            <w:r w:rsidR="009E4AFA" w:rsidRPr="006436C6">
              <w:rPr>
                <w:i/>
                <w:iCs/>
              </w:rPr>
              <w:t>ț</w:t>
            </w:r>
            <w:r w:rsidRPr="006436C6">
              <w:rPr>
                <w:i/>
                <w:iCs/>
              </w:rPr>
              <w:t xml:space="preserve">ă umanitară, </w:t>
            </w:r>
            <w:r w:rsidRPr="006436C6">
              <w:t xml:space="preserve">astfel în vederea clarificării domeniului de aplicare, precum </w:t>
            </w:r>
            <w:r w:rsidR="009E4AFA" w:rsidRPr="006436C6">
              <w:t>ș</w:t>
            </w:r>
            <w:r w:rsidRPr="006436C6">
              <w:t>i a mecanismelor de implementare separat pentru cooperarea interna</w:t>
            </w:r>
            <w:r w:rsidR="009E4AFA" w:rsidRPr="006436C6">
              <w:t>ț</w:t>
            </w:r>
            <w:r w:rsidRPr="006436C6">
              <w:t>ională pentru dezvoltare fa</w:t>
            </w:r>
            <w:r w:rsidR="009E4AFA" w:rsidRPr="006436C6">
              <w:t>ț</w:t>
            </w:r>
            <w:r w:rsidRPr="006436C6">
              <w:t>ă de asisten</w:t>
            </w:r>
            <w:r w:rsidR="009E4AFA" w:rsidRPr="006436C6">
              <w:t>ț</w:t>
            </w:r>
            <w:r w:rsidRPr="006436C6">
              <w:t>a umanitară, astfel este necesar completarea art. 4 cu defini</w:t>
            </w:r>
            <w:r w:rsidR="009E4AFA" w:rsidRPr="006436C6">
              <w:t>ț</w:t>
            </w:r>
            <w:r w:rsidRPr="006436C6">
              <w:t>ia de ,,cooperarea interna</w:t>
            </w:r>
            <w:r w:rsidR="009E4AFA" w:rsidRPr="006436C6">
              <w:t>ț</w:t>
            </w:r>
            <w:r w:rsidRPr="006436C6">
              <w:t>ională pentru dezvoltare” cu definirea acesteia, mai cu seamă că pe tot parcursul textului este prezentă această no</w:t>
            </w:r>
            <w:r w:rsidR="009E4AFA" w:rsidRPr="006436C6">
              <w:t>ț</w:t>
            </w:r>
            <w:r w:rsidRPr="006436C6">
              <w:t>iune. Modificarea propusă este esen</w:t>
            </w:r>
            <w:r w:rsidR="009E4AFA" w:rsidRPr="006436C6">
              <w:t>ț</w:t>
            </w:r>
            <w:r w:rsidRPr="006436C6">
              <w:t>ială, deoarece cele două concepte, de</w:t>
            </w:r>
            <w:r w:rsidR="009E4AFA" w:rsidRPr="006436C6">
              <w:t>ș</w:t>
            </w:r>
            <w:r w:rsidRPr="006436C6">
              <w:t xml:space="preserve">i interconectate, vizează scopuri </w:t>
            </w:r>
            <w:r w:rsidR="009E4AFA" w:rsidRPr="006436C6">
              <w:t>ș</w:t>
            </w:r>
            <w:r w:rsidRPr="006436C6">
              <w:t>i mecanisme diferite care pe de o parte în cazul cooperării interna</w:t>
            </w:r>
            <w:r w:rsidR="009E4AFA" w:rsidRPr="006436C6">
              <w:t>ț</w:t>
            </w:r>
            <w:r w:rsidRPr="006436C6">
              <w:t xml:space="preserve">ionale pentru dezvoltare – urmăresc sprijinirea dezvoltării economice </w:t>
            </w:r>
            <w:r w:rsidR="009E4AFA" w:rsidRPr="006436C6">
              <w:t>ș</w:t>
            </w:r>
            <w:r w:rsidRPr="006436C6">
              <w:t xml:space="preserve">i sociale pe termen mediu </w:t>
            </w:r>
            <w:r w:rsidR="009E4AFA" w:rsidRPr="006436C6">
              <w:t>ș</w:t>
            </w:r>
            <w:r w:rsidRPr="006436C6">
              <w:t>i lung, iar pe de altă parte asisten</w:t>
            </w:r>
            <w:r w:rsidR="009E4AFA" w:rsidRPr="006436C6">
              <w:t>ț</w:t>
            </w:r>
            <w:r w:rsidRPr="006436C6">
              <w:t xml:space="preserve">a umanitară reprezintă un suport rapid ca răspuns la dezastre naturale, conflicte, pandemii, crize, </w:t>
            </w:r>
            <w:r w:rsidR="009E4AFA" w:rsidRPr="006436C6">
              <w:t>ș</w:t>
            </w:r>
            <w:r w:rsidRPr="006436C6">
              <w:t>.a.</w:t>
            </w:r>
          </w:p>
        </w:tc>
        <w:tc>
          <w:tcPr>
            <w:tcW w:w="6145" w:type="dxa"/>
            <w:tcMar>
              <w:top w:w="0" w:type="dxa"/>
              <w:left w:w="108" w:type="dxa"/>
              <w:bottom w:w="0" w:type="dxa"/>
              <w:right w:w="108" w:type="dxa"/>
            </w:tcMar>
          </w:tcPr>
          <w:p w14:paraId="2781574A" w14:textId="77777777" w:rsidR="0023702E" w:rsidRPr="006436C6" w:rsidRDefault="00207E57" w:rsidP="00A71C54">
            <w:pPr>
              <w:ind w:firstLine="0"/>
            </w:pPr>
            <w:r w:rsidRPr="006436C6">
              <w:t xml:space="preserve"> </w:t>
            </w:r>
            <w:r w:rsidR="00C561C9" w:rsidRPr="006436C6">
              <w:rPr>
                <w:b/>
                <w:bCs/>
              </w:rPr>
              <w:t>Se acceptă</w:t>
            </w:r>
            <w:r w:rsidR="00C561C9" w:rsidRPr="006436C6">
              <w:t>.</w:t>
            </w:r>
          </w:p>
          <w:p w14:paraId="7CB8F659" w14:textId="3BAEBF98" w:rsidR="00207E57" w:rsidRPr="006436C6" w:rsidRDefault="00C561C9" w:rsidP="00A71C54">
            <w:pPr>
              <w:ind w:firstLine="0"/>
            </w:pPr>
            <w:r w:rsidRPr="006436C6">
              <w:t>Defini</w:t>
            </w:r>
            <w:r w:rsidR="009E4AFA" w:rsidRPr="006436C6">
              <w:t>ț</w:t>
            </w:r>
            <w:r w:rsidRPr="006436C6">
              <w:t>ia „cooperare interna</w:t>
            </w:r>
            <w:r w:rsidR="009E4AFA" w:rsidRPr="006436C6">
              <w:t>ț</w:t>
            </w:r>
            <w:r w:rsidRPr="006436C6">
              <w:t>ională pentru dezvoltare” a fost inclusă la art. 4.</w:t>
            </w:r>
          </w:p>
        </w:tc>
      </w:tr>
      <w:tr w:rsidR="00207E57" w:rsidRPr="006436C6" w14:paraId="4A820BA1" w14:textId="77777777" w:rsidTr="00DD44F3">
        <w:trPr>
          <w:trHeight w:val="300"/>
        </w:trPr>
        <w:tc>
          <w:tcPr>
            <w:tcW w:w="1885" w:type="dxa"/>
            <w:vMerge/>
            <w:tcMar>
              <w:top w:w="0" w:type="dxa"/>
              <w:left w:w="108" w:type="dxa"/>
              <w:bottom w:w="0" w:type="dxa"/>
              <w:right w:w="108" w:type="dxa"/>
            </w:tcMar>
          </w:tcPr>
          <w:p w14:paraId="5F5C73F7" w14:textId="77777777" w:rsidR="00207E57" w:rsidRPr="006436C6" w:rsidRDefault="00207E57" w:rsidP="00A71C54">
            <w:pPr>
              <w:ind w:firstLine="0"/>
            </w:pPr>
          </w:p>
        </w:tc>
        <w:tc>
          <w:tcPr>
            <w:tcW w:w="630" w:type="dxa"/>
            <w:tcMar>
              <w:top w:w="0" w:type="dxa"/>
              <w:left w:w="108" w:type="dxa"/>
              <w:bottom w:w="0" w:type="dxa"/>
              <w:right w:w="108" w:type="dxa"/>
            </w:tcMar>
          </w:tcPr>
          <w:p w14:paraId="78D9A218"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02C6AFA" w14:textId="3980FDDF" w:rsidR="00207E57" w:rsidRPr="006436C6" w:rsidRDefault="00207E57" w:rsidP="00A71C54">
            <w:pPr>
              <w:ind w:firstLine="0"/>
            </w:pPr>
            <w:r w:rsidRPr="006436C6">
              <w:t>Subsecvent, defini</w:t>
            </w:r>
            <w:r w:rsidR="009E4AFA" w:rsidRPr="006436C6">
              <w:t>ț</w:t>
            </w:r>
            <w:r w:rsidRPr="006436C6">
              <w:t xml:space="preserve">ia de </w:t>
            </w:r>
            <w:r w:rsidRPr="006436C6">
              <w:rPr>
                <w:i/>
                <w:iCs/>
              </w:rPr>
              <w:t>fondul de asisten</w:t>
            </w:r>
            <w:r w:rsidR="009E4AFA" w:rsidRPr="006436C6">
              <w:rPr>
                <w:i/>
                <w:iCs/>
              </w:rPr>
              <w:t>ț</w:t>
            </w:r>
            <w:r w:rsidRPr="006436C6">
              <w:rPr>
                <w:i/>
                <w:iCs/>
              </w:rPr>
              <w:t xml:space="preserve">ă umanitară din proiect este stabilit ca un </w:t>
            </w:r>
            <w:r w:rsidRPr="006436C6">
              <w:rPr>
                <w:b/>
                <w:bCs/>
                <w:i/>
                <w:iCs/>
              </w:rPr>
              <w:t>instrument finan</w:t>
            </w:r>
            <w:r w:rsidR="009E4AFA" w:rsidRPr="006436C6">
              <w:rPr>
                <w:b/>
                <w:bCs/>
                <w:i/>
                <w:iCs/>
              </w:rPr>
              <w:t>ț</w:t>
            </w:r>
            <w:r w:rsidRPr="006436C6">
              <w:rPr>
                <w:b/>
                <w:bCs/>
                <w:i/>
                <w:iCs/>
              </w:rPr>
              <w:t>at din fondurile alocate anual MAE</w:t>
            </w:r>
            <w:r w:rsidRPr="006436C6">
              <w:rPr>
                <w:i/>
                <w:iCs/>
              </w:rPr>
              <w:t xml:space="preserve"> pentru ac</w:t>
            </w:r>
            <w:r w:rsidR="009E4AFA" w:rsidRPr="006436C6">
              <w:rPr>
                <w:i/>
                <w:iCs/>
              </w:rPr>
              <w:t>ț</w:t>
            </w:r>
            <w:r w:rsidRPr="006436C6">
              <w:rPr>
                <w:i/>
                <w:iCs/>
              </w:rPr>
              <w:t>iunile de cooperare interna</w:t>
            </w:r>
            <w:r w:rsidR="009E4AFA" w:rsidRPr="006436C6">
              <w:rPr>
                <w:i/>
                <w:iCs/>
              </w:rPr>
              <w:t>ț</w:t>
            </w:r>
            <w:r w:rsidRPr="006436C6">
              <w:rPr>
                <w:i/>
                <w:iCs/>
              </w:rPr>
              <w:t xml:space="preserve">ională pentru dezvoltare </w:t>
            </w:r>
            <w:r w:rsidR="009E4AFA" w:rsidRPr="006436C6">
              <w:rPr>
                <w:i/>
                <w:iCs/>
              </w:rPr>
              <w:t>ș</w:t>
            </w:r>
            <w:r w:rsidRPr="006436C6">
              <w:rPr>
                <w:i/>
                <w:iCs/>
              </w:rPr>
              <w:t>i asisten</w:t>
            </w:r>
            <w:r w:rsidR="009E4AFA" w:rsidRPr="006436C6">
              <w:rPr>
                <w:i/>
                <w:iCs/>
              </w:rPr>
              <w:t>ț</w:t>
            </w:r>
            <w:r w:rsidRPr="006436C6">
              <w:rPr>
                <w:i/>
                <w:iCs/>
              </w:rPr>
              <w:t>ă umanitară prin care se asigură reac</w:t>
            </w:r>
            <w:r w:rsidR="009E4AFA" w:rsidRPr="006436C6">
              <w:rPr>
                <w:i/>
                <w:iCs/>
              </w:rPr>
              <w:t>ț</w:t>
            </w:r>
            <w:r w:rsidRPr="006436C6">
              <w:rPr>
                <w:i/>
                <w:iCs/>
              </w:rPr>
              <w:t>ia rapidă la apelurile interna</w:t>
            </w:r>
            <w:r w:rsidR="009E4AFA" w:rsidRPr="006436C6">
              <w:rPr>
                <w:i/>
                <w:iCs/>
              </w:rPr>
              <w:t>ț</w:t>
            </w:r>
            <w:r w:rsidRPr="006436C6">
              <w:rPr>
                <w:i/>
                <w:iCs/>
              </w:rPr>
              <w:t>ionale, ale institu</w:t>
            </w:r>
            <w:r w:rsidR="009E4AFA" w:rsidRPr="006436C6">
              <w:rPr>
                <w:i/>
                <w:iCs/>
              </w:rPr>
              <w:t>ț</w:t>
            </w:r>
            <w:r w:rsidRPr="006436C6">
              <w:rPr>
                <w:i/>
                <w:iCs/>
              </w:rPr>
              <w:t>iilor publice, organiza</w:t>
            </w:r>
            <w:r w:rsidR="009E4AFA" w:rsidRPr="006436C6">
              <w:rPr>
                <w:i/>
                <w:iCs/>
              </w:rPr>
              <w:t>ț</w:t>
            </w:r>
            <w:r w:rsidRPr="006436C6">
              <w:rPr>
                <w:i/>
                <w:iCs/>
              </w:rPr>
              <w:t>iilor societă</w:t>
            </w:r>
            <w:r w:rsidR="009E4AFA" w:rsidRPr="006436C6">
              <w:rPr>
                <w:i/>
                <w:iCs/>
              </w:rPr>
              <w:t>ț</w:t>
            </w:r>
            <w:r w:rsidRPr="006436C6">
              <w:rPr>
                <w:i/>
                <w:iCs/>
              </w:rPr>
              <w:t>ii civile sau mediului academic care ac</w:t>
            </w:r>
            <w:r w:rsidR="009E4AFA" w:rsidRPr="006436C6">
              <w:rPr>
                <w:i/>
                <w:iCs/>
              </w:rPr>
              <w:t>ț</w:t>
            </w:r>
            <w:r w:rsidRPr="006436C6">
              <w:rPr>
                <w:i/>
                <w:iCs/>
              </w:rPr>
              <w:t xml:space="preserve">ionează în beneficiul final al statelor sau regiunilor afectate de crize umanitare </w:t>
            </w:r>
            <w:r w:rsidR="009E4AFA" w:rsidRPr="006436C6">
              <w:rPr>
                <w:i/>
                <w:iCs/>
              </w:rPr>
              <w:t>ș</w:t>
            </w:r>
            <w:r w:rsidRPr="006436C6">
              <w:rPr>
                <w:i/>
                <w:iCs/>
              </w:rPr>
              <w:t>i care au ca obiectiv acordarea de asisten</w:t>
            </w:r>
            <w:r w:rsidR="009E4AFA" w:rsidRPr="006436C6">
              <w:rPr>
                <w:i/>
                <w:iCs/>
              </w:rPr>
              <w:t>ț</w:t>
            </w:r>
            <w:r w:rsidRPr="006436C6">
              <w:rPr>
                <w:i/>
                <w:iCs/>
              </w:rPr>
              <w:t xml:space="preserve">ă umanitară, </w:t>
            </w:r>
            <w:r w:rsidRPr="006436C6">
              <w:t>ceea ce presupune că resursele fondului dat vor fi alocate doar în scopuri umanitare, respectiv se impune fie excluderea textului ,,ac</w:t>
            </w:r>
            <w:r w:rsidR="009E4AFA" w:rsidRPr="006436C6">
              <w:t>ț</w:t>
            </w:r>
            <w:r w:rsidRPr="006436C6">
              <w:t>iunile de cooperare interna</w:t>
            </w:r>
            <w:r w:rsidR="009E4AFA" w:rsidRPr="006436C6">
              <w:t>ț</w:t>
            </w:r>
            <w:r w:rsidRPr="006436C6">
              <w:t xml:space="preserve">ională pentru dezvoltare </w:t>
            </w:r>
            <w:r w:rsidR="009E4AFA" w:rsidRPr="006436C6">
              <w:t>ș</w:t>
            </w:r>
            <w:r w:rsidRPr="006436C6">
              <w:t xml:space="preserve">i” fie revizuirea conceptuală a fondului </w:t>
            </w:r>
            <w:r w:rsidR="009E4AFA" w:rsidRPr="006436C6">
              <w:t>ș</w:t>
            </w:r>
            <w:r w:rsidRPr="006436C6">
              <w:t>i includerea componentei de asisten</w:t>
            </w:r>
            <w:r w:rsidR="009E4AFA" w:rsidRPr="006436C6">
              <w:t>ț</w:t>
            </w:r>
            <w:r w:rsidRPr="006436C6">
              <w:t>ă pentru dezvoltare ce urmează a fi oferită de către Republica Moldova.</w:t>
            </w:r>
          </w:p>
        </w:tc>
        <w:tc>
          <w:tcPr>
            <w:tcW w:w="6145" w:type="dxa"/>
            <w:tcMar>
              <w:top w:w="0" w:type="dxa"/>
              <w:left w:w="108" w:type="dxa"/>
              <w:bottom w:w="0" w:type="dxa"/>
              <w:right w:w="108" w:type="dxa"/>
            </w:tcMar>
          </w:tcPr>
          <w:p w14:paraId="3B0B9875" w14:textId="77777777" w:rsidR="0023702E" w:rsidRPr="006436C6" w:rsidRDefault="00C561C9" w:rsidP="00A71C54">
            <w:pPr>
              <w:ind w:firstLine="0"/>
            </w:pPr>
            <w:r w:rsidRPr="006436C6">
              <w:rPr>
                <w:b/>
                <w:bCs/>
              </w:rPr>
              <w:t>Se acceptă</w:t>
            </w:r>
            <w:r w:rsidRPr="006436C6">
              <w:t xml:space="preserve">. </w:t>
            </w:r>
          </w:p>
          <w:p w14:paraId="5310E730" w14:textId="61FA3796" w:rsidR="00207E57" w:rsidRPr="006436C6" w:rsidRDefault="00DB415A" w:rsidP="00A71C54">
            <w:pPr>
              <w:ind w:firstLine="0"/>
            </w:pPr>
            <w:r w:rsidRPr="006436C6">
              <w:t>No</w:t>
            </w:r>
            <w:r w:rsidR="009E4AFA" w:rsidRPr="006436C6">
              <w:t>ț</w:t>
            </w:r>
            <w:r w:rsidRPr="006436C6">
              <w:t>iunea „fondul de asisten</w:t>
            </w:r>
            <w:r w:rsidR="009E4AFA" w:rsidRPr="006436C6">
              <w:t>ț</w:t>
            </w:r>
            <w:r w:rsidRPr="006436C6">
              <w:t xml:space="preserve">ă umanitară” a fost înlocuit cu </w:t>
            </w:r>
            <w:r w:rsidR="00C561C9" w:rsidRPr="006436C6">
              <w:t>„component</w:t>
            </w:r>
            <w:r w:rsidRPr="006436C6">
              <w:t>a de asisten</w:t>
            </w:r>
            <w:r w:rsidR="009E4AFA" w:rsidRPr="006436C6">
              <w:t>ț</w:t>
            </w:r>
            <w:r w:rsidRPr="006436C6">
              <w:t>a umanitară</w:t>
            </w:r>
            <w:r w:rsidR="00C561C9" w:rsidRPr="006436C6">
              <w:t>”</w:t>
            </w:r>
            <w:r w:rsidRPr="006436C6">
              <w:t>, care este „</w:t>
            </w:r>
            <w:r w:rsidR="00E755C6" w:rsidRPr="006436C6">
              <w:t>cota procentuală din mijloacele financiare alocate anual MAE pentru activitățile de cooperare internațională pentru dezvoltare și asistență umanitară</w:t>
            </w:r>
            <w:r w:rsidRPr="006436C6">
              <w:t>...</w:t>
            </w:r>
            <w:r w:rsidR="00E755C6" w:rsidRPr="006436C6">
              <w:t xml:space="preserve"> și care au ca obiectiv acordarea de asistență umanitară, așa cum este definită în prezenta lege</w:t>
            </w:r>
            <w:r w:rsidRPr="006436C6">
              <w:t>”</w:t>
            </w:r>
          </w:p>
        </w:tc>
      </w:tr>
      <w:tr w:rsidR="00207E57" w:rsidRPr="006436C6" w14:paraId="2A3068DB" w14:textId="77777777" w:rsidTr="00DD44F3">
        <w:trPr>
          <w:trHeight w:val="300"/>
        </w:trPr>
        <w:tc>
          <w:tcPr>
            <w:tcW w:w="1885" w:type="dxa"/>
            <w:vMerge/>
            <w:tcMar>
              <w:top w:w="0" w:type="dxa"/>
              <w:left w:w="108" w:type="dxa"/>
              <w:bottom w:w="0" w:type="dxa"/>
              <w:right w:w="108" w:type="dxa"/>
            </w:tcMar>
          </w:tcPr>
          <w:p w14:paraId="7A050E9B" w14:textId="77777777" w:rsidR="00207E57" w:rsidRPr="006436C6" w:rsidRDefault="00207E57" w:rsidP="00A71C54"/>
        </w:tc>
        <w:tc>
          <w:tcPr>
            <w:tcW w:w="630" w:type="dxa"/>
            <w:tcMar>
              <w:top w:w="0" w:type="dxa"/>
              <w:left w:w="108" w:type="dxa"/>
              <w:bottom w:w="0" w:type="dxa"/>
              <w:right w:w="108" w:type="dxa"/>
            </w:tcMar>
          </w:tcPr>
          <w:p w14:paraId="2F0E3876"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F98CCED" w14:textId="7D26B5BC" w:rsidR="00207E57" w:rsidRPr="006436C6" w:rsidRDefault="00207E57" w:rsidP="00A71C54">
            <w:pPr>
              <w:ind w:firstLine="0"/>
            </w:pPr>
            <w:r w:rsidRPr="006436C6">
              <w:t>Mai mult, pct. 4 din Nota de fundamentarea la fel descrie doar fondul dedicat pentru asisten</w:t>
            </w:r>
            <w:r w:rsidR="009E4AFA" w:rsidRPr="006436C6">
              <w:t>ț</w:t>
            </w:r>
            <w:r w:rsidRPr="006436C6">
              <w:t>ă umanitară, care va permite interven</w:t>
            </w:r>
            <w:r w:rsidR="009E4AFA" w:rsidRPr="006436C6">
              <w:t>ț</w:t>
            </w:r>
            <w:r w:rsidRPr="006436C6">
              <w:t>ii rapide a MAE în situa</w:t>
            </w:r>
            <w:r w:rsidR="009E4AFA" w:rsidRPr="006436C6">
              <w:t>ț</w:t>
            </w:r>
            <w:r w:rsidRPr="006436C6">
              <w:t>ii de urgen</w:t>
            </w:r>
            <w:r w:rsidR="009E4AFA" w:rsidRPr="006436C6">
              <w:t>ț</w:t>
            </w:r>
            <w:r w:rsidRPr="006436C6">
              <w:t>ă interna</w:t>
            </w:r>
            <w:r w:rsidR="009E4AFA" w:rsidRPr="006436C6">
              <w:t>ț</w:t>
            </w:r>
            <w:r w:rsidRPr="006436C6">
              <w:t xml:space="preserve">ională </w:t>
            </w:r>
            <w:r w:rsidR="009E4AFA" w:rsidRPr="006436C6">
              <w:t>ș</w:t>
            </w:r>
            <w:r w:rsidRPr="006436C6">
              <w:t>i urmează a fi ajustată conform celor evocate mai sus.</w:t>
            </w:r>
          </w:p>
        </w:tc>
        <w:tc>
          <w:tcPr>
            <w:tcW w:w="6145" w:type="dxa"/>
            <w:tcMar>
              <w:top w:w="0" w:type="dxa"/>
              <w:left w:w="108" w:type="dxa"/>
              <w:bottom w:w="0" w:type="dxa"/>
              <w:right w:w="108" w:type="dxa"/>
            </w:tcMar>
          </w:tcPr>
          <w:p w14:paraId="456C6D22" w14:textId="3AA45E5C" w:rsidR="00E755C6" w:rsidRPr="006436C6" w:rsidRDefault="00DB415A" w:rsidP="00A71C54">
            <w:pPr>
              <w:ind w:firstLine="0"/>
              <w:rPr>
                <w:b/>
                <w:bCs/>
              </w:rPr>
            </w:pPr>
            <w:r w:rsidRPr="006436C6">
              <w:rPr>
                <w:b/>
                <w:bCs/>
              </w:rPr>
              <w:t>Se acceptă</w:t>
            </w:r>
            <w:r w:rsidR="006F699C" w:rsidRPr="006436C6">
              <w:rPr>
                <w:b/>
                <w:bCs/>
              </w:rPr>
              <w:t>.</w:t>
            </w:r>
            <w:r w:rsidR="00B018E4" w:rsidRPr="006436C6">
              <w:rPr>
                <w:b/>
                <w:bCs/>
              </w:rPr>
              <w:t xml:space="preserve"> </w:t>
            </w:r>
          </w:p>
          <w:p w14:paraId="33FA7392" w14:textId="704C97E7" w:rsidR="00207E57" w:rsidRPr="006436C6" w:rsidRDefault="00B018E4" w:rsidP="00A71C54">
            <w:pPr>
              <w:ind w:firstLine="0"/>
            </w:pPr>
            <w:r w:rsidRPr="006436C6">
              <w:t>(corelat cu comentariul de la pct. precedent)</w:t>
            </w:r>
          </w:p>
        </w:tc>
      </w:tr>
      <w:tr w:rsidR="00207E57" w:rsidRPr="006436C6" w14:paraId="7E28238D" w14:textId="77777777" w:rsidTr="00DD44F3">
        <w:trPr>
          <w:trHeight w:val="300"/>
        </w:trPr>
        <w:tc>
          <w:tcPr>
            <w:tcW w:w="1885" w:type="dxa"/>
            <w:vMerge/>
            <w:tcMar>
              <w:top w:w="0" w:type="dxa"/>
              <w:left w:w="108" w:type="dxa"/>
              <w:bottom w:w="0" w:type="dxa"/>
              <w:right w:w="108" w:type="dxa"/>
            </w:tcMar>
          </w:tcPr>
          <w:p w14:paraId="1E33519B" w14:textId="77777777" w:rsidR="00207E57" w:rsidRPr="006436C6" w:rsidRDefault="00207E57" w:rsidP="00A71C54">
            <w:pPr>
              <w:ind w:firstLine="0"/>
            </w:pPr>
          </w:p>
        </w:tc>
        <w:tc>
          <w:tcPr>
            <w:tcW w:w="630" w:type="dxa"/>
            <w:tcMar>
              <w:top w:w="0" w:type="dxa"/>
              <w:left w:w="108" w:type="dxa"/>
              <w:bottom w:w="0" w:type="dxa"/>
              <w:right w:w="108" w:type="dxa"/>
            </w:tcMar>
          </w:tcPr>
          <w:p w14:paraId="31CE7C0E"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1900AB09" w14:textId="77777777" w:rsidR="00207E57" w:rsidRDefault="00207E57" w:rsidP="00A71C54">
            <w:pPr>
              <w:ind w:firstLine="0"/>
            </w:pPr>
            <w:r w:rsidRPr="006436C6">
              <w:t xml:space="preserve">Totodată, </w:t>
            </w:r>
            <w:r w:rsidR="009E4AFA" w:rsidRPr="006436C6">
              <w:t>ț</w:t>
            </w:r>
            <w:r w:rsidRPr="006436C6">
              <w:t>inând cont că proiectul de lege con</w:t>
            </w:r>
            <w:r w:rsidR="009E4AFA" w:rsidRPr="006436C6">
              <w:t>ț</w:t>
            </w:r>
            <w:r w:rsidRPr="006436C6">
              <w:t>ine mai multe defini</w:t>
            </w:r>
            <w:r w:rsidR="009E4AFA" w:rsidRPr="006436C6">
              <w:t>ț</w:t>
            </w:r>
            <w:r w:rsidRPr="006436C6">
              <w:t xml:space="preserve">ii care se regăsesc </w:t>
            </w:r>
            <w:r w:rsidR="009E4AFA" w:rsidRPr="006436C6">
              <w:t>ș</w:t>
            </w:r>
            <w:r w:rsidRPr="006436C6">
              <w:t>i în Hotărârea Guvernului nr. 377/2018 cu privire la reglementarea cadrului institu</w:t>
            </w:r>
            <w:r w:rsidR="009E4AFA" w:rsidRPr="006436C6">
              <w:t>ț</w:t>
            </w:r>
            <w:r w:rsidRPr="006436C6">
              <w:t xml:space="preserve">ional </w:t>
            </w:r>
            <w:r w:rsidR="009E4AFA" w:rsidRPr="006436C6">
              <w:t>ș</w:t>
            </w:r>
            <w:r w:rsidRPr="006436C6">
              <w:t xml:space="preserve">i mecanismul de coordonare </w:t>
            </w:r>
            <w:r w:rsidR="009E4AFA" w:rsidRPr="006436C6">
              <w:t>ș</w:t>
            </w:r>
            <w:r w:rsidRPr="006436C6">
              <w:t>i management al asisten</w:t>
            </w:r>
            <w:r w:rsidR="009E4AFA" w:rsidRPr="006436C6">
              <w:t>ț</w:t>
            </w:r>
            <w:r w:rsidRPr="006436C6">
              <w:t>ei externe ca de exemplu defini</w:t>
            </w:r>
            <w:r w:rsidR="009E4AFA" w:rsidRPr="006436C6">
              <w:t>ț</w:t>
            </w:r>
            <w:r w:rsidRPr="006436C6">
              <w:t>ia de grant, este esen</w:t>
            </w:r>
            <w:r w:rsidR="009E4AFA" w:rsidRPr="006436C6">
              <w:t>ț</w:t>
            </w:r>
            <w:r w:rsidRPr="006436C6">
              <w:t>ială revizuirea acestora în vederea excluderii interpretării eronate a acestora la aplicarea cadrului normativ.</w:t>
            </w:r>
          </w:p>
          <w:p w14:paraId="3DD341E4" w14:textId="77777777" w:rsidR="00275A56" w:rsidRDefault="00275A56" w:rsidP="00A71C54">
            <w:pPr>
              <w:ind w:firstLine="0"/>
            </w:pPr>
          </w:p>
          <w:p w14:paraId="5979E945" w14:textId="42987194" w:rsidR="00275A56" w:rsidRPr="00275A56" w:rsidRDefault="00275A56" w:rsidP="00A71C54">
            <w:pPr>
              <w:ind w:firstLine="0"/>
              <w:rPr>
                <w:i/>
                <w:iCs/>
              </w:rPr>
            </w:pPr>
            <w:r>
              <w:rPr>
                <w:i/>
                <w:iCs/>
              </w:rPr>
              <w:t>(obiecția a fost menținută în cadrul ședinței interinstituționale din 19.05.2025)</w:t>
            </w:r>
          </w:p>
        </w:tc>
        <w:tc>
          <w:tcPr>
            <w:tcW w:w="6145" w:type="dxa"/>
            <w:tcMar>
              <w:top w:w="0" w:type="dxa"/>
              <w:left w:w="108" w:type="dxa"/>
              <w:bottom w:w="0" w:type="dxa"/>
              <w:right w:w="108" w:type="dxa"/>
            </w:tcMar>
          </w:tcPr>
          <w:p w14:paraId="57AC1EF5" w14:textId="63FE6640" w:rsidR="00B75D68" w:rsidRPr="006436C6" w:rsidRDefault="00B75D68" w:rsidP="00A71C54">
            <w:pPr>
              <w:ind w:firstLine="0"/>
            </w:pPr>
            <w:r w:rsidRPr="006436C6">
              <w:rPr>
                <w:b/>
                <w:bCs/>
              </w:rPr>
              <w:t>Se acceptă par</w:t>
            </w:r>
            <w:r w:rsidR="009E4AFA" w:rsidRPr="006436C6">
              <w:rPr>
                <w:b/>
                <w:bCs/>
              </w:rPr>
              <w:t>ț</w:t>
            </w:r>
            <w:r w:rsidRPr="006436C6">
              <w:rPr>
                <w:b/>
                <w:bCs/>
              </w:rPr>
              <w:t>ial</w:t>
            </w:r>
            <w:r w:rsidR="00DB415A" w:rsidRPr="006436C6">
              <w:t xml:space="preserve">. </w:t>
            </w:r>
          </w:p>
          <w:p w14:paraId="34F6E125" w14:textId="349530E7" w:rsidR="00207E57" w:rsidRPr="006436C6" w:rsidRDefault="00DB415A" w:rsidP="00A71C54">
            <w:pPr>
              <w:ind w:firstLine="0"/>
            </w:pPr>
            <w:r w:rsidRPr="006436C6">
              <w:t>Defini</w:t>
            </w:r>
            <w:r w:rsidR="009E4AFA" w:rsidRPr="006436C6">
              <w:t>ț</w:t>
            </w:r>
            <w:r w:rsidRPr="006436C6">
              <w:t>iile incluse în proiectul de lege nu intră în contradic</w:t>
            </w:r>
            <w:r w:rsidR="009E4AFA" w:rsidRPr="006436C6">
              <w:t>ț</w:t>
            </w:r>
            <w:r w:rsidRPr="006436C6">
              <w:t>ie cu cele prevăzute de HG nr. 377/2018, fiind aliniate la acela</w:t>
            </w:r>
            <w:r w:rsidR="009E4AFA" w:rsidRPr="006436C6">
              <w:t>ș</w:t>
            </w:r>
            <w:r w:rsidRPr="006436C6">
              <w:t>i cadru conceptual privind asisten</w:t>
            </w:r>
            <w:r w:rsidR="009E4AFA" w:rsidRPr="006436C6">
              <w:t>ț</w:t>
            </w:r>
            <w:r w:rsidRPr="006436C6">
              <w:t>a externă. În măsura în care anumite formulări par similare, acestea se justifică prin faptul că legea propune o reglementare unitară a politicii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inclusiv prin utilizarea termenilor consacra</w:t>
            </w:r>
            <w:r w:rsidR="009E4AFA" w:rsidRPr="006436C6">
              <w:t>ț</w:t>
            </w:r>
            <w:r w:rsidRPr="006436C6">
              <w:t xml:space="preserve">i la nivel guvernamental </w:t>
            </w:r>
            <w:r w:rsidR="009E4AFA" w:rsidRPr="006436C6">
              <w:t>ș</w:t>
            </w:r>
            <w:r w:rsidRPr="006436C6">
              <w:t>i la nivelul practicilor europene.</w:t>
            </w:r>
            <w:r w:rsidR="00B75D68" w:rsidRPr="006436C6">
              <w:t xml:space="preserve"> </w:t>
            </w:r>
            <w:r w:rsidRPr="006436C6">
              <w:t xml:space="preserve"> </w:t>
            </w:r>
          </w:p>
        </w:tc>
      </w:tr>
      <w:tr w:rsidR="00207E57" w:rsidRPr="006436C6" w14:paraId="08B75347" w14:textId="77777777" w:rsidTr="00DD44F3">
        <w:trPr>
          <w:trHeight w:val="300"/>
        </w:trPr>
        <w:tc>
          <w:tcPr>
            <w:tcW w:w="1885" w:type="dxa"/>
            <w:vMerge/>
            <w:tcMar>
              <w:top w:w="0" w:type="dxa"/>
              <w:left w:w="108" w:type="dxa"/>
              <w:bottom w:w="0" w:type="dxa"/>
              <w:right w:w="108" w:type="dxa"/>
            </w:tcMar>
          </w:tcPr>
          <w:p w14:paraId="64E8D3A1" w14:textId="77777777" w:rsidR="00207E57" w:rsidRPr="006436C6" w:rsidRDefault="00207E57" w:rsidP="00A71C54"/>
        </w:tc>
        <w:tc>
          <w:tcPr>
            <w:tcW w:w="630" w:type="dxa"/>
            <w:tcMar>
              <w:top w:w="0" w:type="dxa"/>
              <w:left w:w="108" w:type="dxa"/>
              <w:bottom w:w="0" w:type="dxa"/>
              <w:right w:w="108" w:type="dxa"/>
            </w:tcMar>
          </w:tcPr>
          <w:p w14:paraId="530BA79F"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282FEC1" w14:textId="77777777" w:rsidR="00207E57" w:rsidRDefault="00207E57" w:rsidP="00A71C54">
            <w:pPr>
              <w:ind w:firstLine="0"/>
            </w:pPr>
            <w:r w:rsidRPr="006436C6">
              <w:t>Cu referire la art.5 lit. a) din proiectul de lege este important de specificat limita de competen</w:t>
            </w:r>
            <w:r w:rsidR="009E4AFA" w:rsidRPr="006436C6">
              <w:t>ț</w:t>
            </w:r>
            <w:r w:rsidRPr="006436C6">
              <w:t>ă a MAE, în special prin prisma rolului de coordonare a mecanismului de oferire a asisten</w:t>
            </w:r>
            <w:r w:rsidR="009E4AFA" w:rsidRPr="006436C6">
              <w:t>ț</w:t>
            </w:r>
            <w:r w:rsidRPr="006436C6">
              <w:t>ei pentru dezvoltare având în vedere prevederile pct. 3 a Anexei nr.1 la Hotărârea Guvernului nr.377/2018 „Guvernul asigură realizarea în context na</w:t>
            </w:r>
            <w:r w:rsidR="009E4AFA" w:rsidRPr="006436C6">
              <w:t>ț</w:t>
            </w:r>
            <w:r w:rsidRPr="006436C6">
              <w:t>ional a angajamentelor asumate pe plan interna</w:t>
            </w:r>
            <w:r w:rsidR="009E4AFA" w:rsidRPr="006436C6">
              <w:t>ț</w:t>
            </w:r>
            <w:r w:rsidRPr="006436C6">
              <w:t>ional în domeniul eficientizării asisten</w:t>
            </w:r>
            <w:r w:rsidR="009E4AFA" w:rsidRPr="006436C6">
              <w:t>ț</w:t>
            </w:r>
            <w:r w:rsidRPr="006436C6">
              <w:t>ei externe, precum Declara</w:t>
            </w:r>
            <w:r w:rsidR="009E4AFA" w:rsidRPr="006436C6">
              <w:t>ț</w:t>
            </w:r>
            <w:r w:rsidRPr="006436C6">
              <w:t>ia de la Paris (2005), Agenda de ac</w:t>
            </w:r>
            <w:r w:rsidR="009E4AFA" w:rsidRPr="006436C6">
              <w:t>ț</w:t>
            </w:r>
            <w:r w:rsidRPr="006436C6">
              <w:t xml:space="preserve">iuni de la Accra (2008), Angajamentele de la </w:t>
            </w:r>
            <w:proofErr w:type="spellStart"/>
            <w:r w:rsidRPr="006436C6">
              <w:t>Bussan</w:t>
            </w:r>
            <w:proofErr w:type="spellEnd"/>
            <w:r w:rsidRPr="006436C6">
              <w:t xml:space="preserve"> (2011), Comunicatul de la Mexico (2014), Agenda de Dezvoltare Durabilă 2030 adoptată de </w:t>
            </w:r>
            <w:r w:rsidR="009E4AFA" w:rsidRPr="006436C6">
              <w:t>ț</w:t>
            </w:r>
            <w:r w:rsidRPr="006436C6">
              <w:t>ările membre ale Organiza</w:t>
            </w:r>
            <w:r w:rsidR="009E4AFA" w:rsidRPr="006436C6">
              <w:t>ț</w:t>
            </w:r>
            <w:r w:rsidRPr="006436C6">
              <w:t>iei Na</w:t>
            </w:r>
            <w:r w:rsidR="009E4AFA" w:rsidRPr="006436C6">
              <w:t>ț</w:t>
            </w:r>
            <w:r w:rsidRPr="006436C6">
              <w:t xml:space="preserve">iunilor Unite (2015), precum </w:t>
            </w:r>
            <w:r w:rsidR="009E4AFA" w:rsidRPr="006436C6">
              <w:t>ș</w:t>
            </w:r>
            <w:r w:rsidRPr="006436C6">
              <w:t xml:space="preserve">i angajamentele care derivă din statutul de </w:t>
            </w:r>
            <w:r w:rsidR="009E4AFA" w:rsidRPr="006436C6">
              <w:t>ț</w:t>
            </w:r>
            <w:r w:rsidRPr="006436C6">
              <w:t>ară-candidat pentru aderarea la Uniunea Europeană”, iar rolul de coordonator na</w:t>
            </w:r>
            <w:r w:rsidR="009E4AFA" w:rsidRPr="006436C6">
              <w:t>ț</w:t>
            </w:r>
            <w:r w:rsidRPr="006436C6">
              <w:t>ional pe acest mecanism îl de</w:t>
            </w:r>
            <w:r w:rsidR="009E4AFA" w:rsidRPr="006436C6">
              <w:t>ț</w:t>
            </w:r>
            <w:r w:rsidRPr="006436C6">
              <w:t xml:space="preserve">ine Prim-ministru, în timp ce Cancelaria de Stat este responsabilă de mecanismul de coordonare </w:t>
            </w:r>
            <w:r w:rsidR="009E4AFA" w:rsidRPr="006436C6">
              <w:t>ș</w:t>
            </w:r>
            <w:r w:rsidRPr="006436C6">
              <w:t>i management al asisten</w:t>
            </w:r>
            <w:r w:rsidR="009E4AFA" w:rsidRPr="006436C6">
              <w:t>ț</w:t>
            </w:r>
            <w:r w:rsidRPr="006436C6">
              <w:t>ei externe în calitate de stat beneficiar de asisten</w:t>
            </w:r>
            <w:r w:rsidR="009E4AFA" w:rsidRPr="006436C6">
              <w:t>ț</w:t>
            </w:r>
            <w:r w:rsidRPr="006436C6">
              <w:t>ă oficială pentru dezvoltare.</w:t>
            </w:r>
          </w:p>
          <w:p w14:paraId="4F0F2963" w14:textId="77777777" w:rsidR="00275A56" w:rsidRDefault="00275A56" w:rsidP="00A71C54">
            <w:pPr>
              <w:ind w:firstLine="0"/>
            </w:pPr>
          </w:p>
          <w:p w14:paraId="012A5A54" w14:textId="13B3993A" w:rsidR="00275A56" w:rsidRPr="006436C6" w:rsidRDefault="00275A56" w:rsidP="00A71C54">
            <w:pPr>
              <w:ind w:firstLine="0"/>
            </w:pPr>
            <w:r>
              <w:rPr>
                <w:i/>
                <w:iCs/>
              </w:rPr>
              <w:t>(obiecția a fost menținută în cadrul ședinței interinstituționale din 19.05.2025)</w:t>
            </w:r>
          </w:p>
        </w:tc>
        <w:tc>
          <w:tcPr>
            <w:tcW w:w="6145" w:type="dxa"/>
            <w:tcMar>
              <w:top w:w="0" w:type="dxa"/>
              <w:left w:w="108" w:type="dxa"/>
              <w:bottom w:w="0" w:type="dxa"/>
              <w:right w:w="108" w:type="dxa"/>
            </w:tcMar>
          </w:tcPr>
          <w:p w14:paraId="40A3DB7A" w14:textId="77777777" w:rsidR="006452F7" w:rsidRPr="006436C6" w:rsidRDefault="001470D7" w:rsidP="00A71C54">
            <w:pPr>
              <w:ind w:firstLine="0"/>
            </w:pPr>
            <w:r w:rsidRPr="006436C6">
              <w:rPr>
                <w:b/>
                <w:bCs/>
              </w:rPr>
              <w:t>Nu se acceptă</w:t>
            </w:r>
            <w:r w:rsidRPr="006436C6">
              <w:t xml:space="preserve">. </w:t>
            </w:r>
          </w:p>
          <w:p w14:paraId="50D7FAA4" w14:textId="7220D011" w:rsidR="00207E57" w:rsidRPr="006436C6" w:rsidRDefault="00DB415A" w:rsidP="00A71C54">
            <w:pPr>
              <w:ind w:firstLine="0"/>
            </w:pPr>
            <w:r w:rsidRPr="006436C6">
              <w:t>Lit. a) din art. 5</w:t>
            </w:r>
            <w:r w:rsidR="001470D7" w:rsidRPr="006436C6">
              <w:t xml:space="preserve"> reglementează exclusiv rolul Republicii Moldova în calitate de stat donator, în sensul asumării </w:t>
            </w:r>
            <w:r w:rsidR="009E4AFA" w:rsidRPr="006436C6">
              <w:t>ș</w:t>
            </w:r>
            <w:r w:rsidR="001470D7" w:rsidRPr="006436C6">
              <w:t>i îndeplinirii angajamentelor interna</w:t>
            </w:r>
            <w:r w:rsidR="009E4AFA" w:rsidRPr="006436C6">
              <w:t>ț</w:t>
            </w:r>
            <w:r w:rsidR="001470D7" w:rsidRPr="006436C6">
              <w:t>ionale referitoare la eficacitatea asisten</w:t>
            </w:r>
            <w:r w:rsidR="009E4AFA" w:rsidRPr="006436C6">
              <w:t>ț</w:t>
            </w:r>
            <w:r w:rsidR="001470D7" w:rsidRPr="006436C6">
              <w:t xml:space="preserve">ei </w:t>
            </w:r>
            <w:r w:rsidR="009E4AFA" w:rsidRPr="006436C6">
              <w:t>ș</w:t>
            </w:r>
            <w:r w:rsidR="001470D7" w:rsidRPr="006436C6">
              <w:t>i coeren</w:t>
            </w:r>
            <w:r w:rsidR="009E4AFA" w:rsidRPr="006436C6">
              <w:t>ț</w:t>
            </w:r>
            <w:r w:rsidR="001470D7" w:rsidRPr="006436C6">
              <w:t>a politicilor pentru dezvoltare. Această competen</w:t>
            </w:r>
            <w:r w:rsidR="009E4AFA" w:rsidRPr="006436C6">
              <w:t>ț</w:t>
            </w:r>
            <w:r w:rsidR="001470D7" w:rsidRPr="006436C6">
              <w:t>ă nu afectează competen</w:t>
            </w:r>
            <w:r w:rsidR="009E4AFA" w:rsidRPr="006436C6">
              <w:t>ț</w:t>
            </w:r>
            <w:r w:rsidR="001470D7" w:rsidRPr="006436C6">
              <w:t>ele institu</w:t>
            </w:r>
            <w:r w:rsidR="009E4AFA" w:rsidRPr="006436C6">
              <w:t>ț</w:t>
            </w:r>
            <w:r w:rsidR="001470D7" w:rsidRPr="006436C6">
              <w:t>ionale stabilite de HG</w:t>
            </w:r>
            <w:r w:rsidR="0007117B" w:rsidRPr="006436C6">
              <w:t xml:space="preserve"> </w:t>
            </w:r>
            <w:r w:rsidR="001470D7" w:rsidRPr="006436C6">
              <w:t xml:space="preserve">nr. 377/2018, potrivit căreia Prim-ministrul </w:t>
            </w:r>
            <w:r w:rsidR="009E4AFA" w:rsidRPr="006436C6">
              <w:t>ș</w:t>
            </w:r>
            <w:r w:rsidR="001470D7" w:rsidRPr="006436C6">
              <w:t>i Cancelaria de Stat coordonează mecanismul de gestionare a asisten</w:t>
            </w:r>
            <w:r w:rsidR="009E4AFA" w:rsidRPr="006436C6">
              <w:t>ț</w:t>
            </w:r>
            <w:r w:rsidR="001470D7" w:rsidRPr="006436C6">
              <w:t xml:space="preserve">ei externe în calitate de </w:t>
            </w:r>
            <w:r w:rsidR="009E4AFA" w:rsidRPr="006436C6">
              <w:t>ț</w:t>
            </w:r>
            <w:r w:rsidR="001470D7" w:rsidRPr="006436C6">
              <w:t>ară beneficiară. Prin urmare, interven</w:t>
            </w:r>
            <w:r w:rsidR="009E4AFA" w:rsidRPr="006436C6">
              <w:t>ț</w:t>
            </w:r>
            <w:r w:rsidR="001470D7" w:rsidRPr="006436C6">
              <w:t>ia legislativă vizează pregătirea Republicii Moldova pentru etapa în care, după aderarea la UE va func</w:t>
            </w:r>
            <w:r w:rsidR="009E4AFA" w:rsidRPr="006436C6">
              <w:t>ț</w:t>
            </w:r>
            <w:r w:rsidR="001470D7" w:rsidRPr="006436C6">
              <w:t>iona ca donator, îndeplinind condi</w:t>
            </w:r>
            <w:r w:rsidR="009E4AFA" w:rsidRPr="006436C6">
              <w:t>ț</w:t>
            </w:r>
            <w:r w:rsidR="001470D7" w:rsidRPr="006436C6">
              <w:t>iile din acquis-</w:t>
            </w:r>
            <w:proofErr w:type="spellStart"/>
            <w:r w:rsidR="001470D7" w:rsidRPr="006436C6">
              <w:t>ul</w:t>
            </w:r>
            <w:proofErr w:type="spellEnd"/>
            <w:r w:rsidR="001470D7" w:rsidRPr="006436C6">
              <w:t xml:space="preserve"> european </w:t>
            </w:r>
            <w:r w:rsidR="009E4AFA" w:rsidRPr="006436C6">
              <w:t>ș</w:t>
            </w:r>
            <w:r w:rsidR="001470D7" w:rsidRPr="006436C6">
              <w:t>i contribuind la politicile de dezvoltare interna</w:t>
            </w:r>
            <w:r w:rsidR="009E4AFA" w:rsidRPr="006436C6">
              <w:t>ț</w:t>
            </w:r>
            <w:r w:rsidR="001470D7" w:rsidRPr="006436C6">
              <w:t>ional</w:t>
            </w:r>
            <w:r w:rsidR="0007117B" w:rsidRPr="006436C6">
              <w:t>ă</w:t>
            </w:r>
            <w:r w:rsidR="001470D7" w:rsidRPr="006436C6">
              <w:t>. Proiectul oferă cadrul de bază pentru respectarea acestor angajamente, asigurând, pe de o parte, un răspuns adecvat la cerin</w:t>
            </w:r>
            <w:r w:rsidR="009E4AFA" w:rsidRPr="006436C6">
              <w:t>ț</w:t>
            </w:r>
            <w:r w:rsidR="001470D7" w:rsidRPr="006436C6">
              <w:t xml:space="preserve">ele UE în materia cooperării pentru dezvoltare </w:t>
            </w:r>
            <w:r w:rsidR="009E4AFA" w:rsidRPr="006436C6">
              <w:t>ș</w:t>
            </w:r>
            <w:r w:rsidR="001470D7" w:rsidRPr="006436C6">
              <w:t>i, pe de altă parte, men</w:t>
            </w:r>
            <w:r w:rsidR="009E4AFA" w:rsidRPr="006436C6">
              <w:t>ț</w:t>
            </w:r>
            <w:r w:rsidR="001470D7" w:rsidRPr="006436C6">
              <w:t>inând distinct rolul autorită</w:t>
            </w:r>
            <w:r w:rsidR="009E4AFA" w:rsidRPr="006436C6">
              <w:t>ț</w:t>
            </w:r>
            <w:r w:rsidR="001470D7" w:rsidRPr="006436C6">
              <w:t>ilor na</w:t>
            </w:r>
            <w:r w:rsidR="009E4AFA" w:rsidRPr="006436C6">
              <w:t>ț</w:t>
            </w:r>
            <w:r w:rsidR="001470D7" w:rsidRPr="006436C6">
              <w:t>ionale în privin</w:t>
            </w:r>
            <w:r w:rsidR="009E4AFA" w:rsidRPr="006436C6">
              <w:t>ț</w:t>
            </w:r>
            <w:r w:rsidR="001470D7" w:rsidRPr="006436C6">
              <w:t>a asisten</w:t>
            </w:r>
            <w:r w:rsidR="009E4AFA" w:rsidRPr="006436C6">
              <w:t>ț</w:t>
            </w:r>
            <w:r w:rsidR="001470D7" w:rsidRPr="006436C6">
              <w:t xml:space="preserve">ei externe pe care </w:t>
            </w:r>
            <w:r w:rsidR="009E4AFA" w:rsidRPr="006436C6">
              <w:t>ț</w:t>
            </w:r>
            <w:r w:rsidR="001470D7" w:rsidRPr="006436C6">
              <w:t>ara o prime</w:t>
            </w:r>
            <w:r w:rsidR="009E4AFA" w:rsidRPr="006436C6">
              <w:t>ș</w:t>
            </w:r>
            <w:r w:rsidR="001470D7" w:rsidRPr="006436C6">
              <w:t>te în calitate de stat beneficiar.</w:t>
            </w:r>
          </w:p>
        </w:tc>
      </w:tr>
      <w:tr w:rsidR="00207E57" w:rsidRPr="006436C6" w14:paraId="50BB5F97" w14:textId="77777777" w:rsidTr="00DD44F3">
        <w:trPr>
          <w:trHeight w:val="300"/>
        </w:trPr>
        <w:tc>
          <w:tcPr>
            <w:tcW w:w="1885" w:type="dxa"/>
            <w:vMerge/>
            <w:tcMar>
              <w:top w:w="0" w:type="dxa"/>
              <w:left w:w="108" w:type="dxa"/>
              <w:bottom w:w="0" w:type="dxa"/>
              <w:right w:w="108" w:type="dxa"/>
            </w:tcMar>
          </w:tcPr>
          <w:p w14:paraId="7C0286BB" w14:textId="77777777" w:rsidR="00207E57" w:rsidRPr="006436C6" w:rsidRDefault="00207E57" w:rsidP="00A71C54"/>
        </w:tc>
        <w:tc>
          <w:tcPr>
            <w:tcW w:w="630" w:type="dxa"/>
            <w:tcMar>
              <w:top w:w="0" w:type="dxa"/>
              <w:left w:w="108" w:type="dxa"/>
              <w:bottom w:w="0" w:type="dxa"/>
              <w:right w:w="108" w:type="dxa"/>
            </w:tcMar>
          </w:tcPr>
          <w:p w14:paraId="07F7C021"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6925FC5" w14:textId="4335AA81" w:rsidR="00207E57" w:rsidRPr="006436C6" w:rsidRDefault="00207E57" w:rsidP="00A71C54">
            <w:pPr>
              <w:ind w:firstLine="0"/>
            </w:pPr>
            <w:r w:rsidRPr="006436C6">
              <w:t xml:space="preserve">Potrivit art. 4 alin. (1) lit. b) </w:t>
            </w:r>
            <w:r w:rsidR="009E4AFA" w:rsidRPr="006436C6">
              <w:t>ș</w:t>
            </w:r>
            <w:r w:rsidRPr="006436C6">
              <w:t>i c) din Legea nr. 98/2012 privind administra</w:t>
            </w:r>
            <w:r w:rsidR="009E4AFA" w:rsidRPr="006436C6">
              <w:t>ț</w:t>
            </w:r>
            <w:r w:rsidRPr="006436C6">
              <w:t>ia publică centrală de specialitate, administra</w:t>
            </w:r>
            <w:r w:rsidR="009E4AFA" w:rsidRPr="006436C6">
              <w:t>ț</w:t>
            </w:r>
            <w:r w:rsidRPr="006436C6">
              <w:t>ia publică centrală de specialitate î</w:t>
            </w:r>
            <w:r w:rsidR="009E4AFA" w:rsidRPr="006436C6">
              <w:t>ș</w:t>
            </w:r>
            <w:r w:rsidRPr="006436C6">
              <w:t>i desfă</w:t>
            </w:r>
            <w:r w:rsidR="009E4AFA" w:rsidRPr="006436C6">
              <w:t>ș</w:t>
            </w:r>
            <w:r w:rsidRPr="006436C6">
              <w:t>oară activitatea respectând principiul de delimitare a func</w:t>
            </w:r>
            <w:r w:rsidR="009E4AFA" w:rsidRPr="006436C6">
              <w:t>ț</w:t>
            </w:r>
            <w:r w:rsidRPr="006436C6">
              <w:t xml:space="preserve">iilor de elaborare </w:t>
            </w:r>
            <w:r w:rsidR="009E4AFA" w:rsidRPr="006436C6">
              <w:t>ș</w:t>
            </w:r>
            <w:r w:rsidRPr="006436C6">
              <w:t>i de promovare a politicilor de func</w:t>
            </w:r>
            <w:r w:rsidR="009E4AFA" w:rsidRPr="006436C6">
              <w:t>ț</w:t>
            </w:r>
            <w:r w:rsidRPr="006436C6">
              <w:t xml:space="preserve">iile de implementare a acestora </w:t>
            </w:r>
            <w:r w:rsidR="009E4AFA" w:rsidRPr="006436C6">
              <w:t>ș</w:t>
            </w:r>
            <w:r w:rsidRPr="006436C6">
              <w:t>i principiul de atribuire clară a responsabilită</w:t>
            </w:r>
            <w:r w:rsidR="009E4AFA" w:rsidRPr="006436C6">
              <w:t>ț</w:t>
            </w:r>
            <w:r w:rsidRPr="006436C6">
              <w:t xml:space="preserve">ilor </w:t>
            </w:r>
            <w:r w:rsidR="009E4AFA" w:rsidRPr="006436C6">
              <w:t>ș</w:t>
            </w:r>
            <w:r w:rsidRPr="006436C6">
              <w:t>i competen</w:t>
            </w:r>
            <w:r w:rsidR="009E4AFA" w:rsidRPr="006436C6">
              <w:t>ț</w:t>
            </w:r>
            <w:r w:rsidRPr="006436C6">
              <w:t xml:space="preserve">elor, evitând ambiguitatea, dublarea </w:t>
            </w:r>
            <w:r w:rsidR="009E4AFA" w:rsidRPr="006436C6">
              <w:t>ș</w:t>
            </w:r>
            <w:r w:rsidRPr="006436C6">
              <w:t xml:space="preserve">i suprapunerea acestora. </w:t>
            </w:r>
          </w:p>
          <w:p w14:paraId="4CEE68FC" w14:textId="77777777" w:rsidR="00207E57" w:rsidRDefault="00207E57" w:rsidP="00A71C54">
            <w:pPr>
              <w:ind w:firstLine="0"/>
            </w:pPr>
            <w:r w:rsidRPr="006436C6">
              <w:t>În acest context, este important de men</w:t>
            </w:r>
            <w:r w:rsidR="009E4AFA" w:rsidRPr="006436C6">
              <w:t>ț</w:t>
            </w:r>
            <w:r w:rsidRPr="006436C6">
              <w:t xml:space="preserve">ionat că proiectul de lege aflat în proces de examinare trebuie să includă un criteriu bine definit </w:t>
            </w:r>
            <w:r w:rsidR="009E4AFA" w:rsidRPr="006436C6">
              <w:t>ș</w:t>
            </w:r>
            <w:r w:rsidRPr="006436C6">
              <w:t>i clar în ceea ce prive</w:t>
            </w:r>
            <w:r w:rsidR="009E4AFA" w:rsidRPr="006436C6">
              <w:t>ș</w:t>
            </w:r>
            <w:r w:rsidRPr="006436C6">
              <w:t>te statutul Comitetului consultativ în domeniul cooperării interna</w:t>
            </w:r>
            <w:r w:rsidR="009E4AFA" w:rsidRPr="006436C6">
              <w:t>ț</w:t>
            </w:r>
            <w:r w:rsidRPr="006436C6">
              <w:t xml:space="preserve">ionale pentru dezvoltare </w:t>
            </w:r>
            <w:r w:rsidR="009E4AFA" w:rsidRPr="006436C6">
              <w:t>ș</w:t>
            </w:r>
            <w:r w:rsidRPr="006436C6">
              <w:t>i asisten</w:t>
            </w:r>
            <w:r w:rsidR="009E4AFA" w:rsidRPr="006436C6">
              <w:t>ț</w:t>
            </w:r>
            <w:r w:rsidRPr="006436C6">
              <w:t xml:space="preserve">ă umanitară. Din formularea actuală a actului normativ, nu este suficient de evident dacă acest comitet va fi constituit ca o structură internă a Ministerului Afacerilor Externe </w:t>
            </w:r>
            <w:r w:rsidRPr="006436C6">
              <w:lastRenderedPageBreak/>
              <w:t>sau dacă va fi înfiin</w:t>
            </w:r>
            <w:r w:rsidR="009E4AFA" w:rsidRPr="006436C6">
              <w:t>ț</w:t>
            </w:r>
            <w:r w:rsidRPr="006436C6">
              <w:t>at ca o entitate separată, cu personalitate juridică distinctă, aflată în subordinea acestuia. Clarificarea acestei chestiuni este esen</w:t>
            </w:r>
            <w:r w:rsidR="009E4AFA" w:rsidRPr="006436C6">
              <w:t>ț</w:t>
            </w:r>
            <w:r w:rsidRPr="006436C6">
              <w:t>ială pentru a asigura transparen</w:t>
            </w:r>
            <w:r w:rsidR="009E4AFA" w:rsidRPr="006436C6">
              <w:t>ț</w:t>
            </w:r>
            <w:r w:rsidRPr="006436C6">
              <w:t xml:space="preserve">a </w:t>
            </w:r>
            <w:r w:rsidR="009E4AFA" w:rsidRPr="006436C6">
              <w:t>ș</w:t>
            </w:r>
            <w:r w:rsidRPr="006436C6">
              <w:t>i buna func</w:t>
            </w:r>
            <w:r w:rsidR="009E4AFA" w:rsidRPr="006436C6">
              <w:t>ț</w:t>
            </w:r>
            <w:r w:rsidRPr="006436C6">
              <w:t>ionare a institu</w:t>
            </w:r>
            <w:r w:rsidR="009E4AFA" w:rsidRPr="006436C6">
              <w:t>ț</w:t>
            </w:r>
            <w:r w:rsidRPr="006436C6">
              <w:t xml:space="preserve">iei respective, precum </w:t>
            </w:r>
            <w:r w:rsidR="009E4AFA" w:rsidRPr="006436C6">
              <w:t>ș</w:t>
            </w:r>
            <w:r w:rsidRPr="006436C6">
              <w:t>i pentru a preveni eventualele conflicte de competen</w:t>
            </w:r>
            <w:r w:rsidR="009E4AFA" w:rsidRPr="006436C6">
              <w:t>ț</w:t>
            </w:r>
            <w:r w:rsidRPr="006436C6">
              <w:t>ă sau interpretare în implementarea normelor legislative.</w:t>
            </w:r>
          </w:p>
          <w:p w14:paraId="0511729E" w14:textId="77777777" w:rsidR="00343727" w:rsidRDefault="00343727" w:rsidP="00A71C54">
            <w:pPr>
              <w:ind w:firstLine="0"/>
            </w:pPr>
          </w:p>
          <w:p w14:paraId="7870E1BA" w14:textId="0966DA77"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5E6A4A35" w14:textId="6E4A38E8" w:rsidR="0011131E" w:rsidRPr="006436C6" w:rsidRDefault="0011131E" w:rsidP="00A71C54">
            <w:pPr>
              <w:ind w:firstLine="0"/>
            </w:pPr>
            <w:r w:rsidRPr="006436C6">
              <w:rPr>
                <w:b/>
                <w:bCs/>
              </w:rPr>
              <w:lastRenderedPageBreak/>
              <w:t>Se acceptă par</w:t>
            </w:r>
            <w:r w:rsidR="009E4AFA" w:rsidRPr="006436C6">
              <w:rPr>
                <w:b/>
                <w:bCs/>
              </w:rPr>
              <w:t>ț</w:t>
            </w:r>
            <w:r w:rsidRPr="006436C6">
              <w:rPr>
                <w:b/>
                <w:bCs/>
              </w:rPr>
              <w:t>ial</w:t>
            </w:r>
            <w:r w:rsidR="001470D7" w:rsidRPr="006436C6">
              <w:t xml:space="preserve">. </w:t>
            </w:r>
          </w:p>
          <w:p w14:paraId="1D90A29F" w14:textId="0BBD3469" w:rsidR="00207E57" w:rsidRPr="006436C6" w:rsidRDefault="0058380C" w:rsidP="00A71C54">
            <w:pPr>
              <w:ind w:firstLine="0"/>
            </w:pPr>
            <w:r w:rsidRPr="006436C6">
              <w:t>La p. 4.1 din nota de fundamentare se men</w:t>
            </w:r>
            <w:r w:rsidR="009E4AFA" w:rsidRPr="006436C6">
              <w:t>ț</w:t>
            </w:r>
            <w:r w:rsidRPr="006436C6">
              <w:t>ionează că se înfiin</w:t>
            </w:r>
            <w:r w:rsidR="009E4AFA" w:rsidRPr="006436C6">
              <w:t>ț</w:t>
            </w:r>
            <w:r w:rsidRPr="006436C6">
              <w:t>ează Comitetul consultativ, o platformă de coordonare interinstitu</w:t>
            </w:r>
            <w:r w:rsidR="009E4AFA" w:rsidRPr="006436C6">
              <w:t>ț</w:t>
            </w:r>
            <w:r w:rsidRPr="006436C6">
              <w:t xml:space="preserve">ională </w:t>
            </w:r>
            <w:r w:rsidR="009E4AFA" w:rsidRPr="006436C6">
              <w:t>ș</w:t>
            </w:r>
            <w:r w:rsidRPr="006436C6">
              <w:t>i de dialog cu reprezentan</w:t>
            </w:r>
            <w:r w:rsidR="009E4AFA" w:rsidRPr="006436C6">
              <w:t>ț</w:t>
            </w:r>
            <w:r w:rsidRPr="006436C6">
              <w:t>i ai autorită</w:t>
            </w:r>
            <w:r w:rsidR="009E4AFA" w:rsidRPr="006436C6">
              <w:t>ț</w:t>
            </w:r>
            <w:r w:rsidRPr="006436C6">
              <w:t xml:space="preserve">ilor publice, ai mediului academic, ai sectorului privat </w:t>
            </w:r>
            <w:r w:rsidR="009E4AFA" w:rsidRPr="006436C6">
              <w:t>ș</w:t>
            </w:r>
            <w:r w:rsidRPr="006436C6">
              <w:t>i ai organiza</w:t>
            </w:r>
            <w:r w:rsidR="009E4AFA" w:rsidRPr="006436C6">
              <w:t>ț</w:t>
            </w:r>
            <w:r w:rsidRPr="006436C6">
              <w:t xml:space="preserve">iilor neguvernamentale, oferind sectorului public un mecanism de expertiză </w:t>
            </w:r>
            <w:r w:rsidR="009E4AFA" w:rsidRPr="006436C6">
              <w:t>ș</w:t>
            </w:r>
            <w:r w:rsidRPr="006436C6">
              <w:t xml:space="preserve">i consultare permanentă. Totodată, la p. 3.1 din notă este indicat că acesta este coordonat de MAE </w:t>
            </w:r>
            <w:r w:rsidR="009E4AFA" w:rsidRPr="006436C6">
              <w:t>ș</w:t>
            </w:r>
            <w:r w:rsidRPr="006436C6">
              <w:t>i are rolul de a formula observa</w:t>
            </w:r>
            <w:r w:rsidR="009E4AFA" w:rsidRPr="006436C6">
              <w:t>ț</w:t>
            </w:r>
            <w:r w:rsidRPr="006436C6">
              <w:t xml:space="preserve">ii </w:t>
            </w:r>
            <w:r w:rsidR="009E4AFA" w:rsidRPr="006436C6">
              <w:t>ș</w:t>
            </w:r>
            <w:r w:rsidRPr="006436C6">
              <w:t>i propuneri cu privire la stabilirea priorită</w:t>
            </w:r>
            <w:r w:rsidR="009E4AFA" w:rsidRPr="006436C6">
              <w:t>ț</w:t>
            </w:r>
            <w:r w:rsidRPr="006436C6">
              <w:t xml:space="preserve">ilor tematice </w:t>
            </w:r>
            <w:r w:rsidR="009E4AFA" w:rsidRPr="006436C6">
              <w:t>ș</w:t>
            </w:r>
            <w:r w:rsidRPr="006436C6">
              <w:t>i geografice, fiind totodată un forum de discu</w:t>
            </w:r>
            <w:r w:rsidR="009E4AFA" w:rsidRPr="006436C6">
              <w:t>ț</w:t>
            </w:r>
            <w:r w:rsidRPr="006436C6">
              <w:t>ie care poate include, la necesitate, reprezentan</w:t>
            </w:r>
            <w:r w:rsidR="009E4AFA" w:rsidRPr="006436C6">
              <w:t>ț</w:t>
            </w:r>
            <w:r w:rsidRPr="006436C6">
              <w:t>i ai altor institu</w:t>
            </w:r>
            <w:r w:rsidR="009E4AFA" w:rsidRPr="006436C6">
              <w:t>ț</w:t>
            </w:r>
            <w:r w:rsidRPr="006436C6">
              <w:t xml:space="preserve">ii </w:t>
            </w:r>
            <w:r w:rsidR="009E4AFA" w:rsidRPr="006436C6">
              <w:t>ș</w:t>
            </w:r>
            <w:r w:rsidRPr="006436C6">
              <w:t>i autorită</w:t>
            </w:r>
            <w:r w:rsidR="009E4AFA" w:rsidRPr="006436C6">
              <w:t>ț</w:t>
            </w:r>
            <w:r w:rsidRPr="006436C6">
              <w:t>i publice, societă</w:t>
            </w:r>
            <w:r w:rsidR="009E4AFA" w:rsidRPr="006436C6">
              <w:t>ț</w:t>
            </w:r>
            <w:r w:rsidRPr="006436C6">
              <w:t xml:space="preserve">ii civile, mediului academic </w:t>
            </w:r>
            <w:r w:rsidR="009E4AFA" w:rsidRPr="006436C6">
              <w:t>ș</w:t>
            </w:r>
            <w:r w:rsidRPr="006436C6">
              <w:t>i mediului de afaceri, fără drept de vot. Componen</w:t>
            </w:r>
            <w:r w:rsidR="009E4AFA" w:rsidRPr="006436C6">
              <w:t>ț</w:t>
            </w:r>
            <w:r w:rsidRPr="006436C6">
              <w:t>a, atribu</w:t>
            </w:r>
            <w:r w:rsidR="009E4AFA" w:rsidRPr="006436C6">
              <w:t>ț</w:t>
            </w:r>
            <w:r w:rsidRPr="006436C6">
              <w:t xml:space="preserve">iile specifice, organizarea </w:t>
            </w:r>
            <w:r w:rsidR="009E4AFA" w:rsidRPr="006436C6">
              <w:t>ș</w:t>
            </w:r>
            <w:r w:rsidRPr="006436C6">
              <w:t>i func</w:t>
            </w:r>
            <w:r w:rsidR="009E4AFA" w:rsidRPr="006436C6">
              <w:t>ț</w:t>
            </w:r>
            <w:r w:rsidRPr="006436C6">
              <w:t>ionarea Comitetului consultativ se stabilesc de Guvern.</w:t>
            </w:r>
          </w:p>
        </w:tc>
      </w:tr>
      <w:tr w:rsidR="00207E57" w:rsidRPr="006436C6" w14:paraId="3C781E1A" w14:textId="77777777" w:rsidTr="00DD44F3">
        <w:trPr>
          <w:trHeight w:val="300"/>
        </w:trPr>
        <w:tc>
          <w:tcPr>
            <w:tcW w:w="1885" w:type="dxa"/>
            <w:vMerge/>
            <w:tcMar>
              <w:top w:w="0" w:type="dxa"/>
              <w:left w:w="108" w:type="dxa"/>
              <w:bottom w:w="0" w:type="dxa"/>
              <w:right w:w="108" w:type="dxa"/>
            </w:tcMar>
          </w:tcPr>
          <w:p w14:paraId="3F4EF5AD" w14:textId="77777777" w:rsidR="00207E57" w:rsidRPr="006436C6" w:rsidRDefault="00207E57" w:rsidP="00A71C54"/>
        </w:tc>
        <w:tc>
          <w:tcPr>
            <w:tcW w:w="630" w:type="dxa"/>
            <w:tcMar>
              <w:top w:w="0" w:type="dxa"/>
              <w:left w:w="108" w:type="dxa"/>
              <w:bottom w:w="0" w:type="dxa"/>
              <w:right w:w="108" w:type="dxa"/>
            </w:tcMar>
          </w:tcPr>
          <w:p w14:paraId="5333D52C"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685E556" w14:textId="64C0C299" w:rsidR="00207E57" w:rsidRPr="006436C6" w:rsidRDefault="00207E57" w:rsidP="00A71C54">
            <w:pPr>
              <w:ind w:firstLine="0"/>
            </w:pPr>
            <w:r w:rsidRPr="006436C6">
              <w:t>Prevederile art. 7 privind stabilirea priorită</w:t>
            </w:r>
            <w:r w:rsidR="009E4AFA" w:rsidRPr="006436C6">
              <w:t>ț</w:t>
            </w:r>
            <w:r w:rsidRPr="006436C6">
              <w:t xml:space="preserve">ilor </w:t>
            </w:r>
            <w:r w:rsidR="009E4AFA" w:rsidRPr="006436C6">
              <w:t>ș</w:t>
            </w:r>
            <w:r w:rsidRPr="006436C6">
              <w:t>i crearea Comitetului consultativ, comunicăm că, în conformitate cu Legea finan</w:t>
            </w:r>
            <w:r w:rsidR="009E4AFA" w:rsidRPr="006436C6">
              <w:t>ț</w:t>
            </w:r>
            <w:r w:rsidRPr="006436C6">
              <w:t xml:space="preserve">elor publice </w:t>
            </w:r>
            <w:r w:rsidR="009E4AFA" w:rsidRPr="006436C6">
              <w:t>ș</w:t>
            </w:r>
            <w:r w:rsidRPr="006436C6">
              <w:t>i responsabilită</w:t>
            </w:r>
            <w:r w:rsidR="009E4AFA" w:rsidRPr="006436C6">
              <w:t>ț</w:t>
            </w:r>
            <w:r w:rsidRPr="006436C6">
              <w:t xml:space="preserve">ii bugetar-fiscale nr. 181/2014 </w:t>
            </w:r>
            <w:r w:rsidR="009E4AFA" w:rsidRPr="006436C6">
              <w:t>ș</w:t>
            </w:r>
            <w:r w:rsidRPr="006436C6">
              <w:t>i Hotărârea Guvernului nr. 386/2020 cu privire la planificarea strategică, Guvernul stabile</w:t>
            </w:r>
            <w:r w:rsidR="009E4AFA" w:rsidRPr="006436C6">
              <w:t>ș</w:t>
            </w:r>
            <w:r w:rsidRPr="006436C6">
              <w:t xml:space="preserve">te </w:t>
            </w:r>
            <w:r w:rsidR="009E4AFA" w:rsidRPr="006436C6">
              <w:t>ș</w:t>
            </w:r>
            <w:r w:rsidRPr="006436C6">
              <w:t>i aprobă priorită</w:t>
            </w:r>
            <w:r w:rsidR="009E4AFA" w:rsidRPr="006436C6">
              <w:t>ț</w:t>
            </w:r>
            <w:r w:rsidRPr="006436C6">
              <w:t xml:space="preserve">ile strategice pe termen mediu </w:t>
            </w:r>
            <w:r w:rsidR="009E4AFA" w:rsidRPr="006436C6">
              <w:t>ș</w:t>
            </w:r>
            <w:r w:rsidRPr="006436C6">
              <w:t>i lung, asigurând actualizarea acestora anual. Aceste priorită</w:t>
            </w:r>
            <w:r w:rsidR="009E4AFA" w:rsidRPr="006436C6">
              <w:t>ț</w:t>
            </w:r>
            <w:r w:rsidRPr="006436C6">
              <w:t xml:space="preserve">i sunt aprobate în cadrul Comitetului interministerial pentru planificare strategică, instituit prin </w:t>
            </w:r>
            <w:hyperlink r:id="rId11">
              <w:r w:rsidRPr="006436C6">
                <w:rPr>
                  <w:rStyle w:val="Hyperlink"/>
                  <w:color w:val="auto"/>
                </w:rPr>
                <w:t>Hotărârea Guvernului nr. 1070/2023</w:t>
              </w:r>
            </w:hyperlink>
            <w:r w:rsidRPr="006436C6">
              <w:t>. Totodată, lista priorită</w:t>
            </w:r>
            <w:r w:rsidR="009E4AFA" w:rsidRPr="006436C6">
              <w:t>ț</w:t>
            </w:r>
            <w:r w:rsidRPr="006436C6">
              <w:t>ilor de politici publice este utilizată de Ministerul Finan</w:t>
            </w:r>
            <w:r w:rsidR="009E4AFA" w:rsidRPr="006436C6">
              <w:t>ț</w:t>
            </w:r>
            <w:r w:rsidRPr="006436C6">
              <w:t xml:space="preserve">elor pentru demararea procesului de elaborare a Cadrului bugetar pe termen mediu, precum </w:t>
            </w:r>
            <w:r w:rsidR="009E4AFA" w:rsidRPr="006436C6">
              <w:t>ș</w:t>
            </w:r>
            <w:r w:rsidRPr="006436C6">
              <w:t>i de toate autorită</w:t>
            </w:r>
            <w:r w:rsidR="009E4AFA" w:rsidRPr="006436C6">
              <w:t>ț</w:t>
            </w:r>
            <w:r w:rsidRPr="006436C6">
              <w:t>ile publice centrale pentru planificarea pe termen mediu.</w:t>
            </w:r>
          </w:p>
          <w:p w14:paraId="59BBBA61" w14:textId="743D8418" w:rsidR="00207E57" w:rsidRPr="006436C6" w:rsidRDefault="00207E57" w:rsidP="00A71C54">
            <w:pPr>
              <w:ind w:firstLine="0"/>
            </w:pPr>
            <w:r w:rsidRPr="006436C6">
              <w:t>În acest context, propunem ca reglementările din proiectul de lege să fie formulate la un nivel general, urmând ca, în procesul de elaborare a Regulamentului privind mecanismul de realizare a activită</w:t>
            </w:r>
            <w:r w:rsidR="009E4AFA" w:rsidRPr="006436C6">
              <w:t>ț</w:t>
            </w:r>
            <w:r w:rsidRPr="006436C6">
              <w:t>ilor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să fie analizată suplimentar oportunitatea utilizării Comitetului interministerial pentru planificare strategică ca platformă de aprobare a priorită</w:t>
            </w:r>
            <w:r w:rsidR="009E4AFA" w:rsidRPr="006436C6">
              <w:t>ț</w:t>
            </w:r>
            <w:r w:rsidRPr="006436C6">
              <w:t>ilor din acest domeniu.</w:t>
            </w:r>
          </w:p>
          <w:p w14:paraId="589CE02A" w14:textId="77777777" w:rsidR="00207E57" w:rsidRDefault="00207E57" w:rsidP="00A71C54">
            <w:pPr>
              <w:ind w:firstLine="0"/>
            </w:pPr>
            <w:r w:rsidRPr="006436C6">
              <w:t>De asemenea, recomandăm integrarea acestor priorită</w:t>
            </w:r>
            <w:r w:rsidR="009E4AFA" w:rsidRPr="006436C6">
              <w:t>ț</w:t>
            </w:r>
            <w:r w:rsidRPr="006436C6">
              <w:t>i în lista existentă a priorită</w:t>
            </w:r>
            <w:r w:rsidR="009E4AFA" w:rsidRPr="006436C6">
              <w:t>ț</w:t>
            </w:r>
            <w:r w:rsidRPr="006436C6">
              <w:t xml:space="preserve">ilor de politici publice, evitând astfel fragmentarea procesului decizional </w:t>
            </w:r>
            <w:r w:rsidR="009E4AFA" w:rsidRPr="006436C6">
              <w:t>ș</w:t>
            </w:r>
            <w:r w:rsidRPr="006436C6">
              <w:t xml:space="preserve">i asigurând o abordare unitară în stabilirea </w:t>
            </w:r>
            <w:r w:rsidR="009E4AFA" w:rsidRPr="006436C6">
              <w:t>ș</w:t>
            </w:r>
            <w:r w:rsidRPr="006436C6">
              <w:t>i aprobarea priorită</w:t>
            </w:r>
            <w:r w:rsidR="009E4AFA" w:rsidRPr="006436C6">
              <w:t>ț</w:t>
            </w:r>
            <w:r w:rsidRPr="006436C6">
              <w:t xml:space="preserve">ilor Guvernului. Astfel, această abordare va contribui la eficientizarea procesului de planificare strategică </w:t>
            </w:r>
            <w:r w:rsidR="009E4AFA" w:rsidRPr="006436C6">
              <w:t>ș</w:t>
            </w:r>
            <w:r w:rsidRPr="006436C6">
              <w:t>i la consolidarea unui cadru institu</w:t>
            </w:r>
            <w:r w:rsidR="009E4AFA" w:rsidRPr="006436C6">
              <w:t>ț</w:t>
            </w:r>
            <w:r w:rsidRPr="006436C6">
              <w:t xml:space="preserve">ional unitar, evitând crearea unor structuri paralele care ar putea genera suprapuneri </w:t>
            </w:r>
            <w:r w:rsidR="009E4AFA" w:rsidRPr="006436C6">
              <w:t>ș</w:t>
            </w:r>
            <w:r w:rsidRPr="006436C6">
              <w:t>i fragmentări în procesul decizional.</w:t>
            </w:r>
          </w:p>
          <w:p w14:paraId="4EA14FA6" w14:textId="77777777" w:rsidR="00275A56" w:rsidRDefault="00275A56" w:rsidP="00A71C54">
            <w:pPr>
              <w:ind w:firstLine="0"/>
            </w:pPr>
          </w:p>
          <w:p w14:paraId="11EA068A" w14:textId="1D796B33" w:rsidR="00275A56" w:rsidRPr="006436C6" w:rsidRDefault="00275A56" w:rsidP="00A71C54">
            <w:pPr>
              <w:ind w:firstLine="0"/>
            </w:pPr>
            <w:r>
              <w:rPr>
                <w:i/>
                <w:iCs/>
              </w:rPr>
              <w:t>(obiecția a fost menținută în cadrul ședinței interinstituționale din 19.05.2025)</w:t>
            </w:r>
          </w:p>
        </w:tc>
        <w:tc>
          <w:tcPr>
            <w:tcW w:w="6145" w:type="dxa"/>
            <w:tcMar>
              <w:top w:w="0" w:type="dxa"/>
              <w:left w:w="108" w:type="dxa"/>
              <w:bottom w:w="0" w:type="dxa"/>
              <w:right w:w="108" w:type="dxa"/>
            </w:tcMar>
          </w:tcPr>
          <w:p w14:paraId="0C0E139C" w14:textId="15613C9A" w:rsidR="00716728" w:rsidRPr="006436C6" w:rsidRDefault="00A1486F" w:rsidP="00A71C54">
            <w:pPr>
              <w:ind w:firstLine="0"/>
            </w:pPr>
            <w:r w:rsidRPr="006436C6">
              <w:rPr>
                <w:b/>
                <w:bCs/>
              </w:rPr>
              <w:t>Se acceptă par</w:t>
            </w:r>
            <w:r w:rsidR="009E4AFA" w:rsidRPr="006436C6">
              <w:rPr>
                <w:b/>
                <w:bCs/>
              </w:rPr>
              <w:t>ț</w:t>
            </w:r>
            <w:r w:rsidRPr="006436C6">
              <w:rPr>
                <w:b/>
                <w:bCs/>
              </w:rPr>
              <w:t>ial</w:t>
            </w:r>
            <w:r w:rsidRPr="006436C6">
              <w:t xml:space="preserve">. </w:t>
            </w:r>
          </w:p>
          <w:p w14:paraId="5A0993CE" w14:textId="71FB94C8" w:rsidR="00207E57" w:rsidRPr="006436C6" w:rsidRDefault="00A1486F" w:rsidP="00A71C54">
            <w:pPr>
              <w:ind w:firstLine="0"/>
            </w:pPr>
            <w:r w:rsidRPr="006436C6">
              <w:t xml:space="preserve">Reglementările privind Comitetul consultativ </w:t>
            </w:r>
            <w:r w:rsidR="0007117B" w:rsidRPr="006436C6">
              <w:t xml:space="preserve">de </w:t>
            </w:r>
            <w:r w:rsidRPr="006436C6">
              <w:t>la art</w:t>
            </w:r>
            <w:r w:rsidR="0007117B" w:rsidRPr="006436C6">
              <w:t>.</w:t>
            </w:r>
            <w:r w:rsidRPr="006436C6">
              <w:t xml:space="preserve"> 7 nu au în vedere duplicarea proceselor de planificare strategică deja consacrate la nivel guvernamental, ci î</w:t>
            </w:r>
            <w:r w:rsidR="009E4AFA" w:rsidRPr="006436C6">
              <w:t>ș</w:t>
            </w:r>
            <w:r w:rsidRPr="006436C6">
              <w:t>i propun să ofere un cadru consultativ specific politicilor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având în vedere caracterul specializat al acestui domeniu. Totodată, proiectul de lege nu contravine rolului Comitetului interministerial pentru planificare strategică instituit prin Hotărârea Guvernului nr. 1070/2023, întrucât nu stabile</w:t>
            </w:r>
            <w:r w:rsidR="009E4AFA" w:rsidRPr="006436C6">
              <w:t>ș</w:t>
            </w:r>
            <w:r w:rsidRPr="006436C6">
              <w:t>te o altă platformă de aprobare a priorită</w:t>
            </w:r>
            <w:r w:rsidR="009E4AFA" w:rsidRPr="006436C6">
              <w:t>ț</w:t>
            </w:r>
            <w:r w:rsidRPr="006436C6">
              <w:t>ilor guvernamentale, ci doar o structură consultativă în domeniul extern. MAE va avea în vedere oportunitatea de a integra priorită</w:t>
            </w:r>
            <w:r w:rsidR="009E4AFA" w:rsidRPr="006436C6">
              <w:t>ț</w:t>
            </w:r>
            <w:r w:rsidRPr="006436C6">
              <w:t>ile aferente cooperării interna</w:t>
            </w:r>
            <w:r w:rsidR="009E4AFA" w:rsidRPr="006436C6">
              <w:t>ț</w:t>
            </w:r>
            <w:r w:rsidRPr="006436C6">
              <w:t xml:space="preserve">ionale </w:t>
            </w:r>
            <w:r w:rsidR="009E4AFA" w:rsidRPr="006436C6">
              <w:t>ș</w:t>
            </w:r>
            <w:r w:rsidRPr="006436C6">
              <w:t>i asisten</w:t>
            </w:r>
            <w:r w:rsidR="009E4AFA" w:rsidRPr="006436C6">
              <w:t>ț</w:t>
            </w:r>
            <w:r w:rsidRPr="006436C6">
              <w:t>ei umanitare în lista generală a priorită</w:t>
            </w:r>
            <w:r w:rsidR="009E4AFA" w:rsidRPr="006436C6">
              <w:t>ț</w:t>
            </w:r>
            <w:r w:rsidRPr="006436C6">
              <w:t xml:space="preserve">ilor de politici publice </w:t>
            </w:r>
            <w:r w:rsidR="0007117B" w:rsidRPr="006436C6">
              <w:t>după obținerea de către Republica Moldova a statutului de țară membră a UE</w:t>
            </w:r>
            <w:r w:rsidRPr="006436C6">
              <w:t xml:space="preserve">, asigurându-se o abordare unitară </w:t>
            </w:r>
            <w:r w:rsidR="009E4AFA" w:rsidRPr="006436C6">
              <w:t>ș</w:t>
            </w:r>
            <w:r w:rsidRPr="006436C6">
              <w:t>i evitând crearea de mecanisme paralele sau suprapuneri în procesul decizional.</w:t>
            </w:r>
          </w:p>
        </w:tc>
      </w:tr>
      <w:tr w:rsidR="00207E57" w:rsidRPr="006436C6" w14:paraId="6D8FF2D1" w14:textId="77777777" w:rsidTr="00DD44F3">
        <w:trPr>
          <w:trHeight w:val="300"/>
        </w:trPr>
        <w:tc>
          <w:tcPr>
            <w:tcW w:w="1885" w:type="dxa"/>
            <w:vMerge w:val="restart"/>
            <w:tcMar>
              <w:top w:w="0" w:type="dxa"/>
              <w:left w:w="108" w:type="dxa"/>
              <w:bottom w:w="0" w:type="dxa"/>
              <w:right w:w="108" w:type="dxa"/>
            </w:tcMar>
          </w:tcPr>
          <w:p w14:paraId="6727A43C" w14:textId="59A3C177" w:rsidR="00207E57" w:rsidRPr="006436C6" w:rsidRDefault="00207E57" w:rsidP="00A71C54">
            <w:pPr>
              <w:ind w:firstLine="0"/>
              <w:jc w:val="left"/>
              <w:rPr>
                <w:b/>
                <w:bCs/>
              </w:rPr>
            </w:pPr>
            <w:r w:rsidRPr="006436C6">
              <w:rPr>
                <w:b/>
                <w:bCs/>
              </w:rPr>
              <w:t>Centrul de Armonizare a Legisla</w:t>
            </w:r>
            <w:r w:rsidR="009E4AFA" w:rsidRPr="006436C6">
              <w:rPr>
                <w:b/>
                <w:bCs/>
              </w:rPr>
              <w:t>ț</w:t>
            </w:r>
            <w:r w:rsidRPr="006436C6">
              <w:rPr>
                <w:b/>
                <w:bCs/>
              </w:rPr>
              <w:t xml:space="preserve">iei </w:t>
            </w:r>
          </w:p>
          <w:p w14:paraId="555ECFF6" w14:textId="77777777" w:rsidR="005C7D61" w:rsidRPr="006436C6" w:rsidRDefault="005C7D61" w:rsidP="00A71C54">
            <w:pPr>
              <w:ind w:firstLine="0"/>
              <w:jc w:val="left"/>
              <w:rPr>
                <w:b/>
                <w:bCs/>
              </w:rPr>
            </w:pPr>
          </w:p>
          <w:p w14:paraId="697256BA" w14:textId="77777777" w:rsidR="00207E57" w:rsidRDefault="005E4A78" w:rsidP="00A71C54">
            <w:pPr>
              <w:ind w:firstLine="0"/>
              <w:rPr>
                <w:i/>
                <w:iCs/>
              </w:rPr>
            </w:pPr>
            <w:r w:rsidRPr="006436C6">
              <w:rPr>
                <w:i/>
                <w:iCs/>
              </w:rPr>
              <w:lastRenderedPageBreak/>
              <w:t xml:space="preserve">Nr. </w:t>
            </w:r>
            <w:r w:rsidR="00207E57" w:rsidRPr="006436C6">
              <w:rPr>
                <w:i/>
                <w:iCs/>
              </w:rPr>
              <w:t>531/02-69-2815 din 13.03.202</w:t>
            </w:r>
            <w:r w:rsidR="00024715">
              <w:rPr>
                <w:i/>
                <w:iCs/>
              </w:rPr>
              <w:t>5</w:t>
            </w:r>
          </w:p>
          <w:p w14:paraId="6797CFA7" w14:textId="77777777" w:rsidR="00024715" w:rsidRDefault="00024715" w:rsidP="00A71C54">
            <w:pPr>
              <w:ind w:firstLine="0"/>
            </w:pPr>
          </w:p>
          <w:p w14:paraId="76D47500" w14:textId="5A02193B" w:rsidR="00024715" w:rsidRPr="006436C6" w:rsidRDefault="00024715" w:rsidP="00A71C54">
            <w:pPr>
              <w:ind w:firstLine="0"/>
            </w:pPr>
            <w:r>
              <w:rPr>
                <w:i/>
                <w:iCs/>
                <w:u w:val="single"/>
              </w:rPr>
              <w:t>CAL nu a menținut nicio obiecție.</w:t>
            </w:r>
          </w:p>
        </w:tc>
        <w:tc>
          <w:tcPr>
            <w:tcW w:w="630" w:type="dxa"/>
            <w:tcMar>
              <w:top w:w="0" w:type="dxa"/>
              <w:left w:w="108" w:type="dxa"/>
              <w:bottom w:w="0" w:type="dxa"/>
              <w:right w:w="108" w:type="dxa"/>
            </w:tcMar>
          </w:tcPr>
          <w:p w14:paraId="4F996DB8"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C131B43" w14:textId="71F47CF4" w:rsidR="00207E57" w:rsidRPr="006436C6" w:rsidRDefault="00207E57" w:rsidP="00A71C54">
            <w:pPr>
              <w:ind w:firstLine="0"/>
            </w:pPr>
            <w:r w:rsidRPr="006436C6">
              <w:t>Proiectul de lege are drept obiectiv instituirea cadrului juridic na</w:t>
            </w:r>
            <w:r w:rsidR="009E4AFA" w:rsidRPr="006436C6">
              <w:t>ț</w:t>
            </w:r>
            <w:r w:rsidRPr="006436C6">
              <w:t>ional pentru cooperarea interna</w:t>
            </w:r>
            <w:r w:rsidR="009E4AFA" w:rsidRPr="006436C6">
              <w:t>ț</w:t>
            </w:r>
            <w:r w:rsidRPr="006436C6">
              <w:t xml:space="preserve">ională, dezvoltarea </w:t>
            </w:r>
            <w:r w:rsidR="009E4AFA" w:rsidRPr="006436C6">
              <w:t>ș</w:t>
            </w:r>
            <w:r w:rsidRPr="006436C6">
              <w:t>i asisten</w:t>
            </w:r>
            <w:r w:rsidR="009E4AFA" w:rsidRPr="006436C6">
              <w:t>ț</w:t>
            </w:r>
            <w:r w:rsidRPr="006436C6">
              <w:t>a umanitară în concordan</w:t>
            </w:r>
            <w:r w:rsidR="009E4AFA" w:rsidRPr="006436C6">
              <w:t>ț</w:t>
            </w:r>
            <w:r w:rsidRPr="006436C6">
              <w:t xml:space="preserve">ă cu politicile </w:t>
            </w:r>
            <w:r w:rsidR="009E4AFA" w:rsidRPr="006436C6">
              <w:t>ș</w:t>
            </w:r>
            <w:r w:rsidRPr="006436C6">
              <w:t>i principiile UE, ale Organiza</w:t>
            </w:r>
            <w:r w:rsidR="009E4AFA" w:rsidRPr="006436C6">
              <w:t>ț</w:t>
            </w:r>
            <w:r w:rsidRPr="006436C6">
              <w:t>iei Na</w:t>
            </w:r>
            <w:r w:rsidR="009E4AFA" w:rsidRPr="006436C6">
              <w:t>ț</w:t>
            </w:r>
            <w:r w:rsidRPr="006436C6">
              <w:t xml:space="preserve">iunilor Unite privind realizarea Obiectivelor de Dezvoltare Durabilă, precum </w:t>
            </w:r>
            <w:r w:rsidR="009E4AFA" w:rsidRPr="006436C6">
              <w:t>ș</w:t>
            </w:r>
            <w:r w:rsidRPr="006436C6">
              <w:t>i ale Organiza</w:t>
            </w:r>
            <w:r w:rsidR="009E4AFA" w:rsidRPr="006436C6">
              <w:t>ț</w:t>
            </w:r>
            <w:r w:rsidRPr="006436C6">
              <w:t xml:space="preserve">iei pentru Cooperare </w:t>
            </w:r>
            <w:r w:rsidR="009E4AFA" w:rsidRPr="006436C6">
              <w:t>ș</w:t>
            </w:r>
            <w:r w:rsidRPr="006436C6">
              <w:t xml:space="preserve">i Dezvoltare Economică. În acest </w:t>
            </w:r>
            <w:r w:rsidRPr="006436C6">
              <w:lastRenderedPageBreak/>
              <w:t>scop, actul na</w:t>
            </w:r>
            <w:r w:rsidR="009E4AFA" w:rsidRPr="006436C6">
              <w:t>ț</w:t>
            </w:r>
            <w:r w:rsidRPr="006436C6">
              <w:t xml:space="preserve">ional reglementează principiile, obiectivele </w:t>
            </w:r>
            <w:r w:rsidR="009E4AFA" w:rsidRPr="006436C6">
              <w:t>ș</w:t>
            </w:r>
            <w:r w:rsidRPr="006436C6">
              <w:t>i mecanismele prin care Republica Moldova î</w:t>
            </w:r>
            <w:r w:rsidR="009E4AFA" w:rsidRPr="006436C6">
              <w:t>ș</w:t>
            </w:r>
            <w:r w:rsidRPr="006436C6">
              <w:t>i va desfă</w:t>
            </w:r>
            <w:r w:rsidR="009E4AFA" w:rsidRPr="006436C6">
              <w:t>ș</w:t>
            </w:r>
            <w:r w:rsidRPr="006436C6">
              <w:t>ura ac</w:t>
            </w:r>
            <w:r w:rsidR="009E4AFA" w:rsidRPr="006436C6">
              <w:t>ț</w:t>
            </w:r>
            <w:r w:rsidRPr="006436C6">
              <w:t xml:space="preserve">iunile în domeniul politicii externe de dezvoltare </w:t>
            </w:r>
            <w:r w:rsidR="009E4AFA" w:rsidRPr="006436C6">
              <w:t>ș</w:t>
            </w:r>
            <w:r w:rsidRPr="006436C6">
              <w:t>i ajutor umanitar în concordan</w:t>
            </w:r>
            <w:r w:rsidR="009E4AFA" w:rsidRPr="006436C6">
              <w:t>ț</w:t>
            </w:r>
            <w:r w:rsidRPr="006436C6">
              <w:t>ă cu angajamentele interna</w:t>
            </w:r>
            <w:r w:rsidR="009E4AFA" w:rsidRPr="006436C6">
              <w:t>ț</w:t>
            </w:r>
            <w:r w:rsidRPr="006436C6">
              <w:t xml:space="preserve">ionale </w:t>
            </w:r>
            <w:r w:rsidR="009E4AFA" w:rsidRPr="006436C6">
              <w:t>ș</w:t>
            </w:r>
            <w:r w:rsidRPr="006436C6">
              <w:t>i cu priorită</w:t>
            </w:r>
            <w:r w:rsidR="009E4AFA" w:rsidRPr="006436C6">
              <w:t>ț</w:t>
            </w:r>
            <w:r w:rsidRPr="006436C6">
              <w:t>ile na</w:t>
            </w:r>
            <w:r w:rsidR="009E4AFA" w:rsidRPr="006436C6">
              <w:t>ț</w:t>
            </w:r>
            <w:r w:rsidRPr="006436C6">
              <w:t>ionale, determină formele cooperării interna</w:t>
            </w:r>
            <w:r w:rsidR="009E4AFA" w:rsidRPr="006436C6">
              <w:t>ț</w:t>
            </w:r>
            <w:r w:rsidRPr="006436C6">
              <w:t xml:space="preserve">ionale pentru dezvoltare </w:t>
            </w:r>
            <w:r w:rsidR="009E4AFA" w:rsidRPr="006436C6">
              <w:t>ș</w:t>
            </w:r>
            <w:r w:rsidRPr="006436C6">
              <w:t>i asisten</w:t>
            </w:r>
            <w:r w:rsidR="009E4AFA" w:rsidRPr="006436C6">
              <w:t>ț</w:t>
            </w:r>
            <w:r w:rsidRPr="006436C6">
              <w:t>ei umanitare finan</w:t>
            </w:r>
            <w:r w:rsidR="009E4AFA" w:rsidRPr="006436C6">
              <w:t>ț</w:t>
            </w:r>
            <w:r w:rsidRPr="006436C6">
              <w:t xml:space="preserve">ate din bugetul de stat al Republicii Moldova, cadrul programatic </w:t>
            </w:r>
            <w:r w:rsidR="009E4AFA" w:rsidRPr="006436C6">
              <w:t>ș</w:t>
            </w:r>
            <w:r w:rsidRPr="006436C6">
              <w:t>i institu</w:t>
            </w:r>
            <w:r w:rsidR="009E4AFA" w:rsidRPr="006436C6">
              <w:t>ț</w:t>
            </w:r>
            <w:r w:rsidRPr="006436C6">
              <w:t>ional, cadrul de finan</w:t>
            </w:r>
            <w:r w:rsidR="009E4AFA" w:rsidRPr="006436C6">
              <w:t>ț</w:t>
            </w:r>
            <w:r w:rsidRPr="006436C6">
              <w:t xml:space="preserve">are </w:t>
            </w:r>
            <w:r w:rsidR="009E4AFA" w:rsidRPr="006436C6">
              <w:t>ș</w:t>
            </w:r>
            <w:r w:rsidRPr="006436C6">
              <w:t>i implementare, stabile</w:t>
            </w:r>
            <w:r w:rsidR="009E4AFA" w:rsidRPr="006436C6">
              <w:t>ș</w:t>
            </w:r>
            <w:r w:rsidRPr="006436C6">
              <w:t>te statutul de coordonator al Ministerului Afacerilor Externe în politica na</w:t>
            </w:r>
            <w:r w:rsidR="009E4AFA" w:rsidRPr="006436C6">
              <w:t>ț</w:t>
            </w:r>
            <w:r w:rsidRPr="006436C6">
              <w:t>ională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w:t>
            </w:r>
          </w:p>
          <w:p w14:paraId="1409B701" w14:textId="576EB823" w:rsidR="00207E57" w:rsidRPr="006436C6" w:rsidRDefault="00207E57" w:rsidP="00A71C54">
            <w:pPr>
              <w:ind w:firstLine="0"/>
            </w:pPr>
            <w:r w:rsidRPr="006436C6">
              <w:t>Din punct de vedere al dreptului UE, prin prisma obiectului de reglementare, prezentul demers normativ se circumscrie reglementărilor statuate la nivelul UE, subsumate Capitolului 30 ,, Rela</w:t>
            </w:r>
            <w:r w:rsidR="009E4AFA" w:rsidRPr="006436C6">
              <w:t>ț</w:t>
            </w:r>
            <w:r w:rsidRPr="006436C6">
              <w:t>ii externe”.</w:t>
            </w:r>
          </w:p>
          <w:p w14:paraId="53BE56C9" w14:textId="4BF4060F" w:rsidR="00207E57" w:rsidRPr="006436C6" w:rsidRDefault="00207E57" w:rsidP="00A71C54">
            <w:pPr>
              <w:ind w:firstLine="0"/>
            </w:pPr>
            <w:r w:rsidRPr="006436C6">
              <w:t>Astfel, din perspectiva proiectului examinat, prezintă relevan</w:t>
            </w:r>
            <w:r w:rsidR="009E4AFA" w:rsidRPr="006436C6">
              <w:t>ț</w:t>
            </w:r>
            <w:r w:rsidRPr="006436C6">
              <w:t>ă directă dispozi</w:t>
            </w:r>
            <w:r w:rsidR="009E4AFA" w:rsidRPr="006436C6">
              <w:t>ț</w:t>
            </w:r>
            <w:r w:rsidRPr="006436C6">
              <w:t>iile Regulamentului (CE) nr. 1257/96 al Consiliului din 20 iunie 1996 privind ajutorul umanitar.</w:t>
            </w:r>
          </w:p>
          <w:p w14:paraId="48144A6A" w14:textId="65DFF631" w:rsidR="00207E57" w:rsidRPr="006436C6" w:rsidRDefault="00207E57" w:rsidP="00A71C54">
            <w:pPr>
              <w:ind w:firstLine="0"/>
            </w:pPr>
            <w:r w:rsidRPr="006436C6">
              <w:t>Regulamentul (CE) nr. 1257/96 stabile</w:t>
            </w:r>
            <w:r w:rsidR="009E4AFA" w:rsidRPr="006436C6">
              <w:t>ș</w:t>
            </w:r>
            <w:r w:rsidRPr="006436C6">
              <w:t xml:space="preserve">te principalele obiective, principii </w:t>
            </w:r>
            <w:r w:rsidR="009E4AFA" w:rsidRPr="006436C6">
              <w:t>ș</w:t>
            </w:r>
            <w:r w:rsidRPr="006436C6">
              <w:t>i proceduri de implementare a opera</w:t>
            </w:r>
            <w:r w:rsidR="009E4AFA" w:rsidRPr="006436C6">
              <w:t>ț</w:t>
            </w:r>
            <w:r w:rsidRPr="006436C6">
              <w:t xml:space="preserve">iunilor UE de ajutor umanitar, precum </w:t>
            </w:r>
            <w:r w:rsidR="009E4AFA" w:rsidRPr="006436C6">
              <w:t>ș</w:t>
            </w:r>
            <w:r w:rsidRPr="006436C6">
              <w:t>i urmăre</w:t>
            </w:r>
            <w:r w:rsidR="009E4AFA" w:rsidRPr="006436C6">
              <w:t>ș</w:t>
            </w:r>
            <w:r w:rsidRPr="006436C6">
              <w:t>te să ofere asisten</w:t>
            </w:r>
            <w:r w:rsidR="009E4AFA" w:rsidRPr="006436C6">
              <w:t>ț</w:t>
            </w:r>
            <w:r w:rsidRPr="006436C6">
              <w:t xml:space="preserve">ă, ajutor </w:t>
            </w:r>
            <w:r w:rsidR="009E4AFA" w:rsidRPr="006436C6">
              <w:t>ș</w:t>
            </w:r>
            <w:r w:rsidRPr="006436C6">
              <w:t xml:space="preserve">i ocrotire persoanelor afectate de catastrofe naturale sau cauzate de mâna omului </w:t>
            </w:r>
            <w:r w:rsidR="009E4AFA" w:rsidRPr="006436C6">
              <w:t>ș</w:t>
            </w:r>
            <w:r w:rsidRPr="006436C6">
              <w:t>i de situa</w:t>
            </w:r>
            <w:r w:rsidR="009E4AFA" w:rsidRPr="006436C6">
              <w:t>ț</w:t>
            </w:r>
            <w:r w:rsidRPr="006436C6">
              <w:t>ii de urgen</w:t>
            </w:r>
            <w:r w:rsidR="009E4AFA" w:rsidRPr="006436C6">
              <w:t>ț</w:t>
            </w:r>
            <w:r w:rsidRPr="006436C6">
              <w:t>ă similare punându-se accentul pe victimele cele mai vulnerabile.</w:t>
            </w:r>
          </w:p>
          <w:p w14:paraId="4D77A5D7" w14:textId="26F2CB93" w:rsidR="00207E57" w:rsidRPr="006436C6" w:rsidRDefault="00207E57" w:rsidP="00A71C54">
            <w:pPr>
              <w:ind w:firstLine="0"/>
            </w:pPr>
            <w:r w:rsidRPr="006436C6">
              <w:t>Implementarea Regulamentului (CE) nr. 1257/96 este importantă în măsura în care aceasta constituie o obliga</w:t>
            </w:r>
            <w:r w:rsidR="009E4AFA" w:rsidRPr="006436C6">
              <w:t>ț</w:t>
            </w:r>
            <w:r w:rsidRPr="006436C6">
              <w:t xml:space="preserve">ie ce rezultă din Rapoartele de extindere 2023 </w:t>
            </w:r>
            <w:r w:rsidR="009E4AFA" w:rsidRPr="006436C6">
              <w:t>ș</w:t>
            </w:r>
            <w:r w:rsidRPr="006436C6">
              <w:t>i 2024 pentru Republica Moldova pe marginea Capitolului 30 „Rela</w:t>
            </w:r>
            <w:r w:rsidR="009E4AFA" w:rsidRPr="006436C6">
              <w:t>ț</w:t>
            </w:r>
            <w:r w:rsidRPr="006436C6">
              <w:t>ii Externe”, care vizează stabilirea unui cadru juridic adecvat pentru cooperarea interna</w:t>
            </w:r>
            <w:r w:rsidR="009E4AFA" w:rsidRPr="006436C6">
              <w:t>ț</w:t>
            </w:r>
            <w:r w:rsidRPr="006436C6">
              <w:t xml:space="preserve">ională, dezvoltarea </w:t>
            </w:r>
            <w:r w:rsidR="009E4AFA" w:rsidRPr="006436C6">
              <w:t>ș</w:t>
            </w:r>
            <w:r w:rsidRPr="006436C6">
              <w:t>i asisten</w:t>
            </w:r>
            <w:r w:rsidR="009E4AFA" w:rsidRPr="006436C6">
              <w:t>ț</w:t>
            </w:r>
            <w:r w:rsidRPr="006436C6">
              <w:t>a umanitară în concordan</w:t>
            </w:r>
            <w:r w:rsidR="009E4AFA" w:rsidRPr="006436C6">
              <w:t>ț</w:t>
            </w:r>
            <w:r w:rsidRPr="006436C6">
              <w:t xml:space="preserve">ă cu politicile </w:t>
            </w:r>
            <w:r w:rsidR="009E4AFA" w:rsidRPr="006436C6">
              <w:t>ș</w:t>
            </w:r>
            <w:r w:rsidRPr="006436C6">
              <w:t>i principiile UE, ale Organiza</w:t>
            </w:r>
            <w:r w:rsidR="009E4AFA" w:rsidRPr="006436C6">
              <w:t>ț</w:t>
            </w:r>
            <w:r w:rsidRPr="006436C6">
              <w:t>iei Na</w:t>
            </w:r>
            <w:r w:rsidR="009E4AFA" w:rsidRPr="006436C6">
              <w:t>ț</w:t>
            </w:r>
            <w:r w:rsidRPr="006436C6">
              <w:t xml:space="preserve">iunilor Unite privind realizarea Obiectivelor de Dezvoltare Durabilă, precum </w:t>
            </w:r>
            <w:r w:rsidR="009E4AFA" w:rsidRPr="006436C6">
              <w:t>ș</w:t>
            </w:r>
            <w:r w:rsidRPr="006436C6">
              <w:t>i ale Organiza</w:t>
            </w:r>
            <w:r w:rsidR="009E4AFA" w:rsidRPr="006436C6">
              <w:t>ț</w:t>
            </w:r>
            <w:r w:rsidRPr="006436C6">
              <w:t xml:space="preserve">iei pentru Cooperare </w:t>
            </w:r>
            <w:r w:rsidR="009E4AFA" w:rsidRPr="006436C6">
              <w:t>ș</w:t>
            </w:r>
            <w:r w:rsidRPr="006436C6">
              <w:t>i Dezvoltare Economică.</w:t>
            </w:r>
          </w:p>
        </w:tc>
        <w:tc>
          <w:tcPr>
            <w:tcW w:w="6145" w:type="dxa"/>
            <w:tcMar>
              <w:top w:w="0" w:type="dxa"/>
              <w:left w:w="108" w:type="dxa"/>
              <w:bottom w:w="0" w:type="dxa"/>
              <w:right w:w="108" w:type="dxa"/>
            </w:tcMar>
          </w:tcPr>
          <w:p w14:paraId="5B5E37FE" w14:textId="77777777" w:rsidR="00207E57" w:rsidRPr="006436C6" w:rsidRDefault="00A1486F" w:rsidP="00A71C54">
            <w:pPr>
              <w:ind w:firstLine="0"/>
            </w:pPr>
            <w:r w:rsidRPr="006436C6">
              <w:rPr>
                <w:b/>
                <w:bCs/>
              </w:rPr>
              <w:lastRenderedPageBreak/>
              <w:t>Se acceptă.</w:t>
            </w:r>
          </w:p>
          <w:p w14:paraId="02220113" w14:textId="4896FFC9" w:rsidR="00DD44F3" w:rsidRPr="006436C6" w:rsidRDefault="00DD44F3" w:rsidP="00A71C54">
            <w:pPr>
              <w:ind w:firstLine="0"/>
            </w:pPr>
            <w:r w:rsidRPr="006436C6">
              <w:t>Nu necesită intervenție.</w:t>
            </w:r>
          </w:p>
        </w:tc>
      </w:tr>
      <w:tr w:rsidR="00207E57" w:rsidRPr="006436C6" w14:paraId="65A133B3" w14:textId="77777777" w:rsidTr="00DD44F3">
        <w:trPr>
          <w:trHeight w:val="300"/>
        </w:trPr>
        <w:tc>
          <w:tcPr>
            <w:tcW w:w="1885" w:type="dxa"/>
            <w:vMerge/>
            <w:tcMar>
              <w:top w:w="0" w:type="dxa"/>
              <w:left w:w="108" w:type="dxa"/>
              <w:bottom w:w="0" w:type="dxa"/>
              <w:right w:w="108" w:type="dxa"/>
            </w:tcMar>
          </w:tcPr>
          <w:p w14:paraId="46632F9E" w14:textId="77777777" w:rsidR="00207E57" w:rsidRPr="006436C6" w:rsidRDefault="00207E57" w:rsidP="00A71C54">
            <w:pPr>
              <w:ind w:firstLine="0"/>
              <w:rPr>
                <w:i/>
                <w:iCs/>
              </w:rPr>
            </w:pPr>
          </w:p>
        </w:tc>
        <w:tc>
          <w:tcPr>
            <w:tcW w:w="630" w:type="dxa"/>
            <w:tcMar>
              <w:top w:w="0" w:type="dxa"/>
              <w:left w:w="108" w:type="dxa"/>
              <w:bottom w:w="0" w:type="dxa"/>
              <w:right w:w="108" w:type="dxa"/>
            </w:tcMar>
          </w:tcPr>
          <w:p w14:paraId="66269C55"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E3944B5" w14:textId="44C4F8F8" w:rsidR="00207E57" w:rsidRPr="006436C6" w:rsidRDefault="00207E57" w:rsidP="00A71C54">
            <w:pPr>
              <w:ind w:firstLine="0"/>
            </w:pPr>
            <w:r w:rsidRPr="006436C6">
              <w:t>Prevederile proiectul na</w:t>
            </w:r>
            <w:r w:rsidR="009E4AFA" w:rsidRPr="006436C6">
              <w:t>ț</w:t>
            </w:r>
            <w:r w:rsidRPr="006436C6">
              <w:t>ional, în spe</w:t>
            </w:r>
            <w:r w:rsidR="009E4AFA" w:rsidRPr="006436C6">
              <w:t>ț</w:t>
            </w:r>
            <w:r w:rsidRPr="006436C6">
              <w:t>ă Capitolul V, care se referă la asisten</w:t>
            </w:r>
            <w:r w:rsidR="009E4AFA" w:rsidRPr="006436C6">
              <w:t>ț</w:t>
            </w:r>
            <w:r w:rsidRPr="006436C6">
              <w:t>a umanitară, se aliniază par</w:t>
            </w:r>
            <w:r w:rsidR="009E4AFA" w:rsidRPr="006436C6">
              <w:t>ț</w:t>
            </w:r>
            <w:r w:rsidRPr="006436C6">
              <w:t>ial obiectivelor generale ale ac</w:t>
            </w:r>
            <w:r w:rsidR="009E4AFA" w:rsidRPr="006436C6">
              <w:t>ț</w:t>
            </w:r>
            <w:r w:rsidRPr="006436C6">
              <w:t>iunilor de ajutor umanitar trasate de art. 1 - 3 din Regulamentul UE. Astfel, de</w:t>
            </w:r>
            <w:r w:rsidR="009E4AFA" w:rsidRPr="006436C6">
              <w:t>ș</w:t>
            </w:r>
            <w:r w:rsidRPr="006436C6">
              <w:t>i no</w:t>
            </w:r>
            <w:r w:rsidR="009E4AFA" w:rsidRPr="006436C6">
              <w:t>ț</w:t>
            </w:r>
            <w:r w:rsidRPr="006436C6">
              <w:t>iunea de „asisten</w:t>
            </w:r>
            <w:r w:rsidR="009E4AFA" w:rsidRPr="006436C6">
              <w:t>ț</w:t>
            </w:r>
            <w:r w:rsidRPr="006436C6">
              <w:t>ă umanitară” din art. 4 al proiectului na</w:t>
            </w:r>
            <w:r w:rsidR="009E4AFA" w:rsidRPr="006436C6">
              <w:t>ț</w:t>
            </w:r>
            <w:r w:rsidRPr="006436C6">
              <w:t>ional stabile</w:t>
            </w:r>
            <w:r w:rsidR="009E4AFA" w:rsidRPr="006436C6">
              <w:t>ș</w:t>
            </w:r>
            <w:r w:rsidRPr="006436C6">
              <w:t>te situa</w:t>
            </w:r>
            <w:r w:rsidR="009E4AFA" w:rsidRPr="006436C6">
              <w:t>ț</w:t>
            </w:r>
            <w:r w:rsidRPr="006436C6">
              <w:t>iile de acordare a asisten</w:t>
            </w:r>
            <w:r w:rsidR="009E4AFA" w:rsidRPr="006436C6">
              <w:t>ț</w:t>
            </w:r>
            <w:r w:rsidRPr="006436C6">
              <w:t xml:space="preserve">ei umanitare – „dezastre naturale de mare amploare, foamete </w:t>
            </w:r>
            <w:r w:rsidR="009E4AFA" w:rsidRPr="006436C6">
              <w:t>ș</w:t>
            </w:r>
            <w:r w:rsidRPr="006436C6">
              <w:t>i malnutri</w:t>
            </w:r>
            <w:r w:rsidR="009E4AFA" w:rsidRPr="006436C6">
              <w:t>ț</w:t>
            </w:r>
            <w:r w:rsidRPr="006436C6">
              <w:t>ie, sau alte situa</w:t>
            </w:r>
            <w:r w:rsidR="009E4AFA" w:rsidRPr="006436C6">
              <w:t>ț</w:t>
            </w:r>
            <w:r w:rsidRPr="006436C6">
              <w:t>ii de urgen</w:t>
            </w:r>
            <w:r w:rsidR="009E4AFA" w:rsidRPr="006436C6">
              <w:t>ț</w:t>
            </w:r>
            <w:r w:rsidRPr="006436C6">
              <w:t xml:space="preserve">ă ori ca urmare a conflictelor, precum </w:t>
            </w:r>
            <w:r w:rsidR="009E4AFA" w:rsidRPr="006436C6">
              <w:t>ș</w:t>
            </w:r>
            <w:r w:rsidRPr="006436C6">
              <w:t>i de a sus</w:t>
            </w:r>
            <w:r w:rsidR="009E4AFA" w:rsidRPr="006436C6">
              <w:t>ț</w:t>
            </w:r>
            <w:r w:rsidRPr="006436C6">
              <w:t xml:space="preserve">ine </w:t>
            </w:r>
            <w:r w:rsidR="009E4AFA" w:rsidRPr="006436C6">
              <w:t>ș</w:t>
            </w:r>
            <w:r w:rsidRPr="006436C6">
              <w:t xml:space="preserve">i sprijini programele de prevenire, reabilitare </w:t>
            </w:r>
            <w:r w:rsidR="009E4AFA" w:rsidRPr="006436C6">
              <w:t>ș</w:t>
            </w:r>
            <w:r w:rsidRPr="006436C6">
              <w:t>i reconstruc</w:t>
            </w:r>
            <w:r w:rsidR="009E4AFA" w:rsidRPr="006436C6">
              <w:t>ț</w:t>
            </w:r>
            <w:r w:rsidRPr="006436C6">
              <w:t>ie” în acord cu situa</w:t>
            </w:r>
            <w:r w:rsidR="009E4AFA" w:rsidRPr="006436C6">
              <w:t>ț</w:t>
            </w:r>
            <w:r w:rsidRPr="006436C6">
              <w:t xml:space="preserve">iile identificate </w:t>
            </w:r>
            <w:r w:rsidR="009E4AFA" w:rsidRPr="006436C6">
              <w:t>ș</w:t>
            </w:r>
            <w:r w:rsidRPr="006436C6">
              <w:t>i de art. 2 din actul UE, art. 19, alin. (1) din proiect restrânge sfera de acordare a asisten</w:t>
            </w:r>
            <w:r w:rsidR="009E4AFA" w:rsidRPr="006436C6">
              <w:t>ț</w:t>
            </w:r>
            <w:r w:rsidRPr="006436C6">
              <w:t xml:space="preserve">ei umanitare doar la dezastrele naturale (răspuns </w:t>
            </w:r>
            <w:r w:rsidR="009E4AFA" w:rsidRPr="006436C6">
              <w:t>ș</w:t>
            </w:r>
            <w:r w:rsidRPr="006436C6">
              <w:t>i prevenire).</w:t>
            </w:r>
          </w:p>
        </w:tc>
        <w:tc>
          <w:tcPr>
            <w:tcW w:w="6145" w:type="dxa"/>
            <w:tcMar>
              <w:top w:w="0" w:type="dxa"/>
              <w:left w:w="108" w:type="dxa"/>
              <w:bottom w:w="0" w:type="dxa"/>
              <w:right w:w="108" w:type="dxa"/>
            </w:tcMar>
          </w:tcPr>
          <w:p w14:paraId="186EB081" w14:textId="77777777" w:rsidR="005C7D61" w:rsidRPr="006436C6" w:rsidRDefault="008832E5" w:rsidP="00A71C54">
            <w:pPr>
              <w:ind w:firstLine="0"/>
            </w:pPr>
            <w:r w:rsidRPr="006436C6">
              <w:rPr>
                <w:b/>
                <w:bCs/>
              </w:rPr>
              <w:t>Nu se acceptă</w:t>
            </w:r>
            <w:r w:rsidRPr="006436C6">
              <w:t xml:space="preserve">. </w:t>
            </w:r>
          </w:p>
          <w:p w14:paraId="560DAC8B" w14:textId="06FAEBB3" w:rsidR="00207E57" w:rsidRPr="006436C6" w:rsidRDefault="008832E5" w:rsidP="00A71C54">
            <w:pPr>
              <w:ind w:firstLine="0"/>
            </w:pPr>
            <w:r w:rsidRPr="006436C6">
              <w:t>Art. 19 nu urmăre</w:t>
            </w:r>
            <w:r w:rsidR="009E4AFA" w:rsidRPr="006436C6">
              <w:t>ș</w:t>
            </w:r>
            <w:r w:rsidRPr="006436C6">
              <w:t>te restrângerea sferei de aplicare a asisten</w:t>
            </w:r>
            <w:r w:rsidR="009E4AFA" w:rsidRPr="006436C6">
              <w:t>ț</w:t>
            </w:r>
            <w:r w:rsidRPr="006436C6">
              <w:t>ei umanitare, ci enun</w:t>
            </w:r>
            <w:r w:rsidR="009E4AFA" w:rsidRPr="006436C6">
              <w:t>ț</w:t>
            </w:r>
            <w:r w:rsidRPr="006436C6">
              <w:t xml:space="preserve">ă un obiectiv particular – furnizarea de materiale </w:t>
            </w:r>
            <w:r w:rsidR="009E4AFA" w:rsidRPr="006436C6">
              <w:t>ș</w:t>
            </w:r>
            <w:r w:rsidRPr="006436C6">
              <w:t>i resurse umane pentru cre</w:t>
            </w:r>
            <w:r w:rsidR="009E4AFA" w:rsidRPr="006436C6">
              <w:t>ș</w:t>
            </w:r>
            <w:r w:rsidRPr="006436C6">
              <w:t>terea capacită</w:t>
            </w:r>
            <w:r w:rsidR="009E4AFA" w:rsidRPr="006436C6">
              <w:t>ț</w:t>
            </w:r>
            <w:r w:rsidRPr="006436C6">
              <w:t xml:space="preserve">ii de prevenire </w:t>
            </w:r>
            <w:r w:rsidR="009E4AFA" w:rsidRPr="006436C6">
              <w:t>ș</w:t>
            </w:r>
            <w:r w:rsidRPr="006436C6">
              <w:t>i răspuns în caz de dezastre. Prin urmare, nu se exclude aplicabilitatea no</w:t>
            </w:r>
            <w:r w:rsidR="009E4AFA" w:rsidRPr="006436C6">
              <w:t>ț</w:t>
            </w:r>
            <w:r w:rsidRPr="006436C6">
              <w:t xml:space="preserve">iunii generale de la art. 4, care acoperă </w:t>
            </w:r>
            <w:r w:rsidR="009E4AFA" w:rsidRPr="006436C6">
              <w:t>ș</w:t>
            </w:r>
            <w:r w:rsidRPr="006436C6">
              <w:t>i conflictele armate, foametea, malnutri</w:t>
            </w:r>
            <w:r w:rsidR="009E4AFA" w:rsidRPr="006436C6">
              <w:t>ț</w:t>
            </w:r>
            <w:r w:rsidRPr="006436C6">
              <w:t>ia ori alte tipuri de urgen</w:t>
            </w:r>
            <w:r w:rsidR="009E4AFA" w:rsidRPr="006436C6">
              <w:t>ț</w:t>
            </w:r>
            <w:r w:rsidRPr="006436C6">
              <w:t>e umanitare. Art. 19, a</w:t>
            </w:r>
            <w:r w:rsidR="009E4AFA" w:rsidRPr="006436C6">
              <w:t>ș</w:t>
            </w:r>
            <w:r w:rsidRPr="006436C6">
              <w:t xml:space="preserve">adar, nu limitează domeniul de reglementare definit prin art. 4, ci completează cu un set de măsuri specifice – prevenirea </w:t>
            </w:r>
            <w:r w:rsidR="009E4AFA" w:rsidRPr="006436C6">
              <w:t>ș</w:t>
            </w:r>
            <w:r w:rsidRPr="006436C6">
              <w:t>i răspunsul la dezastre. Dezastrele pot fi cauzate atât de fenomene naturale (cutremure, inunda</w:t>
            </w:r>
            <w:r w:rsidR="009E4AFA" w:rsidRPr="006436C6">
              <w:t>ț</w:t>
            </w:r>
            <w:r w:rsidRPr="006436C6">
              <w:t>ii, secetă extremă, erup</w:t>
            </w:r>
            <w:r w:rsidR="009E4AFA" w:rsidRPr="006436C6">
              <w:t>ț</w:t>
            </w:r>
            <w:r w:rsidRPr="006436C6">
              <w:t xml:space="preserve">ii vulcanice) cât </w:t>
            </w:r>
            <w:r w:rsidR="009E4AFA" w:rsidRPr="006436C6">
              <w:t>ș</w:t>
            </w:r>
            <w:r w:rsidRPr="006436C6">
              <w:t xml:space="preserve">i de factori antropici (explozii industriale, accidente chimice ori nucleare, conflicte </w:t>
            </w:r>
            <w:r w:rsidRPr="006436C6">
              <w:lastRenderedPageBreak/>
              <w:t>armate), în toate aceste situa</w:t>
            </w:r>
            <w:r w:rsidR="009E4AFA" w:rsidRPr="006436C6">
              <w:t>ț</w:t>
            </w:r>
            <w:r w:rsidRPr="006436C6">
              <w:t>ii efectele putând să depă</w:t>
            </w:r>
            <w:r w:rsidR="009E4AFA" w:rsidRPr="006436C6">
              <w:t>ș</w:t>
            </w:r>
            <w:r w:rsidRPr="006436C6">
              <w:t>ească nivelul obi</w:t>
            </w:r>
            <w:r w:rsidR="009E4AFA" w:rsidRPr="006436C6">
              <w:t>ș</w:t>
            </w:r>
            <w:r w:rsidRPr="006436C6">
              <w:t>nuit de reac</w:t>
            </w:r>
            <w:r w:rsidR="009E4AFA" w:rsidRPr="006436C6">
              <w:t>ț</w:t>
            </w:r>
            <w:r w:rsidRPr="006436C6">
              <w:t>ie al autorită</w:t>
            </w:r>
            <w:r w:rsidR="009E4AFA" w:rsidRPr="006436C6">
              <w:t>ț</w:t>
            </w:r>
            <w:r w:rsidRPr="006436C6">
              <w:t xml:space="preserve">ilor </w:t>
            </w:r>
            <w:r w:rsidR="009E4AFA" w:rsidRPr="006436C6">
              <w:t>ș</w:t>
            </w:r>
            <w:r w:rsidRPr="006436C6">
              <w:t>i comunită</w:t>
            </w:r>
            <w:r w:rsidR="009E4AFA" w:rsidRPr="006436C6">
              <w:t>ț</w:t>
            </w:r>
            <w:r w:rsidRPr="006436C6">
              <w:t>ilor. Prin urmare, cadrul legal vizat acoperă o gamă largă de situa</w:t>
            </w:r>
            <w:r w:rsidR="009E4AFA" w:rsidRPr="006436C6">
              <w:t>ț</w:t>
            </w:r>
            <w:r w:rsidRPr="006436C6">
              <w:t>ii cu poten</w:t>
            </w:r>
            <w:r w:rsidR="009E4AFA" w:rsidRPr="006436C6">
              <w:t>ț</w:t>
            </w:r>
            <w:r w:rsidRPr="006436C6">
              <w:t>ial de a provoca pierderi semnificative de vie</w:t>
            </w:r>
            <w:r w:rsidR="009E4AFA" w:rsidRPr="006436C6">
              <w:t>ț</w:t>
            </w:r>
            <w:r w:rsidRPr="006436C6">
              <w:t>i omene</w:t>
            </w:r>
            <w:r w:rsidR="009E4AFA" w:rsidRPr="006436C6">
              <w:t>ș</w:t>
            </w:r>
            <w:r w:rsidRPr="006436C6">
              <w:t xml:space="preserve">ti, distrugeri materiale </w:t>
            </w:r>
            <w:r w:rsidR="009E4AFA" w:rsidRPr="006436C6">
              <w:t>ș</w:t>
            </w:r>
            <w:r w:rsidRPr="006436C6">
              <w:t>i daune asupra mediului.</w:t>
            </w:r>
          </w:p>
        </w:tc>
      </w:tr>
      <w:tr w:rsidR="00207E57" w:rsidRPr="006436C6" w14:paraId="2196CDB6" w14:textId="77777777" w:rsidTr="00DD44F3">
        <w:trPr>
          <w:trHeight w:val="300"/>
        </w:trPr>
        <w:tc>
          <w:tcPr>
            <w:tcW w:w="1885" w:type="dxa"/>
            <w:vMerge/>
            <w:tcMar>
              <w:top w:w="0" w:type="dxa"/>
              <w:left w:w="108" w:type="dxa"/>
              <w:bottom w:w="0" w:type="dxa"/>
              <w:right w:w="108" w:type="dxa"/>
            </w:tcMar>
          </w:tcPr>
          <w:p w14:paraId="744946BF" w14:textId="77777777" w:rsidR="00207E57" w:rsidRPr="006436C6" w:rsidRDefault="00207E57" w:rsidP="00A71C54">
            <w:pPr>
              <w:ind w:firstLine="0"/>
              <w:rPr>
                <w:i/>
                <w:iCs/>
              </w:rPr>
            </w:pPr>
          </w:p>
        </w:tc>
        <w:tc>
          <w:tcPr>
            <w:tcW w:w="630" w:type="dxa"/>
            <w:tcMar>
              <w:top w:w="0" w:type="dxa"/>
              <w:left w:w="108" w:type="dxa"/>
              <w:bottom w:w="0" w:type="dxa"/>
              <w:right w:w="108" w:type="dxa"/>
            </w:tcMar>
          </w:tcPr>
          <w:p w14:paraId="3A2BFCBB" w14:textId="77777777" w:rsidR="00207E57" w:rsidRPr="006436C6" w:rsidRDefault="00207E57"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448B68C7" w14:textId="655D1D7B" w:rsidR="00207E57" w:rsidRPr="006436C6" w:rsidRDefault="00207E57" w:rsidP="00A71C54">
            <w:pPr>
              <w:ind w:firstLine="0"/>
            </w:pPr>
            <w:r w:rsidRPr="006436C6">
              <w:t>Nota de fundamentare la proiect se va completa după modelul stabilit de Anexa nr. 1 la Legea nr. 100/2017, în special, în ceea ce prive</w:t>
            </w:r>
            <w:r w:rsidR="009E4AFA" w:rsidRPr="006436C6">
              <w:t>ș</w:t>
            </w:r>
            <w:r w:rsidRPr="006436C6">
              <w:t>te completarea acesteia cu Compartimentul 5.2 ”Măsuri normative care urmăresc crearea cadrului juridic intern necesar pentru implementarea legisla</w:t>
            </w:r>
            <w:r w:rsidR="009E4AFA" w:rsidRPr="006436C6">
              <w:t>ț</w:t>
            </w:r>
            <w:r w:rsidRPr="006436C6">
              <w:t>iei UE”.</w:t>
            </w:r>
          </w:p>
        </w:tc>
        <w:tc>
          <w:tcPr>
            <w:tcW w:w="6145" w:type="dxa"/>
            <w:tcMar>
              <w:top w:w="0" w:type="dxa"/>
              <w:left w:w="108" w:type="dxa"/>
              <w:bottom w:w="0" w:type="dxa"/>
              <w:right w:w="108" w:type="dxa"/>
            </w:tcMar>
          </w:tcPr>
          <w:p w14:paraId="7170E8FC" w14:textId="77777777" w:rsidR="00207E57" w:rsidRPr="006436C6" w:rsidRDefault="00C92404" w:rsidP="00A71C54">
            <w:pPr>
              <w:ind w:firstLine="0"/>
              <w:jc w:val="left"/>
            </w:pPr>
            <w:r w:rsidRPr="006436C6">
              <w:rPr>
                <w:b/>
                <w:bCs/>
              </w:rPr>
              <w:t>Se acceptă</w:t>
            </w:r>
            <w:r w:rsidRPr="006436C6">
              <w:t>.</w:t>
            </w:r>
          </w:p>
          <w:p w14:paraId="333F61C7" w14:textId="029920F7" w:rsidR="005C7D61" w:rsidRPr="006436C6" w:rsidRDefault="005C7D61" w:rsidP="00A71C54">
            <w:pPr>
              <w:ind w:firstLine="0"/>
              <w:jc w:val="left"/>
            </w:pPr>
            <w:r w:rsidRPr="006436C6">
              <w:t>Nota de fundamentare a fost ajustată</w:t>
            </w:r>
          </w:p>
        </w:tc>
      </w:tr>
      <w:tr w:rsidR="0030435F" w:rsidRPr="006436C6" w14:paraId="7E54524F" w14:textId="77777777" w:rsidTr="00DD44F3">
        <w:trPr>
          <w:trHeight w:val="300"/>
        </w:trPr>
        <w:tc>
          <w:tcPr>
            <w:tcW w:w="1885" w:type="dxa"/>
            <w:vMerge w:val="restart"/>
            <w:tcMar>
              <w:top w:w="0" w:type="dxa"/>
              <w:left w:w="108" w:type="dxa"/>
              <w:bottom w:w="0" w:type="dxa"/>
              <w:right w:w="108" w:type="dxa"/>
            </w:tcMar>
          </w:tcPr>
          <w:p w14:paraId="41374791" w14:textId="170B15CC" w:rsidR="0030435F" w:rsidRPr="006436C6" w:rsidRDefault="0030435F" w:rsidP="00A71C54">
            <w:pPr>
              <w:ind w:firstLine="0"/>
              <w:jc w:val="left"/>
              <w:rPr>
                <w:b/>
                <w:bCs/>
              </w:rPr>
            </w:pPr>
            <w:r w:rsidRPr="006436C6">
              <w:rPr>
                <w:b/>
                <w:bCs/>
              </w:rPr>
              <w:t xml:space="preserve">Ministerul Dezvoltării Economice </w:t>
            </w:r>
            <w:r w:rsidR="009E4AFA" w:rsidRPr="006436C6">
              <w:rPr>
                <w:b/>
                <w:bCs/>
              </w:rPr>
              <w:t>ș</w:t>
            </w:r>
            <w:r w:rsidRPr="006436C6">
              <w:rPr>
                <w:b/>
                <w:bCs/>
              </w:rPr>
              <w:t>i Digitalizării</w:t>
            </w:r>
          </w:p>
          <w:p w14:paraId="00C1563A" w14:textId="6B40B5C5" w:rsidR="0030435F" w:rsidRPr="006436C6" w:rsidRDefault="0030435F" w:rsidP="00A71C54">
            <w:pPr>
              <w:ind w:firstLine="0"/>
              <w:rPr>
                <w:i/>
                <w:iCs/>
              </w:rPr>
            </w:pPr>
          </w:p>
          <w:p w14:paraId="312E084E" w14:textId="77777777" w:rsidR="0030435F" w:rsidRDefault="0030435F" w:rsidP="00A71C54">
            <w:pPr>
              <w:ind w:firstLine="0"/>
              <w:rPr>
                <w:i/>
                <w:iCs/>
              </w:rPr>
            </w:pPr>
            <w:r w:rsidRPr="006436C6">
              <w:rPr>
                <w:i/>
                <w:iCs/>
              </w:rPr>
              <w:t>Nr. 15/1-881 din 24.03.2025</w:t>
            </w:r>
          </w:p>
          <w:p w14:paraId="25445F87" w14:textId="77777777" w:rsidR="00024715" w:rsidRDefault="00024715" w:rsidP="00A71C54">
            <w:pPr>
              <w:ind w:firstLine="0"/>
              <w:rPr>
                <w:i/>
                <w:iCs/>
              </w:rPr>
            </w:pPr>
          </w:p>
          <w:p w14:paraId="10DA5851" w14:textId="54A1B0A2" w:rsidR="00024715" w:rsidRPr="006436C6" w:rsidRDefault="00024715" w:rsidP="00A71C54">
            <w:pPr>
              <w:ind w:firstLine="0"/>
              <w:rPr>
                <w:i/>
                <w:iCs/>
              </w:rPr>
            </w:pPr>
            <w:r>
              <w:rPr>
                <w:i/>
                <w:iCs/>
                <w:u w:val="single"/>
              </w:rPr>
              <w:t>MDED nu a menținut nicio obiecție.</w:t>
            </w:r>
          </w:p>
        </w:tc>
        <w:tc>
          <w:tcPr>
            <w:tcW w:w="630" w:type="dxa"/>
            <w:tcMar>
              <w:top w:w="0" w:type="dxa"/>
              <w:left w:w="108" w:type="dxa"/>
              <w:bottom w:w="0" w:type="dxa"/>
              <w:right w:w="108" w:type="dxa"/>
            </w:tcMar>
          </w:tcPr>
          <w:p w14:paraId="60B74736" w14:textId="6F70A14E"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3D686B8A" w14:textId="0074BD88" w:rsidR="0030435F" w:rsidRPr="006436C6" w:rsidRDefault="0030435F" w:rsidP="00A71C54">
            <w:pPr>
              <w:ind w:firstLine="0"/>
            </w:pPr>
            <w:r w:rsidRPr="006436C6">
              <w:t>Republica Moldova, în calitate de stat membru al Organiza</w:t>
            </w:r>
            <w:r w:rsidR="009E4AFA" w:rsidRPr="006436C6">
              <w:t>ț</w:t>
            </w:r>
            <w:r w:rsidRPr="006436C6">
              <w:t>iei Na</w:t>
            </w:r>
            <w:r w:rsidR="009E4AFA" w:rsidRPr="006436C6">
              <w:t>ț</w:t>
            </w:r>
            <w:r w:rsidRPr="006436C6">
              <w:t xml:space="preserve">iunilor Unite, după aderarea sa la data de 2 martie 1992, </w:t>
            </w:r>
            <w:r w:rsidR="009E4AFA" w:rsidRPr="006436C6">
              <w:t>ș</w:t>
            </w:r>
            <w:r w:rsidRPr="006436C6">
              <w:t>i-a asumat angajamentele prevăzute în documentele fundamentale ale organiza</w:t>
            </w:r>
            <w:r w:rsidR="009E4AFA" w:rsidRPr="006436C6">
              <w:t>ț</w:t>
            </w:r>
            <w:r w:rsidRPr="006436C6">
              <w:t xml:space="preserve">iei, inclusiv Carta ONU </w:t>
            </w:r>
            <w:r w:rsidR="009E4AFA" w:rsidRPr="006436C6">
              <w:t>ș</w:t>
            </w:r>
            <w:r w:rsidRPr="006436C6">
              <w:t>i rezolu</w:t>
            </w:r>
            <w:r w:rsidR="009E4AFA" w:rsidRPr="006436C6">
              <w:t>ț</w:t>
            </w:r>
            <w:r w:rsidRPr="006436C6">
              <w:t xml:space="preserve">iile relevante adoptate de Adunarea Generală. </w:t>
            </w:r>
          </w:p>
          <w:p w14:paraId="559B91A1" w14:textId="6A0F4D2B" w:rsidR="0030435F" w:rsidRPr="006436C6" w:rsidRDefault="0030435F" w:rsidP="00A71C54">
            <w:pPr>
              <w:ind w:firstLine="0"/>
            </w:pPr>
            <w:r w:rsidRPr="006436C6">
              <w:t>Potrivit pct.3 din capitolul 1 al Rezolu</w:t>
            </w:r>
            <w:r w:rsidR="009E4AFA" w:rsidRPr="006436C6">
              <w:t>ț</w:t>
            </w:r>
            <w:r w:rsidRPr="006436C6">
              <w:t>iei Adunării Generale a Organiza</w:t>
            </w:r>
            <w:r w:rsidR="009E4AFA" w:rsidRPr="006436C6">
              <w:t>ț</w:t>
            </w:r>
            <w:r w:rsidRPr="006436C6">
              <w:t>iei Na</w:t>
            </w:r>
            <w:r w:rsidR="009E4AFA" w:rsidRPr="006436C6">
              <w:t>ț</w:t>
            </w:r>
            <w:r w:rsidRPr="006436C6">
              <w:t>iunilor Unite nr. 46/182 „Consolidarea coordonării asisten</w:t>
            </w:r>
            <w:r w:rsidR="009E4AFA" w:rsidRPr="006436C6">
              <w:t>ț</w:t>
            </w:r>
            <w:r w:rsidRPr="006436C6">
              <w:t>ei umanitare de urgen</w:t>
            </w:r>
            <w:r w:rsidR="009E4AFA" w:rsidRPr="006436C6">
              <w:t>ț</w:t>
            </w:r>
            <w:r w:rsidRPr="006436C6">
              <w:t>ă a Organiza</w:t>
            </w:r>
            <w:r w:rsidR="009E4AFA" w:rsidRPr="006436C6">
              <w:t>ț</w:t>
            </w:r>
            <w:r w:rsidRPr="006436C6">
              <w:t>iei Na</w:t>
            </w:r>
            <w:r w:rsidR="009E4AFA" w:rsidRPr="006436C6">
              <w:t>ț</w:t>
            </w:r>
            <w:r w:rsidRPr="006436C6">
              <w:t>iunilor Unite” asisten</w:t>
            </w:r>
            <w:r w:rsidR="009E4AFA" w:rsidRPr="006436C6">
              <w:t>ț</w:t>
            </w:r>
            <w:r w:rsidRPr="006436C6">
              <w:t>a umanitară trebuie să fie furnizată cu consim</w:t>
            </w:r>
            <w:r w:rsidR="009E4AFA" w:rsidRPr="006436C6">
              <w:t>ț</w:t>
            </w:r>
            <w:r w:rsidRPr="006436C6">
              <w:t xml:space="preserve">ământul statului afectat </w:t>
            </w:r>
            <w:r w:rsidR="009E4AFA" w:rsidRPr="006436C6">
              <w:t>ș</w:t>
            </w:r>
            <w:r w:rsidRPr="006436C6">
              <w:t xml:space="preserve">i în baza unui apel oficial din partea acestuia. </w:t>
            </w:r>
          </w:p>
        </w:tc>
        <w:tc>
          <w:tcPr>
            <w:tcW w:w="6145" w:type="dxa"/>
            <w:tcMar>
              <w:top w:w="0" w:type="dxa"/>
              <w:left w:w="108" w:type="dxa"/>
              <w:bottom w:w="0" w:type="dxa"/>
              <w:right w:w="108" w:type="dxa"/>
            </w:tcMar>
          </w:tcPr>
          <w:p w14:paraId="17031AB9" w14:textId="77777777" w:rsidR="0030435F" w:rsidRPr="006436C6" w:rsidRDefault="00C92404" w:rsidP="00A71C54">
            <w:pPr>
              <w:ind w:firstLine="0"/>
              <w:rPr>
                <w:b/>
                <w:bCs/>
              </w:rPr>
            </w:pPr>
            <w:r w:rsidRPr="006436C6">
              <w:rPr>
                <w:b/>
                <w:bCs/>
              </w:rPr>
              <w:t>Se acceptă</w:t>
            </w:r>
            <w:r w:rsidRPr="006436C6">
              <w:t>.</w:t>
            </w:r>
          </w:p>
          <w:p w14:paraId="35FC0BEB" w14:textId="6D24E559" w:rsidR="00DD44F3" w:rsidRPr="006436C6" w:rsidRDefault="00DD44F3" w:rsidP="00A71C54">
            <w:pPr>
              <w:ind w:firstLine="0"/>
            </w:pPr>
            <w:r w:rsidRPr="006436C6">
              <w:t>Nu necesită intervenție.</w:t>
            </w:r>
          </w:p>
        </w:tc>
      </w:tr>
      <w:tr w:rsidR="0030435F" w:rsidRPr="006436C6" w14:paraId="138868BA" w14:textId="77777777" w:rsidTr="00DD44F3">
        <w:trPr>
          <w:trHeight w:val="300"/>
        </w:trPr>
        <w:tc>
          <w:tcPr>
            <w:tcW w:w="1885" w:type="dxa"/>
            <w:vMerge/>
            <w:tcMar>
              <w:top w:w="0" w:type="dxa"/>
              <w:left w:w="108" w:type="dxa"/>
              <w:bottom w:w="0" w:type="dxa"/>
              <w:right w:w="108" w:type="dxa"/>
            </w:tcMar>
          </w:tcPr>
          <w:p w14:paraId="1F1B2DC0" w14:textId="77777777" w:rsidR="0030435F" w:rsidRPr="006436C6" w:rsidRDefault="0030435F" w:rsidP="00A71C54">
            <w:pPr>
              <w:ind w:firstLine="0"/>
            </w:pPr>
          </w:p>
        </w:tc>
        <w:tc>
          <w:tcPr>
            <w:tcW w:w="630" w:type="dxa"/>
            <w:tcMar>
              <w:top w:w="0" w:type="dxa"/>
              <w:left w:w="108" w:type="dxa"/>
              <w:bottom w:w="0" w:type="dxa"/>
              <w:right w:w="108" w:type="dxa"/>
            </w:tcMar>
          </w:tcPr>
          <w:p w14:paraId="70B6F092" w14:textId="77777777"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0FBA9F6" w14:textId="03E49152" w:rsidR="0030435F" w:rsidRPr="006436C6" w:rsidRDefault="0030435F" w:rsidP="00A71C54">
            <w:pPr>
              <w:ind w:firstLine="0"/>
            </w:pPr>
            <w:r w:rsidRPr="006436C6">
              <w:t xml:space="preserve">De asemenea, prin Legea nr. 345/2023, Republica Moldova a ratificat Acordul dintre Republica Moldova, pe de o parte, </w:t>
            </w:r>
            <w:r w:rsidR="009E4AFA" w:rsidRPr="006436C6">
              <w:t>ș</w:t>
            </w:r>
            <w:r w:rsidRPr="006436C6">
              <w:t>i Uniunea Europeană, pe de altă parte, privind participarea la Mecanismul de Protec</w:t>
            </w:r>
            <w:r w:rsidR="009E4AFA" w:rsidRPr="006436C6">
              <w:t>ț</w:t>
            </w:r>
            <w:r w:rsidRPr="006436C6">
              <w:t xml:space="preserve">ie Civilă al Uniunii Europene (UCPM), reglementat prin Decizia nr. 1313/2013/UE a Parlamentului European </w:t>
            </w:r>
            <w:r w:rsidR="009E4AFA" w:rsidRPr="006436C6">
              <w:t>ș</w:t>
            </w:r>
            <w:r w:rsidRPr="006436C6">
              <w:t>i a Consiliului din 17 decembrie 2013.</w:t>
            </w:r>
          </w:p>
          <w:p w14:paraId="67FD9489" w14:textId="71B40726" w:rsidR="0030435F" w:rsidRPr="006436C6" w:rsidRDefault="0030435F" w:rsidP="00A71C54">
            <w:pPr>
              <w:ind w:firstLine="0"/>
            </w:pPr>
            <w:r w:rsidRPr="006436C6">
              <w:t xml:space="preserve">Conform art. 9 alin. (1) al Decizia nr. 1313/2013/UE, statele participante depun eforturi în mod voluntar pentru dezvoltarea de module destinate răspunsului la nevoile urgente în cadrul mecanismului Uniunii Europene. </w:t>
            </w:r>
          </w:p>
          <w:p w14:paraId="3537F85E" w14:textId="2341DB23" w:rsidR="0030435F" w:rsidRPr="006436C6" w:rsidRDefault="0030435F" w:rsidP="00A71C54">
            <w:pPr>
              <w:ind w:firstLine="0"/>
            </w:pPr>
            <w:r w:rsidRPr="006436C6">
              <w:t>Reie</w:t>
            </w:r>
            <w:r w:rsidR="009E4AFA" w:rsidRPr="006436C6">
              <w:t>ș</w:t>
            </w:r>
            <w:r w:rsidRPr="006436C6">
              <w:t>ind din cele relatate, se propune completarea articolului 19 din proiectul de lege cu un alineat adi</w:t>
            </w:r>
            <w:r w:rsidR="009E4AFA" w:rsidRPr="006436C6">
              <w:t>ț</w:t>
            </w:r>
            <w:r w:rsidRPr="006436C6">
              <w:t>ional, în următoare redac</w:t>
            </w:r>
            <w:r w:rsidR="009E4AFA" w:rsidRPr="006436C6">
              <w:t>ț</w:t>
            </w:r>
            <w:r w:rsidRPr="006436C6">
              <w:t xml:space="preserve">ie: </w:t>
            </w:r>
            <w:r w:rsidRPr="006436C6">
              <w:rPr>
                <w:i/>
                <w:iCs/>
              </w:rPr>
              <w:t>„Republica Moldova poate oferi asisten</w:t>
            </w:r>
            <w:r w:rsidR="009E4AFA" w:rsidRPr="006436C6">
              <w:rPr>
                <w:i/>
                <w:iCs/>
              </w:rPr>
              <w:t>ț</w:t>
            </w:r>
            <w:r w:rsidRPr="006436C6">
              <w:rPr>
                <w:i/>
                <w:iCs/>
              </w:rPr>
              <w:t>ă umanitară voluntară statelor sau popula</w:t>
            </w:r>
            <w:r w:rsidR="009E4AFA" w:rsidRPr="006436C6">
              <w:rPr>
                <w:i/>
                <w:iCs/>
              </w:rPr>
              <w:t>ț</w:t>
            </w:r>
            <w:r w:rsidRPr="006436C6">
              <w:rPr>
                <w:i/>
                <w:iCs/>
              </w:rPr>
              <w:t>iilor afectate de situa</w:t>
            </w:r>
            <w:r w:rsidR="009E4AFA" w:rsidRPr="006436C6">
              <w:rPr>
                <w:i/>
                <w:iCs/>
              </w:rPr>
              <w:t>ț</w:t>
            </w:r>
            <w:r w:rsidRPr="006436C6">
              <w:rPr>
                <w:i/>
                <w:iCs/>
              </w:rPr>
              <w:t>ii de criză, calamită</w:t>
            </w:r>
            <w:r w:rsidR="009E4AFA" w:rsidRPr="006436C6">
              <w:rPr>
                <w:i/>
                <w:iCs/>
              </w:rPr>
              <w:t>ț</w:t>
            </w:r>
            <w:r w:rsidRPr="006436C6">
              <w:rPr>
                <w:i/>
                <w:iCs/>
              </w:rPr>
              <w:t>i naturale, conflicte armate sau alte circumstan</w:t>
            </w:r>
            <w:r w:rsidR="009E4AFA" w:rsidRPr="006436C6">
              <w:rPr>
                <w:i/>
                <w:iCs/>
              </w:rPr>
              <w:t>ț</w:t>
            </w:r>
            <w:r w:rsidRPr="006436C6">
              <w:rPr>
                <w:i/>
                <w:iCs/>
              </w:rPr>
              <w:t>e excep</w:t>
            </w:r>
            <w:r w:rsidR="009E4AFA" w:rsidRPr="006436C6">
              <w:rPr>
                <w:i/>
                <w:iCs/>
              </w:rPr>
              <w:t>ț</w:t>
            </w:r>
            <w:r w:rsidRPr="006436C6">
              <w:rPr>
                <w:i/>
                <w:iCs/>
              </w:rPr>
              <w:t>ionale, în baza principiilor solidarită</w:t>
            </w:r>
            <w:r w:rsidR="009E4AFA" w:rsidRPr="006436C6">
              <w:rPr>
                <w:i/>
                <w:iCs/>
              </w:rPr>
              <w:t>ț</w:t>
            </w:r>
            <w:r w:rsidRPr="006436C6">
              <w:rPr>
                <w:i/>
                <w:iCs/>
              </w:rPr>
              <w:t>ii interna</w:t>
            </w:r>
            <w:r w:rsidR="009E4AFA" w:rsidRPr="006436C6">
              <w:rPr>
                <w:i/>
                <w:iCs/>
              </w:rPr>
              <w:t>ț</w:t>
            </w:r>
            <w:r w:rsidRPr="006436C6">
              <w:rPr>
                <w:i/>
                <w:iCs/>
              </w:rPr>
              <w:t>ionale.”</w:t>
            </w:r>
          </w:p>
        </w:tc>
        <w:tc>
          <w:tcPr>
            <w:tcW w:w="6145" w:type="dxa"/>
            <w:tcMar>
              <w:top w:w="0" w:type="dxa"/>
              <w:left w:w="108" w:type="dxa"/>
              <w:bottom w:w="0" w:type="dxa"/>
              <w:right w:w="108" w:type="dxa"/>
            </w:tcMar>
          </w:tcPr>
          <w:p w14:paraId="5C8B150F" w14:textId="77777777" w:rsidR="00D74CB2" w:rsidRPr="006436C6" w:rsidRDefault="00C92404" w:rsidP="00A71C54">
            <w:pPr>
              <w:ind w:firstLine="0"/>
            </w:pPr>
            <w:r w:rsidRPr="006436C6">
              <w:rPr>
                <w:b/>
                <w:bCs/>
              </w:rPr>
              <w:t>Nu se acceptă</w:t>
            </w:r>
            <w:r w:rsidRPr="006436C6">
              <w:t xml:space="preserve">. </w:t>
            </w:r>
          </w:p>
          <w:p w14:paraId="3F3FF435" w14:textId="5B1FFB1A" w:rsidR="0030435F" w:rsidRPr="006436C6" w:rsidRDefault="00C92404" w:rsidP="00A71C54">
            <w:pPr>
              <w:ind w:firstLine="0"/>
            </w:pPr>
            <w:r w:rsidRPr="006436C6">
              <w:t>Proiectul de lege nu urmăre</w:t>
            </w:r>
            <w:r w:rsidR="009E4AFA" w:rsidRPr="006436C6">
              <w:t>ș</w:t>
            </w:r>
            <w:r w:rsidRPr="006436C6">
              <w:t>te transpunerea Deciziei 1313/2013/UE. Mecanismul UE de protec</w:t>
            </w:r>
            <w:r w:rsidR="009E4AFA" w:rsidRPr="006436C6">
              <w:t>ț</w:t>
            </w:r>
            <w:r w:rsidRPr="006436C6">
              <w:t>ie civilă reglementează interven</w:t>
            </w:r>
            <w:r w:rsidR="009E4AFA" w:rsidRPr="006436C6">
              <w:t>ț</w:t>
            </w:r>
            <w:r w:rsidRPr="006436C6">
              <w:t>iile în situa</w:t>
            </w:r>
            <w:r w:rsidR="009E4AFA" w:rsidRPr="006436C6">
              <w:t>ț</w:t>
            </w:r>
            <w:r w:rsidRPr="006436C6">
              <w:t xml:space="preserve">ii de dezastre naturale </w:t>
            </w:r>
            <w:r w:rsidR="009E4AFA" w:rsidRPr="006436C6">
              <w:t>ș</w:t>
            </w:r>
            <w:r w:rsidRPr="006436C6">
              <w:t>i tehnologice, fără a acoperi conflictele armate, pe când sfera noii legi depă</w:t>
            </w:r>
            <w:r w:rsidR="009E4AFA" w:rsidRPr="006436C6">
              <w:t>ș</w:t>
            </w:r>
            <w:r w:rsidRPr="006436C6">
              <w:t>e</w:t>
            </w:r>
            <w:r w:rsidR="009E4AFA" w:rsidRPr="006436C6">
              <w:t>ș</w:t>
            </w:r>
            <w:r w:rsidRPr="006436C6">
              <w:t>te domeniul strict al protec</w:t>
            </w:r>
            <w:r w:rsidR="009E4AFA" w:rsidRPr="006436C6">
              <w:t>ț</w:t>
            </w:r>
            <w:r w:rsidRPr="006436C6">
              <w:t>iei civile. În plus, defini</w:t>
            </w:r>
            <w:r w:rsidR="009E4AFA" w:rsidRPr="006436C6">
              <w:t>ț</w:t>
            </w:r>
            <w:r w:rsidRPr="006436C6">
              <w:t xml:space="preserve">iile existente </w:t>
            </w:r>
            <w:r w:rsidR="009E4AFA" w:rsidRPr="006436C6">
              <w:t>ș</w:t>
            </w:r>
            <w:r w:rsidRPr="006436C6">
              <w:t xml:space="preserve">i reglementările de la articolele 3 </w:t>
            </w:r>
            <w:r w:rsidR="009E4AFA" w:rsidRPr="006436C6">
              <w:t>ș</w:t>
            </w:r>
            <w:r w:rsidRPr="006436C6">
              <w:t xml:space="preserve">i 4 deja consacră caracterul nerambursabil </w:t>
            </w:r>
            <w:r w:rsidR="009E4AFA" w:rsidRPr="006436C6">
              <w:t>ș</w:t>
            </w:r>
            <w:r w:rsidRPr="006436C6">
              <w:t>i voluntar al asisten</w:t>
            </w:r>
            <w:r w:rsidR="009E4AFA" w:rsidRPr="006436C6">
              <w:t>ț</w:t>
            </w:r>
            <w:r w:rsidRPr="006436C6">
              <w:t xml:space="preserve">ei umanitare, precum </w:t>
            </w:r>
            <w:r w:rsidR="009E4AFA" w:rsidRPr="006436C6">
              <w:t>ș</w:t>
            </w:r>
            <w:r w:rsidRPr="006436C6">
              <w:t>i principiile care stau la baza acordării acesteia.</w:t>
            </w:r>
          </w:p>
        </w:tc>
      </w:tr>
      <w:tr w:rsidR="0030435F" w:rsidRPr="006436C6" w14:paraId="5AD797E5" w14:textId="77777777" w:rsidTr="00DD44F3">
        <w:trPr>
          <w:trHeight w:val="300"/>
        </w:trPr>
        <w:tc>
          <w:tcPr>
            <w:tcW w:w="1885" w:type="dxa"/>
            <w:vMerge w:val="restart"/>
            <w:tcMar>
              <w:top w:w="0" w:type="dxa"/>
              <w:left w:w="108" w:type="dxa"/>
              <w:bottom w:w="0" w:type="dxa"/>
              <w:right w:w="108" w:type="dxa"/>
            </w:tcMar>
          </w:tcPr>
          <w:p w14:paraId="5FF28194" w14:textId="5E7B83F1" w:rsidR="0030435F" w:rsidRPr="006436C6" w:rsidRDefault="0030435F" w:rsidP="00A71C54">
            <w:pPr>
              <w:ind w:firstLine="0"/>
              <w:jc w:val="left"/>
              <w:rPr>
                <w:b/>
                <w:bCs/>
              </w:rPr>
            </w:pPr>
            <w:r w:rsidRPr="006436C6">
              <w:rPr>
                <w:b/>
                <w:bCs/>
              </w:rPr>
              <w:t xml:space="preserve">Ministerul Agriculturii </w:t>
            </w:r>
            <w:r w:rsidR="009E4AFA" w:rsidRPr="006436C6">
              <w:rPr>
                <w:b/>
                <w:bCs/>
              </w:rPr>
              <w:t>ș</w:t>
            </w:r>
            <w:r w:rsidRPr="006436C6">
              <w:rPr>
                <w:b/>
                <w:bCs/>
              </w:rPr>
              <w:t>i Industriei Alimentare</w:t>
            </w:r>
          </w:p>
          <w:p w14:paraId="5D1BCBCE" w14:textId="77777777" w:rsidR="00B243C2" w:rsidRPr="006436C6" w:rsidRDefault="00B243C2" w:rsidP="00A71C54">
            <w:pPr>
              <w:ind w:firstLine="0"/>
              <w:rPr>
                <w:i/>
                <w:iCs/>
              </w:rPr>
            </w:pPr>
          </w:p>
          <w:p w14:paraId="1A3C525B" w14:textId="77777777" w:rsidR="0030435F" w:rsidRDefault="00B243C2" w:rsidP="00A71C54">
            <w:pPr>
              <w:ind w:firstLine="0"/>
              <w:rPr>
                <w:i/>
                <w:iCs/>
              </w:rPr>
            </w:pPr>
            <w:r w:rsidRPr="006436C6">
              <w:rPr>
                <w:i/>
                <w:iCs/>
              </w:rPr>
              <w:t xml:space="preserve">Nr. </w:t>
            </w:r>
            <w:r w:rsidR="0030435F" w:rsidRPr="006436C6">
              <w:rPr>
                <w:i/>
                <w:iCs/>
              </w:rPr>
              <w:t>21-03/725 din 18.03.2025</w:t>
            </w:r>
          </w:p>
          <w:p w14:paraId="2BCD3FE9" w14:textId="77777777" w:rsidR="00024715" w:rsidRDefault="00024715" w:rsidP="00A71C54">
            <w:pPr>
              <w:ind w:firstLine="0"/>
              <w:rPr>
                <w:i/>
                <w:iCs/>
              </w:rPr>
            </w:pPr>
          </w:p>
          <w:p w14:paraId="4459BC16" w14:textId="53D2AF73" w:rsidR="00024715" w:rsidRPr="006436C6" w:rsidRDefault="00024715" w:rsidP="00A71C54">
            <w:pPr>
              <w:ind w:firstLine="0"/>
              <w:rPr>
                <w:i/>
                <w:iCs/>
              </w:rPr>
            </w:pPr>
            <w:r w:rsidRPr="00024715">
              <w:rPr>
                <w:i/>
                <w:iCs/>
                <w:u w:val="single"/>
              </w:rPr>
              <w:t>MAIA nu a m</w:t>
            </w:r>
            <w:r>
              <w:rPr>
                <w:i/>
                <w:iCs/>
                <w:u w:val="single"/>
              </w:rPr>
              <w:t>enținut nicio obiecție.</w:t>
            </w:r>
          </w:p>
        </w:tc>
        <w:tc>
          <w:tcPr>
            <w:tcW w:w="630" w:type="dxa"/>
            <w:tcMar>
              <w:top w:w="0" w:type="dxa"/>
              <w:left w:w="108" w:type="dxa"/>
              <w:bottom w:w="0" w:type="dxa"/>
              <w:right w:w="108" w:type="dxa"/>
            </w:tcMar>
          </w:tcPr>
          <w:p w14:paraId="1B0F6873" w14:textId="07C31E40"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FE115C8" w14:textId="263FABFC" w:rsidR="0030435F" w:rsidRPr="006436C6" w:rsidRDefault="00C92404" w:rsidP="00A71C54">
            <w:pPr>
              <w:ind w:firstLine="0"/>
            </w:pPr>
            <w:r w:rsidRPr="006436C6">
              <w:t>În limita competen</w:t>
            </w:r>
            <w:r w:rsidR="009E4AFA" w:rsidRPr="006436C6">
              <w:t>ț</w:t>
            </w:r>
            <w:r w:rsidRPr="006436C6">
              <w:t>elor func</w:t>
            </w:r>
            <w:r w:rsidR="009E4AFA" w:rsidRPr="006436C6">
              <w:t>ț</w:t>
            </w:r>
            <w:r w:rsidRPr="006436C6">
              <w:t>ionale, comunicăm sus</w:t>
            </w:r>
            <w:r w:rsidR="009E4AFA" w:rsidRPr="006436C6">
              <w:t>ț</w:t>
            </w:r>
            <w:r w:rsidRPr="006436C6">
              <w:t>inerea conceptuală a proiectului.</w:t>
            </w:r>
          </w:p>
        </w:tc>
        <w:tc>
          <w:tcPr>
            <w:tcW w:w="6145" w:type="dxa"/>
            <w:tcMar>
              <w:top w:w="0" w:type="dxa"/>
              <w:left w:w="108" w:type="dxa"/>
              <w:bottom w:w="0" w:type="dxa"/>
              <w:right w:w="108" w:type="dxa"/>
            </w:tcMar>
          </w:tcPr>
          <w:p w14:paraId="263A679F" w14:textId="77777777" w:rsidR="0030435F" w:rsidRPr="006436C6" w:rsidRDefault="00C92404" w:rsidP="00A71C54">
            <w:pPr>
              <w:ind w:firstLine="0"/>
              <w:rPr>
                <w:b/>
                <w:bCs/>
              </w:rPr>
            </w:pPr>
            <w:r w:rsidRPr="006436C6">
              <w:rPr>
                <w:b/>
                <w:bCs/>
              </w:rPr>
              <w:t>Se acceptă</w:t>
            </w:r>
            <w:r w:rsidRPr="006436C6">
              <w:t>.</w:t>
            </w:r>
          </w:p>
          <w:p w14:paraId="560EA628" w14:textId="29A60EF0" w:rsidR="00DD44F3" w:rsidRPr="006436C6" w:rsidRDefault="00DD44F3" w:rsidP="00A71C54">
            <w:pPr>
              <w:ind w:firstLine="0"/>
              <w:rPr>
                <w:b/>
                <w:bCs/>
              </w:rPr>
            </w:pPr>
            <w:r w:rsidRPr="006436C6">
              <w:t>Nu necesită intervenție.</w:t>
            </w:r>
          </w:p>
        </w:tc>
      </w:tr>
      <w:tr w:rsidR="00C92404" w:rsidRPr="006436C6" w14:paraId="52086E14" w14:textId="77777777" w:rsidTr="00DD44F3">
        <w:trPr>
          <w:trHeight w:val="300"/>
        </w:trPr>
        <w:tc>
          <w:tcPr>
            <w:tcW w:w="1885" w:type="dxa"/>
            <w:vMerge/>
            <w:tcMar>
              <w:top w:w="0" w:type="dxa"/>
              <w:left w:w="108" w:type="dxa"/>
              <w:bottom w:w="0" w:type="dxa"/>
              <w:right w:w="108" w:type="dxa"/>
            </w:tcMar>
          </w:tcPr>
          <w:p w14:paraId="0AB2578F" w14:textId="77777777" w:rsidR="00C92404" w:rsidRPr="006436C6" w:rsidRDefault="00C92404" w:rsidP="00A71C54">
            <w:pPr>
              <w:ind w:firstLine="0"/>
            </w:pPr>
          </w:p>
        </w:tc>
        <w:tc>
          <w:tcPr>
            <w:tcW w:w="630" w:type="dxa"/>
            <w:tcMar>
              <w:top w:w="0" w:type="dxa"/>
              <w:left w:w="108" w:type="dxa"/>
              <w:bottom w:w="0" w:type="dxa"/>
              <w:right w:w="108" w:type="dxa"/>
            </w:tcMar>
          </w:tcPr>
          <w:p w14:paraId="76D5BB13" w14:textId="77777777" w:rsidR="00C92404" w:rsidRPr="006436C6" w:rsidRDefault="00C92404"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076B59A" w14:textId="5FAA3CAF" w:rsidR="00C92404" w:rsidRPr="006436C6" w:rsidRDefault="00C92404" w:rsidP="00A71C54">
            <w:pPr>
              <w:ind w:firstLine="0"/>
            </w:pPr>
            <w:r w:rsidRPr="006436C6">
              <w:t xml:space="preserve">La art. 7, propunem excluderea alineatului (2), întrucât prevederile acestui alineat </w:t>
            </w:r>
            <w:r w:rsidR="009E4AFA" w:rsidRPr="006436C6">
              <w:t>ț</w:t>
            </w:r>
            <w:r w:rsidRPr="006436C6">
              <w:t>in de componen</w:t>
            </w:r>
            <w:r w:rsidR="009E4AFA" w:rsidRPr="006436C6">
              <w:t>ț</w:t>
            </w:r>
            <w:r w:rsidRPr="006436C6">
              <w:t>a, atribu</w:t>
            </w:r>
            <w:r w:rsidR="009E4AFA" w:rsidRPr="006436C6">
              <w:t>ț</w:t>
            </w:r>
            <w:r w:rsidRPr="006436C6">
              <w:t xml:space="preserve">iile, organizarea </w:t>
            </w:r>
            <w:r w:rsidR="009E4AFA" w:rsidRPr="006436C6">
              <w:t>ș</w:t>
            </w:r>
            <w:r w:rsidRPr="006436C6">
              <w:t>i func</w:t>
            </w:r>
            <w:r w:rsidR="009E4AFA" w:rsidRPr="006436C6">
              <w:t>ț</w:t>
            </w:r>
            <w:r w:rsidRPr="006436C6">
              <w:t>ionarea Comitetului consultativ, care potrivit alineatului (3) se stabilesc de Guvern.</w:t>
            </w:r>
          </w:p>
        </w:tc>
        <w:tc>
          <w:tcPr>
            <w:tcW w:w="6145" w:type="dxa"/>
            <w:tcMar>
              <w:top w:w="0" w:type="dxa"/>
              <w:left w:w="108" w:type="dxa"/>
              <w:bottom w:w="0" w:type="dxa"/>
              <w:right w:w="108" w:type="dxa"/>
            </w:tcMar>
          </w:tcPr>
          <w:p w14:paraId="41C7BE5B" w14:textId="77777777" w:rsidR="0064248D" w:rsidRPr="006436C6" w:rsidRDefault="009815FB" w:rsidP="00A71C54">
            <w:pPr>
              <w:ind w:firstLine="0"/>
            </w:pPr>
            <w:r w:rsidRPr="006436C6">
              <w:rPr>
                <w:b/>
                <w:bCs/>
              </w:rPr>
              <w:t>Nu se acceptă</w:t>
            </w:r>
            <w:r w:rsidRPr="006436C6">
              <w:t xml:space="preserve">. </w:t>
            </w:r>
          </w:p>
          <w:p w14:paraId="6521856C" w14:textId="371F103C" w:rsidR="00C92404" w:rsidRPr="006436C6" w:rsidRDefault="009815FB" w:rsidP="00A71C54">
            <w:pPr>
              <w:ind w:firstLine="0"/>
            </w:pPr>
            <w:r w:rsidRPr="006436C6">
              <w:t xml:space="preserve">Alin. (2) din art. 7 are un rol important în a preciza, la nivel de lege, posibilitatea participării altor actori </w:t>
            </w:r>
            <w:r w:rsidRPr="006436C6">
              <w:rPr>
                <w:i/>
                <w:iCs/>
              </w:rPr>
              <w:t>(societatea civilă, mediul academic, mediul de afaceri)</w:t>
            </w:r>
            <w:r w:rsidRPr="006436C6">
              <w:t xml:space="preserve"> în </w:t>
            </w:r>
            <w:r w:rsidR="009E4AFA" w:rsidRPr="006436C6">
              <w:t>ș</w:t>
            </w:r>
            <w:r w:rsidRPr="006436C6">
              <w:t>edin</w:t>
            </w:r>
            <w:r w:rsidR="009E4AFA" w:rsidRPr="006436C6">
              <w:t>ț</w:t>
            </w:r>
            <w:r w:rsidRPr="006436C6">
              <w:t>ele Comitetului consultativ. Chiar dacă atribu</w:t>
            </w:r>
            <w:r w:rsidR="009E4AFA" w:rsidRPr="006436C6">
              <w:t>ț</w:t>
            </w:r>
            <w:r w:rsidRPr="006436C6">
              <w:t xml:space="preserve">iile </w:t>
            </w:r>
            <w:r w:rsidR="009E4AFA" w:rsidRPr="006436C6">
              <w:t>ș</w:t>
            </w:r>
            <w:r w:rsidRPr="006436C6">
              <w:t>i organizarea Comitetului vor fi stabilite de Guvern, men</w:t>
            </w:r>
            <w:r w:rsidR="009E4AFA" w:rsidRPr="006436C6">
              <w:t>ț</w:t>
            </w:r>
            <w:r w:rsidRPr="006436C6">
              <w:t xml:space="preserve">inerea </w:t>
            </w:r>
            <w:r w:rsidRPr="006436C6">
              <w:lastRenderedPageBreak/>
              <w:t>acestei men</w:t>
            </w:r>
            <w:r w:rsidR="009E4AFA" w:rsidRPr="006436C6">
              <w:t>ț</w:t>
            </w:r>
            <w:r w:rsidRPr="006436C6">
              <w:t>iuni în textul legii garantează deschiderea structurii, încurajează transparen</w:t>
            </w:r>
            <w:r w:rsidR="009E4AFA" w:rsidRPr="006436C6">
              <w:t>ț</w:t>
            </w:r>
            <w:r w:rsidRPr="006436C6">
              <w:t xml:space="preserve">a </w:t>
            </w:r>
            <w:r w:rsidR="009E4AFA" w:rsidRPr="006436C6">
              <w:t>ș</w:t>
            </w:r>
            <w:r w:rsidRPr="006436C6">
              <w:t>i evită riscul ca reglementările subsecvente să restrângă participarea păr</w:t>
            </w:r>
            <w:r w:rsidR="009E4AFA" w:rsidRPr="006436C6">
              <w:t>ț</w:t>
            </w:r>
            <w:r w:rsidRPr="006436C6">
              <w:t>ilor interesate.</w:t>
            </w:r>
          </w:p>
        </w:tc>
      </w:tr>
      <w:tr w:rsidR="0030435F" w:rsidRPr="006436C6" w14:paraId="714E607B" w14:textId="77777777" w:rsidTr="00DD44F3">
        <w:trPr>
          <w:trHeight w:val="1308"/>
        </w:trPr>
        <w:tc>
          <w:tcPr>
            <w:tcW w:w="1885" w:type="dxa"/>
            <w:vMerge/>
            <w:tcMar>
              <w:top w:w="0" w:type="dxa"/>
              <w:left w:w="108" w:type="dxa"/>
              <w:bottom w:w="0" w:type="dxa"/>
              <w:right w:w="108" w:type="dxa"/>
            </w:tcMar>
          </w:tcPr>
          <w:p w14:paraId="43865535" w14:textId="5E78EB94" w:rsidR="0030435F" w:rsidRPr="006436C6" w:rsidRDefault="0030435F" w:rsidP="00A71C54">
            <w:pPr>
              <w:ind w:firstLine="0"/>
            </w:pPr>
          </w:p>
        </w:tc>
        <w:tc>
          <w:tcPr>
            <w:tcW w:w="630" w:type="dxa"/>
            <w:tcMar>
              <w:top w:w="0" w:type="dxa"/>
              <w:left w:w="108" w:type="dxa"/>
              <w:bottom w:w="0" w:type="dxa"/>
              <w:right w:w="108" w:type="dxa"/>
            </w:tcMar>
          </w:tcPr>
          <w:p w14:paraId="329682C4" w14:textId="35DD6AAE"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4CB9F4C" w14:textId="66842440" w:rsidR="0030435F" w:rsidRPr="006436C6" w:rsidRDefault="0030435F" w:rsidP="00A71C54">
            <w:pPr>
              <w:ind w:left="14" w:right="-5" w:firstLine="0"/>
            </w:pPr>
            <w:r w:rsidRPr="006436C6">
              <w:t>La art. 8, se propune completarea alienatului (2) cu cuvintele „</w:t>
            </w:r>
            <w:r w:rsidR="009E4AFA" w:rsidRPr="006436C6">
              <w:t>ș</w:t>
            </w:r>
            <w:r w:rsidRPr="006436C6">
              <w:t>i se aprobă de Guvern”, iar alineatul (3) să fie exclus, deoarece vizează atribu</w:t>
            </w:r>
            <w:r w:rsidR="009E4AFA" w:rsidRPr="006436C6">
              <w:t>ț</w:t>
            </w:r>
            <w:r w:rsidRPr="006436C6">
              <w:t>ii ale Comitetului consultativ ce urmează să fie reglementate în hotărârea Guvernului adoptată conform art.7, observa</w:t>
            </w:r>
            <w:r w:rsidR="009E4AFA" w:rsidRPr="006436C6">
              <w:t>ț</w:t>
            </w:r>
            <w:r w:rsidRPr="006436C6">
              <w:t xml:space="preserve">ie valabilă </w:t>
            </w:r>
            <w:r w:rsidR="009E4AFA" w:rsidRPr="006436C6">
              <w:t>ș</w:t>
            </w:r>
            <w:r w:rsidRPr="006436C6">
              <w:t xml:space="preserve">i la art. 9 alin. (3). </w:t>
            </w:r>
          </w:p>
        </w:tc>
        <w:tc>
          <w:tcPr>
            <w:tcW w:w="6145" w:type="dxa"/>
            <w:tcMar>
              <w:top w:w="0" w:type="dxa"/>
              <w:left w:w="108" w:type="dxa"/>
              <w:bottom w:w="0" w:type="dxa"/>
              <w:right w:w="108" w:type="dxa"/>
            </w:tcMar>
          </w:tcPr>
          <w:p w14:paraId="69804BDA" w14:textId="77777777" w:rsidR="005A213A" w:rsidRPr="006436C6" w:rsidRDefault="009815FB" w:rsidP="00A71C54">
            <w:pPr>
              <w:ind w:firstLine="0"/>
            </w:pPr>
            <w:r w:rsidRPr="006436C6">
              <w:rPr>
                <w:b/>
                <w:bCs/>
              </w:rPr>
              <w:t>Nu se acceptă</w:t>
            </w:r>
            <w:r w:rsidRPr="006436C6">
              <w:t xml:space="preserve">. </w:t>
            </w:r>
          </w:p>
          <w:p w14:paraId="45625692" w14:textId="344DDB9C" w:rsidR="0030435F" w:rsidRPr="006436C6" w:rsidRDefault="009815FB" w:rsidP="00A71C54">
            <w:pPr>
              <w:ind w:firstLine="0"/>
            </w:pPr>
            <w:r w:rsidRPr="006436C6">
              <w:t>Este necesară men</w:t>
            </w:r>
            <w:r w:rsidR="009E4AFA" w:rsidRPr="006436C6">
              <w:t>ț</w:t>
            </w:r>
            <w:r w:rsidRPr="006436C6">
              <w:t>inerea alin. (3), deoarece acesta reglementează avizarea Programului de către Comitetul consultativ, asigurând participarea actorilor relevan</w:t>
            </w:r>
            <w:r w:rsidR="009E4AFA" w:rsidRPr="006436C6">
              <w:t>ț</w:t>
            </w:r>
            <w:r w:rsidRPr="006436C6">
              <w:t>i în definirea priorită</w:t>
            </w:r>
            <w:r w:rsidR="009E4AFA" w:rsidRPr="006436C6">
              <w:t>ț</w:t>
            </w:r>
            <w:r w:rsidRPr="006436C6">
              <w:t>ilor strategice. Eliminarea alin. (3) ar putea diminua transparen</w:t>
            </w:r>
            <w:r w:rsidR="009E4AFA" w:rsidRPr="006436C6">
              <w:t>ț</w:t>
            </w:r>
            <w:r w:rsidRPr="006436C6">
              <w:t xml:space="preserve">a </w:t>
            </w:r>
            <w:r w:rsidR="009E4AFA" w:rsidRPr="006436C6">
              <w:t>ș</w:t>
            </w:r>
            <w:r w:rsidRPr="006436C6">
              <w:t>i caracterul consultativ prevăzut prin lege, întrucât rolul Comitetului în acest proces ar fi omis din textul normativ, în pofida faptului că se inten</w:t>
            </w:r>
            <w:r w:rsidR="009E4AFA" w:rsidRPr="006436C6">
              <w:t>ț</w:t>
            </w:r>
            <w:r w:rsidRPr="006436C6">
              <w:t>ionează reglementarea detaliată de către Guvern.</w:t>
            </w:r>
          </w:p>
        </w:tc>
      </w:tr>
      <w:tr w:rsidR="0030435F" w:rsidRPr="006436C6" w14:paraId="55CA2AA0" w14:textId="77777777" w:rsidTr="00DD44F3">
        <w:trPr>
          <w:trHeight w:val="300"/>
        </w:trPr>
        <w:tc>
          <w:tcPr>
            <w:tcW w:w="1885" w:type="dxa"/>
            <w:vMerge/>
            <w:tcMar>
              <w:top w:w="0" w:type="dxa"/>
              <w:left w:w="108" w:type="dxa"/>
              <w:bottom w:w="0" w:type="dxa"/>
              <w:right w:w="108" w:type="dxa"/>
            </w:tcMar>
          </w:tcPr>
          <w:p w14:paraId="2048BDF2" w14:textId="48AAAA2A" w:rsidR="0030435F" w:rsidRPr="006436C6" w:rsidRDefault="0030435F" w:rsidP="00A71C54">
            <w:pPr>
              <w:ind w:firstLine="0"/>
            </w:pPr>
          </w:p>
        </w:tc>
        <w:tc>
          <w:tcPr>
            <w:tcW w:w="630" w:type="dxa"/>
            <w:tcMar>
              <w:top w:w="0" w:type="dxa"/>
              <w:left w:w="108" w:type="dxa"/>
              <w:bottom w:w="0" w:type="dxa"/>
              <w:right w:w="108" w:type="dxa"/>
            </w:tcMar>
          </w:tcPr>
          <w:p w14:paraId="47D9CBBD" w14:textId="008E8653" w:rsidR="0030435F" w:rsidRPr="006436C6" w:rsidRDefault="0030435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E36FD0E" w14:textId="75A4A0F6" w:rsidR="0030435F" w:rsidRPr="006436C6" w:rsidRDefault="0030435F" w:rsidP="00A71C54">
            <w:pPr>
              <w:ind w:left="-15" w:firstLine="0"/>
            </w:pPr>
            <w:r w:rsidRPr="006436C6">
              <w:t xml:space="preserve">Cu titlu general, prin prisma art.19 </w:t>
            </w:r>
            <w:r w:rsidR="009E4AFA" w:rsidRPr="006436C6">
              <w:t>ș</w:t>
            </w:r>
            <w:r w:rsidRPr="006436C6">
              <w:t>i art.36 alin. (1) din Legea finan</w:t>
            </w:r>
            <w:r w:rsidR="009E4AFA" w:rsidRPr="006436C6">
              <w:t>ț</w:t>
            </w:r>
            <w:r w:rsidRPr="006436C6">
              <w:t xml:space="preserve">elor publice </w:t>
            </w:r>
            <w:r w:rsidR="009E4AFA" w:rsidRPr="006436C6">
              <w:t>ș</w:t>
            </w:r>
            <w:r w:rsidRPr="006436C6">
              <w:t>i responsabilită</w:t>
            </w:r>
            <w:r w:rsidR="009E4AFA" w:rsidRPr="006436C6">
              <w:t>ț</w:t>
            </w:r>
            <w:r w:rsidRPr="006436C6">
              <w:t>ii bugetar-fiscale nr.181/2014 în coraport cu capitolul III din Regulamentul (CE) nr. 1257/96 privind ajutorul umanitar, din care rezultă că deciziile de interven</w:t>
            </w:r>
            <w:r w:rsidR="009E4AFA" w:rsidRPr="006436C6">
              <w:t>ț</w:t>
            </w:r>
            <w:r w:rsidRPr="006436C6">
              <w:t>ie le adoptă Comisia UE, solicităm o argumentare a oportunită</w:t>
            </w:r>
            <w:r w:rsidR="009E4AFA" w:rsidRPr="006436C6">
              <w:t>ț</w:t>
            </w:r>
            <w:r w:rsidRPr="006436C6">
              <w:t>ii prevederilor din proiect prin care Ministerului Afacerilor Externe, dar nu Guvernului, i se deleagă atribu</w:t>
            </w:r>
            <w:r w:rsidR="009E4AFA" w:rsidRPr="006436C6">
              <w:t>ț</w:t>
            </w:r>
            <w:r w:rsidRPr="006436C6">
              <w:t>ia de utilizare a fondurilor alocate pentru ac</w:t>
            </w:r>
            <w:r w:rsidR="009E4AFA" w:rsidRPr="006436C6">
              <w:t>ț</w:t>
            </w:r>
            <w:r w:rsidRPr="006436C6">
              <w:t>iuni de asisten</w:t>
            </w:r>
            <w:r w:rsidR="009E4AFA" w:rsidRPr="006436C6">
              <w:t>ț</w:t>
            </w:r>
            <w:r w:rsidRPr="006436C6">
              <w:t>ă umanitară.</w:t>
            </w:r>
            <w:r w:rsidR="00B61B77" w:rsidRPr="006436C6">
              <w:t xml:space="preserve"> </w:t>
            </w:r>
            <w:r w:rsidRPr="006436C6">
              <w:t>În context, recomandăm examinarea op</w:t>
            </w:r>
            <w:r w:rsidR="009E4AFA" w:rsidRPr="006436C6">
              <w:t>ț</w:t>
            </w:r>
            <w:r w:rsidRPr="006436C6">
              <w:t>iunii privind completarea articolului 36 alineatului (1) din Legea nr.181/2014 cu o dispozi</w:t>
            </w:r>
            <w:r w:rsidR="009E4AFA" w:rsidRPr="006436C6">
              <w:t>ț</w:t>
            </w:r>
            <w:r w:rsidRPr="006436C6">
              <w:t xml:space="preserve">ie ce ar prevedea crearea </w:t>
            </w:r>
            <w:r w:rsidRPr="006436C6">
              <w:rPr>
                <w:i/>
                <w:iCs/>
              </w:rPr>
              <w:t>fondului de cooperare interna</w:t>
            </w:r>
            <w:r w:rsidR="009E4AFA" w:rsidRPr="006436C6">
              <w:rPr>
                <w:i/>
                <w:iCs/>
              </w:rPr>
              <w:t>ț</w:t>
            </w:r>
            <w:r w:rsidRPr="006436C6">
              <w:rPr>
                <w:i/>
                <w:iCs/>
              </w:rPr>
              <w:t xml:space="preserve">ională pentru dezvoltare </w:t>
            </w:r>
            <w:r w:rsidR="009E4AFA" w:rsidRPr="006436C6">
              <w:rPr>
                <w:i/>
                <w:iCs/>
              </w:rPr>
              <w:t>ș</w:t>
            </w:r>
            <w:r w:rsidRPr="006436C6">
              <w:rPr>
                <w:i/>
                <w:iCs/>
              </w:rPr>
              <w:t>i asisten</w:t>
            </w:r>
            <w:r w:rsidR="009E4AFA" w:rsidRPr="006436C6">
              <w:rPr>
                <w:i/>
                <w:iCs/>
              </w:rPr>
              <w:t>ț</w:t>
            </w:r>
            <w:r w:rsidRPr="006436C6">
              <w:rPr>
                <w:i/>
                <w:iCs/>
              </w:rPr>
              <w:t>ă umanitară.</w:t>
            </w:r>
          </w:p>
        </w:tc>
        <w:tc>
          <w:tcPr>
            <w:tcW w:w="6145" w:type="dxa"/>
            <w:tcMar>
              <w:top w:w="0" w:type="dxa"/>
              <w:left w:w="108" w:type="dxa"/>
              <w:bottom w:w="0" w:type="dxa"/>
              <w:right w:w="108" w:type="dxa"/>
            </w:tcMar>
          </w:tcPr>
          <w:p w14:paraId="40524937" w14:textId="670835A4" w:rsidR="005A213A" w:rsidRPr="006436C6" w:rsidRDefault="00B61B77" w:rsidP="00A71C54">
            <w:pPr>
              <w:ind w:firstLine="0"/>
            </w:pPr>
            <w:r w:rsidRPr="006436C6">
              <w:rPr>
                <w:b/>
                <w:bCs/>
              </w:rPr>
              <w:t>Se acceptă par</w:t>
            </w:r>
            <w:r w:rsidR="009E4AFA" w:rsidRPr="006436C6">
              <w:rPr>
                <w:b/>
                <w:bCs/>
              </w:rPr>
              <w:t>ț</w:t>
            </w:r>
            <w:r w:rsidRPr="006436C6">
              <w:rPr>
                <w:b/>
                <w:bCs/>
              </w:rPr>
              <w:t>ial</w:t>
            </w:r>
            <w:r w:rsidRPr="006436C6">
              <w:t xml:space="preserve">. </w:t>
            </w:r>
          </w:p>
          <w:p w14:paraId="6B1854DC" w14:textId="5C8BDF7D" w:rsidR="0030435F" w:rsidRPr="006436C6" w:rsidRDefault="00B61B77" w:rsidP="00A71C54">
            <w:pPr>
              <w:ind w:firstLine="0"/>
            </w:pPr>
            <w:r w:rsidRPr="006436C6">
              <w:t>„Fondul de asisten</w:t>
            </w:r>
            <w:r w:rsidR="009E4AFA" w:rsidRPr="006436C6">
              <w:t>ț</w:t>
            </w:r>
            <w:r w:rsidRPr="006436C6">
              <w:t>ă umanitară” a fost înlocuit cu sintagma „componenta de asisten</w:t>
            </w:r>
            <w:r w:rsidR="009E4AFA" w:rsidRPr="006436C6">
              <w:t>ț</w:t>
            </w:r>
            <w:r w:rsidRPr="006436C6">
              <w:t xml:space="preserve">ă umanitară”, care este </w:t>
            </w:r>
            <w:r w:rsidR="0007117B" w:rsidRPr="006436C6">
              <w:t>„cota procentuală din mijloacele financiare alocate anual MAE pentru activitățile de cooperare internațională pentru dezvoltare și asistență umanitară,</w:t>
            </w:r>
            <w:r w:rsidRPr="006436C6">
              <w:t xml:space="preserve"> </w:t>
            </w:r>
            <w:r w:rsidR="0007117B" w:rsidRPr="006436C6">
              <w:t>din</w:t>
            </w:r>
            <w:r w:rsidRPr="006436C6">
              <w:t xml:space="preserve"> care se asigură reac</w:t>
            </w:r>
            <w:r w:rsidR="009E4AFA" w:rsidRPr="006436C6">
              <w:t>ț</w:t>
            </w:r>
            <w:r w:rsidRPr="006436C6">
              <w:t>ia rapidă la apelurile interna</w:t>
            </w:r>
            <w:r w:rsidR="009E4AFA" w:rsidRPr="006436C6">
              <w:t>ț</w:t>
            </w:r>
            <w:r w:rsidRPr="006436C6">
              <w:t>ionale, ale institu</w:t>
            </w:r>
            <w:r w:rsidR="009E4AFA" w:rsidRPr="006436C6">
              <w:t>ț</w:t>
            </w:r>
            <w:r w:rsidRPr="006436C6">
              <w:t>iilor publice, organiza</w:t>
            </w:r>
            <w:r w:rsidR="009E4AFA" w:rsidRPr="006436C6">
              <w:t>ț</w:t>
            </w:r>
            <w:r w:rsidRPr="006436C6">
              <w:t>iilor societă</w:t>
            </w:r>
            <w:r w:rsidR="009E4AFA" w:rsidRPr="006436C6">
              <w:t>ț</w:t>
            </w:r>
            <w:r w:rsidRPr="006436C6">
              <w:t>ii civile sau mediului academic care ac</w:t>
            </w:r>
            <w:r w:rsidR="009E4AFA" w:rsidRPr="006436C6">
              <w:t>ț</w:t>
            </w:r>
            <w:r w:rsidRPr="006436C6">
              <w:t xml:space="preserve">ionează în beneficiul final al statelor sau regiunilor afectate de crize umanitare </w:t>
            </w:r>
            <w:r w:rsidR="009E4AFA" w:rsidRPr="006436C6">
              <w:t>ș</w:t>
            </w:r>
            <w:r w:rsidRPr="006436C6">
              <w:t>i care au ca obiectiv acordarea de asisten</w:t>
            </w:r>
            <w:r w:rsidR="009E4AFA" w:rsidRPr="006436C6">
              <w:t>ț</w:t>
            </w:r>
            <w:r w:rsidRPr="006436C6">
              <w:t>ă umanitară, a</w:t>
            </w:r>
            <w:r w:rsidR="009E4AFA" w:rsidRPr="006436C6">
              <w:t>ș</w:t>
            </w:r>
            <w:r w:rsidRPr="006436C6">
              <w:t>a cum este definită în prezenta lege</w:t>
            </w:r>
            <w:r w:rsidR="0007117B" w:rsidRPr="006436C6">
              <w:t>”</w:t>
            </w:r>
            <w:r w:rsidRPr="006436C6">
              <w:t>. Completarea Legii nr. 181/2014 ar putea genera impresia unei entită</w:t>
            </w:r>
            <w:r w:rsidR="009E4AFA" w:rsidRPr="006436C6">
              <w:t>ț</w:t>
            </w:r>
            <w:r w:rsidRPr="006436C6">
              <w:t>i financiare distincte, contrară abordării actuale de men</w:t>
            </w:r>
            <w:r w:rsidR="009E4AFA" w:rsidRPr="006436C6">
              <w:t>ț</w:t>
            </w:r>
            <w:r w:rsidRPr="006436C6">
              <w:t>inere a tuturor cheltuielilor în fluxul obi</w:t>
            </w:r>
            <w:r w:rsidR="009E4AFA" w:rsidRPr="006436C6">
              <w:t>ș</w:t>
            </w:r>
            <w:r w:rsidRPr="006436C6">
              <w:t>nuit al bugetului.</w:t>
            </w:r>
          </w:p>
        </w:tc>
      </w:tr>
      <w:tr w:rsidR="00EC21F8" w:rsidRPr="006436C6" w14:paraId="50AD7BBA" w14:textId="77777777" w:rsidTr="00DD44F3">
        <w:trPr>
          <w:trHeight w:val="300"/>
        </w:trPr>
        <w:tc>
          <w:tcPr>
            <w:tcW w:w="1885" w:type="dxa"/>
            <w:tcMar>
              <w:top w:w="0" w:type="dxa"/>
              <w:left w:w="108" w:type="dxa"/>
              <w:bottom w:w="0" w:type="dxa"/>
              <w:right w:w="108" w:type="dxa"/>
            </w:tcMar>
          </w:tcPr>
          <w:p w14:paraId="418BF426" w14:textId="6AF2A645" w:rsidR="00EC21F8" w:rsidRPr="006436C6" w:rsidRDefault="00EC21F8" w:rsidP="00A71C54">
            <w:pPr>
              <w:ind w:firstLine="0"/>
              <w:jc w:val="left"/>
              <w:rPr>
                <w:b/>
                <w:bCs/>
              </w:rPr>
            </w:pPr>
            <w:r w:rsidRPr="006436C6">
              <w:rPr>
                <w:b/>
                <w:bCs/>
              </w:rPr>
              <w:t>Ministerul Educa</w:t>
            </w:r>
            <w:r w:rsidR="009E4AFA" w:rsidRPr="006436C6">
              <w:rPr>
                <w:b/>
                <w:bCs/>
              </w:rPr>
              <w:t>ț</w:t>
            </w:r>
            <w:r w:rsidRPr="006436C6">
              <w:rPr>
                <w:b/>
                <w:bCs/>
              </w:rPr>
              <w:t xml:space="preserve">iei </w:t>
            </w:r>
            <w:r w:rsidR="009E4AFA" w:rsidRPr="006436C6">
              <w:rPr>
                <w:b/>
                <w:bCs/>
              </w:rPr>
              <w:t>ș</w:t>
            </w:r>
            <w:r w:rsidRPr="006436C6">
              <w:rPr>
                <w:b/>
                <w:bCs/>
              </w:rPr>
              <w:t>i Cercetării</w:t>
            </w:r>
          </w:p>
          <w:p w14:paraId="5F575582" w14:textId="77777777" w:rsidR="00EC21F8" w:rsidRPr="006436C6" w:rsidRDefault="00EC21F8" w:rsidP="00A71C54">
            <w:pPr>
              <w:ind w:firstLine="0"/>
              <w:rPr>
                <w:i/>
                <w:iCs/>
              </w:rPr>
            </w:pPr>
          </w:p>
          <w:p w14:paraId="31223E55" w14:textId="7857E774" w:rsidR="00EC21F8" w:rsidRPr="006436C6" w:rsidRDefault="00EC21F8" w:rsidP="00A71C54">
            <w:pPr>
              <w:ind w:firstLine="0"/>
              <w:rPr>
                <w:i/>
                <w:iCs/>
              </w:rPr>
            </w:pPr>
            <w:r w:rsidRPr="006436C6">
              <w:rPr>
                <w:i/>
                <w:iCs/>
              </w:rPr>
              <w:t>Nr. 07-09/1793 din 19.03.2025</w:t>
            </w:r>
          </w:p>
        </w:tc>
        <w:tc>
          <w:tcPr>
            <w:tcW w:w="630" w:type="dxa"/>
            <w:tcMar>
              <w:top w:w="0" w:type="dxa"/>
              <w:left w:w="108" w:type="dxa"/>
              <w:bottom w:w="0" w:type="dxa"/>
              <w:right w:w="108" w:type="dxa"/>
            </w:tcMar>
          </w:tcPr>
          <w:p w14:paraId="09BE0545" w14:textId="77777777" w:rsidR="00EC21F8" w:rsidRPr="006436C6" w:rsidRDefault="00EC21F8"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59DCD8FE" w14:textId="336ED50E" w:rsidR="00EC21F8" w:rsidRPr="006436C6" w:rsidRDefault="00EC21F8" w:rsidP="00A71C54">
            <w:pPr>
              <w:ind w:firstLine="0"/>
            </w:pPr>
            <w:r w:rsidRPr="006436C6">
              <w:t>Ministerul Educa</w:t>
            </w:r>
            <w:r w:rsidR="009E4AFA" w:rsidRPr="006436C6">
              <w:t>ț</w:t>
            </w:r>
            <w:r w:rsidRPr="006436C6">
              <w:t xml:space="preserve">iei </w:t>
            </w:r>
            <w:r w:rsidR="009E4AFA" w:rsidRPr="006436C6">
              <w:t>ș</w:t>
            </w:r>
            <w:r w:rsidRPr="006436C6">
              <w:t>i Cercetării, în limita competen</w:t>
            </w:r>
            <w:r w:rsidR="009E4AFA" w:rsidRPr="006436C6">
              <w:t>ț</w:t>
            </w:r>
            <w:r w:rsidRPr="006436C6">
              <w:t>elor func</w:t>
            </w:r>
            <w:r w:rsidR="009E4AFA" w:rsidRPr="006436C6">
              <w:t>ț</w:t>
            </w:r>
            <w:r w:rsidRPr="006436C6">
              <w:t>ionale, comunică despre sus</w:t>
            </w:r>
            <w:r w:rsidR="009E4AFA" w:rsidRPr="006436C6">
              <w:t>ț</w:t>
            </w:r>
            <w:r w:rsidRPr="006436C6">
              <w:t>inerea proiectului. Totodată, în scopul definirii clare a domeniilor de aplicare, considerăm necesară revizuirea no</w:t>
            </w:r>
            <w:r w:rsidR="009E4AFA" w:rsidRPr="006436C6">
              <w:t>ț</w:t>
            </w:r>
            <w:r w:rsidRPr="006436C6">
              <w:t>iunii fondului de asisten</w:t>
            </w:r>
            <w:r w:rsidR="009E4AFA" w:rsidRPr="006436C6">
              <w:t>ț</w:t>
            </w:r>
            <w:r w:rsidRPr="006436C6">
              <w:t>ă umanitară, în vederea excluderii interpretărilor ambigue privind destina</w:t>
            </w:r>
            <w:r w:rsidR="009E4AFA" w:rsidRPr="006436C6">
              <w:t>ț</w:t>
            </w:r>
            <w:r w:rsidRPr="006436C6">
              <w:t>ia acestuia doar ac</w:t>
            </w:r>
            <w:r w:rsidR="009E4AFA" w:rsidRPr="006436C6">
              <w:t>ț</w:t>
            </w:r>
            <w:r w:rsidRPr="006436C6">
              <w:t>iunilor de asisten</w:t>
            </w:r>
            <w:r w:rsidR="009E4AFA" w:rsidRPr="006436C6">
              <w:t>ț</w:t>
            </w:r>
            <w:r w:rsidRPr="006436C6">
              <w:t xml:space="preserve">ă umanitară sau </w:t>
            </w:r>
            <w:r w:rsidR="009E4AFA" w:rsidRPr="006436C6">
              <w:t>ș</w:t>
            </w:r>
            <w:r w:rsidRPr="006436C6">
              <w:t>i activită</w:t>
            </w:r>
            <w:r w:rsidR="009E4AFA" w:rsidRPr="006436C6">
              <w:t>ț</w:t>
            </w:r>
            <w:r w:rsidRPr="006436C6">
              <w:t>ilor de cooperare interna</w:t>
            </w:r>
            <w:r w:rsidR="009E4AFA" w:rsidRPr="006436C6">
              <w:t>ț</w:t>
            </w:r>
            <w:r w:rsidRPr="006436C6">
              <w:t>ională pentru atingerea obiectivelor expuse la art. 3 din proiect.</w:t>
            </w:r>
          </w:p>
        </w:tc>
        <w:tc>
          <w:tcPr>
            <w:tcW w:w="6145" w:type="dxa"/>
            <w:tcMar>
              <w:top w:w="0" w:type="dxa"/>
              <w:left w:w="108" w:type="dxa"/>
              <w:bottom w:w="0" w:type="dxa"/>
              <w:right w:w="108" w:type="dxa"/>
            </w:tcMar>
          </w:tcPr>
          <w:p w14:paraId="4A6F7995" w14:textId="77777777" w:rsidR="00EC21F8" w:rsidRPr="006436C6" w:rsidRDefault="00EC21F8" w:rsidP="00A71C54">
            <w:pPr>
              <w:ind w:firstLine="0"/>
            </w:pPr>
            <w:r w:rsidRPr="006436C6">
              <w:rPr>
                <w:b/>
                <w:bCs/>
              </w:rPr>
              <w:t>Se acceptă</w:t>
            </w:r>
            <w:r w:rsidRPr="006436C6">
              <w:t>.</w:t>
            </w:r>
          </w:p>
          <w:p w14:paraId="087D7992" w14:textId="1BB3C461" w:rsidR="005A213A" w:rsidRPr="006436C6" w:rsidRDefault="005A213A" w:rsidP="00A71C54">
            <w:pPr>
              <w:ind w:firstLine="0"/>
            </w:pPr>
            <w:r w:rsidRPr="006436C6">
              <w:t>Revizuirea a fost făcută conform avizului Ministerului finan</w:t>
            </w:r>
            <w:r w:rsidR="009E4AFA" w:rsidRPr="006436C6">
              <w:t>ț</w:t>
            </w:r>
            <w:r w:rsidRPr="006436C6">
              <w:t>elor</w:t>
            </w:r>
          </w:p>
        </w:tc>
      </w:tr>
      <w:tr w:rsidR="00275A56" w:rsidRPr="006436C6" w14:paraId="6845EFFB" w14:textId="77777777" w:rsidTr="00DD44F3">
        <w:trPr>
          <w:trHeight w:val="300"/>
        </w:trPr>
        <w:tc>
          <w:tcPr>
            <w:tcW w:w="1885" w:type="dxa"/>
            <w:vMerge w:val="restart"/>
            <w:tcMar>
              <w:top w:w="0" w:type="dxa"/>
              <w:left w:w="108" w:type="dxa"/>
              <w:bottom w:w="0" w:type="dxa"/>
              <w:right w:w="108" w:type="dxa"/>
            </w:tcMar>
          </w:tcPr>
          <w:p w14:paraId="62FD3C5D" w14:textId="47B3BE10" w:rsidR="00275A56" w:rsidRPr="006436C6" w:rsidRDefault="00275A56" w:rsidP="00A71C54">
            <w:pPr>
              <w:ind w:firstLine="0"/>
              <w:jc w:val="left"/>
              <w:rPr>
                <w:b/>
                <w:bCs/>
              </w:rPr>
            </w:pPr>
            <w:r w:rsidRPr="006436C6">
              <w:rPr>
                <w:b/>
                <w:bCs/>
              </w:rPr>
              <w:t>Ministerul Infrastructurii și Dezvoltării Regionale</w:t>
            </w:r>
          </w:p>
          <w:p w14:paraId="645D51E1" w14:textId="77777777" w:rsidR="00275A56" w:rsidRPr="006436C6" w:rsidRDefault="00275A56" w:rsidP="00A71C54">
            <w:pPr>
              <w:ind w:firstLine="0"/>
              <w:jc w:val="left"/>
            </w:pPr>
          </w:p>
          <w:p w14:paraId="2357F0A8" w14:textId="77777777" w:rsidR="00275A56" w:rsidRDefault="00275A56" w:rsidP="00A71C54">
            <w:pPr>
              <w:ind w:firstLine="0"/>
              <w:rPr>
                <w:i/>
                <w:iCs/>
              </w:rPr>
            </w:pPr>
            <w:r w:rsidRPr="006436C6">
              <w:rPr>
                <w:i/>
                <w:iCs/>
              </w:rPr>
              <w:t xml:space="preserve">Nr. 07-1276 din 12.03.2025 </w:t>
            </w:r>
          </w:p>
          <w:p w14:paraId="56A57722" w14:textId="77777777" w:rsidR="00275A56" w:rsidRDefault="00275A56" w:rsidP="00A71C54">
            <w:pPr>
              <w:ind w:firstLine="0"/>
              <w:rPr>
                <w:i/>
                <w:iCs/>
              </w:rPr>
            </w:pPr>
          </w:p>
          <w:p w14:paraId="2801AE21" w14:textId="62CF696D" w:rsidR="00275A56" w:rsidRPr="00275A56" w:rsidRDefault="00275A56" w:rsidP="00A71C54">
            <w:pPr>
              <w:ind w:firstLine="0"/>
              <w:rPr>
                <w:i/>
                <w:iCs/>
              </w:rPr>
            </w:pPr>
            <w:r w:rsidRPr="00275A56">
              <w:rPr>
                <w:i/>
                <w:iCs/>
                <w:u w:val="single"/>
              </w:rPr>
              <w:t>MIDR nu a m</w:t>
            </w:r>
            <w:r>
              <w:rPr>
                <w:i/>
                <w:iCs/>
                <w:u w:val="single"/>
              </w:rPr>
              <w:t>enținut nicio obiecție</w:t>
            </w:r>
          </w:p>
        </w:tc>
        <w:tc>
          <w:tcPr>
            <w:tcW w:w="630" w:type="dxa"/>
            <w:tcMar>
              <w:top w:w="0" w:type="dxa"/>
              <w:left w:w="108" w:type="dxa"/>
              <w:bottom w:w="0" w:type="dxa"/>
              <w:right w:w="108" w:type="dxa"/>
            </w:tcMar>
          </w:tcPr>
          <w:p w14:paraId="6381E281" w14:textId="77777777" w:rsidR="00275A56" w:rsidRPr="006436C6" w:rsidRDefault="00275A5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8DB69C0" w14:textId="1693166E" w:rsidR="00275A56" w:rsidRPr="006436C6" w:rsidRDefault="00275A56" w:rsidP="00A71C54">
            <w:pPr>
              <w:ind w:firstLine="0"/>
            </w:pPr>
            <w:r w:rsidRPr="006436C6">
              <w:t>Prin proiectul de lege elaborat, se propune crearea cadrului juridic primar privind cooperarea internațională pentru dezvoltare și asistență umanitară pentru țările din afara UE, prin transpunerea Regulamentului (CE) nr. 1257/96 privind ajutorul umanitar, reieșind din faptul, că Republica Moldova nu dispune de cadrul juridic necesar pentru acordarea asistenței oficiale pentru dezvoltare țărilor terțe.</w:t>
            </w:r>
          </w:p>
        </w:tc>
        <w:tc>
          <w:tcPr>
            <w:tcW w:w="6145" w:type="dxa"/>
            <w:tcMar>
              <w:top w:w="0" w:type="dxa"/>
              <w:left w:w="108" w:type="dxa"/>
              <w:bottom w:w="0" w:type="dxa"/>
              <w:right w:w="108" w:type="dxa"/>
            </w:tcMar>
          </w:tcPr>
          <w:p w14:paraId="74D233E4" w14:textId="77777777" w:rsidR="00275A56" w:rsidRPr="006436C6" w:rsidRDefault="00275A56" w:rsidP="00A71C54">
            <w:pPr>
              <w:ind w:firstLine="0"/>
              <w:rPr>
                <w:b/>
                <w:bCs/>
              </w:rPr>
            </w:pPr>
            <w:r w:rsidRPr="006436C6">
              <w:rPr>
                <w:b/>
                <w:bCs/>
              </w:rPr>
              <w:t>Se acceptă</w:t>
            </w:r>
            <w:r w:rsidRPr="006436C6">
              <w:t>.</w:t>
            </w:r>
          </w:p>
          <w:p w14:paraId="64749A07" w14:textId="3F1D9C74" w:rsidR="00275A56" w:rsidRPr="006436C6" w:rsidRDefault="00275A56" w:rsidP="00A71C54">
            <w:pPr>
              <w:ind w:firstLine="0"/>
              <w:rPr>
                <w:b/>
                <w:bCs/>
              </w:rPr>
            </w:pPr>
            <w:r w:rsidRPr="006436C6">
              <w:t>Nu necesită intervenție.</w:t>
            </w:r>
          </w:p>
        </w:tc>
      </w:tr>
      <w:tr w:rsidR="00275A56" w:rsidRPr="006436C6" w14:paraId="6C6D8B75" w14:textId="77777777" w:rsidTr="00DD44F3">
        <w:trPr>
          <w:trHeight w:val="300"/>
        </w:trPr>
        <w:tc>
          <w:tcPr>
            <w:tcW w:w="1885" w:type="dxa"/>
            <w:vMerge/>
            <w:tcMar>
              <w:top w:w="0" w:type="dxa"/>
              <w:left w:w="108" w:type="dxa"/>
              <w:bottom w:w="0" w:type="dxa"/>
              <w:right w:w="108" w:type="dxa"/>
            </w:tcMar>
          </w:tcPr>
          <w:p w14:paraId="5242B563" w14:textId="77777777" w:rsidR="00275A56" w:rsidRPr="006436C6" w:rsidRDefault="00275A56" w:rsidP="00A71C54">
            <w:pPr>
              <w:ind w:firstLine="0"/>
            </w:pPr>
          </w:p>
        </w:tc>
        <w:tc>
          <w:tcPr>
            <w:tcW w:w="630" w:type="dxa"/>
            <w:tcMar>
              <w:top w:w="0" w:type="dxa"/>
              <w:left w:w="108" w:type="dxa"/>
              <w:bottom w:w="0" w:type="dxa"/>
              <w:right w:w="108" w:type="dxa"/>
            </w:tcMar>
          </w:tcPr>
          <w:p w14:paraId="64357526" w14:textId="77777777" w:rsidR="00275A56" w:rsidRPr="006436C6" w:rsidRDefault="00275A56"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71DC1901" w14:textId="03B6DB83" w:rsidR="00275A56" w:rsidRPr="006436C6" w:rsidRDefault="00275A56" w:rsidP="00A71C54">
            <w:pPr>
              <w:ind w:left="-15" w:firstLine="0"/>
            </w:pPr>
            <w:r w:rsidRPr="006436C6">
              <w:t xml:space="preserve">Pentru asigurarea completitudinii setului de definiții se propune ca, în Art. 4, să fie inclusă definiția noțiunii ”donații”, utilizată în Art.12. Utilizarea fondurilor prin implementare directă, </w:t>
            </w:r>
            <w:proofErr w:type="spellStart"/>
            <w:r w:rsidRPr="006436C6">
              <w:t>lit</w:t>
            </w:r>
            <w:proofErr w:type="spellEnd"/>
            <w:r w:rsidRPr="006436C6">
              <w:t xml:space="preserve"> b) și definiția noțiunii ”Contribuție voluntară”, utilizată în Articolul 17. Contribuții voluntare.</w:t>
            </w:r>
          </w:p>
        </w:tc>
        <w:tc>
          <w:tcPr>
            <w:tcW w:w="6145" w:type="dxa"/>
            <w:tcMar>
              <w:top w:w="0" w:type="dxa"/>
              <w:left w:w="108" w:type="dxa"/>
              <w:bottom w:w="0" w:type="dxa"/>
              <w:right w:w="108" w:type="dxa"/>
            </w:tcMar>
          </w:tcPr>
          <w:p w14:paraId="66835FAD" w14:textId="77777777" w:rsidR="00275A56" w:rsidRPr="006436C6" w:rsidRDefault="00275A56" w:rsidP="00A71C54">
            <w:pPr>
              <w:ind w:firstLine="0"/>
            </w:pPr>
            <w:r w:rsidRPr="006436C6">
              <w:rPr>
                <w:b/>
                <w:bCs/>
              </w:rPr>
              <w:t>Nu se acceptă</w:t>
            </w:r>
            <w:r w:rsidRPr="006436C6">
              <w:t xml:space="preserve">. </w:t>
            </w:r>
          </w:p>
          <w:p w14:paraId="23B83247" w14:textId="372DE970" w:rsidR="00275A56" w:rsidRPr="006436C6" w:rsidRDefault="00275A56" w:rsidP="00A71C54">
            <w:pPr>
              <w:ind w:firstLine="0"/>
            </w:pPr>
            <w:r w:rsidRPr="006436C6">
              <w:t>În contextul proiectului de lege, donațiile și contribuțiile voluntare își păstrează sensul consacrat de legislația civilă și practica uzuală din domeniul cooperării internaționale, fără să solicite reformulări sau precizări suplimentare.</w:t>
            </w:r>
          </w:p>
        </w:tc>
      </w:tr>
      <w:tr w:rsidR="007F788F" w:rsidRPr="006436C6" w14:paraId="76E2347B" w14:textId="77777777" w:rsidTr="00DD44F3">
        <w:trPr>
          <w:trHeight w:val="300"/>
        </w:trPr>
        <w:tc>
          <w:tcPr>
            <w:tcW w:w="1885" w:type="dxa"/>
            <w:tcMar>
              <w:top w:w="0" w:type="dxa"/>
              <w:left w:w="108" w:type="dxa"/>
              <w:bottom w:w="0" w:type="dxa"/>
              <w:right w:w="108" w:type="dxa"/>
            </w:tcMar>
          </w:tcPr>
          <w:p w14:paraId="399D6644" w14:textId="6A77B269" w:rsidR="007F788F" w:rsidRPr="006436C6" w:rsidRDefault="007F788F" w:rsidP="00A71C54">
            <w:pPr>
              <w:ind w:firstLine="0"/>
              <w:jc w:val="left"/>
              <w:rPr>
                <w:b/>
                <w:bCs/>
              </w:rPr>
            </w:pPr>
            <w:r w:rsidRPr="006436C6">
              <w:rPr>
                <w:b/>
                <w:bCs/>
              </w:rPr>
              <w:lastRenderedPageBreak/>
              <w:t xml:space="preserve">Ministerul Muncii </w:t>
            </w:r>
            <w:r w:rsidR="009E4AFA" w:rsidRPr="006436C6">
              <w:rPr>
                <w:b/>
                <w:bCs/>
              </w:rPr>
              <w:t>ș</w:t>
            </w:r>
            <w:r w:rsidRPr="006436C6">
              <w:rPr>
                <w:b/>
                <w:bCs/>
              </w:rPr>
              <w:t>i Protec</w:t>
            </w:r>
            <w:r w:rsidR="009E4AFA" w:rsidRPr="006436C6">
              <w:rPr>
                <w:b/>
                <w:bCs/>
              </w:rPr>
              <w:t>ț</w:t>
            </w:r>
            <w:r w:rsidRPr="006436C6">
              <w:rPr>
                <w:b/>
                <w:bCs/>
              </w:rPr>
              <w:t>iei Sociale</w:t>
            </w:r>
          </w:p>
          <w:p w14:paraId="66691013" w14:textId="77777777" w:rsidR="007F788F" w:rsidRPr="006436C6" w:rsidRDefault="007F788F" w:rsidP="00A71C54">
            <w:pPr>
              <w:ind w:firstLine="0"/>
              <w:rPr>
                <w:i/>
                <w:iCs/>
              </w:rPr>
            </w:pPr>
            <w:r w:rsidRPr="006436C6">
              <w:rPr>
                <w:i/>
                <w:iCs/>
              </w:rPr>
              <w:t>Nr. 18/1295 din 14.03.2025</w:t>
            </w:r>
          </w:p>
        </w:tc>
        <w:tc>
          <w:tcPr>
            <w:tcW w:w="630" w:type="dxa"/>
            <w:tcMar>
              <w:top w:w="0" w:type="dxa"/>
              <w:left w:w="108" w:type="dxa"/>
              <w:bottom w:w="0" w:type="dxa"/>
              <w:right w:w="108" w:type="dxa"/>
            </w:tcMar>
          </w:tcPr>
          <w:p w14:paraId="679A8CC8" w14:textId="77777777" w:rsidR="007F788F" w:rsidRPr="006436C6" w:rsidRDefault="007F788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F17B35E" w14:textId="7A75D16B" w:rsidR="007F788F" w:rsidRPr="006436C6" w:rsidRDefault="007F788F" w:rsidP="00A71C54">
            <w:pPr>
              <w:ind w:firstLine="0"/>
            </w:pPr>
            <w:r w:rsidRPr="006436C6">
              <w:t>Lipsa de obiec</w:t>
            </w:r>
            <w:r w:rsidR="009E4AFA" w:rsidRPr="006436C6">
              <w:t>ț</w:t>
            </w:r>
            <w:r w:rsidRPr="006436C6">
              <w:t xml:space="preserve">ii </w:t>
            </w:r>
            <w:r w:rsidR="009E4AFA" w:rsidRPr="006436C6">
              <w:t>ș</w:t>
            </w:r>
            <w:r w:rsidRPr="006436C6">
              <w:t>i propuneri.</w:t>
            </w:r>
          </w:p>
        </w:tc>
        <w:tc>
          <w:tcPr>
            <w:tcW w:w="6145" w:type="dxa"/>
            <w:tcMar>
              <w:top w:w="0" w:type="dxa"/>
              <w:left w:w="108" w:type="dxa"/>
              <w:bottom w:w="0" w:type="dxa"/>
              <w:right w:w="108" w:type="dxa"/>
            </w:tcMar>
          </w:tcPr>
          <w:p w14:paraId="7E10286A" w14:textId="77777777" w:rsidR="007F788F" w:rsidRPr="006436C6" w:rsidRDefault="00F14072" w:rsidP="00A71C54">
            <w:pPr>
              <w:ind w:firstLine="0"/>
            </w:pPr>
            <w:r w:rsidRPr="006436C6">
              <w:rPr>
                <w:b/>
                <w:bCs/>
              </w:rPr>
              <w:t>Se acceptă</w:t>
            </w:r>
            <w:r w:rsidR="007F788F" w:rsidRPr="006436C6">
              <w:t>.</w:t>
            </w:r>
          </w:p>
          <w:p w14:paraId="3B48E767" w14:textId="4CEB5FC5" w:rsidR="00DD44F3" w:rsidRPr="006436C6" w:rsidRDefault="00DD44F3" w:rsidP="00A71C54">
            <w:pPr>
              <w:ind w:firstLine="0"/>
              <w:rPr>
                <w:b/>
                <w:bCs/>
              </w:rPr>
            </w:pPr>
            <w:r w:rsidRPr="006436C6">
              <w:t>Nu necesită intervenție.</w:t>
            </w:r>
          </w:p>
        </w:tc>
      </w:tr>
      <w:tr w:rsidR="007F788F" w:rsidRPr="006436C6" w14:paraId="44314B04" w14:textId="77777777" w:rsidTr="00DD44F3">
        <w:trPr>
          <w:trHeight w:val="300"/>
        </w:trPr>
        <w:tc>
          <w:tcPr>
            <w:tcW w:w="1885" w:type="dxa"/>
            <w:tcMar>
              <w:top w:w="0" w:type="dxa"/>
              <w:left w:w="108" w:type="dxa"/>
              <w:bottom w:w="0" w:type="dxa"/>
              <w:right w:w="108" w:type="dxa"/>
            </w:tcMar>
          </w:tcPr>
          <w:p w14:paraId="1C74C1DF" w14:textId="77777777" w:rsidR="007F788F" w:rsidRPr="006436C6" w:rsidRDefault="007F788F" w:rsidP="00A71C54">
            <w:pPr>
              <w:ind w:firstLine="0"/>
              <w:rPr>
                <w:b/>
                <w:bCs/>
              </w:rPr>
            </w:pPr>
            <w:r w:rsidRPr="006436C6">
              <w:rPr>
                <w:b/>
                <w:bCs/>
              </w:rPr>
              <w:t>Ministerul Mediului</w:t>
            </w:r>
          </w:p>
          <w:p w14:paraId="463E3D36" w14:textId="77777777" w:rsidR="007F788F" w:rsidRPr="006436C6" w:rsidRDefault="007F788F" w:rsidP="00A71C54">
            <w:pPr>
              <w:ind w:firstLine="0"/>
            </w:pPr>
          </w:p>
          <w:p w14:paraId="7C545EC0" w14:textId="5CBF191B" w:rsidR="007F788F" w:rsidRPr="006436C6" w:rsidRDefault="007F788F" w:rsidP="00A71C54">
            <w:pPr>
              <w:ind w:firstLine="0"/>
            </w:pPr>
            <w:r w:rsidRPr="006436C6">
              <w:rPr>
                <w:i/>
                <w:iCs/>
              </w:rPr>
              <w:t>Nr. 13-05/780 din 19.03.2025</w:t>
            </w:r>
          </w:p>
        </w:tc>
        <w:tc>
          <w:tcPr>
            <w:tcW w:w="630" w:type="dxa"/>
            <w:tcMar>
              <w:top w:w="0" w:type="dxa"/>
              <w:left w:w="108" w:type="dxa"/>
              <w:bottom w:w="0" w:type="dxa"/>
              <w:right w:w="108" w:type="dxa"/>
            </w:tcMar>
          </w:tcPr>
          <w:p w14:paraId="4BC3DF24" w14:textId="77777777" w:rsidR="007F788F" w:rsidRPr="006436C6" w:rsidRDefault="007F788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34544E82" w14:textId="5361586D" w:rsidR="007F788F" w:rsidRPr="006436C6" w:rsidRDefault="007F788F" w:rsidP="00A71C54">
            <w:pPr>
              <w:ind w:left="-15" w:firstLine="0"/>
            </w:pPr>
            <w:r w:rsidRPr="006436C6">
              <w:t>Se comunică sus</w:t>
            </w:r>
            <w:r w:rsidR="009E4AFA" w:rsidRPr="006436C6">
              <w:t>ț</w:t>
            </w:r>
            <w:r w:rsidRPr="006436C6">
              <w:t>inerea proiectului fără obiec</w:t>
            </w:r>
            <w:r w:rsidR="009E4AFA" w:rsidRPr="006436C6">
              <w:t>ț</w:t>
            </w:r>
            <w:r w:rsidRPr="006436C6">
              <w:t xml:space="preserve">ii </w:t>
            </w:r>
            <w:r w:rsidR="009E4AFA" w:rsidRPr="006436C6">
              <w:t>ș</w:t>
            </w:r>
            <w:r w:rsidRPr="006436C6">
              <w:t>i propuneri.</w:t>
            </w:r>
          </w:p>
        </w:tc>
        <w:tc>
          <w:tcPr>
            <w:tcW w:w="6145" w:type="dxa"/>
            <w:tcMar>
              <w:top w:w="0" w:type="dxa"/>
              <w:left w:w="108" w:type="dxa"/>
              <w:bottom w:w="0" w:type="dxa"/>
              <w:right w:w="108" w:type="dxa"/>
            </w:tcMar>
          </w:tcPr>
          <w:p w14:paraId="50182F9B" w14:textId="77777777" w:rsidR="007F788F" w:rsidRPr="006436C6" w:rsidRDefault="00F14072" w:rsidP="00A71C54">
            <w:pPr>
              <w:ind w:firstLine="0"/>
            </w:pPr>
            <w:r w:rsidRPr="006436C6">
              <w:rPr>
                <w:b/>
                <w:bCs/>
              </w:rPr>
              <w:t>Se acceptă</w:t>
            </w:r>
            <w:r w:rsidR="007F788F" w:rsidRPr="006436C6">
              <w:rPr>
                <w:b/>
                <w:bCs/>
              </w:rPr>
              <w:t>.</w:t>
            </w:r>
          </w:p>
          <w:p w14:paraId="21549052" w14:textId="4AE72D71" w:rsidR="00DD44F3" w:rsidRPr="006436C6" w:rsidRDefault="00DD44F3" w:rsidP="00A71C54">
            <w:pPr>
              <w:ind w:firstLine="0"/>
            </w:pPr>
            <w:r w:rsidRPr="006436C6">
              <w:t>Nu necesită intervenție.</w:t>
            </w:r>
          </w:p>
        </w:tc>
      </w:tr>
      <w:tr w:rsidR="007F788F" w:rsidRPr="006436C6" w14:paraId="38075135" w14:textId="77777777" w:rsidTr="00DD44F3">
        <w:trPr>
          <w:trHeight w:val="300"/>
        </w:trPr>
        <w:tc>
          <w:tcPr>
            <w:tcW w:w="1885" w:type="dxa"/>
            <w:tcMar>
              <w:top w:w="0" w:type="dxa"/>
              <w:left w:w="108" w:type="dxa"/>
              <w:bottom w:w="0" w:type="dxa"/>
              <w:right w:w="108" w:type="dxa"/>
            </w:tcMar>
          </w:tcPr>
          <w:p w14:paraId="45CED693" w14:textId="77777777" w:rsidR="007F788F" w:rsidRPr="006436C6" w:rsidRDefault="007F788F" w:rsidP="00A71C54">
            <w:pPr>
              <w:ind w:firstLine="0"/>
              <w:jc w:val="left"/>
              <w:rPr>
                <w:b/>
                <w:bCs/>
              </w:rPr>
            </w:pPr>
            <w:r w:rsidRPr="006436C6">
              <w:rPr>
                <w:b/>
                <w:bCs/>
              </w:rPr>
              <w:t>Ministerul Apărării</w:t>
            </w:r>
          </w:p>
          <w:p w14:paraId="2B0AAB02" w14:textId="77777777" w:rsidR="007F788F" w:rsidRPr="006436C6" w:rsidRDefault="007F788F" w:rsidP="00A71C54">
            <w:pPr>
              <w:ind w:firstLine="0"/>
              <w:jc w:val="left"/>
            </w:pPr>
          </w:p>
          <w:p w14:paraId="35141686" w14:textId="534F365B" w:rsidR="007F788F" w:rsidRPr="006436C6" w:rsidRDefault="007F788F" w:rsidP="00A71C54">
            <w:pPr>
              <w:ind w:firstLine="0"/>
              <w:rPr>
                <w:i/>
                <w:iCs/>
              </w:rPr>
            </w:pPr>
            <w:r w:rsidRPr="006436C6">
              <w:rPr>
                <w:i/>
                <w:iCs/>
              </w:rPr>
              <w:t>Nr. 11/344 din 12.03.202</w:t>
            </w:r>
          </w:p>
        </w:tc>
        <w:tc>
          <w:tcPr>
            <w:tcW w:w="630" w:type="dxa"/>
            <w:tcMar>
              <w:top w:w="0" w:type="dxa"/>
              <w:left w:w="108" w:type="dxa"/>
              <w:bottom w:w="0" w:type="dxa"/>
              <w:right w:w="108" w:type="dxa"/>
            </w:tcMar>
          </w:tcPr>
          <w:p w14:paraId="064DF400" w14:textId="61C9B4E9" w:rsidR="007F788F" w:rsidRPr="006436C6" w:rsidRDefault="007F788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23A82469" w14:textId="48AD1320" w:rsidR="007F788F" w:rsidRPr="006436C6" w:rsidRDefault="007F788F" w:rsidP="00A71C54">
            <w:pPr>
              <w:ind w:firstLine="0"/>
            </w:pPr>
            <w:r w:rsidRPr="006436C6">
              <w:t>Lipsa de obiec</w:t>
            </w:r>
            <w:r w:rsidR="009E4AFA" w:rsidRPr="006436C6">
              <w:t>ț</w:t>
            </w:r>
            <w:r w:rsidRPr="006436C6">
              <w:t xml:space="preserve">ii </w:t>
            </w:r>
            <w:r w:rsidR="009E4AFA" w:rsidRPr="006436C6">
              <w:t>ș</w:t>
            </w:r>
            <w:r w:rsidRPr="006436C6">
              <w:t>i propuneri.</w:t>
            </w:r>
          </w:p>
        </w:tc>
        <w:tc>
          <w:tcPr>
            <w:tcW w:w="6145" w:type="dxa"/>
            <w:tcMar>
              <w:top w:w="0" w:type="dxa"/>
              <w:left w:w="108" w:type="dxa"/>
              <w:bottom w:w="0" w:type="dxa"/>
              <w:right w:w="108" w:type="dxa"/>
            </w:tcMar>
          </w:tcPr>
          <w:p w14:paraId="6FAE1686" w14:textId="77777777" w:rsidR="007F788F" w:rsidRPr="006436C6" w:rsidRDefault="00F14072" w:rsidP="00A71C54">
            <w:pPr>
              <w:ind w:firstLine="0"/>
            </w:pPr>
            <w:r w:rsidRPr="006436C6">
              <w:rPr>
                <w:b/>
                <w:bCs/>
              </w:rPr>
              <w:t>Se acceptă</w:t>
            </w:r>
            <w:r w:rsidR="007F788F" w:rsidRPr="006436C6">
              <w:rPr>
                <w:b/>
                <w:bCs/>
              </w:rPr>
              <w:t>.</w:t>
            </w:r>
          </w:p>
          <w:p w14:paraId="3A474774" w14:textId="04A30061" w:rsidR="00DD44F3" w:rsidRPr="006436C6" w:rsidRDefault="00DD44F3" w:rsidP="00A71C54">
            <w:pPr>
              <w:ind w:firstLine="0"/>
            </w:pPr>
            <w:r w:rsidRPr="006436C6">
              <w:t>Nu necesită intervenție.</w:t>
            </w:r>
          </w:p>
        </w:tc>
      </w:tr>
      <w:tr w:rsidR="007F788F" w:rsidRPr="006436C6" w14:paraId="5FF72496" w14:textId="77777777" w:rsidTr="00DD44F3">
        <w:trPr>
          <w:trHeight w:val="300"/>
        </w:trPr>
        <w:tc>
          <w:tcPr>
            <w:tcW w:w="1885" w:type="dxa"/>
            <w:tcMar>
              <w:top w:w="0" w:type="dxa"/>
              <w:left w:w="108" w:type="dxa"/>
              <w:bottom w:w="0" w:type="dxa"/>
              <w:right w:w="108" w:type="dxa"/>
            </w:tcMar>
          </w:tcPr>
          <w:p w14:paraId="4DF7440D" w14:textId="77777777" w:rsidR="007F788F" w:rsidRPr="006436C6" w:rsidRDefault="007F788F" w:rsidP="00A71C54">
            <w:pPr>
              <w:ind w:firstLine="0"/>
              <w:jc w:val="left"/>
              <w:rPr>
                <w:b/>
                <w:bCs/>
              </w:rPr>
            </w:pPr>
            <w:r w:rsidRPr="006436C6">
              <w:rPr>
                <w:b/>
                <w:bCs/>
              </w:rPr>
              <w:t>Ministerul Energiei</w:t>
            </w:r>
          </w:p>
          <w:p w14:paraId="21FA81EA" w14:textId="77777777" w:rsidR="007F788F" w:rsidRPr="006436C6" w:rsidRDefault="007F788F" w:rsidP="00A71C54">
            <w:pPr>
              <w:ind w:firstLine="0"/>
            </w:pPr>
          </w:p>
          <w:p w14:paraId="0EB4903F" w14:textId="2256A3A9" w:rsidR="007F788F" w:rsidRPr="006436C6" w:rsidRDefault="007F788F" w:rsidP="00A71C54">
            <w:pPr>
              <w:ind w:firstLine="0"/>
              <w:rPr>
                <w:i/>
                <w:iCs/>
              </w:rPr>
            </w:pPr>
            <w:r w:rsidRPr="006436C6">
              <w:rPr>
                <w:i/>
                <w:iCs/>
              </w:rPr>
              <w:t>Nr. 08-772 din 18.03.2025</w:t>
            </w:r>
          </w:p>
        </w:tc>
        <w:tc>
          <w:tcPr>
            <w:tcW w:w="630" w:type="dxa"/>
            <w:tcMar>
              <w:top w:w="0" w:type="dxa"/>
              <w:left w:w="108" w:type="dxa"/>
              <w:bottom w:w="0" w:type="dxa"/>
              <w:right w:w="108" w:type="dxa"/>
            </w:tcMar>
          </w:tcPr>
          <w:p w14:paraId="400E7E67" w14:textId="77777777" w:rsidR="007F788F" w:rsidRPr="006436C6" w:rsidRDefault="007F788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07141422" w14:textId="1207AD61" w:rsidR="007F788F" w:rsidRPr="006436C6" w:rsidRDefault="007F788F" w:rsidP="00A71C54">
            <w:pPr>
              <w:ind w:firstLine="0"/>
            </w:pPr>
            <w:r w:rsidRPr="006436C6">
              <w:t>Lipsa de obiec</w:t>
            </w:r>
            <w:r w:rsidR="009E4AFA" w:rsidRPr="006436C6">
              <w:t>ț</w:t>
            </w:r>
            <w:r w:rsidRPr="006436C6">
              <w:t xml:space="preserve">ii </w:t>
            </w:r>
            <w:r w:rsidR="009E4AFA" w:rsidRPr="006436C6">
              <w:t>ș</w:t>
            </w:r>
            <w:r w:rsidRPr="006436C6">
              <w:t>i propuneri.</w:t>
            </w:r>
          </w:p>
        </w:tc>
        <w:tc>
          <w:tcPr>
            <w:tcW w:w="6145" w:type="dxa"/>
            <w:tcMar>
              <w:top w:w="0" w:type="dxa"/>
              <w:left w:w="108" w:type="dxa"/>
              <w:bottom w:w="0" w:type="dxa"/>
              <w:right w:w="108" w:type="dxa"/>
            </w:tcMar>
          </w:tcPr>
          <w:p w14:paraId="51C52E60" w14:textId="0E63BD87" w:rsidR="007F788F" w:rsidRPr="006436C6" w:rsidRDefault="00F14072" w:rsidP="00A71C54">
            <w:pPr>
              <w:ind w:firstLine="0"/>
              <w:rPr>
                <w:b/>
                <w:bCs/>
              </w:rPr>
            </w:pPr>
            <w:r w:rsidRPr="006436C6">
              <w:rPr>
                <w:b/>
                <w:bCs/>
              </w:rPr>
              <w:t>Se acceptă.</w:t>
            </w:r>
          </w:p>
          <w:p w14:paraId="2855003E" w14:textId="7C5239B7" w:rsidR="007F788F" w:rsidRPr="006436C6" w:rsidRDefault="00DD44F3" w:rsidP="00A71C54">
            <w:pPr>
              <w:ind w:firstLine="0"/>
            </w:pPr>
            <w:r w:rsidRPr="006436C6">
              <w:t>Nu necesită intervenție.</w:t>
            </w:r>
          </w:p>
        </w:tc>
      </w:tr>
      <w:tr w:rsidR="007F788F" w:rsidRPr="006436C6" w14:paraId="186350AC" w14:textId="77777777" w:rsidTr="00DD44F3">
        <w:trPr>
          <w:trHeight w:val="300"/>
        </w:trPr>
        <w:tc>
          <w:tcPr>
            <w:tcW w:w="1885" w:type="dxa"/>
            <w:tcMar>
              <w:top w:w="0" w:type="dxa"/>
              <w:left w:w="108" w:type="dxa"/>
              <w:bottom w:w="0" w:type="dxa"/>
              <w:right w:w="108" w:type="dxa"/>
            </w:tcMar>
          </w:tcPr>
          <w:p w14:paraId="56196060" w14:textId="6E919869" w:rsidR="007F788F" w:rsidRPr="006436C6" w:rsidRDefault="007F788F" w:rsidP="00A71C54">
            <w:pPr>
              <w:ind w:firstLine="0"/>
              <w:jc w:val="left"/>
              <w:rPr>
                <w:b/>
                <w:bCs/>
              </w:rPr>
            </w:pPr>
            <w:r w:rsidRPr="006436C6">
              <w:rPr>
                <w:b/>
                <w:bCs/>
              </w:rPr>
              <w:t>Agen</w:t>
            </w:r>
            <w:r w:rsidR="009E4AFA" w:rsidRPr="006436C6">
              <w:rPr>
                <w:b/>
                <w:bCs/>
              </w:rPr>
              <w:t>ț</w:t>
            </w:r>
            <w:r w:rsidRPr="006436C6">
              <w:rPr>
                <w:b/>
                <w:bCs/>
              </w:rPr>
              <w:t>ia de Stat pentru Proprietatea Intelectuală</w:t>
            </w:r>
          </w:p>
          <w:p w14:paraId="38CBDC01" w14:textId="77777777" w:rsidR="007F788F" w:rsidRPr="006436C6" w:rsidRDefault="007F788F" w:rsidP="00A71C54">
            <w:pPr>
              <w:ind w:firstLine="0"/>
              <w:rPr>
                <w:i/>
                <w:iCs/>
              </w:rPr>
            </w:pPr>
          </w:p>
          <w:p w14:paraId="2D3048F7" w14:textId="52203631" w:rsidR="007F788F" w:rsidRPr="006436C6" w:rsidRDefault="007F788F" w:rsidP="00A71C54">
            <w:pPr>
              <w:ind w:firstLine="0"/>
              <w:rPr>
                <w:i/>
                <w:iCs/>
              </w:rPr>
            </w:pPr>
            <w:r w:rsidRPr="006436C6">
              <w:rPr>
                <w:i/>
                <w:iCs/>
              </w:rPr>
              <w:t>Nr. 472 din 17.03.2025</w:t>
            </w:r>
          </w:p>
        </w:tc>
        <w:tc>
          <w:tcPr>
            <w:tcW w:w="630" w:type="dxa"/>
            <w:tcMar>
              <w:top w:w="0" w:type="dxa"/>
              <w:left w:w="108" w:type="dxa"/>
              <w:bottom w:w="0" w:type="dxa"/>
              <w:right w:w="108" w:type="dxa"/>
            </w:tcMar>
          </w:tcPr>
          <w:p w14:paraId="306BE580" w14:textId="77777777" w:rsidR="007F788F" w:rsidRPr="006436C6" w:rsidRDefault="007F788F" w:rsidP="00A71C54">
            <w:pPr>
              <w:pStyle w:val="ListParagraph"/>
              <w:numPr>
                <w:ilvl w:val="0"/>
                <w:numId w:val="48"/>
              </w:numPr>
              <w:ind w:left="0" w:right="5" w:firstLine="0"/>
              <w:contextualSpacing w:val="0"/>
            </w:pPr>
          </w:p>
        </w:tc>
        <w:tc>
          <w:tcPr>
            <w:tcW w:w="6005" w:type="dxa"/>
            <w:tcMar>
              <w:top w:w="0" w:type="dxa"/>
              <w:left w:w="108" w:type="dxa"/>
              <w:bottom w:w="0" w:type="dxa"/>
              <w:right w:w="108" w:type="dxa"/>
            </w:tcMar>
          </w:tcPr>
          <w:p w14:paraId="36503B10" w14:textId="68AB9180" w:rsidR="007F788F" w:rsidRPr="006436C6" w:rsidRDefault="007F788F" w:rsidP="00A71C54">
            <w:pPr>
              <w:ind w:firstLine="0"/>
            </w:pPr>
            <w:r w:rsidRPr="006436C6">
              <w:t xml:space="preserve"> Lipsa de obiec</w:t>
            </w:r>
            <w:r w:rsidR="009E4AFA" w:rsidRPr="006436C6">
              <w:t>ț</w:t>
            </w:r>
            <w:r w:rsidRPr="006436C6">
              <w:t xml:space="preserve">ii </w:t>
            </w:r>
            <w:r w:rsidR="009E4AFA" w:rsidRPr="006436C6">
              <w:t>ș</w:t>
            </w:r>
            <w:r w:rsidRPr="006436C6">
              <w:t>i propuneri.</w:t>
            </w:r>
          </w:p>
        </w:tc>
        <w:tc>
          <w:tcPr>
            <w:tcW w:w="6145" w:type="dxa"/>
            <w:tcMar>
              <w:top w:w="0" w:type="dxa"/>
              <w:left w:w="108" w:type="dxa"/>
              <w:bottom w:w="0" w:type="dxa"/>
              <w:right w:w="108" w:type="dxa"/>
            </w:tcMar>
          </w:tcPr>
          <w:p w14:paraId="4DC1C815" w14:textId="77777777" w:rsidR="007F788F" w:rsidRPr="006436C6" w:rsidRDefault="00E95609" w:rsidP="00A71C54">
            <w:pPr>
              <w:ind w:firstLine="0"/>
              <w:jc w:val="left"/>
              <w:rPr>
                <w:b/>
                <w:bCs/>
              </w:rPr>
            </w:pPr>
            <w:r w:rsidRPr="006436C6">
              <w:rPr>
                <w:b/>
                <w:bCs/>
              </w:rPr>
              <w:t>Se acceptă</w:t>
            </w:r>
            <w:r w:rsidR="007F788F" w:rsidRPr="006436C6">
              <w:t>.</w:t>
            </w:r>
          </w:p>
          <w:p w14:paraId="3EF6AD4E" w14:textId="1E259AE2" w:rsidR="00DD44F3" w:rsidRPr="006436C6" w:rsidRDefault="00DD44F3" w:rsidP="00A71C54">
            <w:pPr>
              <w:ind w:firstLine="0"/>
              <w:jc w:val="left"/>
              <w:rPr>
                <w:b/>
                <w:bCs/>
              </w:rPr>
            </w:pPr>
            <w:r w:rsidRPr="006436C6">
              <w:t>Nu necesită intervenție.</w:t>
            </w:r>
          </w:p>
        </w:tc>
      </w:tr>
      <w:tr w:rsidR="007F788F" w:rsidRPr="006436C6" w14:paraId="6EBF24D6" w14:textId="77777777" w:rsidTr="00DD44F3">
        <w:trPr>
          <w:trHeight w:val="300"/>
        </w:trPr>
        <w:tc>
          <w:tcPr>
            <w:tcW w:w="1885" w:type="dxa"/>
            <w:tcMar>
              <w:top w:w="0" w:type="dxa"/>
              <w:left w:w="108" w:type="dxa"/>
              <w:bottom w:w="0" w:type="dxa"/>
              <w:right w:w="108" w:type="dxa"/>
            </w:tcMar>
          </w:tcPr>
          <w:p w14:paraId="46C2A86E" w14:textId="4A3EA5C8" w:rsidR="007F788F" w:rsidRPr="006436C6" w:rsidRDefault="007F788F" w:rsidP="00A71C54">
            <w:pPr>
              <w:ind w:firstLine="0"/>
              <w:jc w:val="left"/>
              <w:rPr>
                <w:b/>
                <w:bCs/>
              </w:rPr>
            </w:pPr>
            <w:r w:rsidRPr="006436C6">
              <w:rPr>
                <w:b/>
                <w:bCs/>
              </w:rPr>
              <w:t>Congresul Autorită</w:t>
            </w:r>
            <w:r w:rsidR="009E4AFA" w:rsidRPr="006436C6">
              <w:rPr>
                <w:b/>
                <w:bCs/>
              </w:rPr>
              <w:t>ț</w:t>
            </w:r>
            <w:r w:rsidRPr="006436C6">
              <w:rPr>
                <w:b/>
                <w:bCs/>
              </w:rPr>
              <w:t>ilor Locale din Moldova</w:t>
            </w:r>
          </w:p>
          <w:p w14:paraId="20FD0C5D" w14:textId="77777777" w:rsidR="007F788F" w:rsidRPr="006436C6" w:rsidRDefault="007F788F" w:rsidP="00A71C54">
            <w:pPr>
              <w:ind w:firstLine="0"/>
            </w:pPr>
          </w:p>
          <w:p w14:paraId="0123446F" w14:textId="49D17BEA" w:rsidR="007F788F" w:rsidRPr="006436C6" w:rsidRDefault="007F788F" w:rsidP="00A71C54">
            <w:pPr>
              <w:ind w:firstLine="0"/>
              <w:rPr>
                <w:i/>
                <w:iCs/>
              </w:rPr>
            </w:pPr>
            <w:r w:rsidRPr="006436C6">
              <w:rPr>
                <w:i/>
                <w:iCs/>
              </w:rPr>
              <w:t>Nr.</w:t>
            </w:r>
            <w:r w:rsidR="00793751" w:rsidRPr="006436C6">
              <w:rPr>
                <w:i/>
                <w:iCs/>
              </w:rPr>
              <w:t xml:space="preserve"> </w:t>
            </w:r>
            <w:r w:rsidRPr="006436C6">
              <w:rPr>
                <w:i/>
                <w:iCs/>
              </w:rPr>
              <w:t>78 din 14.03.2025</w:t>
            </w:r>
          </w:p>
        </w:tc>
        <w:tc>
          <w:tcPr>
            <w:tcW w:w="630" w:type="dxa"/>
            <w:tcMar>
              <w:top w:w="0" w:type="dxa"/>
              <w:left w:w="108" w:type="dxa"/>
              <w:bottom w:w="0" w:type="dxa"/>
              <w:right w:w="108" w:type="dxa"/>
            </w:tcMar>
          </w:tcPr>
          <w:p w14:paraId="530E4263" w14:textId="072E58F5" w:rsidR="007F788F" w:rsidRPr="006436C6" w:rsidRDefault="007F788F" w:rsidP="00A71C54">
            <w:pPr>
              <w:ind w:right="76" w:firstLine="0"/>
            </w:pPr>
            <w:r w:rsidRPr="006436C6">
              <w:t>60.</w:t>
            </w:r>
          </w:p>
        </w:tc>
        <w:tc>
          <w:tcPr>
            <w:tcW w:w="6005" w:type="dxa"/>
            <w:tcMar>
              <w:top w:w="0" w:type="dxa"/>
              <w:left w:w="108" w:type="dxa"/>
              <w:bottom w:w="0" w:type="dxa"/>
              <w:right w:w="108" w:type="dxa"/>
            </w:tcMar>
          </w:tcPr>
          <w:p w14:paraId="57F40BDB" w14:textId="53068ADA" w:rsidR="007F788F" w:rsidRPr="006436C6" w:rsidRDefault="007F788F" w:rsidP="00A71C54">
            <w:pPr>
              <w:ind w:firstLine="0"/>
            </w:pPr>
            <w:r w:rsidRPr="006436C6">
              <w:t>Proiectul de lege a fost elaborat în scopul institu</w:t>
            </w:r>
            <w:r w:rsidR="009E4AFA" w:rsidRPr="006436C6">
              <w:t>ț</w:t>
            </w:r>
            <w:r w:rsidRPr="006436C6">
              <w:t xml:space="preserve">ionalizării, contabilizării </w:t>
            </w:r>
            <w:r w:rsidR="009E4AFA" w:rsidRPr="006436C6">
              <w:t>ș</w:t>
            </w:r>
            <w:r w:rsidRPr="006436C6">
              <w:t>i raportării corespunzătoare a asisten</w:t>
            </w:r>
            <w:r w:rsidR="009E4AFA" w:rsidRPr="006436C6">
              <w:t>ț</w:t>
            </w:r>
            <w:r w:rsidRPr="006436C6">
              <w:t xml:space="preserve">ei pentru dezvoltare </w:t>
            </w:r>
            <w:r w:rsidR="009E4AFA" w:rsidRPr="006436C6">
              <w:t>ș</w:t>
            </w:r>
            <w:r w:rsidRPr="006436C6">
              <w:t>i celei umanitare oferite, colaborării cu actorii relevan</w:t>
            </w:r>
            <w:r w:rsidR="009E4AFA" w:rsidRPr="006436C6">
              <w:t>ț</w:t>
            </w:r>
            <w:r w:rsidRPr="006436C6">
              <w:t xml:space="preserve">i </w:t>
            </w:r>
            <w:r w:rsidR="009E4AFA" w:rsidRPr="006436C6">
              <w:t>ș</w:t>
            </w:r>
            <w:r w:rsidRPr="006436C6">
              <w:t>i partenerii interna</w:t>
            </w:r>
            <w:r w:rsidR="009E4AFA" w:rsidRPr="006436C6">
              <w:t>ț</w:t>
            </w:r>
            <w:r w:rsidRPr="006436C6">
              <w:t xml:space="preserve">ionali în domeniu, </w:t>
            </w:r>
            <w:r w:rsidR="009E4AFA" w:rsidRPr="006436C6">
              <w:t>ș</w:t>
            </w:r>
            <w:r w:rsidRPr="006436C6">
              <w:t xml:space="preserve">i asigurării progresului în procesul de integrare europeană. </w:t>
            </w:r>
          </w:p>
          <w:p w14:paraId="4877C260" w14:textId="77777777" w:rsidR="007F788F" w:rsidRPr="006436C6" w:rsidRDefault="007F788F" w:rsidP="00A71C54">
            <w:pPr>
              <w:ind w:firstLine="0"/>
            </w:pPr>
          </w:p>
          <w:p w14:paraId="3568B358" w14:textId="10B314BB" w:rsidR="007F788F" w:rsidRPr="006436C6" w:rsidRDefault="007F788F" w:rsidP="00A71C54">
            <w:pPr>
              <w:ind w:firstLine="0"/>
            </w:pPr>
            <w:r w:rsidRPr="006436C6">
              <w:t>Legisla</w:t>
            </w:r>
            <w:r w:rsidR="009E4AFA" w:rsidRPr="006436C6">
              <w:t>ț</w:t>
            </w:r>
            <w:r w:rsidRPr="006436C6">
              <w:t>ia aplicabilă:</w:t>
            </w:r>
          </w:p>
          <w:p w14:paraId="0CB501FA" w14:textId="3F7896BA" w:rsidR="007F788F" w:rsidRPr="006436C6" w:rsidRDefault="007F788F" w:rsidP="00A71C54">
            <w:pPr>
              <w:ind w:firstLine="0"/>
            </w:pPr>
            <w:r w:rsidRPr="006436C6">
              <w:t>Carta Europeană a Autonomiei Locale din 15.10.1985; Constitu</w:t>
            </w:r>
            <w:r w:rsidR="009E4AFA" w:rsidRPr="006436C6">
              <w:t>ț</w:t>
            </w:r>
            <w:r w:rsidRPr="006436C6">
              <w:t>ia Republicii Moldova, adoptată la 29 iulie 1994; Legea nr. 397/2003 privind finan</w:t>
            </w:r>
            <w:r w:rsidR="009E4AFA" w:rsidRPr="006436C6">
              <w:t>ț</w:t>
            </w:r>
            <w:r w:rsidRPr="006436C6">
              <w:t>ele publice locale; Legea nr. 435/2006 privind descentralizarea administrativă;  Legea nr. 436/2006 privind administra</w:t>
            </w:r>
            <w:r w:rsidR="009E4AFA" w:rsidRPr="006436C6">
              <w:t>ț</w:t>
            </w:r>
            <w:r w:rsidRPr="006436C6">
              <w:t xml:space="preserve">ia publică locală. </w:t>
            </w:r>
          </w:p>
          <w:p w14:paraId="1719807B" w14:textId="77777777" w:rsidR="007F788F" w:rsidRPr="006436C6" w:rsidRDefault="007F788F" w:rsidP="00A71C54">
            <w:pPr>
              <w:ind w:firstLine="0"/>
            </w:pPr>
          </w:p>
          <w:p w14:paraId="16A69393" w14:textId="35C17CCC" w:rsidR="007F788F" w:rsidRPr="006436C6" w:rsidRDefault="007F788F" w:rsidP="00A71C54">
            <w:pPr>
              <w:ind w:firstLine="0"/>
            </w:pPr>
            <w:r w:rsidRPr="006436C6">
              <w:lastRenderedPageBreak/>
              <w:t>Congresul Autorită</w:t>
            </w:r>
            <w:r w:rsidR="009E4AFA" w:rsidRPr="006436C6">
              <w:t>ț</w:t>
            </w:r>
            <w:r w:rsidRPr="006436C6">
              <w:t>ilor Locale din Moldova consideră că proiectul de lege cu privire la cooperarea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poate fi propus pentru aprobare.</w:t>
            </w:r>
          </w:p>
        </w:tc>
        <w:tc>
          <w:tcPr>
            <w:tcW w:w="6145" w:type="dxa"/>
            <w:tcMar>
              <w:top w:w="0" w:type="dxa"/>
              <w:left w:w="108" w:type="dxa"/>
              <w:bottom w:w="0" w:type="dxa"/>
              <w:right w:w="108" w:type="dxa"/>
            </w:tcMar>
          </w:tcPr>
          <w:p w14:paraId="3A5B2476" w14:textId="77777777" w:rsidR="007F788F" w:rsidRPr="006436C6" w:rsidRDefault="007F788F" w:rsidP="00A71C54">
            <w:pPr>
              <w:ind w:firstLine="0"/>
            </w:pPr>
            <w:r w:rsidRPr="006436C6">
              <w:lastRenderedPageBreak/>
              <w:t xml:space="preserve"> </w:t>
            </w:r>
            <w:r w:rsidRPr="006436C6">
              <w:rPr>
                <w:b/>
                <w:bCs/>
              </w:rPr>
              <w:t>Se acceptă</w:t>
            </w:r>
            <w:r w:rsidRPr="006436C6">
              <w:t>.</w:t>
            </w:r>
          </w:p>
          <w:p w14:paraId="2300CBAB" w14:textId="55929EE1" w:rsidR="00DD44F3" w:rsidRPr="006436C6" w:rsidRDefault="00DD44F3" w:rsidP="00A71C54">
            <w:pPr>
              <w:ind w:firstLine="0"/>
            </w:pPr>
            <w:r w:rsidRPr="006436C6">
              <w:t>Nu necesită intervenție.</w:t>
            </w:r>
          </w:p>
        </w:tc>
      </w:tr>
      <w:tr w:rsidR="0074751E" w:rsidRPr="006436C6" w14:paraId="29BEF2B0" w14:textId="77777777" w:rsidTr="00DD44F3">
        <w:trPr>
          <w:trHeight w:val="300"/>
        </w:trPr>
        <w:tc>
          <w:tcPr>
            <w:tcW w:w="1885" w:type="dxa"/>
            <w:tcMar>
              <w:top w:w="0" w:type="dxa"/>
              <w:left w:w="108" w:type="dxa"/>
              <w:bottom w:w="0" w:type="dxa"/>
              <w:right w:w="108" w:type="dxa"/>
            </w:tcMar>
          </w:tcPr>
          <w:p w14:paraId="31719D04" w14:textId="393685D3" w:rsidR="0074751E" w:rsidRPr="006436C6" w:rsidRDefault="0074751E" w:rsidP="00A71C54">
            <w:pPr>
              <w:ind w:firstLine="0"/>
              <w:jc w:val="left"/>
              <w:rPr>
                <w:b/>
                <w:bCs/>
              </w:rPr>
            </w:pPr>
            <w:r w:rsidRPr="006436C6">
              <w:rPr>
                <w:b/>
                <w:bCs/>
              </w:rPr>
              <w:t>Consultare publică</w:t>
            </w:r>
            <w:r w:rsidRPr="006436C6">
              <w:rPr>
                <w:rStyle w:val="FootnoteReference"/>
                <w:b/>
                <w:bCs/>
              </w:rPr>
              <w:footnoteReference w:id="2"/>
            </w:r>
          </w:p>
        </w:tc>
        <w:tc>
          <w:tcPr>
            <w:tcW w:w="630" w:type="dxa"/>
            <w:tcMar>
              <w:top w:w="0" w:type="dxa"/>
              <w:left w:w="108" w:type="dxa"/>
              <w:bottom w:w="0" w:type="dxa"/>
              <w:right w:w="108" w:type="dxa"/>
            </w:tcMar>
          </w:tcPr>
          <w:p w14:paraId="6EA16549" w14:textId="656B2788" w:rsidR="0074751E" w:rsidRPr="006436C6" w:rsidRDefault="0074751E" w:rsidP="00A71C54">
            <w:pPr>
              <w:ind w:right="76" w:firstLine="0"/>
            </w:pPr>
            <w:r w:rsidRPr="006436C6">
              <w:t>61.</w:t>
            </w:r>
          </w:p>
        </w:tc>
        <w:tc>
          <w:tcPr>
            <w:tcW w:w="6005" w:type="dxa"/>
            <w:tcMar>
              <w:top w:w="0" w:type="dxa"/>
              <w:left w:w="108" w:type="dxa"/>
              <w:bottom w:w="0" w:type="dxa"/>
              <w:right w:w="108" w:type="dxa"/>
            </w:tcMar>
          </w:tcPr>
          <w:p w14:paraId="40B7A29F" w14:textId="7B7AEC07" w:rsidR="0074751E" w:rsidRPr="006436C6" w:rsidRDefault="0043405E" w:rsidP="00A71C54">
            <w:pPr>
              <w:ind w:firstLine="0"/>
            </w:pPr>
            <w:r w:rsidRPr="006436C6">
              <w:t xml:space="preserve">Comentarii </w:t>
            </w:r>
            <w:r w:rsidR="009E4AFA" w:rsidRPr="006436C6">
              <w:t>ș</w:t>
            </w:r>
            <w:r w:rsidRPr="006436C6">
              <w:t>i propuneri nu au parvenit</w:t>
            </w:r>
          </w:p>
        </w:tc>
        <w:tc>
          <w:tcPr>
            <w:tcW w:w="6145" w:type="dxa"/>
            <w:tcMar>
              <w:top w:w="0" w:type="dxa"/>
              <w:left w:w="108" w:type="dxa"/>
              <w:bottom w:w="0" w:type="dxa"/>
              <w:right w:w="108" w:type="dxa"/>
            </w:tcMar>
          </w:tcPr>
          <w:p w14:paraId="5FE68666" w14:textId="77777777" w:rsidR="0074751E" w:rsidRPr="006436C6" w:rsidRDefault="0074751E" w:rsidP="00A71C54">
            <w:pPr>
              <w:ind w:firstLine="0"/>
            </w:pPr>
          </w:p>
        </w:tc>
      </w:tr>
      <w:tr w:rsidR="005D5E3C" w:rsidRPr="006436C6" w14:paraId="6A6F0F49" w14:textId="77777777" w:rsidTr="00DD44F3">
        <w:tc>
          <w:tcPr>
            <w:tcW w:w="14665" w:type="dxa"/>
            <w:gridSpan w:val="4"/>
            <w:tcMar>
              <w:top w:w="0" w:type="dxa"/>
              <w:left w:w="108" w:type="dxa"/>
              <w:bottom w:w="0" w:type="dxa"/>
              <w:right w:w="108" w:type="dxa"/>
            </w:tcMar>
          </w:tcPr>
          <w:p w14:paraId="0E263294" w14:textId="5C82C922" w:rsidR="005D5E3C" w:rsidRPr="006436C6" w:rsidRDefault="005D5E3C" w:rsidP="00A71C54">
            <w:pPr>
              <w:pBdr>
                <w:top w:val="none" w:sz="4" w:space="0" w:color="000000"/>
                <w:left w:val="none" w:sz="4" w:space="0" w:color="000000"/>
                <w:bottom w:val="none" w:sz="4" w:space="0" w:color="000000"/>
                <w:right w:val="none" w:sz="4" w:space="0" w:color="000000"/>
              </w:pBdr>
              <w:ind w:right="5" w:firstLine="0"/>
              <w:jc w:val="center"/>
              <w:rPr>
                <w:b/>
                <w:bCs/>
              </w:rPr>
            </w:pPr>
            <w:r w:rsidRPr="006436C6">
              <w:rPr>
                <w:b/>
                <w:bCs/>
              </w:rPr>
              <w:t>Expertizare</w:t>
            </w:r>
          </w:p>
        </w:tc>
      </w:tr>
      <w:tr w:rsidR="005D5E3C" w:rsidRPr="006436C6" w14:paraId="1D839FA7" w14:textId="77777777" w:rsidTr="00DD44F3">
        <w:trPr>
          <w:trHeight w:val="615"/>
        </w:trPr>
        <w:tc>
          <w:tcPr>
            <w:tcW w:w="1885" w:type="dxa"/>
            <w:tcMar>
              <w:top w:w="0" w:type="dxa"/>
              <w:left w:w="108" w:type="dxa"/>
              <w:bottom w:w="0" w:type="dxa"/>
              <w:right w:w="108" w:type="dxa"/>
            </w:tcMar>
          </w:tcPr>
          <w:p w14:paraId="41AA5436" w14:textId="2FE447A7" w:rsidR="005D5E3C" w:rsidRPr="006436C6" w:rsidRDefault="005D5E3C" w:rsidP="00A71C54">
            <w:pPr>
              <w:ind w:firstLine="0"/>
              <w:rPr>
                <w:b/>
                <w:bCs/>
              </w:rPr>
            </w:pPr>
            <w:r w:rsidRPr="006436C6">
              <w:rPr>
                <w:b/>
                <w:bCs/>
              </w:rPr>
              <w:t>Centrul Na</w:t>
            </w:r>
            <w:r w:rsidR="009E4AFA" w:rsidRPr="006436C6">
              <w:rPr>
                <w:b/>
                <w:bCs/>
              </w:rPr>
              <w:t>ț</w:t>
            </w:r>
            <w:r w:rsidRPr="006436C6">
              <w:rPr>
                <w:b/>
                <w:bCs/>
              </w:rPr>
              <w:t>ional Anticorup</w:t>
            </w:r>
            <w:r w:rsidR="009E4AFA" w:rsidRPr="006436C6">
              <w:rPr>
                <w:b/>
                <w:bCs/>
              </w:rPr>
              <w:t>ț</w:t>
            </w:r>
            <w:r w:rsidRPr="006436C6">
              <w:rPr>
                <w:b/>
                <w:bCs/>
              </w:rPr>
              <w:t>ie</w:t>
            </w:r>
          </w:p>
          <w:p w14:paraId="3E6D7CA6" w14:textId="77777777" w:rsidR="005D5E3C" w:rsidRPr="006436C6" w:rsidRDefault="005D5E3C" w:rsidP="00A71C54">
            <w:pPr>
              <w:ind w:firstLine="0"/>
            </w:pPr>
          </w:p>
          <w:p w14:paraId="0953CEC4" w14:textId="604972F3" w:rsidR="005D5E3C" w:rsidRPr="006436C6" w:rsidRDefault="005D5E3C" w:rsidP="00A71C54">
            <w:pPr>
              <w:ind w:firstLine="0"/>
              <w:rPr>
                <w:i/>
                <w:iCs/>
              </w:rPr>
            </w:pPr>
            <w:r w:rsidRPr="006436C6">
              <w:rPr>
                <w:i/>
                <w:iCs/>
              </w:rPr>
              <w:t>Nr. ELO25/10517 din 23.04.2025</w:t>
            </w:r>
          </w:p>
        </w:tc>
        <w:tc>
          <w:tcPr>
            <w:tcW w:w="630" w:type="dxa"/>
            <w:tcMar>
              <w:top w:w="0" w:type="dxa"/>
              <w:left w:w="108" w:type="dxa"/>
              <w:bottom w:w="0" w:type="dxa"/>
              <w:right w:w="108" w:type="dxa"/>
            </w:tcMar>
          </w:tcPr>
          <w:p w14:paraId="6F2FDC3D" w14:textId="77777777" w:rsidR="005D5E3C" w:rsidRPr="006436C6" w:rsidRDefault="005D5E3C"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3B24CFBE" w14:textId="77777777" w:rsidR="005D5E3C" w:rsidRDefault="005D5E3C" w:rsidP="00A71C54">
            <w:pPr>
              <w:pBdr>
                <w:top w:val="none" w:sz="4" w:space="0" w:color="000000"/>
                <w:left w:val="none" w:sz="4" w:space="0" w:color="000000"/>
                <w:bottom w:val="none" w:sz="4" w:space="0" w:color="000000"/>
                <w:right w:val="none" w:sz="4" w:space="0" w:color="000000"/>
              </w:pBdr>
              <w:ind w:firstLine="0"/>
            </w:pPr>
            <w:r w:rsidRPr="006436C6">
              <w:t xml:space="preserve">Operarea cu expresia ”în temeiul unei justificări temeinice” în contextul reglementării procedurii administrativă utilizată de către entitatea publică/agentul public în contextul acordării granturilor (procedurii competitive sau prin atribuire directă), atribuie caracter ambiguu normei </w:t>
            </w:r>
            <w:r w:rsidR="009E4AFA" w:rsidRPr="006436C6">
              <w:t>ș</w:t>
            </w:r>
            <w:r w:rsidRPr="006436C6">
              <w:t>i poate condi</w:t>
            </w:r>
            <w:r w:rsidR="009E4AFA" w:rsidRPr="006436C6">
              <w:t>ț</w:t>
            </w:r>
            <w:r w:rsidRPr="006436C6">
              <w:t xml:space="preserve">iona interpretarea extensivă/restrictivă a normei </w:t>
            </w:r>
            <w:r w:rsidR="009E4AFA" w:rsidRPr="006436C6">
              <w:t>ș</w:t>
            </w:r>
            <w:r w:rsidRPr="006436C6">
              <w:t>i multiple riscuri de corup</w:t>
            </w:r>
            <w:r w:rsidR="009E4AFA" w:rsidRPr="006436C6">
              <w:t>ț</w:t>
            </w:r>
            <w:r w:rsidRPr="006436C6">
              <w:t>ie aferente proceselor reglementate.</w:t>
            </w:r>
          </w:p>
          <w:p w14:paraId="28782812" w14:textId="77777777" w:rsidR="007C5EEC" w:rsidRDefault="007C5EEC" w:rsidP="00A71C54">
            <w:pPr>
              <w:pBdr>
                <w:top w:val="none" w:sz="4" w:space="0" w:color="000000"/>
                <w:left w:val="none" w:sz="4" w:space="0" w:color="000000"/>
                <w:bottom w:val="none" w:sz="4" w:space="0" w:color="000000"/>
                <w:right w:val="none" w:sz="4" w:space="0" w:color="000000"/>
              </w:pBdr>
              <w:ind w:firstLine="0"/>
            </w:pPr>
          </w:p>
          <w:p w14:paraId="1A21025A" w14:textId="377D1E79" w:rsidR="007C5EEC" w:rsidRPr="006436C6" w:rsidRDefault="007C5EEC" w:rsidP="00A71C54">
            <w:pPr>
              <w:pBdr>
                <w:top w:val="none" w:sz="4" w:space="0" w:color="000000"/>
                <w:left w:val="none" w:sz="4" w:space="0" w:color="000000"/>
                <w:bottom w:val="none" w:sz="4" w:space="0" w:color="000000"/>
                <w:right w:val="none" w:sz="4" w:space="0" w:color="000000"/>
              </w:pBd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4F0D5A79" w14:textId="3FDD9D39" w:rsidR="005D5E3C" w:rsidRPr="006436C6" w:rsidRDefault="005D5E3C" w:rsidP="00A71C54">
            <w:pPr>
              <w:pBdr>
                <w:top w:val="none" w:sz="4" w:space="0" w:color="000000"/>
                <w:left w:val="none" w:sz="4" w:space="0" w:color="000000"/>
                <w:bottom w:val="none" w:sz="4" w:space="0" w:color="000000"/>
                <w:right w:val="none" w:sz="4" w:space="0" w:color="000000"/>
              </w:pBdr>
              <w:ind w:firstLine="0"/>
            </w:pPr>
            <w:r w:rsidRPr="006436C6">
              <w:rPr>
                <w:b/>
                <w:bCs/>
              </w:rPr>
              <w:t>Se acceptă par</w:t>
            </w:r>
            <w:r w:rsidR="009E4AFA" w:rsidRPr="006436C6">
              <w:rPr>
                <w:b/>
                <w:bCs/>
              </w:rPr>
              <w:t>ț</w:t>
            </w:r>
            <w:r w:rsidRPr="006436C6">
              <w:rPr>
                <w:b/>
                <w:bCs/>
              </w:rPr>
              <w:t>ial.</w:t>
            </w:r>
          </w:p>
          <w:p w14:paraId="3BD2B557" w14:textId="4403851D" w:rsidR="00275A56" w:rsidRPr="007C5EEC" w:rsidRDefault="005D5E3C" w:rsidP="00A71C54">
            <w:pPr>
              <w:pBdr>
                <w:top w:val="none" w:sz="4" w:space="0" w:color="000000"/>
                <w:left w:val="none" w:sz="4" w:space="0" w:color="000000"/>
                <w:bottom w:val="none" w:sz="4" w:space="0" w:color="000000"/>
                <w:right w:val="none" w:sz="4" w:space="0" w:color="000000"/>
              </w:pBdr>
              <w:ind w:firstLine="0"/>
            </w:pPr>
            <w:r w:rsidRPr="006436C6">
              <w:t>Expresia „în temeiul unei justificări temeinice” nu introduce ambiguitate, ci conferă flexibilitate controlată mecanismului de alocare a granturilor prevăzut la art. 15. al. (3). În logica articolului, granturile pot fi acordate (i) prin proceduri competitive sau (ii) prin atribuire directă, ambele exclusiv „sub forma unui grant, în temeiul unui acord de finan</w:t>
            </w:r>
            <w:r w:rsidR="009E4AFA" w:rsidRPr="006436C6">
              <w:t>ț</w:t>
            </w:r>
            <w:r w:rsidRPr="006436C6">
              <w:t>are ori prin ordin al ministrului afacerilor externe” (alin. 1–2). Criteriul justificării temeinice operează numai pentru a acoperi acele situa</w:t>
            </w:r>
            <w:r w:rsidR="009E4AFA" w:rsidRPr="006436C6">
              <w:t>ț</w:t>
            </w:r>
            <w:r w:rsidRPr="006436C6">
              <w:t>ii limitate – de regulă, urgen</w:t>
            </w:r>
            <w:r w:rsidR="009E4AFA" w:rsidRPr="006436C6">
              <w:t>ț</w:t>
            </w:r>
            <w:r w:rsidRPr="006436C6">
              <w:t>e umanitare sau proiecte-pilot de interes strategic – în care procedura competitivă este inadecvată ori imposibilă, iar neinterven</w:t>
            </w:r>
            <w:r w:rsidR="009E4AFA" w:rsidRPr="006436C6">
              <w:t>ț</w:t>
            </w:r>
            <w:r w:rsidRPr="006436C6">
              <w:t>ia ar contraveni principiilor eficacită</w:t>
            </w:r>
            <w:r w:rsidR="009E4AFA" w:rsidRPr="006436C6">
              <w:t>ț</w:t>
            </w:r>
            <w:r w:rsidRPr="006436C6">
              <w:t xml:space="preserve">ii </w:t>
            </w:r>
            <w:r w:rsidR="009E4AFA" w:rsidRPr="006436C6">
              <w:t>ș</w:t>
            </w:r>
            <w:r w:rsidRPr="006436C6">
              <w:t>i promptitudinii din cooperarea pentru dezvoltare. Pentru a preveni orice interpretare extensivă, proiectul mandatează Guvernul să detalieze, prin Regulamentul de aplicare, (i) lista circumstan</w:t>
            </w:r>
            <w:r w:rsidR="009E4AFA" w:rsidRPr="006436C6">
              <w:t>ț</w:t>
            </w:r>
            <w:r w:rsidRPr="006436C6">
              <w:t>elor obiective care pot fundamenta atribuirea directă, (ii) documenta</w:t>
            </w:r>
            <w:r w:rsidR="009E4AFA" w:rsidRPr="006436C6">
              <w:t>ț</w:t>
            </w:r>
            <w:r w:rsidRPr="006436C6">
              <w:t>ia ce dovede</w:t>
            </w:r>
            <w:r w:rsidR="009E4AFA" w:rsidRPr="006436C6">
              <w:t>ș</w:t>
            </w:r>
            <w:r w:rsidRPr="006436C6">
              <w:t xml:space="preserve">te „justificarea temeinică” </w:t>
            </w:r>
            <w:r w:rsidR="009E4AFA" w:rsidRPr="006436C6">
              <w:t>ș</w:t>
            </w:r>
            <w:r w:rsidRPr="006436C6">
              <w:t xml:space="preserve">i (iii) circuitul aprobărilor interne, inclusiv motivarea scrisă </w:t>
            </w:r>
            <w:r w:rsidR="009E4AFA" w:rsidRPr="006436C6">
              <w:t>ș</w:t>
            </w:r>
            <w:r w:rsidRPr="006436C6">
              <w:t>i publică a fiecărei decizii. În plus, MAE va institui un Registru al riscurilor de corup</w:t>
            </w:r>
            <w:r w:rsidR="009E4AFA" w:rsidRPr="006436C6">
              <w:t>ț</w:t>
            </w:r>
            <w:r w:rsidRPr="006436C6">
              <w:t>ie în domeniul AOD, care va inventaria inclusiv riscurile aferente granturilor, cauzele poten</w:t>
            </w:r>
            <w:r w:rsidR="009E4AFA" w:rsidRPr="006436C6">
              <w:t>ț</w:t>
            </w:r>
            <w:r w:rsidRPr="006436C6">
              <w:t xml:space="preserve">iale </w:t>
            </w:r>
            <w:r w:rsidR="009E4AFA" w:rsidRPr="006436C6">
              <w:t>ș</w:t>
            </w:r>
            <w:r w:rsidRPr="006436C6">
              <w:t>i măsurile de prevenire (separarea atribu</w:t>
            </w:r>
            <w:r w:rsidR="009E4AFA" w:rsidRPr="006436C6">
              <w:t>ț</w:t>
            </w:r>
            <w:r w:rsidRPr="006436C6">
              <w:t xml:space="preserve">iilor, audit ex-ante/ex-post, publicarea sumelor </w:t>
            </w:r>
            <w:r w:rsidR="009E4AFA" w:rsidRPr="006436C6">
              <w:t>ș</w:t>
            </w:r>
            <w:r w:rsidRPr="006436C6">
              <w:t>i a beneficiarilor, raportare periodică către CNA). Astfel, sintagma men</w:t>
            </w:r>
            <w:r w:rsidR="009E4AFA" w:rsidRPr="006436C6">
              <w:t>ț</w:t>
            </w:r>
            <w:r w:rsidRPr="006436C6">
              <w:t xml:space="preserve">ionată va fi ancorată într-un cadru procedural clar, supus controlului administrativ, auditului public </w:t>
            </w:r>
            <w:r w:rsidR="009E4AFA" w:rsidRPr="006436C6">
              <w:t>ș</w:t>
            </w:r>
            <w:r w:rsidRPr="006436C6">
              <w:t>i supravegherii externe, reducând la minimum riscurile de corup</w:t>
            </w:r>
            <w:r w:rsidR="009E4AFA" w:rsidRPr="006436C6">
              <w:t>ț</w:t>
            </w:r>
            <w:r w:rsidRPr="006436C6">
              <w:t>ie semnalate în raportul de expertiză.</w:t>
            </w:r>
          </w:p>
        </w:tc>
      </w:tr>
      <w:tr w:rsidR="005D5E3C" w:rsidRPr="006436C6" w14:paraId="4F8E1E89" w14:textId="77777777" w:rsidTr="00DD44F3">
        <w:trPr>
          <w:trHeight w:val="615"/>
        </w:trPr>
        <w:tc>
          <w:tcPr>
            <w:tcW w:w="1885" w:type="dxa"/>
            <w:tcMar>
              <w:top w:w="0" w:type="dxa"/>
              <w:left w:w="108" w:type="dxa"/>
              <w:bottom w:w="0" w:type="dxa"/>
              <w:right w:w="108" w:type="dxa"/>
            </w:tcMar>
          </w:tcPr>
          <w:p w14:paraId="002A278D" w14:textId="77777777" w:rsidR="005D5E3C" w:rsidRPr="006436C6" w:rsidRDefault="005D5E3C" w:rsidP="00A71C54">
            <w:pPr>
              <w:ind w:firstLine="0"/>
              <w:rPr>
                <w:b/>
                <w:bCs/>
              </w:rPr>
            </w:pPr>
          </w:p>
        </w:tc>
        <w:tc>
          <w:tcPr>
            <w:tcW w:w="630" w:type="dxa"/>
            <w:tcMar>
              <w:top w:w="0" w:type="dxa"/>
              <w:left w:w="108" w:type="dxa"/>
              <w:bottom w:w="0" w:type="dxa"/>
              <w:right w:w="108" w:type="dxa"/>
            </w:tcMar>
          </w:tcPr>
          <w:p w14:paraId="6C3C01A5" w14:textId="77777777" w:rsidR="005D5E3C" w:rsidRPr="006436C6" w:rsidRDefault="005D5E3C"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4FDF180F" w14:textId="72684CEB" w:rsidR="009B4260" w:rsidRPr="006436C6" w:rsidRDefault="009B4260" w:rsidP="00A71C54">
            <w:pPr>
              <w:pBdr>
                <w:top w:val="none" w:sz="4" w:space="0" w:color="000000"/>
                <w:left w:val="none" w:sz="4" w:space="0" w:color="000000"/>
                <w:bottom w:val="none" w:sz="4" w:space="0" w:color="000000"/>
                <w:right w:val="none" w:sz="4" w:space="0" w:color="000000"/>
              </w:pBdr>
              <w:ind w:firstLine="0"/>
            </w:pPr>
            <w:r w:rsidRPr="006436C6">
              <w:rPr>
                <w:b/>
                <w:bCs/>
              </w:rPr>
              <w:t>Obiec</w:t>
            </w:r>
            <w:r w:rsidR="009E4AFA" w:rsidRPr="006436C6">
              <w:rPr>
                <w:b/>
                <w:bCs/>
              </w:rPr>
              <w:t>ț</w:t>
            </w:r>
            <w:r w:rsidRPr="006436C6">
              <w:rPr>
                <w:b/>
                <w:bCs/>
              </w:rPr>
              <w:t>ii</w:t>
            </w:r>
            <w:r w:rsidRPr="006436C6">
              <w:t>: Utilizarea expresiei ”atingerea unor obiective de dezvoltare”, în contextul reglementării no</w:t>
            </w:r>
            <w:r w:rsidR="009E4AFA" w:rsidRPr="006436C6">
              <w:t>ț</w:t>
            </w:r>
            <w:r w:rsidRPr="006436C6">
              <w:t>iunii ”cooperare interna</w:t>
            </w:r>
            <w:r w:rsidR="009E4AFA" w:rsidRPr="006436C6">
              <w:t>ț</w:t>
            </w:r>
            <w:r w:rsidRPr="006436C6">
              <w:t>ională pentru dezvoltare”, atribuie caracter ambiguu defini</w:t>
            </w:r>
            <w:r w:rsidR="009E4AFA" w:rsidRPr="006436C6">
              <w:t>ț</w:t>
            </w:r>
            <w:r w:rsidRPr="006436C6">
              <w:t>iei, or nu face referin</w:t>
            </w:r>
            <w:r w:rsidR="009E4AFA" w:rsidRPr="006436C6">
              <w:t>ț</w:t>
            </w:r>
            <w:r w:rsidRPr="006436C6">
              <w:t>ă la subiectul de competen</w:t>
            </w:r>
            <w:r w:rsidR="009E4AFA" w:rsidRPr="006436C6">
              <w:t>ț</w:t>
            </w:r>
            <w:r w:rsidRPr="006436C6">
              <w:t xml:space="preserve">a căruia </w:t>
            </w:r>
            <w:r w:rsidR="009E4AFA" w:rsidRPr="006436C6">
              <w:t>ț</w:t>
            </w:r>
            <w:r w:rsidRPr="006436C6">
              <w:t xml:space="preserve">ine delimitarea </w:t>
            </w:r>
            <w:r w:rsidR="009E4AFA" w:rsidRPr="006436C6">
              <w:t>ș</w:t>
            </w:r>
            <w:r w:rsidRPr="006436C6">
              <w:t>i aprobarea obiectivelor de dezvoltare. Caren</w:t>
            </w:r>
            <w:r w:rsidR="009E4AFA" w:rsidRPr="006436C6">
              <w:t>ț</w:t>
            </w:r>
            <w:r w:rsidRPr="006436C6">
              <w:t>a în spe</w:t>
            </w:r>
            <w:r w:rsidR="009E4AFA" w:rsidRPr="006436C6">
              <w:t>ț</w:t>
            </w:r>
            <w:r w:rsidRPr="006436C6">
              <w:t>ă, denotă întrunirea par</w:t>
            </w:r>
            <w:r w:rsidR="009E4AFA" w:rsidRPr="006436C6">
              <w:t>ț</w:t>
            </w:r>
            <w:r w:rsidRPr="006436C6">
              <w:t>ială a exigen</w:t>
            </w:r>
            <w:r w:rsidR="009E4AFA" w:rsidRPr="006436C6">
              <w:t>ț</w:t>
            </w:r>
            <w:r w:rsidRPr="006436C6">
              <w:t>elor de tehnică legislativă, denotă întrunirea par</w:t>
            </w:r>
            <w:r w:rsidR="009E4AFA" w:rsidRPr="006436C6">
              <w:t>ț</w:t>
            </w:r>
            <w:r w:rsidRPr="006436C6">
              <w:t>ială a exigen</w:t>
            </w:r>
            <w:r w:rsidR="009E4AFA" w:rsidRPr="006436C6">
              <w:t>ț</w:t>
            </w:r>
            <w:r w:rsidRPr="006436C6">
              <w:t xml:space="preserve">elor art.29 alin.(2), art.54 alin.(1) </w:t>
            </w:r>
            <w:proofErr w:type="spellStart"/>
            <w:r w:rsidRPr="006436C6">
              <w:t>lit.c</w:t>
            </w:r>
            <w:proofErr w:type="spellEnd"/>
            <w:r w:rsidRPr="006436C6">
              <w:t xml:space="preserve">)-d) alin.(4)-(5) al Legii nr.100/2017, periclitează certitudinea reglementării </w:t>
            </w:r>
            <w:r w:rsidR="009E4AFA" w:rsidRPr="006436C6">
              <w:t>ș</w:t>
            </w:r>
            <w:r w:rsidRPr="006436C6">
              <w:t>i poate facilita stabilirea discre</w:t>
            </w:r>
            <w:r w:rsidR="009E4AFA" w:rsidRPr="006436C6">
              <w:t>ț</w:t>
            </w:r>
            <w:r w:rsidRPr="006436C6">
              <w:t xml:space="preserve">ionară a obiectivelor de dezvoltare </w:t>
            </w:r>
            <w:r w:rsidR="009E4AFA" w:rsidRPr="006436C6">
              <w:t>ș</w:t>
            </w:r>
            <w:r w:rsidRPr="006436C6">
              <w:t xml:space="preserve">i atribuirea mijloacelor </w:t>
            </w:r>
            <w:r w:rsidRPr="006436C6">
              <w:lastRenderedPageBreak/>
              <w:t>financiare. În aceea</w:t>
            </w:r>
            <w:r w:rsidR="009E4AFA" w:rsidRPr="006436C6">
              <w:t>ș</w:t>
            </w:r>
            <w:r w:rsidRPr="006436C6">
              <w:t>i ordine de idei, cu referire la mecanismele de control extern/intern vizat prin reglementarea no</w:t>
            </w:r>
            <w:r w:rsidR="009E4AFA" w:rsidRPr="006436C6">
              <w:t>ț</w:t>
            </w:r>
            <w:r w:rsidRPr="006436C6">
              <w:t>iunilor de evaluare/audit, se remarcă faptul că prevederile proiectului nu determină entitatea vizată de norma legală (realizarea/dispunerea realizării evaluărilor/auditului), fapt care poate condi</w:t>
            </w:r>
            <w:r w:rsidR="009E4AFA" w:rsidRPr="006436C6">
              <w:t>ț</w:t>
            </w:r>
            <w:r w:rsidRPr="006436C6">
              <w:t>iona apari</w:t>
            </w:r>
            <w:r w:rsidR="009E4AFA" w:rsidRPr="006436C6">
              <w:t>ț</w:t>
            </w:r>
            <w:r w:rsidRPr="006436C6">
              <w:t>ia conflictelor de competen</w:t>
            </w:r>
            <w:r w:rsidR="009E4AFA" w:rsidRPr="006436C6">
              <w:t>ț</w:t>
            </w:r>
            <w:r w:rsidRPr="006436C6">
              <w:t>ă dintre entită</w:t>
            </w:r>
            <w:r w:rsidR="009E4AFA" w:rsidRPr="006436C6">
              <w:t>ț</w:t>
            </w:r>
            <w:r w:rsidRPr="006436C6">
              <w:t>ile publice/agen</w:t>
            </w:r>
            <w:r w:rsidR="009E4AFA" w:rsidRPr="006436C6">
              <w:t>ț</w:t>
            </w:r>
            <w:r w:rsidRPr="006436C6">
              <w:t>ii publici, sau nerecunoa</w:t>
            </w:r>
            <w:r w:rsidR="009E4AFA" w:rsidRPr="006436C6">
              <w:t>ș</w:t>
            </w:r>
            <w:r w:rsidRPr="006436C6">
              <w:t>terea de către entită</w:t>
            </w:r>
            <w:r w:rsidR="009E4AFA" w:rsidRPr="006436C6">
              <w:t>ț</w:t>
            </w:r>
            <w:r w:rsidRPr="006436C6">
              <w:t>i/agen</w:t>
            </w:r>
            <w:r w:rsidR="009E4AFA" w:rsidRPr="006436C6">
              <w:t>ț</w:t>
            </w:r>
            <w:r w:rsidRPr="006436C6">
              <w:t>ii publici a competen</w:t>
            </w:r>
            <w:r w:rsidR="009E4AFA" w:rsidRPr="006436C6">
              <w:t>ț</w:t>
            </w:r>
            <w:r w:rsidRPr="006436C6">
              <w:t>elor conferite prin lege (îndeosebi în cazul atribuirii unor obliga</w:t>
            </w:r>
            <w:r w:rsidR="009E4AFA" w:rsidRPr="006436C6">
              <w:t>ț</w:t>
            </w:r>
            <w:r w:rsidRPr="006436C6">
              <w:t>ii, responsabilită</w:t>
            </w:r>
            <w:r w:rsidR="009E4AFA" w:rsidRPr="006436C6">
              <w:t>ț</w:t>
            </w:r>
            <w:r w:rsidRPr="006436C6">
              <w:t xml:space="preserve">i </w:t>
            </w:r>
            <w:r w:rsidR="009E4AFA" w:rsidRPr="006436C6">
              <w:t>ș</w:t>
            </w:r>
            <w:r w:rsidRPr="006436C6">
              <w:t>i sarcini). Subsecvent, se remarcă lipsa unor referin</w:t>
            </w:r>
            <w:r w:rsidR="009E4AFA" w:rsidRPr="006436C6">
              <w:t>ț</w:t>
            </w:r>
            <w:r w:rsidRPr="006436C6">
              <w:t xml:space="preserve">e la periodicitatea realizării procedurilor prenotate </w:t>
            </w:r>
            <w:r w:rsidR="009E4AFA" w:rsidRPr="006436C6">
              <w:t>ș</w:t>
            </w:r>
            <w:r w:rsidRPr="006436C6">
              <w:t>i finalitatea acestora (ac</w:t>
            </w:r>
            <w:r w:rsidR="009E4AFA" w:rsidRPr="006436C6">
              <w:t>ț</w:t>
            </w:r>
            <w:r w:rsidRPr="006436C6">
              <w:t>iuni întreprinse de către agen</w:t>
            </w:r>
            <w:r w:rsidR="009E4AFA" w:rsidRPr="006436C6">
              <w:t>ț</w:t>
            </w:r>
            <w:r w:rsidRPr="006436C6">
              <w:t>ii publici în vederea atragerii la răspundere a subiec</w:t>
            </w:r>
            <w:r w:rsidR="009E4AFA" w:rsidRPr="006436C6">
              <w:t>ț</w:t>
            </w:r>
            <w:r w:rsidRPr="006436C6">
              <w:t>ilor responsabili de gestionarea defectuoasă a mijloacelor financiare). Deficien</w:t>
            </w:r>
            <w:r w:rsidR="009E4AFA" w:rsidRPr="006436C6">
              <w:t>ț</w:t>
            </w:r>
            <w:r w:rsidRPr="006436C6">
              <w:t>a în spe</w:t>
            </w:r>
            <w:r w:rsidR="009E4AFA" w:rsidRPr="006436C6">
              <w:t>ț</w:t>
            </w:r>
            <w:r w:rsidRPr="006436C6">
              <w:t>ă, denotă întrunirea par</w:t>
            </w:r>
            <w:r w:rsidR="009E4AFA" w:rsidRPr="006436C6">
              <w:t>ț</w:t>
            </w:r>
            <w:r w:rsidRPr="006436C6">
              <w:t>ială a exigen</w:t>
            </w:r>
            <w:r w:rsidR="009E4AFA" w:rsidRPr="006436C6">
              <w:t>ț</w:t>
            </w:r>
            <w:r w:rsidRPr="006436C6">
              <w:t>elor vizate de art.29 alin.(2) al Legii nr.100/2017, periclitează eficien</w:t>
            </w:r>
            <w:r w:rsidR="009E4AFA" w:rsidRPr="006436C6">
              <w:t>ț</w:t>
            </w:r>
            <w:r w:rsidRPr="006436C6">
              <w:t>a mecanismelor de control vizate de autor, poate determina multiple riscuri de corup</w:t>
            </w:r>
            <w:r w:rsidR="009E4AFA" w:rsidRPr="006436C6">
              <w:t>ț</w:t>
            </w:r>
            <w:r w:rsidRPr="006436C6">
              <w:t>ie aferente aplicării discre</w:t>
            </w:r>
            <w:r w:rsidR="009E4AFA" w:rsidRPr="006436C6">
              <w:t>ț</w:t>
            </w:r>
            <w:r w:rsidRPr="006436C6">
              <w:t xml:space="preserve">ionare a normei </w:t>
            </w:r>
            <w:r w:rsidR="009E4AFA" w:rsidRPr="006436C6">
              <w:t>ș</w:t>
            </w:r>
            <w:r w:rsidRPr="006436C6">
              <w:t>i obstruc</w:t>
            </w:r>
            <w:r w:rsidR="009E4AFA" w:rsidRPr="006436C6">
              <w:t>ț</w:t>
            </w:r>
            <w:r w:rsidRPr="006436C6">
              <w:t xml:space="preserve">ionarea realizării drepturilor </w:t>
            </w:r>
            <w:r w:rsidR="009E4AFA" w:rsidRPr="006436C6">
              <w:t>ș</w:t>
            </w:r>
            <w:r w:rsidRPr="006436C6">
              <w:t xml:space="preserve">i intereselor legitime de către persoanele fizice </w:t>
            </w:r>
            <w:r w:rsidR="009E4AFA" w:rsidRPr="006436C6">
              <w:t>ș</w:t>
            </w:r>
            <w:r w:rsidRPr="006436C6">
              <w:t xml:space="preserve">i juridice. </w:t>
            </w:r>
          </w:p>
          <w:p w14:paraId="5EF43F81" w14:textId="77777777" w:rsidR="005D5E3C" w:rsidRDefault="009B4260" w:rsidP="00A71C54">
            <w:pPr>
              <w:pBdr>
                <w:top w:val="none" w:sz="4" w:space="0" w:color="000000"/>
                <w:left w:val="none" w:sz="4" w:space="0" w:color="000000"/>
                <w:bottom w:val="none" w:sz="4" w:space="0" w:color="000000"/>
                <w:right w:val="none" w:sz="4" w:space="0" w:color="000000"/>
              </w:pBdr>
              <w:ind w:firstLine="0"/>
            </w:pPr>
            <w:r w:rsidRPr="006436C6">
              <w:rPr>
                <w:b/>
                <w:bCs/>
              </w:rPr>
              <w:t>Recomandări</w:t>
            </w:r>
            <w:r w:rsidRPr="006436C6">
              <w:t>: În con</w:t>
            </w:r>
            <w:r w:rsidR="009E4AFA" w:rsidRPr="006436C6">
              <w:t>ț</w:t>
            </w:r>
            <w:r w:rsidRPr="006436C6">
              <w:t>inutul no</w:t>
            </w:r>
            <w:r w:rsidR="009E4AFA" w:rsidRPr="006436C6">
              <w:t>ț</w:t>
            </w:r>
            <w:r w:rsidRPr="006436C6">
              <w:t>iunii ”cooperare interna</w:t>
            </w:r>
            <w:r w:rsidR="009E4AFA" w:rsidRPr="006436C6">
              <w:t>ț</w:t>
            </w:r>
            <w:r w:rsidRPr="006436C6">
              <w:t xml:space="preserve">ională pentru dezvoltare” - reconsiderarea expresiei ”unor obiective de dezvoltare;” </w:t>
            </w:r>
            <w:r w:rsidR="009E4AFA" w:rsidRPr="006436C6">
              <w:t>ș</w:t>
            </w:r>
            <w:r w:rsidRPr="006436C6">
              <w:t>i substituirea cu o referin</w:t>
            </w:r>
            <w:r w:rsidR="009E4AFA" w:rsidRPr="006436C6">
              <w:t>ț</w:t>
            </w:r>
            <w:r w:rsidRPr="006436C6">
              <w:t>ă ce vizează atingerea obiectivelor vizate de programul multianual strategic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umanitară/planul anual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umanitară/obiectivele interna</w:t>
            </w:r>
            <w:r w:rsidR="009E4AFA" w:rsidRPr="006436C6">
              <w:t>ț</w:t>
            </w:r>
            <w:r w:rsidRPr="006436C6">
              <w:t>ionale de dezvoltare potrivit angajamentele asumate de către RM în modul corespunzător. Cu referire la no</w:t>
            </w:r>
            <w:r w:rsidR="009E4AFA" w:rsidRPr="006436C6">
              <w:t>ț</w:t>
            </w:r>
            <w:r w:rsidRPr="006436C6">
              <w:t>iunile de evaluare/audit, se recomandă delimitarea entită</w:t>
            </w:r>
            <w:r w:rsidR="009E4AFA" w:rsidRPr="006436C6">
              <w:t>ț</w:t>
            </w:r>
            <w:r w:rsidRPr="006436C6">
              <w:t xml:space="preserve">ii vizate de realizarea/dispunerea realizării evaluărilor/auditului, reglementarea unor norme procedurale ce vizează periodicitatea realizării </w:t>
            </w:r>
            <w:r w:rsidR="009E4AFA" w:rsidRPr="006436C6">
              <w:t>ș</w:t>
            </w:r>
            <w:r w:rsidRPr="006436C6">
              <w:t>i finalitatea procedurii prenotate.</w:t>
            </w:r>
          </w:p>
          <w:p w14:paraId="20DA96B3" w14:textId="77777777" w:rsidR="00275A56" w:rsidRDefault="00275A56" w:rsidP="00A71C54">
            <w:pPr>
              <w:pBdr>
                <w:top w:val="none" w:sz="4" w:space="0" w:color="000000"/>
                <w:left w:val="none" w:sz="4" w:space="0" w:color="000000"/>
                <w:bottom w:val="none" w:sz="4" w:space="0" w:color="000000"/>
                <w:right w:val="none" w:sz="4" w:space="0" w:color="000000"/>
              </w:pBdr>
              <w:ind w:firstLine="0"/>
            </w:pPr>
          </w:p>
          <w:p w14:paraId="55180456" w14:textId="3FD914B6" w:rsidR="00275A56" w:rsidRPr="006436C6" w:rsidRDefault="007C5EEC" w:rsidP="00A71C54">
            <w:pPr>
              <w:pBdr>
                <w:top w:val="none" w:sz="4" w:space="0" w:color="000000"/>
                <w:left w:val="none" w:sz="4" w:space="0" w:color="000000"/>
                <w:bottom w:val="none" w:sz="4" w:space="0" w:color="000000"/>
                <w:right w:val="none" w:sz="4" w:space="0" w:color="000000"/>
              </w:pBdr>
              <w:ind w:firstLine="0"/>
            </w:pPr>
            <w:r>
              <w:rPr>
                <w:i/>
                <w:iCs/>
              </w:rPr>
              <w:t>(o</w:t>
            </w:r>
            <w:r w:rsidR="00275A56">
              <w:rPr>
                <w:i/>
                <w:iCs/>
              </w:rPr>
              <w:t>biecția a fost menținută în cadrul ședinței interinstituționale din 19.05.2025</w:t>
            </w:r>
            <w:r>
              <w:rPr>
                <w:i/>
                <w:iCs/>
              </w:rPr>
              <w:t>)</w:t>
            </w:r>
          </w:p>
        </w:tc>
        <w:tc>
          <w:tcPr>
            <w:tcW w:w="6145" w:type="dxa"/>
            <w:tcMar>
              <w:top w:w="0" w:type="dxa"/>
              <w:left w:w="108" w:type="dxa"/>
              <w:bottom w:w="0" w:type="dxa"/>
              <w:right w:w="108" w:type="dxa"/>
            </w:tcMar>
          </w:tcPr>
          <w:p w14:paraId="39DFCC54" w14:textId="342985F6" w:rsidR="005D5E3C" w:rsidRPr="006436C6" w:rsidRDefault="00DF6E38" w:rsidP="00A71C54">
            <w:pPr>
              <w:pBdr>
                <w:top w:val="none" w:sz="4" w:space="0" w:color="000000"/>
                <w:left w:val="none" w:sz="4" w:space="0" w:color="000000"/>
                <w:bottom w:val="none" w:sz="4" w:space="0" w:color="000000"/>
                <w:right w:val="none" w:sz="4" w:space="0" w:color="000000"/>
              </w:pBdr>
              <w:ind w:firstLine="0"/>
            </w:pPr>
            <w:r>
              <w:rPr>
                <w:b/>
                <w:bCs/>
              </w:rPr>
              <w:lastRenderedPageBreak/>
              <w:t>S</w:t>
            </w:r>
            <w:r w:rsidR="009B4260" w:rsidRPr="006436C6">
              <w:rPr>
                <w:b/>
                <w:bCs/>
              </w:rPr>
              <w:t>e acceptă</w:t>
            </w:r>
            <w:r>
              <w:rPr>
                <w:b/>
                <w:bCs/>
              </w:rPr>
              <w:t xml:space="preserve"> parțial</w:t>
            </w:r>
            <w:r w:rsidR="009B4260" w:rsidRPr="006436C6">
              <w:rPr>
                <w:b/>
                <w:bCs/>
              </w:rPr>
              <w:t>.</w:t>
            </w:r>
          </w:p>
          <w:p w14:paraId="09A4CF0B" w14:textId="6CD85772" w:rsidR="009B4260" w:rsidRPr="006436C6" w:rsidRDefault="009B4260" w:rsidP="00A71C54">
            <w:pPr>
              <w:pBdr>
                <w:top w:val="none" w:sz="4" w:space="0" w:color="000000"/>
                <w:left w:val="none" w:sz="4" w:space="0" w:color="000000"/>
                <w:bottom w:val="none" w:sz="4" w:space="0" w:color="000000"/>
                <w:right w:val="none" w:sz="4" w:space="0" w:color="000000"/>
              </w:pBdr>
              <w:ind w:firstLine="0"/>
            </w:pPr>
            <w:bookmarkStart w:id="0" w:name="_Hlk198815401"/>
            <w:r w:rsidRPr="006436C6">
              <w:t xml:space="preserve">Problema semnalată nu contravine art. 29 alin. (2) </w:t>
            </w:r>
            <w:r w:rsidR="009E4AFA" w:rsidRPr="006436C6">
              <w:t>ș</w:t>
            </w:r>
            <w:r w:rsidRPr="006436C6">
              <w:t xml:space="preserve">i art. 54 alin. (1) lit. c)-d) </w:t>
            </w:r>
            <w:r w:rsidR="009E4AFA" w:rsidRPr="006436C6">
              <w:t>ș</w:t>
            </w:r>
            <w:r w:rsidRPr="006436C6">
              <w:t xml:space="preserve">i alin. (4)-(5) din Legea nr. 100/2017, fiindcă subiectul competent, procedura de aprobare </w:t>
            </w:r>
            <w:r w:rsidR="009E4AFA" w:rsidRPr="006436C6">
              <w:t>ș</w:t>
            </w:r>
            <w:r w:rsidRPr="006436C6">
              <w:t>i publicitatea obiectivelor de dezvoltare sunt stabilite expres în proiect, iar sintagma contestată nu limitează, ci completează cadrul normativ, păstrând cerin</w:t>
            </w:r>
            <w:r w:rsidR="009E4AFA" w:rsidRPr="006436C6">
              <w:t>ț</w:t>
            </w:r>
            <w:r w:rsidRPr="006436C6">
              <w:t xml:space="preserve">ele de claritate, previzibilitate </w:t>
            </w:r>
            <w:r w:rsidR="009E4AFA" w:rsidRPr="006436C6">
              <w:t>ș</w:t>
            </w:r>
            <w:r w:rsidRPr="006436C6">
              <w:t>i transparen</w:t>
            </w:r>
            <w:r w:rsidR="009E4AFA" w:rsidRPr="006436C6">
              <w:t>ț</w:t>
            </w:r>
            <w:r w:rsidRPr="006436C6">
              <w:t>ă impuse de textele legale men</w:t>
            </w:r>
            <w:r w:rsidR="009E4AFA" w:rsidRPr="006436C6">
              <w:t>ț</w:t>
            </w:r>
            <w:r w:rsidRPr="006436C6">
              <w:t>ionate.</w:t>
            </w:r>
          </w:p>
          <w:p w14:paraId="293263F4" w14:textId="510CC281" w:rsidR="009B4260" w:rsidRPr="006436C6" w:rsidRDefault="009B4260" w:rsidP="00A71C54">
            <w:pPr>
              <w:pBdr>
                <w:top w:val="none" w:sz="4" w:space="0" w:color="000000"/>
                <w:left w:val="none" w:sz="4" w:space="0" w:color="000000"/>
                <w:bottom w:val="none" w:sz="4" w:space="0" w:color="000000"/>
                <w:right w:val="none" w:sz="4" w:space="0" w:color="000000"/>
              </w:pBdr>
              <w:ind w:firstLine="0"/>
            </w:pPr>
            <w:r w:rsidRPr="006436C6">
              <w:t>Sintagma „atingerea unor obiective de dezvoltare”, folosită în defini</w:t>
            </w:r>
            <w:r w:rsidR="009E4AFA" w:rsidRPr="006436C6">
              <w:t>ț</w:t>
            </w:r>
            <w:r w:rsidRPr="006436C6">
              <w:t>ia cooperării interna</w:t>
            </w:r>
            <w:r w:rsidR="009E4AFA" w:rsidRPr="006436C6">
              <w:t>ț</w:t>
            </w:r>
            <w:r w:rsidRPr="006436C6">
              <w:t xml:space="preserve">ionale pentru dezvoltare, nu lasă loc arbitrarului, ci oferă </w:t>
            </w:r>
            <w:r w:rsidRPr="006436C6">
              <w:lastRenderedPageBreak/>
              <w:t>acea marjă de adaptabilitate pe care o reclamă însu</w:t>
            </w:r>
            <w:r w:rsidR="009E4AFA" w:rsidRPr="006436C6">
              <w:t>ș</w:t>
            </w:r>
            <w:r w:rsidRPr="006436C6">
              <w:t>i caracterul dinamic al agendei interna</w:t>
            </w:r>
            <w:r w:rsidR="009E4AFA" w:rsidRPr="006436C6">
              <w:t>ț</w:t>
            </w:r>
            <w:r w:rsidRPr="006436C6">
              <w:t>ionale de dezvoltare. Exper</w:t>
            </w:r>
            <w:r w:rsidR="009E4AFA" w:rsidRPr="006436C6">
              <w:t>ț</w:t>
            </w:r>
            <w:r w:rsidRPr="006436C6">
              <w:t>ii români consulta</w:t>
            </w:r>
            <w:r w:rsidR="009E4AFA" w:rsidRPr="006436C6">
              <w:t>ț</w:t>
            </w:r>
            <w:r w:rsidRPr="006436C6">
              <w:t>i în etapa de redactare au recomandat ca textul să evite un cadru excesiv de rigid, tocmai pentru ca Republica Moldova să poată integra rapid noi priorită</w:t>
            </w:r>
            <w:r w:rsidR="009E4AFA" w:rsidRPr="006436C6">
              <w:t>ț</w:t>
            </w:r>
            <w:r w:rsidRPr="006436C6">
              <w:t xml:space="preserve">i tematice sau geografice pe măsură ce acestea apar în practica Uniunii Europene </w:t>
            </w:r>
            <w:r w:rsidR="009E4AFA" w:rsidRPr="006436C6">
              <w:t>ș</w:t>
            </w:r>
            <w:r w:rsidRPr="006436C6">
              <w:t xml:space="preserve">i a OCDE. În realitate, subiectul competent </w:t>
            </w:r>
            <w:r w:rsidR="009E4AFA" w:rsidRPr="006436C6">
              <w:t>ș</w:t>
            </w:r>
            <w:r w:rsidRPr="006436C6">
              <w:t xml:space="preserve">i procedura de aprobare sunt deja fixate în proiect: obiectivele de dezvoltare se formulează în Programul multianual, se detaliază în Planul anual, sunt avizate de Comitetul consultativ </w:t>
            </w:r>
            <w:r w:rsidR="009E4AFA" w:rsidRPr="006436C6">
              <w:t>ș</w:t>
            </w:r>
            <w:r w:rsidRPr="006436C6">
              <w:t xml:space="preserve">i, în final, aprobate în mod formal de Guvern </w:t>
            </w:r>
            <w:r w:rsidR="009E4AFA" w:rsidRPr="006436C6">
              <w:t>ș</w:t>
            </w:r>
            <w:r w:rsidRPr="006436C6">
              <w:t>i reflectate în legea anuală a bugetului. Prin această arhitectură, exigen</w:t>
            </w:r>
            <w:r w:rsidR="009E4AFA" w:rsidRPr="006436C6">
              <w:t>ț</w:t>
            </w:r>
            <w:r w:rsidRPr="006436C6">
              <w:t xml:space="preserve">ele de claritate cerute de art. 29 </w:t>
            </w:r>
            <w:r w:rsidR="009E4AFA" w:rsidRPr="006436C6">
              <w:t>ș</w:t>
            </w:r>
            <w:r w:rsidRPr="006436C6">
              <w:t xml:space="preserve">i art. 54 din Legea nr. 100/2017 sunt îndeplinite, iar orice decizie devine transparentă </w:t>
            </w:r>
            <w:r w:rsidR="009E4AFA" w:rsidRPr="006436C6">
              <w:t>ș</w:t>
            </w:r>
            <w:r w:rsidRPr="006436C6">
              <w:t xml:space="preserve">i supusă controlului parlamentar </w:t>
            </w:r>
            <w:r w:rsidR="009E4AFA" w:rsidRPr="006436C6">
              <w:t>ș</w:t>
            </w:r>
            <w:r w:rsidRPr="006436C6">
              <w:t>i public.</w:t>
            </w:r>
          </w:p>
          <w:p w14:paraId="6C889C47" w14:textId="372E423A" w:rsidR="009B4260" w:rsidRDefault="009B4260" w:rsidP="00A71C54">
            <w:pPr>
              <w:pBdr>
                <w:top w:val="none" w:sz="4" w:space="0" w:color="000000"/>
                <w:left w:val="none" w:sz="4" w:space="0" w:color="000000"/>
                <w:bottom w:val="none" w:sz="4" w:space="0" w:color="000000"/>
                <w:right w:val="none" w:sz="4" w:space="0" w:color="000000"/>
              </w:pBdr>
              <w:ind w:firstLine="0"/>
            </w:pPr>
            <w:r w:rsidRPr="006436C6">
              <w:t xml:space="preserve">În plus, </w:t>
            </w:r>
            <w:r w:rsidR="00EA5B29" w:rsidRPr="006436C6">
              <w:t xml:space="preserve">MAE </w:t>
            </w:r>
            <w:r w:rsidRPr="006436C6">
              <w:t>va institui un registru al riscurilor de corup</w:t>
            </w:r>
            <w:r w:rsidR="009E4AFA" w:rsidRPr="006436C6">
              <w:t>ț</w:t>
            </w:r>
            <w:r w:rsidRPr="006436C6">
              <w:t>ie aferente cooperării</w:t>
            </w:r>
            <w:r w:rsidR="00EA5B29" w:rsidRPr="006436C6">
              <w:t xml:space="preserve"> interna</w:t>
            </w:r>
            <w:r w:rsidR="009E4AFA" w:rsidRPr="006436C6">
              <w:t>ț</w:t>
            </w:r>
            <w:r w:rsidR="00EA5B29" w:rsidRPr="006436C6">
              <w:t>ionale</w:t>
            </w:r>
            <w:r w:rsidRPr="006436C6">
              <w:t xml:space="preserve"> pentru dezvoltare </w:t>
            </w:r>
            <w:r w:rsidR="009E4AFA" w:rsidRPr="006436C6">
              <w:t>ș</w:t>
            </w:r>
            <w:r w:rsidRPr="006436C6">
              <w:t>i asisten</w:t>
            </w:r>
            <w:r w:rsidR="009E4AFA" w:rsidRPr="006436C6">
              <w:t>ț</w:t>
            </w:r>
            <w:r w:rsidRPr="006436C6">
              <w:t>ei umanitare, măsură ce răspunde cerin</w:t>
            </w:r>
            <w:r w:rsidR="009E4AFA" w:rsidRPr="006436C6">
              <w:t>ț</w:t>
            </w:r>
            <w:r w:rsidRPr="006436C6">
              <w:t>elor Legii integrită</w:t>
            </w:r>
            <w:r w:rsidR="009E4AFA" w:rsidRPr="006436C6">
              <w:t>ț</w:t>
            </w:r>
            <w:r w:rsidRPr="006436C6">
              <w:t xml:space="preserve">ii nr. 82/2017 </w:t>
            </w:r>
            <w:r w:rsidR="009E4AFA" w:rsidRPr="006436C6">
              <w:t>ș</w:t>
            </w:r>
            <w:r w:rsidRPr="006436C6">
              <w:t xml:space="preserve">i recomandărilor </w:t>
            </w:r>
            <w:r w:rsidR="00EA5B29" w:rsidRPr="006436C6">
              <w:t>CNA</w:t>
            </w:r>
            <w:r w:rsidRPr="006436C6">
              <w:t>.</w:t>
            </w:r>
          </w:p>
          <w:bookmarkEnd w:id="0"/>
          <w:p w14:paraId="6AF100D0" w14:textId="32DBC5FC" w:rsidR="00275A56" w:rsidRDefault="00DF6E38" w:rsidP="00A71C54">
            <w:pPr>
              <w:pBdr>
                <w:top w:val="none" w:sz="4" w:space="0" w:color="000000"/>
                <w:left w:val="none" w:sz="4" w:space="0" w:color="000000"/>
                <w:bottom w:val="none" w:sz="4" w:space="0" w:color="000000"/>
                <w:right w:val="none" w:sz="4" w:space="0" w:color="000000"/>
              </w:pBdr>
              <w:ind w:firstLine="0"/>
            </w:pPr>
            <w:r w:rsidRPr="006436C6">
              <w:t>În ceea ce privește</w:t>
            </w:r>
            <w:r>
              <w:t xml:space="preserve"> noțiunile</w:t>
            </w:r>
            <w:r w:rsidRPr="006436C6">
              <w:t xml:space="preserve"> „evaluarea”</w:t>
            </w:r>
            <w:r>
              <w:t>,</w:t>
            </w:r>
            <w:r w:rsidRPr="006436C6">
              <w:t xml:space="preserve"> „auditul”</w:t>
            </w:r>
            <w:r>
              <w:t xml:space="preserve"> etc.</w:t>
            </w:r>
            <w:r w:rsidRPr="006436C6">
              <w:t>,</w:t>
            </w:r>
            <w:r>
              <w:t xml:space="preserve"> acestea au fost excluse.</w:t>
            </w:r>
          </w:p>
          <w:p w14:paraId="156B46F7" w14:textId="14398463" w:rsidR="00275A56" w:rsidRPr="006436C6" w:rsidRDefault="00275A56" w:rsidP="00A71C54">
            <w:pPr>
              <w:pBdr>
                <w:top w:val="none" w:sz="4" w:space="0" w:color="000000"/>
                <w:left w:val="none" w:sz="4" w:space="0" w:color="000000"/>
                <w:bottom w:val="none" w:sz="4" w:space="0" w:color="000000"/>
                <w:right w:val="none" w:sz="4" w:space="0" w:color="000000"/>
              </w:pBdr>
              <w:ind w:firstLine="0"/>
            </w:pPr>
          </w:p>
        </w:tc>
      </w:tr>
      <w:tr w:rsidR="009B4260" w:rsidRPr="006436C6" w14:paraId="5601197F" w14:textId="77777777" w:rsidTr="00DD44F3">
        <w:trPr>
          <w:trHeight w:val="615"/>
        </w:trPr>
        <w:tc>
          <w:tcPr>
            <w:tcW w:w="1885" w:type="dxa"/>
            <w:tcMar>
              <w:top w:w="0" w:type="dxa"/>
              <w:left w:w="108" w:type="dxa"/>
              <w:bottom w:w="0" w:type="dxa"/>
              <w:right w:w="108" w:type="dxa"/>
            </w:tcMar>
          </w:tcPr>
          <w:p w14:paraId="7806DA37" w14:textId="77777777" w:rsidR="009B4260" w:rsidRPr="006436C6" w:rsidRDefault="009B4260" w:rsidP="00A71C54">
            <w:pPr>
              <w:ind w:firstLine="0"/>
              <w:rPr>
                <w:b/>
                <w:bCs/>
              </w:rPr>
            </w:pPr>
          </w:p>
        </w:tc>
        <w:tc>
          <w:tcPr>
            <w:tcW w:w="630" w:type="dxa"/>
            <w:tcMar>
              <w:top w:w="0" w:type="dxa"/>
              <w:left w:w="108" w:type="dxa"/>
              <w:bottom w:w="0" w:type="dxa"/>
              <w:right w:w="108" w:type="dxa"/>
            </w:tcMar>
          </w:tcPr>
          <w:p w14:paraId="39EE6AB7" w14:textId="77777777" w:rsidR="009B4260" w:rsidRPr="006436C6" w:rsidRDefault="009B4260"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34C0DC59" w14:textId="6E85D93A" w:rsidR="00222537" w:rsidRPr="006436C6" w:rsidRDefault="00F61B44" w:rsidP="00A71C54">
            <w:pPr>
              <w:ind w:firstLine="0"/>
            </w:pPr>
            <w:r w:rsidRPr="006436C6">
              <w:rPr>
                <w:b/>
                <w:bCs/>
              </w:rPr>
              <w:t>Obiec</w:t>
            </w:r>
            <w:r w:rsidR="009E4AFA" w:rsidRPr="006436C6">
              <w:rPr>
                <w:b/>
                <w:bCs/>
              </w:rPr>
              <w:t>ț</w:t>
            </w:r>
            <w:r w:rsidRPr="006436C6">
              <w:rPr>
                <w:b/>
                <w:bCs/>
              </w:rPr>
              <w:t>ii</w:t>
            </w:r>
            <w:r w:rsidRPr="006436C6">
              <w:t xml:space="preserve">: </w:t>
            </w:r>
            <w:proofErr w:type="spellStart"/>
            <w:r w:rsidRPr="006436C6">
              <w:rPr>
                <w:i/>
                <w:iCs/>
              </w:rPr>
              <w:t>Primo</w:t>
            </w:r>
            <w:proofErr w:type="spellEnd"/>
            <w:r w:rsidRPr="006436C6">
              <w:t xml:space="preserve">, cu referire la prevederile Art.5 </w:t>
            </w:r>
            <w:proofErr w:type="spellStart"/>
            <w:r w:rsidRPr="006436C6">
              <w:t>lit.b</w:t>
            </w:r>
            <w:proofErr w:type="spellEnd"/>
            <w:r w:rsidRPr="006436C6">
              <w:t xml:space="preserve">), Art.6 alin.(2) al proiectului, se remarcă ambiguitatea mecanismului de control reglementat, or proiectul nu reflectă aspecte ce </w:t>
            </w:r>
            <w:r w:rsidR="009E4AFA" w:rsidRPr="006436C6">
              <w:t>ț</w:t>
            </w:r>
            <w:r w:rsidRPr="006436C6">
              <w:t>in de structura raportului de activitate ce vizează i) activită</w:t>
            </w:r>
            <w:r w:rsidR="009E4AFA" w:rsidRPr="006436C6">
              <w:t>ț</w:t>
            </w:r>
            <w:r w:rsidRPr="006436C6">
              <w:t>ile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finan</w:t>
            </w:r>
            <w:r w:rsidR="009E4AFA" w:rsidRPr="006436C6">
              <w:t>ț</w:t>
            </w:r>
            <w:r w:rsidRPr="006436C6">
              <w:t>ate din bugetul de stat al Republicii Moldova sau ii) activită</w:t>
            </w:r>
            <w:r w:rsidR="009E4AFA" w:rsidRPr="006436C6">
              <w:t>ț</w:t>
            </w:r>
            <w:r w:rsidRPr="006436C6">
              <w:t>ile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care sunt implementate de autorită</w:t>
            </w:r>
            <w:r w:rsidR="009E4AFA" w:rsidRPr="006436C6">
              <w:t>ț</w:t>
            </w:r>
            <w:r w:rsidRPr="006436C6">
              <w:t>ile administra</w:t>
            </w:r>
            <w:r w:rsidR="009E4AFA" w:rsidRPr="006436C6">
              <w:t>ț</w:t>
            </w:r>
            <w:r w:rsidRPr="006436C6">
              <w:t xml:space="preserve">iei publice centrale </w:t>
            </w:r>
            <w:r w:rsidR="009E4AFA" w:rsidRPr="006436C6">
              <w:t>ș</w:t>
            </w:r>
            <w:r w:rsidRPr="006436C6">
              <w:t>i locale din bugetul propriu. Omisiunea reglementării aspectelor date poate determina caracterul formal al exerci</w:t>
            </w:r>
            <w:r w:rsidR="009E4AFA" w:rsidRPr="006436C6">
              <w:t>ț</w:t>
            </w:r>
            <w:r w:rsidRPr="006436C6">
              <w:t xml:space="preserve">iului realizat în temeiul Art.5 </w:t>
            </w:r>
            <w:proofErr w:type="spellStart"/>
            <w:r w:rsidRPr="006436C6">
              <w:t>lit.b</w:t>
            </w:r>
            <w:proofErr w:type="spellEnd"/>
            <w:r w:rsidRPr="006436C6">
              <w:t xml:space="preserve">), Art.6 alin.(2) al proiectului, </w:t>
            </w:r>
            <w:r w:rsidRPr="006436C6">
              <w:lastRenderedPageBreak/>
              <w:t>insuficien</w:t>
            </w:r>
            <w:r w:rsidR="009E4AFA" w:rsidRPr="006436C6">
              <w:t>ț</w:t>
            </w:r>
            <w:r w:rsidRPr="006436C6">
              <w:t>a transparen</w:t>
            </w:r>
            <w:r w:rsidR="009E4AFA" w:rsidRPr="006436C6">
              <w:t>ț</w:t>
            </w:r>
            <w:r w:rsidRPr="006436C6">
              <w:t>ei func</w:t>
            </w:r>
            <w:r w:rsidR="009E4AFA" w:rsidRPr="006436C6">
              <w:t>ț</w:t>
            </w:r>
            <w:r w:rsidRPr="006436C6">
              <w:t>ionării entită</w:t>
            </w:r>
            <w:r w:rsidR="009E4AFA" w:rsidRPr="006436C6">
              <w:t>ț</w:t>
            </w:r>
            <w:r w:rsidRPr="006436C6">
              <w:t xml:space="preserve">ilor publice </w:t>
            </w:r>
            <w:r w:rsidR="009E4AFA" w:rsidRPr="006436C6">
              <w:t>ș</w:t>
            </w:r>
            <w:r w:rsidRPr="006436C6">
              <w:t xml:space="preserve">i gestionării mijloacelor financiare alocate </w:t>
            </w:r>
            <w:r w:rsidR="009E4AFA" w:rsidRPr="006436C6">
              <w:t>ș</w:t>
            </w:r>
            <w:r w:rsidRPr="006436C6">
              <w:t>i periclitează eficien</w:t>
            </w:r>
            <w:r w:rsidR="009E4AFA" w:rsidRPr="006436C6">
              <w:t>ț</w:t>
            </w:r>
            <w:r w:rsidRPr="006436C6">
              <w:t>a controlului public în domeniu. În context, se remarcă standardele interna</w:t>
            </w:r>
            <w:r w:rsidR="009E4AFA" w:rsidRPr="006436C6">
              <w:t>ț</w:t>
            </w:r>
            <w:r w:rsidRPr="006436C6">
              <w:t>ionale anticorup</w:t>
            </w:r>
            <w:r w:rsidR="009E4AFA" w:rsidRPr="006436C6">
              <w:t>ț</w:t>
            </w:r>
            <w:r w:rsidRPr="006436C6">
              <w:t>ie vizate de prevederile art.10 al Conven</w:t>
            </w:r>
            <w:r w:rsidR="009E4AFA" w:rsidRPr="006436C6">
              <w:t>ț</w:t>
            </w:r>
            <w:r w:rsidRPr="006436C6">
              <w:t>iei ONU împotriva corup</w:t>
            </w:r>
            <w:r w:rsidR="009E4AFA" w:rsidRPr="006436C6">
              <w:t>ț</w:t>
            </w:r>
            <w:r w:rsidRPr="006436C6">
              <w:t xml:space="preserve">iei, după cum urmează: ART. 10 Informarea publicului </w:t>
            </w:r>
            <w:proofErr w:type="spellStart"/>
            <w:r w:rsidR="009E4AFA" w:rsidRPr="006436C6">
              <w:t>Ț</w:t>
            </w:r>
            <w:r w:rsidRPr="006436C6">
              <w:t>inînd</w:t>
            </w:r>
            <w:proofErr w:type="spellEnd"/>
            <w:r w:rsidRPr="006436C6">
              <w:t xml:space="preserve"> seama de necesitatea luptei împotriva corup</w:t>
            </w:r>
            <w:r w:rsidR="009E4AFA" w:rsidRPr="006436C6">
              <w:t>ț</w:t>
            </w:r>
            <w:r w:rsidRPr="006436C6">
              <w:t xml:space="preserve">iei, fi </w:t>
            </w:r>
            <w:proofErr w:type="spellStart"/>
            <w:r w:rsidRPr="006436C6">
              <w:t>ecare</w:t>
            </w:r>
            <w:proofErr w:type="spellEnd"/>
            <w:r w:rsidRPr="006436C6">
              <w:t xml:space="preserve"> stat parte ia, conform principiilor fundamentale ale dreptului său intern, măsurile necesare pentru a spori transparen</w:t>
            </w:r>
            <w:r w:rsidR="009E4AFA" w:rsidRPr="006436C6">
              <w:t>ț</w:t>
            </w:r>
            <w:r w:rsidRPr="006436C6">
              <w:t>a administra</w:t>
            </w:r>
            <w:r w:rsidR="009E4AFA" w:rsidRPr="006436C6">
              <w:t>ț</w:t>
            </w:r>
            <w:r w:rsidRPr="006436C6">
              <w:t>iei sale publice, inclusiv în ceea ce prive</w:t>
            </w:r>
            <w:r w:rsidR="009E4AFA" w:rsidRPr="006436C6">
              <w:t>ș</w:t>
            </w:r>
            <w:r w:rsidRPr="006436C6">
              <w:t>te organizarea, func</w:t>
            </w:r>
            <w:r w:rsidR="009E4AFA" w:rsidRPr="006436C6">
              <w:t>ț</w:t>
            </w:r>
            <w:r w:rsidRPr="006436C6">
              <w:t xml:space="preserve">ionarea </w:t>
            </w:r>
            <w:r w:rsidR="009E4AFA" w:rsidRPr="006436C6">
              <w:t>ș</w:t>
            </w:r>
            <w:r w:rsidRPr="006436C6">
              <w:t>i procesele decizionale, dacă este cazul. Aceste măsuri pot include, în special: a) adoptarea de proceduri sau de reglementări care să permită publicului ob</w:t>
            </w:r>
            <w:r w:rsidR="009E4AFA" w:rsidRPr="006436C6">
              <w:t>ț</w:t>
            </w:r>
            <w:r w:rsidRPr="006436C6">
              <w:t>inerea, dacă este cazul, a informa</w:t>
            </w:r>
            <w:r w:rsidR="009E4AFA" w:rsidRPr="006436C6">
              <w:t>ț</w:t>
            </w:r>
            <w:r w:rsidRPr="006436C6">
              <w:t>iilor asupra organizării, func</w:t>
            </w:r>
            <w:r w:rsidR="009E4AFA" w:rsidRPr="006436C6">
              <w:t>ț</w:t>
            </w:r>
            <w:r w:rsidRPr="006436C6">
              <w:t xml:space="preserve">ionării </w:t>
            </w:r>
            <w:r w:rsidR="009E4AFA" w:rsidRPr="006436C6">
              <w:t>ș</w:t>
            </w:r>
            <w:r w:rsidRPr="006436C6">
              <w:t>i proceselor decizionale de administra</w:t>
            </w:r>
            <w:r w:rsidR="009E4AFA" w:rsidRPr="006436C6">
              <w:t>ț</w:t>
            </w:r>
            <w:r w:rsidRPr="006436C6">
              <w:t xml:space="preserve">ie publică, precum </w:t>
            </w:r>
            <w:r w:rsidR="009E4AFA" w:rsidRPr="006436C6">
              <w:t>ș</w:t>
            </w:r>
            <w:r w:rsidRPr="006436C6">
              <w:t xml:space="preserve">i, </w:t>
            </w:r>
            <w:proofErr w:type="spellStart"/>
            <w:r w:rsidR="009E4AFA" w:rsidRPr="006436C6">
              <w:t>ț</w:t>
            </w:r>
            <w:r w:rsidRPr="006436C6">
              <w:t>inînd</w:t>
            </w:r>
            <w:proofErr w:type="spellEnd"/>
            <w:r w:rsidRPr="006436C6">
              <w:t xml:space="preserve"> seama de protec</w:t>
            </w:r>
            <w:r w:rsidR="009E4AFA" w:rsidRPr="006436C6">
              <w:t>ț</w:t>
            </w:r>
            <w:r w:rsidRPr="006436C6">
              <w:t>ia vie</w:t>
            </w:r>
            <w:r w:rsidR="009E4AFA" w:rsidRPr="006436C6">
              <w:t>ț</w:t>
            </w:r>
            <w:r w:rsidRPr="006436C6">
              <w:t xml:space="preserve">ii private </w:t>
            </w:r>
            <w:r w:rsidR="009E4AFA" w:rsidRPr="006436C6">
              <w:t>ș</w:t>
            </w:r>
            <w:r w:rsidRPr="006436C6">
              <w:t xml:space="preserve">i a datelor personale, asupra deciziilor </w:t>
            </w:r>
            <w:r w:rsidR="009E4AFA" w:rsidRPr="006436C6">
              <w:t>ș</w:t>
            </w:r>
            <w:r w:rsidRPr="006436C6">
              <w:t xml:space="preserve">i actelor juridice care îi privesc; b) </w:t>
            </w:r>
            <w:proofErr w:type="spellStart"/>
            <w:r w:rsidRPr="006436C6">
              <w:t>simplifi</w:t>
            </w:r>
            <w:proofErr w:type="spellEnd"/>
            <w:r w:rsidRPr="006436C6">
              <w:t xml:space="preserve"> </w:t>
            </w:r>
            <w:proofErr w:type="spellStart"/>
            <w:r w:rsidRPr="006436C6">
              <w:t>carea</w:t>
            </w:r>
            <w:proofErr w:type="spellEnd"/>
            <w:r w:rsidRPr="006436C6">
              <w:t>, dacă este cazul, a procedurilor administrative, cu scopul de a facilita accesul publicului la autorită</w:t>
            </w:r>
            <w:r w:rsidR="009E4AFA" w:rsidRPr="006436C6">
              <w:t>ț</w:t>
            </w:r>
            <w:r w:rsidRPr="006436C6">
              <w:t xml:space="preserve">ile de decizie competente; </w:t>
            </w:r>
            <w:r w:rsidR="009E4AFA" w:rsidRPr="006436C6">
              <w:t>ș</w:t>
            </w:r>
            <w:r w:rsidRPr="006436C6">
              <w:t>i c) publicarea informa</w:t>
            </w:r>
            <w:r w:rsidR="009E4AFA" w:rsidRPr="006436C6">
              <w:t>ț</w:t>
            </w:r>
            <w:r w:rsidRPr="006436C6">
              <w:t>iilor, inclusiv a eventualelor rapoarte periodice, despre riscurile de corup</w:t>
            </w:r>
            <w:r w:rsidR="009E4AFA" w:rsidRPr="006436C6">
              <w:t>ț</w:t>
            </w:r>
            <w:r w:rsidRPr="006436C6">
              <w:t>ie în cadrul administra</w:t>
            </w:r>
            <w:r w:rsidR="009E4AFA" w:rsidRPr="006436C6">
              <w:t>ț</w:t>
            </w:r>
            <w:r w:rsidRPr="006436C6">
              <w:t xml:space="preserve">iei publice. </w:t>
            </w:r>
          </w:p>
          <w:p w14:paraId="3CADB588" w14:textId="77777777" w:rsidR="009B4260" w:rsidRDefault="00F61B44" w:rsidP="00A71C54">
            <w:pPr>
              <w:ind w:firstLine="0"/>
            </w:pPr>
            <w:r w:rsidRPr="006436C6">
              <w:rPr>
                <w:b/>
                <w:bCs/>
              </w:rPr>
              <w:t>Recomandări</w:t>
            </w:r>
            <w:r w:rsidRPr="006436C6">
              <w:t>: Reglementarea obliga</w:t>
            </w:r>
            <w:r w:rsidR="009E4AFA" w:rsidRPr="006436C6">
              <w:t>ț</w:t>
            </w:r>
            <w:r w:rsidRPr="006436C6">
              <w:t>iei entită</w:t>
            </w:r>
            <w:r w:rsidR="009E4AFA" w:rsidRPr="006436C6">
              <w:t>ț</w:t>
            </w:r>
            <w:r w:rsidRPr="006436C6">
              <w:t>ilor publice vizate supra de întocmire a unui raport periodic de activitate ce vizează i) activită</w:t>
            </w:r>
            <w:r w:rsidR="009E4AFA" w:rsidRPr="006436C6">
              <w:t>ț</w:t>
            </w:r>
            <w:r w:rsidRPr="006436C6">
              <w:t>ile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finan</w:t>
            </w:r>
            <w:r w:rsidR="009E4AFA" w:rsidRPr="006436C6">
              <w:t>ț</w:t>
            </w:r>
            <w:r w:rsidRPr="006436C6">
              <w:t>ate din bugetul de stat al Republicii Moldova sau ii) activită</w:t>
            </w:r>
            <w:r w:rsidR="009E4AFA" w:rsidRPr="006436C6">
              <w:t>ț</w:t>
            </w:r>
            <w:r w:rsidRPr="006436C6">
              <w:t>ile de cooperare interna</w:t>
            </w:r>
            <w:r w:rsidR="009E4AFA" w:rsidRPr="006436C6">
              <w:t>ț</w:t>
            </w:r>
            <w:r w:rsidRPr="006436C6">
              <w:t xml:space="preserve">ională pentru dezvoltare </w:t>
            </w:r>
            <w:r w:rsidR="009E4AFA" w:rsidRPr="006436C6">
              <w:t>ș</w:t>
            </w:r>
            <w:r w:rsidRPr="006436C6">
              <w:t>i asisten</w:t>
            </w:r>
            <w:r w:rsidR="009E4AFA" w:rsidRPr="006436C6">
              <w:t>ț</w:t>
            </w:r>
            <w:r w:rsidRPr="006436C6">
              <w:t>ă umanitară care sunt implementate de autorită</w:t>
            </w:r>
            <w:r w:rsidR="009E4AFA" w:rsidRPr="006436C6">
              <w:t>ț</w:t>
            </w:r>
            <w:r w:rsidRPr="006436C6">
              <w:t>ile administra</w:t>
            </w:r>
            <w:r w:rsidR="009E4AFA" w:rsidRPr="006436C6">
              <w:t>ț</w:t>
            </w:r>
            <w:r w:rsidRPr="006436C6">
              <w:t xml:space="preserve">iei publice centrale </w:t>
            </w:r>
            <w:r w:rsidR="009E4AFA" w:rsidRPr="006436C6">
              <w:t>ș</w:t>
            </w:r>
            <w:r w:rsidRPr="006436C6">
              <w:t>i locale din bugetul propriu Reglementarea unor exigen</w:t>
            </w:r>
            <w:r w:rsidR="009E4AFA" w:rsidRPr="006436C6">
              <w:t>ț</w:t>
            </w:r>
            <w:r w:rsidRPr="006436C6">
              <w:t>e minime vis-a-vis de raportul prenotat ce vizează cel pu</w:t>
            </w:r>
            <w:r w:rsidR="009E4AFA" w:rsidRPr="006436C6">
              <w:t>ț</w:t>
            </w:r>
            <w:r w:rsidRPr="006436C6">
              <w:t xml:space="preserve">in aspecte ce </w:t>
            </w:r>
            <w:r w:rsidR="009E4AFA" w:rsidRPr="006436C6">
              <w:t>ț</w:t>
            </w:r>
            <w:r w:rsidRPr="006436C6">
              <w:t>in de cuantumul total al mijloacelor financiare alocate, destina</w:t>
            </w:r>
            <w:r w:rsidR="009E4AFA" w:rsidRPr="006436C6">
              <w:t>ț</w:t>
            </w:r>
            <w:r w:rsidRPr="006436C6">
              <w:t xml:space="preserve">ia, numărul total </w:t>
            </w:r>
            <w:r w:rsidR="009E4AFA" w:rsidRPr="006436C6">
              <w:t>ș</w:t>
            </w:r>
            <w:r w:rsidRPr="006436C6">
              <w:t>i lista beneficiarilor. Asigurarea transparen</w:t>
            </w:r>
            <w:r w:rsidR="009E4AFA" w:rsidRPr="006436C6">
              <w:t>ț</w:t>
            </w:r>
            <w:r w:rsidRPr="006436C6">
              <w:t xml:space="preserve">ei </w:t>
            </w:r>
            <w:r w:rsidR="009E4AFA" w:rsidRPr="006436C6">
              <w:t>ș</w:t>
            </w:r>
            <w:r w:rsidRPr="006436C6">
              <w:t>i accesului la informa</w:t>
            </w:r>
            <w:r w:rsidR="009E4AFA" w:rsidRPr="006436C6">
              <w:t>ț</w:t>
            </w:r>
            <w:r w:rsidRPr="006436C6">
              <w:t>ia prenotată (publicarea pe pagina web a entită</w:t>
            </w:r>
            <w:r w:rsidR="009E4AFA" w:rsidRPr="006436C6">
              <w:t>ț</w:t>
            </w:r>
            <w:r w:rsidRPr="006436C6">
              <w:t>ii publice).</w:t>
            </w:r>
          </w:p>
          <w:p w14:paraId="53C0A51E" w14:textId="77777777" w:rsidR="007C5EEC" w:rsidRDefault="007C5EEC" w:rsidP="00A71C54">
            <w:pPr>
              <w:ind w:firstLine="0"/>
            </w:pPr>
          </w:p>
          <w:p w14:paraId="0A80B657" w14:textId="6247E1DD" w:rsidR="007C5EEC" w:rsidRPr="006436C6" w:rsidRDefault="007C5EEC"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1D29BDCE" w14:textId="41C73E6B" w:rsidR="00222537" w:rsidRPr="006436C6" w:rsidRDefault="00222537" w:rsidP="00A71C54">
            <w:pPr>
              <w:pBdr>
                <w:top w:val="none" w:sz="4" w:space="0" w:color="000000"/>
                <w:left w:val="none" w:sz="4" w:space="0" w:color="000000"/>
                <w:bottom w:val="none" w:sz="4" w:space="0" w:color="000000"/>
                <w:right w:val="none" w:sz="4" w:space="0" w:color="000000"/>
              </w:pBdr>
              <w:ind w:firstLine="0"/>
              <w:rPr>
                <w:b/>
                <w:bCs/>
              </w:rPr>
            </w:pPr>
            <w:r w:rsidRPr="006436C6">
              <w:rPr>
                <w:b/>
                <w:bCs/>
              </w:rPr>
              <w:lastRenderedPageBreak/>
              <w:t>Nu se acceptă.</w:t>
            </w:r>
          </w:p>
          <w:p w14:paraId="5BF4DC57" w14:textId="787114CE" w:rsidR="00222537" w:rsidRPr="006436C6" w:rsidRDefault="00222537" w:rsidP="00A71C54">
            <w:pPr>
              <w:pBdr>
                <w:top w:val="none" w:sz="4" w:space="0" w:color="000000"/>
                <w:left w:val="none" w:sz="4" w:space="0" w:color="000000"/>
                <w:bottom w:val="none" w:sz="4" w:space="0" w:color="000000"/>
                <w:right w:val="none" w:sz="4" w:space="0" w:color="000000"/>
              </w:pBdr>
              <w:ind w:firstLine="0"/>
            </w:pPr>
            <w:r w:rsidRPr="006436C6">
              <w:t xml:space="preserve">Prevederile articolelor 5 lit. b) </w:t>
            </w:r>
            <w:r w:rsidR="009E4AFA" w:rsidRPr="006436C6">
              <w:t>ș</w:t>
            </w:r>
            <w:r w:rsidRPr="006436C6">
              <w:t>i 6 alin. (2) stabilesc, la nivel de lege, obliga</w:t>
            </w:r>
            <w:r w:rsidR="009E4AFA" w:rsidRPr="006436C6">
              <w:t>ț</w:t>
            </w:r>
            <w:r w:rsidRPr="006436C6">
              <w:t>ia MAE de a raporta anual Guvernului activită</w:t>
            </w:r>
            <w:r w:rsidR="009E4AFA" w:rsidRPr="006436C6">
              <w:t>ț</w:t>
            </w:r>
            <w:r w:rsidRPr="006436C6">
              <w:t>ile finan</w:t>
            </w:r>
            <w:r w:rsidR="009E4AFA" w:rsidRPr="006436C6">
              <w:t>ț</w:t>
            </w:r>
            <w:r w:rsidRPr="006436C6">
              <w:t>ate din bugetul de stat, respectiv obliga</w:t>
            </w:r>
            <w:r w:rsidR="009E4AFA" w:rsidRPr="006436C6">
              <w:t>ț</w:t>
            </w:r>
            <w:r w:rsidRPr="006436C6">
              <w:t>ia autorită</w:t>
            </w:r>
            <w:r w:rsidR="009E4AFA" w:rsidRPr="006436C6">
              <w:t>ț</w:t>
            </w:r>
            <w:r w:rsidRPr="006436C6">
              <w:t xml:space="preserve">ilor centrale </w:t>
            </w:r>
            <w:r w:rsidR="009E4AFA" w:rsidRPr="006436C6">
              <w:t>ș</w:t>
            </w:r>
            <w:r w:rsidRPr="006436C6">
              <w:t>i locale de a transmite MAE informa</w:t>
            </w:r>
            <w:r w:rsidR="009E4AFA" w:rsidRPr="006436C6">
              <w:t>ț</w:t>
            </w:r>
            <w:r w:rsidRPr="006436C6">
              <w:t>iile aferente ac</w:t>
            </w:r>
            <w:r w:rsidR="009E4AFA" w:rsidRPr="006436C6">
              <w:t>ț</w:t>
            </w:r>
            <w:r w:rsidRPr="006436C6">
              <w:t>iunilor sus</w:t>
            </w:r>
            <w:r w:rsidR="009E4AFA" w:rsidRPr="006436C6">
              <w:t>ț</w:t>
            </w:r>
            <w:r w:rsidRPr="006436C6">
              <w:t xml:space="preserve">inute din bugetele proprii. Legea nu intră, în mod deliberat, în detaliile de structură </w:t>
            </w:r>
            <w:r w:rsidR="009E4AFA" w:rsidRPr="006436C6">
              <w:t>ș</w:t>
            </w:r>
            <w:r w:rsidRPr="006436C6">
              <w:t xml:space="preserve">i format ale rapoartelor, deoarece aceste elemente tehnice fac obiectul actelor subsecvente (Regulamentul de aplicare </w:t>
            </w:r>
            <w:r w:rsidR="009E4AFA" w:rsidRPr="006436C6">
              <w:t>ș</w:t>
            </w:r>
            <w:r w:rsidRPr="006436C6">
              <w:t xml:space="preserve">i ghidurile metodologice MAE) </w:t>
            </w:r>
            <w:r w:rsidR="009E4AFA" w:rsidRPr="006436C6">
              <w:t>ș</w:t>
            </w:r>
            <w:r w:rsidRPr="006436C6">
              <w:t>i trebuie aliniate periodic la exigen</w:t>
            </w:r>
            <w:r w:rsidR="009E4AFA" w:rsidRPr="006436C6">
              <w:t>ț</w:t>
            </w:r>
            <w:r w:rsidRPr="006436C6">
              <w:t>ele OCDE-DAC privind raportarea A</w:t>
            </w:r>
            <w:r w:rsidR="008A0C6E" w:rsidRPr="006436C6">
              <w:t>OD</w:t>
            </w:r>
            <w:r w:rsidRPr="006436C6">
              <w:t>. OCDE impune un set exhaustiv de criterii – tipul interven</w:t>
            </w:r>
            <w:r w:rsidR="009E4AFA" w:rsidRPr="006436C6">
              <w:t>ț</w:t>
            </w:r>
            <w:r w:rsidRPr="006436C6">
              <w:t xml:space="preserve">iei, codul </w:t>
            </w:r>
            <w:r w:rsidRPr="006436C6">
              <w:lastRenderedPageBreak/>
              <w:t>sectorial, valoarea netă, forma finan</w:t>
            </w:r>
            <w:r w:rsidR="009E4AFA" w:rsidRPr="006436C6">
              <w:t>ț</w:t>
            </w:r>
            <w:r w:rsidRPr="006436C6">
              <w:t>ării, beneficiarul final etc. – pe care Republica Moldova va fi oricum obligată să le respecte pentru a fi acceptată în sistemul interna</w:t>
            </w:r>
            <w:r w:rsidR="009E4AFA" w:rsidRPr="006436C6">
              <w:t>ț</w:t>
            </w:r>
            <w:r w:rsidRPr="006436C6">
              <w:t xml:space="preserve">ional de monitorizare. Prin urmare, detalierea lor direct în textul legii ar fi redundantă </w:t>
            </w:r>
            <w:r w:rsidR="009E4AFA" w:rsidRPr="006436C6">
              <w:t>ș</w:t>
            </w:r>
            <w:r w:rsidRPr="006436C6">
              <w:t>i ar îngreuna adaptarea ulterioară.</w:t>
            </w:r>
          </w:p>
          <w:p w14:paraId="06DFE281" w14:textId="136FB1E5" w:rsidR="009B4260" w:rsidRPr="006436C6" w:rsidRDefault="00222537" w:rsidP="00A71C54">
            <w:pPr>
              <w:pBdr>
                <w:top w:val="none" w:sz="4" w:space="0" w:color="000000"/>
                <w:left w:val="none" w:sz="4" w:space="0" w:color="000000"/>
                <w:bottom w:val="none" w:sz="4" w:space="0" w:color="000000"/>
                <w:right w:val="none" w:sz="4" w:space="0" w:color="000000"/>
              </w:pBdr>
              <w:ind w:firstLine="0"/>
            </w:pPr>
            <w:r w:rsidRPr="006436C6">
              <w:t>Transparen</w:t>
            </w:r>
            <w:r w:rsidR="009E4AFA" w:rsidRPr="006436C6">
              <w:t>ț</w:t>
            </w:r>
            <w:r w:rsidRPr="006436C6">
              <w:t>a solicitată de art. 10 din Conven</w:t>
            </w:r>
            <w:r w:rsidR="009E4AFA" w:rsidRPr="006436C6">
              <w:t>ț</w:t>
            </w:r>
            <w:r w:rsidRPr="006436C6">
              <w:t>ia ONU împotriva corup</w:t>
            </w:r>
            <w:r w:rsidR="009E4AFA" w:rsidRPr="006436C6">
              <w:t>ț</w:t>
            </w:r>
            <w:r w:rsidRPr="006436C6">
              <w:t xml:space="preserve">iei este deja acoperită: Programul multianual, Planul anual, bugetul de stat </w:t>
            </w:r>
            <w:r w:rsidR="009E4AFA" w:rsidRPr="006436C6">
              <w:t>ș</w:t>
            </w:r>
            <w:r w:rsidRPr="006436C6">
              <w:t xml:space="preserve">i rapoartele MAE vor fi publicate pe site-urile oficiale. De asemenea, datele consolidate despre ODA vor fi transmise către OCDE </w:t>
            </w:r>
            <w:r w:rsidR="009E4AFA" w:rsidRPr="006436C6">
              <w:t>ș</w:t>
            </w:r>
            <w:r w:rsidRPr="006436C6">
              <w:t>i reproduse pe site-ul MAE într-un format u</w:t>
            </w:r>
            <w:r w:rsidR="009E4AFA" w:rsidRPr="006436C6">
              <w:t>ș</w:t>
            </w:r>
            <w:r w:rsidRPr="006436C6">
              <w:t>or accesibil.</w:t>
            </w:r>
            <w:r w:rsidR="005E31A8" w:rsidRPr="006436C6">
              <w:t xml:space="preserve"> MAE va dezvolta un sistem informatic public pentru colectarea </w:t>
            </w:r>
            <w:r w:rsidR="009E4AFA" w:rsidRPr="006436C6">
              <w:t>ș</w:t>
            </w:r>
            <w:r w:rsidR="005E31A8" w:rsidRPr="006436C6">
              <w:t>i raportarea asisten</w:t>
            </w:r>
            <w:r w:rsidR="009E4AFA" w:rsidRPr="006436C6">
              <w:t>ț</w:t>
            </w:r>
            <w:r w:rsidR="005E31A8" w:rsidRPr="006436C6">
              <w:t xml:space="preserve">ei oficiale pentru dezvoltare </w:t>
            </w:r>
            <w:r w:rsidR="009E4AFA" w:rsidRPr="006436C6">
              <w:t>ș</w:t>
            </w:r>
            <w:r w:rsidR="005E31A8" w:rsidRPr="006436C6">
              <w:t>i a celei umanitare furnizate, ale cărui date vor fi reflectate în rapoartele anuale publicate ulterior.</w:t>
            </w:r>
            <w:r w:rsidRPr="006436C6">
              <w:t xml:space="preserve"> În plus, ordonan</w:t>
            </w:r>
            <w:r w:rsidR="009E4AFA" w:rsidRPr="006436C6">
              <w:t>ț</w:t>
            </w:r>
            <w:r w:rsidRPr="006436C6">
              <w:t>area creditelor rămâne reglementată de Legea finan</w:t>
            </w:r>
            <w:r w:rsidR="009E4AFA" w:rsidRPr="006436C6">
              <w:t>ț</w:t>
            </w:r>
            <w:r w:rsidRPr="006436C6">
              <w:t xml:space="preserve">elor publice </w:t>
            </w:r>
            <w:r w:rsidR="009E4AFA" w:rsidRPr="006436C6">
              <w:t>ș</w:t>
            </w:r>
            <w:r w:rsidRPr="006436C6">
              <w:t>i responsabilită</w:t>
            </w:r>
            <w:r w:rsidR="009E4AFA" w:rsidRPr="006436C6">
              <w:t>ț</w:t>
            </w:r>
            <w:r w:rsidRPr="006436C6">
              <w:t xml:space="preserve">ii bugetar-fiscale, </w:t>
            </w:r>
            <w:r w:rsidR="009E4AFA" w:rsidRPr="006436C6">
              <w:t>ș</w:t>
            </w:r>
            <w:r w:rsidRPr="006436C6">
              <w:t>i de cadrul na</w:t>
            </w:r>
            <w:r w:rsidR="009E4AFA" w:rsidRPr="006436C6">
              <w:t>ț</w:t>
            </w:r>
            <w:r w:rsidRPr="006436C6">
              <w:t>ional de audit. Prin intersectarea acestor obliga</w:t>
            </w:r>
            <w:r w:rsidR="009E4AFA" w:rsidRPr="006436C6">
              <w:t>ț</w:t>
            </w:r>
            <w:r w:rsidRPr="006436C6">
              <w:t>ii, raportarea nu poate deveni formală sau opacă. În consecin</w:t>
            </w:r>
            <w:r w:rsidR="009E4AFA" w:rsidRPr="006436C6">
              <w:t>ț</w:t>
            </w:r>
            <w:r w:rsidRPr="006436C6">
              <w:t>ă, nivelul de reglementare propus respectă tehnica legislativă, nu contravine Conven</w:t>
            </w:r>
            <w:r w:rsidR="009E4AFA" w:rsidRPr="006436C6">
              <w:t>ț</w:t>
            </w:r>
            <w:r w:rsidRPr="006436C6">
              <w:t xml:space="preserve">iei ONU </w:t>
            </w:r>
            <w:r w:rsidR="009E4AFA" w:rsidRPr="006436C6">
              <w:t>ș</w:t>
            </w:r>
            <w:r w:rsidRPr="006436C6">
              <w:t>i men</w:t>
            </w:r>
            <w:r w:rsidR="009E4AFA" w:rsidRPr="006436C6">
              <w:t>ț</w:t>
            </w:r>
            <w:r w:rsidRPr="006436C6">
              <w:t>ine flexibilitatea necesară pentru a integra rapid evolu</w:t>
            </w:r>
            <w:r w:rsidR="009E4AFA" w:rsidRPr="006436C6">
              <w:t>ț</w:t>
            </w:r>
            <w:r w:rsidRPr="006436C6">
              <w:t xml:space="preserve">iile metodologice ale OCDE </w:t>
            </w:r>
            <w:r w:rsidR="009E4AFA" w:rsidRPr="006436C6">
              <w:t>ș</w:t>
            </w:r>
            <w:r w:rsidRPr="006436C6">
              <w:t>i ale Uniunii Europene.</w:t>
            </w:r>
            <w:r w:rsidR="005E31A8" w:rsidRPr="006436C6">
              <w:t xml:space="preserve"> </w:t>
            </w:r>
          </w:p>
        </w:tc>
      </w:tr>
      <w:tr w:rsidR="000618E8" w:rsidRPr="006436C6" w14:paraId="038F85B3" w14:textId="77777777" w:rsidTr="00F961FC">
        <w:trPr>
          <w:trHeight w:val="476"/>
        </w:trPr>
        <w:tc>
          <w:tcPr>
            <w:tcW w:w="1885" w:type="dxa"/>
            <w:tcMar>
              <w:top w:w="0" w:type="dxa"/>
              <w:left w:w="108" w:type="dxa"/>
              <w:bottom w:w="0" w:type="dxa"/>
              <w:right w:w="108" w:type="dxa"/>
            </w:tcMar>
          </w:tcPr>
          <w:p w14:paraId="1CD0161B" w14:textId="77777777" w:rsidR="000618E8" w:rsidRPr="006436C6" w:rsidRDefault="000618E8" w:rsidP="00A71C54">
            <w:pPr>
              <w:ind w:firstLine="0"/>
              <w:rPr>
                <w:b/>
                <w:bCs/>
              </w:rPr>
            </w:pPr>
          </w:p>
        </w:tc>
        <w:tc>
          <w:tcPr>
            <w:tcW w:w="630" w:type="dxa"/>
            <w:tcMar>
              <w:top w:w="0" w:type="dxa"/>
              <w:left w:w="108" w:type="dxa"/>
              <w:bottom w:w="0" w:type="dxa"/>
              <w:right w:w="108" w:type="dxa"/>
            </w:tcMar>
          </w:tcPr>
          <w:p w14:paraId="75ECBD35" w14:textId="77777777" w:rsidR="000618E8" w:rsidRPr="006436C6" w:rsidRDefault="000618E8"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1D898F15" w14:textId="70DBCD4E" w:rsidR="00AB5950" w:rsidRPr="006436C6" w:rsidRDefault="00AB5950" w:rsidP="00A71C54">
            <w:pPr>
              <w:ind w:firstLine="0"/>
            </w:pPr>
            <w:r w:rsidRPr="006436C6">
              <w:rPr>
                <w:b/>
                <w:bCs/>
              </w:rPr>
              <w:t>Obiec</w:t>
            </w:r>
            <w:r w:rsidR="009E4AFA" w:rsidRPr="006436C6">
              <w:rPr>
                <w:b/>
                <w:bCs/>
              </w:rPr>
              <w:t>ț</w:t>
            </w:r>
            <w:r w:rsidRPr="006436C6">
              <w:rPr>
                <w:b/>
                <w:bCs/>
              </w:rPr>
              <w:t>ii</w:t>
            </w:r>
            <w:r w:rsidRPr="006436C6">
              <w:t xml:space="preserve">: Prevederile art.5 </w:t>
            </w:r>
            <w:proofErr w:type="spellStart"/>
            <w:r w:rsidRPr="006436C6">
              <w:t>lit.k</w:t>
            </w:r>
            <w:proofErr w:type="spellEnd"/>
            <w:r w:rsidRPr="006436C6">
              <w:t>) citate supra, stabilesc atribu</w:t>
            </w:r>
            <w:r w:rsidR="009E4AFA" w:rsidRPr="006436C6">
              <w:t>ț</w:t>
            </w:r>
            <w:r w:rsidRPr="006436C6">
              <w:t>ii extensive de reglementare în sarcina entită</w:t>
            </w:r>
            <w:r w:rsidR="009E4AFA" w:rsidRPr="006436C6">
              <w:t>ț</w:t>
            </w:r>
            <w:r w:rsidRPr="006436C6">
              <w:t>ii publice vizate, sub aspectul stabilirii unilaterale a criteriilor de desemnare a beneficiarilor. Riscul de corup</w:t>
            </w:r>
            <w:r w:rsidR="009E4AFA" w:rsidRPr="006436C6">
              <w:t>ț</w:t>
            </w:r>
            <w:r w:rsidRPr="006436C6">
              <w:t>ie aferent delegării unor atribu</w:t>
            </w:r>
            <w:r w:rsidR="009E4AFA" w:rsidRPr="006436C6">
              <w:t>ț</w:t>
            </w:r>
            <w:r w:rsidRPr="006436C6">
              <w:t>ii extensive de reglementare este accentuat de caracterul ambiguu al normelor de reglementare a procedurii administrative utilizate de către entitatea publică/agentul public în contextul acordării granturilor la Art.15 alin.(3) al proiectului (riscurile de corup</w:t>
            </w:r>
            <w:r w:rsidR="009E4AFA" w:rsidRPr="006436C6">
              <w:t>ț</w:t>
            </w:r>
            <w:r w:rsidRPr="006436C6">
              <w:t xml:space="preserve">ie aferente au fost examinate anterior în compartimentul III </w:t>
            </w:r>
            <w:r w:rsidRPr="006436C6">
              <w:lastRenderedPageBreak/>
              <w:t>obiec</w:t>
            </w:r>
            <w:r w:rsidR="009E4AFA" w:rsidRPr="006436C6">
              <w:t>ț</w:t>
            </w:r>
            <w:r w:rsidRPr="006436C6">
              <w:t>ia 4 al prezentului raport de expertiză anticorup</w:t>
            </w:r>
            <w:r w:rsidR="009E4AFA" w:rsidRPr="006436C6">
              <w:t>ț</w:t>
            </w:r>
            <w:r w:rsidRPr="006436C6">
              <w:t>ie). În context, se remarcă prevederile art.16 al Legii nr.100/2017 după cum urmează: Articolul 16. Actele normative ale autorită</w:t>
            </w:r>
            <w:r w:rsidR="009E4AFA" w:rsidRPr="006436C6">
              <w:t>ț</w:t>
            </w:r>
            <w:r w:rsidRPr="006436C6">
              <w:t>ilor administra</w:t>
            </w:r>
            <w:r w:rsidR="009E4AFA" w:rsidRPr="006436C6">
              <w:t>ț</w:t>
            </w:r>
            <w:r w:rsidRPr="006436C6">
              <w:t xml:space="preserve">iei publice centrale de specialitate </w:t>
            </w:r>
            <w:r w:rsidR="009E4AFA" w:rsidRPr="006436C6">
              <w:t>ș</w:t>
            </w:r>
            <w:r w:rsidRPr="006436C6">
              <w:t>i ale autorită</w:t>
            </w:r>
            <w:r w:rsidR="009E4AFA" w:rsidRPr="006436C6">
              <w:t>ț</w:t>
            </w:r>
            <w:r w:rsidRPr="006436C6">
              <w:t>ilor publice autonome. (1) Autorită</w:t>
            </w:r>
            <w:r w:rsidR="009E4AFA" w:rsidRPr="006436C6">
              <w:t>ț</w:t>
            </w:r>
            <w:r w:rsidRPr="006436C6">
              <w:t>ile administra</w:t>
            </w:r>
            <w:r w:rsidR="009E4AFA" w:rsidRPr="006436C6">
              <w:t>ț</w:t>
            </w:r>
            <w:r w:rsidRPr="006436C6">
              <w:t xml:space="preserve">iei publice centrale de specialitate </w:t>
            </w:r>
            <w:r w:rsidR="009E4AFA" w:rsidRPr="006436C6">
              <w:t>ș</w:t>
            </w:r>
            <w:r w:rsidRPr="006436C6">
              <w:t>i autorită</w:t>
            </w:r>
            <w:r w:rsidR="009E4AFA" w:rsidRPr="006436C6">
              <w:t>ț</w:t>
            </w:r>
            <w:r w:rsidRPr="006436C6">
              <w:t>ile publice autonome emit sau aprobă, în condi</w:t>
            </w:r>
            <w:r w:rsidR="009E4AFA" w:rsidRPr="006436C6">
              <w:t>ț</w:t>
            </w:r>
            <w:r w:rsidRPr="006436C6">
              <w:t>iile legii, acte normative. (2) Actele normative ale autorită</w:t>
            </w:r>
            <w:r w:rsidR="009E4AFA" w:rsidRPr="006436C6">
              <w:t>ț</w:t>
            </w:r>
            <w:r w:rsidRPr="006436C6">
              <w:t>ilor administra</w:t>
            </w:r>
            <w:r w:rsidR="009E4AFA" w:rsidRPr="006436C6">
              <w:t>ț</w:t>
            </w:r>
            <w:r w:rsidRPr="006436C6">
              <w:t xml:space="preserve">iei publice centrale de specialitate </w:t>
            </w:r>
            <w:r w:rsidR="009E4AFA" w:rsidRPr="006436C6">
              <w:t>ș</w:t>
            </w:r>
            <w:r w:rsidRPr="006436C6">
              <w:t>i ale autorită</w:t>
            </w:r>
            <w:r w:rsidR="009E4AFA" w:rsidRPr="006436C6">
              <w:t>ț</w:t>
            </w:r>
            <w:r w:rsidRPr="006436C6">
              <w:t xml:space="preserve">ilor publice autonome </w:t>
            </w:r>
            <w:proofErr w:type="spellStart"/>
            <w:r w:rsidRPr="006436C6">
              <w:t>sînt</w:t>
            </w:r>
            <w:proofErr w:type="spellEnd"/>
            <w:r w:rsidRPr="006436C6">
              <w:t xml:space="preserve"> emise sau aprobate numai în temeiul </w:t>
            </w:r>
            <w:r w:rsidR="009E4AFA" w:rsidRPr="006436C6">
              <w:t>ș</w:t>
            </w:r>
            <w:r w:rsidRPr="006436C6">
              <w:t xml:space="preserve">i pentru executarea legilor </w:t>
            </w:r>
            <w:r w:rsidR="009E4AFA" w:rsidRPr="006436C6">
              <w:t>ș</w:t>
            </w:r>
            <w:r w:rsidRPr="006436C6">
              <w:t xml:space="preserve">i a </w:t>
            </w:r>
            <w:proofErr w:type="spellStart"/>
            <w:r w:rsidRPr="006436C6">
              <w:t>hotărîrilor</w:t>
            </w:r>
            <w:proofErr w:type="spellEnd"/>
            <w:r w:rsidRPr="006436C6">
              <w:t xml:space="preserve"> Parlamentului, a decretelor Pre</w:t>
            </w:r>
            <w:r w:rsidR="009E4AFA" w:rsidRPr="006436C6">
              <w:t>ș</w:t>
            </w:r>
            <w:r w:rsidRPr="006436C6">
              <w:t xml:space="preserve">edintelui Republicii Moldova, a </w:t>
            </w:r>
            <w:proofErr w:type="spellStart"/>
            <w:r w:rsidRPr="006436C6">
              <w:t>hotărîrilor</w:t>
            </w:r>
            <w:proofErr w:type="spellEnd"/>
            <w:r w:rsidRPr="006436C6">
              <w:t xml:space="preserve"> </w:t>
            </w:r>
            <w:r w:rsidR="009E4AFA" w:rsidRPr="006436C6">
              <w:t>ș</w:t>
            </w:r>
            <w:r w:rsidRPr="006436C6">
              <w:t>i ordonan</w:t>
            </w:r>
            <w:r w:rsidR="009E4AFA" w:rsidRPr="006436C6">
              <w:t>ț</w:t>
            </w:r>
            <w:r w:rsidRPr="006436C6">
              <w:t xml:space="preserve">elor Guvernului. Actele normative respective se limitează strict la cadrul stabilit de actele normative de nivel superior pentru executarea cărora se emit sau se aprobă </w:t>
            </w:r>
            <w:r w:rsidR="009E4AFA" w:rsidRPr="006436C6">
              <w:t>ș</w:t>
            </w:r>
            <w:r w:rsidRPr="006436C6">
              <w:t>i nu pot contraveni prevederilor actelor respective. [...] Totodată, potrivit art.3 al Legii nr.100/2017: Articolul 3. Principiile activită</w:t>
            </w:r>
            <w:r w:rsidR="009E4AFA" w:rsidRPr="006436C6">
              <w:t>ț</w:t>
            </w:r>
            <w:r w:rsidRPr="006436C6">
              <w:t>ii de legiferare (1) La elaborarea unui act normativ se respectă următoarele principii: [...] d) oportunitatea, coeren</w:t>
            </w:r>
            <w:r w:rsidR="009E4AFA" w:rsidRPr="006436C6">
              <w:t>ț</w:t>
            </w:r>
            <w:r w:rsidRPr="006436C6">
              <w:t xml:space="preserve">a, consecutivitatea, stabilitatea </w:t>
            </w:r>
            <w:r w:rsidR="009E4AFA" w:rsidRPr="006436C6">
              <w:t>ș</w:t>
            </w:r>
            <w:r w:rsidRPr="006436C6">
              <w:t>i predictibilitatea normelor juridice; [...] f) respectarea ierarhiei actelor normative. (4) Actul normativ trebuie să se integreze organic în cadrul normativ în vigoare, scop în care: a) proiectul actului normativ trebuie corelat cu prevederile actelor normative de nivel superior sau de acela</w:t>
            </w:r>
            <w:r w:rsidR="009E4AFA" w:rsidRPr="006436C6">
              <w:t>ș</w:t>
            </w:r>
            <w:r w:rsidRPr="006436C6">
              <w:t>i nivel cu care se află în conexiune; b) proiectul actului normativ întocmit în temeiul unui act normativ de nivel superior nu poate depă</w:t>
            </w:r>
            <w:r w:rsidR="009E4AFA" w:rsidRPr="006436C6">
              <w:t>ș</w:t>
            </w:r>
            <w:r w:rsidRPr="006436C6">
              <w:t>i limitele competen</w:t>
            </w:r>
            <w:r w:rsidR="009E4AFA" w:rsidRPr="006436C6">
              <w:t>ț</w:t>
            </w:r>
            <w:r w:rsidRPr="006436C6">
              <w:t xml:space="preserve">ei instituite prin actul de nivel superior </w:t>
            </w:r>
            <w:r w:rsidR="009E4AFA" w:rsidRPr="006436C6">
              <w:t>ș</w:t>
            </w:r>
            <w:r w:rsidRPr="006436C6">
              <w:t xml:space="preserve">i nici nu poate contraveni scopului, principiilor </w:t>
            </w:r>
            <w:r w:rsidR="009E4AFA" w:rsidRPr="006436C6">
              <w:t>ș</w:t>
            </w:r>
            <w:r w:rsidRPr="006436C6">
              <w:t>i dispozi</w:t>
            </w:r>
            <w:r w:rsidR="009E4AFA" w:rsidRPr="006436C6">
              <w:t>ț</w:t>
            </w:r>
            <w:r w:rsidRPr="006436C6">
              <w:t>iilor acestuia. În context, urmând jurispruden</w:t>
            </w:r>
            <w:r w:rsidR="009E4AFA" w:rsidRPr="006436C6">
              <w:t>ț</w:t>
            </w:r>
            <w:r w:rsidRPr="006436C6">
              <w:t>a Cur</w:t>
            </w:r>
            <w:r w:rsidR="009E4AFA" w:rsidRPr="006436C6">
              <w:t>ț</w:t>
            </w:r>
            <w:r w:rsidRPr="006436C6">
              <w:t>ii Constitu</w:t>
            </w:r>
            <w:r w:rsidR="009E4AFA" w:rsidRPr="006436C6">
              <w:t>ț</w:t>
            </w:r>
            <w:r w:rsidRPr="006436C6">
              <w:t>ionale, re</w:t>
            </w:r>
            <w:r w:rsidR="009E4AFA" w:rsidRPr="006436C6">
              <w:t>ț</w:t>
            </w:r>
            <w:r w:rsidRPr="006436C6">
              <w:t>inem faptul că actul normativ aprobat de către entită</w:t>
            </w:r>
            <w:r w:rsidR="009E4AFA" w:rsidRPr="006436C6">
              <w:t>ț</w:t>
            </w:r>
            <w:r w:rsidRPr="006436C6">
              <w:t>ile prenotate, nu poate con</w:t>
            </w:r>
            <w:r w:rsidR="009E4AFA" w:rsidRPr="006436C6">
              <w:t>ț</w:t>
            </w:r>
            <w:r w:rsidRPr="006436C6">
              <w:t>ine norme primare, iar con</w:t>
            </w:r>
            <w:r w:rsidR="009E4AFA" w:rsidRPr="006436C6">
              <w:t>ț</w:t>
            </w:r>
            <w:r w:rsidRPr="006436C6">
              <w:t xml:space="preserve">inutul actului normativ urmează să fie în strictă corespundere cu normele </w:t>
            </w:r>
            <w:r w:rsidR="009E4AFA" w:rsidRPr="006436C6">
              <w:t>ș</w:t>
            </w:r>
            <w:r w:rsidRPr="006436C6">
              <w:t xml:space="preserve">i scopul legii sau ale actului normativ superior </w:t>
            </w:r>
            <w:r w:rsidR="009E4AFA" w:rsidRPr="006436C6">
              <w:t>ș</w:t>
            </w:r>
            <w:r w:rsidRPr="006436C6">
              <w:t>i nu poate introduce reglementări noi, altele decât cele stabilite de lege sau actul superior. De asemenea, actul normativ nu poate interveni în domenii nereglementate de lege (Hotărârea Cur</w:t>
            </w:r>
            <w:r w:rsidR="009E4AFA" w:rsidRPr="006436C6">
              <w:t>ț</w:t>
            </w:r>
            <w:r w:rsidRPr="006436C6">
              <w:t>ii Constitu</w:t>
            </w:r>
            <w:r w:rsidR="009E4AFA" w:rsidRPr="006436C6">
              <w:t>ț</w:t>
            </w:r>
            <w:r w:rsidRPr="006436C6">
              <w:t>ionale nr. 29 din 28 octombrie 2016, §71). Astfel, se accentuează faptul că delegarea atribu</w:t>
            </w:r>
            <w:r w:rsidR="009E4AFA" w:rsidRPr="006436C6">
              <w:t>ț</w:t>
            </w:r>
            <w:r w:rsidRPr="006436C6">
              <w:t>iei de aprobare a criteriilor de desemnare a beneficiarilor, poate determina exercitarea unor atribu</w:t>
            </w:r>
            <w:r w:rsidR="009E4AFA" w:rsidRPr="006436C6">
              <w:t>ț</w:t>
            </w:r>
            <w:r w:rsidRPr="006436C6">
              <w:t>ii extensive de reglementare, or apreciind prin prisma art.3, 14, 16 al Legii nr. 100/2017, domeniul de interven</w:t>
            </w:r>
            <w:r w:rsidR="009E4AFA" w:rsidRPr="006436C6">
              <w:t>ț</w:t>
            </w:r>
            <w:r w:rsidRPr="006436C6">
              <w:t xml:space="preserve">ie normativă </w:t>
            </w:r>
            <w:proofErr w:type="spellStart"/>
            <w:r w:rsidRPr="006436C6">
              <w:t>excede</w:t>
            </w:r>
            <w:proofErr w:type="spellEnd"/>
            <w:r w:rsidRPr="006436C6">
              <w:t xml:space="preserve"> competen</w:t>
            </w:r>
            <w:r w:rsidR="009E4AFA" w:rsidRPr="006436C6">
              <w:t>ț</w:t>
            </w:r>
            <w:r w:rsidRPr="006436C6">
              <w:t xml:space="preserve">a acesteia. </w:t>
            </w:r>
          </w:p>
          <w:p w14:paraId="5F1FD727" w14:textId="77777777" w:rsidR="000618E8" w:rsidRDefault="00AB5950" w:rsidP="00A71C54">
            <w:pPr>
              <w:ind w:firstLine="0"/>
            </w:pPr>
            <w:r w:rsidRPr="006436C6">
              <w:rPr>
                <w:b/>
                <w:bCs/>
              </w:rPr>
              <w:t>Recomandări</w:t>
            </w:r>
            <w:r w:rsidRPr="006436C6">
              <w:t>: Reconsiderarea delegării atribu</w:t>
            </w:r>
            <w:r w:rsidR="009E4AFA" w:rsidRPr="006436C6">
              <w:t>ț</w:t>
            </w:r>
            <w:r w:rsidRPr="006436C6">
              <w:t>iei de aprobare a criteriilor de desemnare a beneficiarilor, or aspectele date urmează a fi reglementate de norme primare - legi/HG.</w:t>
            </w:r>
          </w:p>
          <w:p w14:paraId="5548D181" w14:textId="77777777" w:rsidR="007C5EEC" w:rsidRDefault="007C5EEC" w:rsidP="00A71C54">
            <w:pPr>
              <w:ind w:firstLine="0"/>
            </w:pPr>
          </w:p>
          <w:p w14:paraId="16238B53" w14:textId="6719980C" w:rsidR="007C5EEC" w:rsidRPr="006436C6" w:rsidRDefault="007C5EEC" w:rsidP="00A71C54">
            <w:pPr>
              <w:ind w:firstLine="0"/>
            </w:pPr>
            <w:r>
              <w:rPr>
                <w:i/>
                <w:iCs/>
              </w:rPr>
              <w:lastRenderedPageBreak/>
              <w:t>(obiecția a fost menținută în cadrul ședinței interinstituționale din 19.05.2025)</w:t>
            </w:r>
          </w:p>
        </w:tc>
        <w:tc>
          <w:tcPr>
            <w:tcW w:w="6145" w:type="dxa"/>
            <w:tcMar>
              <w:top w:w="0" w:type="dxa"/>
              <w:left w:w="108" w:type="dxa"/>
              <w:bottom w:w="0" w:type="dxa"/>
              <w:right w:w="108" w:type="dxa"/>
            </w:tcMar>
          </w:tcPr>
          <w:p w14:paraId="0E8C95E5" w14:textId="6B88AC13" w:rsidR="000618E8" w:rsidRPr="006436C6" w:rsidRDefault="00686FFB" w:rsidP="00A71C54">
            <w:pPr>
              <w:pBdr>
                <w:top w:val="none" w:sz="4" w:space="0" w:color="000000"/>
                <w:left w:val="none" w:sz="4" w:space="0" w:color="000000"/>
                <w:bottom w:val="none" w:sz="4" w:space="0" w:color="000000"/>
                <w:right w:val="none" w:sz="4" w:space="0" w:color="000000"/>
              </w:pBdr>
              <w:ind w:firstLine="0"/>
              <w:rPr>
                <w:b/>
                <w:bCs/>
              </w:rPr>
            </w:pPr>
            <w:r>
              <w:rPr>
                <w:b/>
                <w:bCs/>
              </w:rPr>
              <w:lastRenderedPageBreak/>
              <w:t>Se</w:t>
            </w:r>
            <w:r w:rsidR="000618E8" w:rsidRPr="006436C6">
              <w:rPr>
                <w:b/>
                <w:bCs/>
              </w:rPr>
              <w:t xml:space="preserve"> acceptă</w:t>
            </w:r>
            <w:r>
              <w:rPr>
                <w:b/>
                <w:bCs/>
              </w:rPr>
              <w:t xml:space="preserve"> parțial</w:t>
            </w:r>
            <w:r w:rsidR="000618E8" w:rsidRPr="006436C6">
              <w:rPr>
                <w:b/>
                <w:bCs/>
              </w:rPr>
              <w:t>.</w:t>
            </w:r>
          </w:p>
          <w:p w14:paraId="5FD3F2AF" w14:textId="53D96C97" w:rsidR="000618E8" w:rsidRPr="006436C6" w:rsidRDefault="000618E8" w:rsidP="00A71C54">
            <w:pPr>
              <w:pBdr>
                <w:top w:val="none" w:sz="4" w:space="0" w:color="000000"/>
                <w:left w:val="none" w:sz="4" w:space="0" w:color="000000"/>
                <w:bottom w:val="none" w:sz="4" w:space="0" w:color="000000"/>
                <w:right w:val="none" w:sz="4" w:space="0" w:color="000000"/>
              </w:pBdr>
              <w:ind w:firstLine="0"/>
            </w:pPr>
            <w:r w:rsidRPr="006436C6">
              <w:t>Stabilirea criteriilor de desemnare a beneficiarilor nu reprezintă o delegare de atribu</w:t>
            </w:r>
            <w:r w:rsidR="009E4AFA" w:rsidRPr="006436C6">
              <w:t>ț</w:t>
            </w:r>
            <w:r w:rsidRPr="006436C6">
              <w:t>ii legislative primare către MAE. Conform prevederilor art. 16 alin. (2) din Legea nr. 100/2017, autorită</w:t>
            </w:r>
            <w:r w:rsidR="009E4AFA" w:rsidRPr="006436C6">
              <w:t>ț</w:t>
            </w:r>
            <w:r w:rsidRPr="006436C6">
              <w:t xml:space="preserve">ile publice centrale pot emite acte normative doar în temeiul </w:t>
            </w:r>
            <w:r w:rsidR="009E4AFA" w:rsidRPr="006436C6">
              <w:t>ș</w:t>
            </w:r>
            <w:r w:rsidRPr="006436C6">
              <w:t>i în executarea legii, iar în acest caz legea-cadru stabile</w:t>
            </w:r>
            <w:r w:rsidR="009E4AFA" w:rsidRPr="006436C6">
              <w:t>ș</w:t>
            </w:r>
            <w:r w:rsidRPr="006436C6">
              <w:t xml:space="preserve">te clar principiile generale </w:t>
            </w:r>
            <w:r w:rsidR="009E4AFA" w:rsidRPr="006436C6">
              <w:t>ș</w:t>
            </w:r>
            <w:r w:rsidRPr="006436C6">
              <w:t>i limitele competen</w:t>
            </w:r>
            <w:r w:rsidR="009E4AFA" w:rsidRPr="006436C6">
              <w:t>ț</w:t>
            </w:r>
            <w:r w:rsidRPr="006436C6">
              <w:t>ei MAE. Atribu</w:t>
            </w:r>
            <w:r w:rsidR="009E4AFA" w:rsidRPr="006436C6">
              <w:t>ț</w:t>
            </w:r>
            <w:r w:rsidRPr="006436C6">
              <w:t>ia prevăzută la art. 5 lit. k) se referă strict la elaborarea unor criterii opera</w:t>
            </w:r>
            <w:r w:rsidR="009E4AFA" w:rsidRPr="006436C6">
              <w:t>ț</w:t>
            </w:r>
            <w:r w:rsidRPr="006436C6">
              <w:t xml:space="preserve">ionale </w:t>
            </w:r>
            <w:r w:rsidR="009E4AFA" w:rsidRPr="006436C6">
              <w:t>ș</w:t>
            </w:r>
            <w:r w:rsidRPr="006436C6">
              <w:t xml:space="preserve">i tehnice ce derivă direct din Programul multianual aprobat </w:t>
            </w:r>
            <w:r w:rsidRPr="006436C6">
              <w:lastRenderedPageBreak/>
              <w:t xml:space="preserve">de Guvern </w:t>
            </w:r>
            <w:r w:rsidR="009E4AFA" w:rsidRPr="006436C6">
              <w:t>ș</w:t>
            </w:r>
            <w:r w:rsidRPr="006436C6">
              <w:t xml:space="preserve">i Planul anual. Astfel, MAE nu va introduce norme noi sau neprevăzute, ci doar va detalia </w:t>
            </w:r>
            <w:r w:rsidR="009E4AFA" w:rsidRPr="006436C6">
              <w:t>ș</w:t>
            </w:r>
            <w:r w:rsidRPr="006436C6">
              <w:t>i opera</w:t>
            </w:r>
            <w:r w:rsidR="009E4AFA" w:rsidRPr="006436C6">
              <w:t>ț</w:t>
            </w:r>
            <w:r w:rsidRPr="006436C6">
              <w:t>ionaliza cadrul general deja stabilit prin acte normative superioare, respectând principiul ierarhiei actelor normative stabilit de art. 3 din Legea nr. 100/2017.</w:t>
            </w:r>
          </w:p>
          <w:p w14:paraId="0E8EEB01" w14:textId="0E19401A" w:rsidR="000618E8" w:rsidRPr="006436C6" w:rsidRDefault="000618E8" w:rsidP="00A71C54">
            <w:pPr>
              <w:pBdr>
                <w:top w:val="none" w:sz="4" w:space="0" w:color="000000"/>
                <w:left w:val="none" w:sz="4" w:space="0" w:color="000000"/>
                <w:bottom w:val="none" w:sz="4" w:space="0" w:color="000000"/>
                <w:right w:val="none" w:sz="4" w:space="0" w:color="000000"/>
              </w:pBdr>
              <w:ind w:firstLine="0"/>
            </w:pPr>
            <w:r w:rsidRPr="006436C6">
              <w:t>Mai mult decât atât, în practica interna</w:t>
            </w:r>
            <w:r w:rsidR="009E4AFA" w:rsidRPr="006436C6">
              <w:t>ț</w:t>
            </w:r>
            <w:r w:rsidRPr="006436C6">
              <w:t xml:space="preserve">ională </w:t>
            </w:r>
            <w:r w:rsidR="009E4AFA" w:rsidRPr="006436C6">
              <w:t>ș</w:t>
            </w:r>
            <w:r w:rsidRPr="006436C6">
              <w:t>i europeană, inclusiv conform Normelor metodologice aprobate prin HG nr. 690/2017 a României, criteriile tehnice pentru selectarea beneficiarilor de asisten</w:t>
            </w:r>
            <w:r w:rsidR="009E4AFA" w:rsidRPr="006436C6">
              <w:t>ț</w:t>
            </w:r>
            <w:r w:rsidRPr="006436C6">
              <w:t xml:space="preserve">ă oficială pentru dezvoltare sunt stabilite prin ordine ministeriale </w:t>
            </w:r>
            <w:r w:rsidR="009E4AFA" w:rsidRPr="006436C6">
              <w:t>ș</w:t>
            </w:r>
            <w:r w:rsidRPr="006436C6">
              <w:t xml:space="preserve">i ghiduri metodologice pentru a asigura flexibilitatea </w:t>
            </w:r>
            <w:r w:rsidR="009E4AFA" w:rsidRPr="006436C6">
              <w:t>ș</w:t>
            </w:r>
            <w:r w:rsidRPr="006436C6">
              <w:t>i adaptarea rapidă la schimbările circumstan</w:t>
            </w:r>
            <w:r w:rsidR="009E4AFA" w:rsidRPr="006436C6">
              <w:t>ț</w:t>
            </w:r>
            <w:r w:rsidRPr="006436C6">
              <w:t>elor interna</w:t>
            </w:r>
            <w:r w:rsidR="009E4AFA" w:rsidRPr="006436C6">
              <w:t>ț</w:t>
            </w:r>
            <w:r w:rsidRPr="006436C6">
              <w:t xml:space="preserve">ionale </w:t>
            </w:r>
            <w:r w:rsidR="009E4AFA" w:rsidRPr="006436C6">
              <w:t>ș</w:t>
            </w:r>
            <w:r w:rsidRPr="006436C6">
              <w:t>i umanitare. Fixarea rigidă a acestor criterii într-un act normativ primar sau într-o hotărâre de Guvern ar conduce inevitabil la diminuarea capacită</w:t>
            </w:r>
            <w:r w:rsidR="009E4AFA" w:rsidRPr="006436C6">
              <w:t>ț</w:t>
            </w:r>
            <w:r w:rsidRPr="006436C6">
              <w:t>ii de reac</w:t>
            </w:r>
            <w:r w:rsidR="009E4AFA" w:rsidRPr="006436C6">
              <w:t>ț</w:t>
            </w:r>
            <w:r w:rsidRPr="006436C6">
              <w:t xml:space="preserve">ie rapidă </w:t>
            </w:r>
            <w:r w:rsidR="009E4AFA" w:rsidRPr="006436C6">
              <w:t>ș</w:t>
            </w:r>
            <w:r w:rsidRPr="006436C6">
              <w:t>i eficientă a Republicii Moldova în fa</w:t>
            </w:r>
            <w:r w:rsidR="009E4AFA" w:rsidRPr="006436C6">
              <w:t>ț</w:t>
            </w:r>
            <w:r w:rsidRPr="006436C6">
              <w:t xml:space="preserve">a noilor provocări </w:t>
            </w:r>
            <w:r w:rsidR="009E4AFA" w:rsidRPr="006436C6">
              <w:t>ș</w:t>
            </w:r>
            <w:r w:rsidRPr="006436C6">
              <w:t>i obliga</w:t>
            </w:r>
            <w:r w:rsidR="009E4AFA" w:rsidRPr="006436C6">
              <w:t>ț</w:t>
            </w:r>
            <w:r w:rsidRPr="006436C6">
              <w:t>ii interna</w:t>
            </w:r>
            <w:r w:rsidR="009E4AFA" w:rsidRPr="006436C6">
              <w:t>ț</w:t>
            </w:r>
            <w:r w:rsidRPr="006436C6">
              <w:t>ionale.</w:t>
            </w:r>
          </w:p>
          <w:p w14:paraId="6FE70612" w14:textId="77777777" w:rsidR="000618E8" w:rsidRDefault="000618E8" w:rsidP="00A71C54">
            <w:pPr>
              <w:pBdr>
                <w:top w:val="none" w:sz="4" w:space="0" w:color="000000"/>
                <w:left w:val="none" w:sz="4" w:space="0" w:color="000000"/>
                <w:bottom w:val="none" w:sz="4" w:space="0" w:color="000000"/>
                <w:right w:val="none" w:sz="4" w:space="0" w:color="000000"/>
              </w:pBdr>
              <w:ind w:firstLine="0"/>
            </w:pPr>
            <w:r w:rsidRPr="006436C6">
              <w:t xml:space="preserve">Totodată, legea </w:t>
            </w:r>
            <w:r w:rsidR="009E4AFA" w:rsidRPr="006436C6">
              <w:t>ș</w:t>
            </w:r>
            <w:r w:rsidRPr="006436C6">
              <w:t>i Regulamentul de aplicare vor garanta transparen</w:t>
            </w:r>
            <w:r w:rsidR="009E4AFA" w:rsidRPr="006436C6">
              <w:t>ț</w:t>
            </w:r>
            <w:r w:rsidRPr="006436C6">
              <w:t xml:space="preserve">a procedurii, criteriile respective fiind publicate </w:t>
            </w:r>
            <w:r w:rsidR="009E4AFA" w:rsidRPr="006436C6">
              <w:t>ș</w:t>
            </w:r>
            <w:r w:rsidRPr="006436C6">
              <w:t>i accesibile publicului, diminuând astfel riscul de corup</w:t>
            </w:r>
            <w:r w:rsidR="009E4AFA" w:rsidRPr="006436C6">
              <w:t>ț</w:t>
            </w:r>
            <w:r w:rsidRPr="006436C6">
              <w:t>ie invocat în raport. Prin urmare, atribu</w:t>
            </w:r>
            <w:r w:rsidR="009E4AFA" w:rsidRPr="006436C6">
              <w:t>ț</w:t>
            </w:r>
            <w:r w:rsidRPr="006436C6">
              <w:t xml:space="preserve">ia MAE prevăzută la art. 5 lit. k) este coerentă cu prevederile actelor normative citate </w:t>
            </w:r>
            <w:r w:rsidR="009E4AFA" w:rsidRPr="006436C6">
              <w:t>ș</w:t>
            </w:r>
            <w:r w:rsidRPr="006436C6">
              <w:t>i corespunde principiilor transparen</w:t>
            </w:r>
            <w:r w:rsidR="009E4AFA" w:rsidRPr="006436C6">
              <w:t>ț</w:t>
            </w:r>
            <w:r w:rsidRPr="006436C6">
              <w:t>ei, flexibilită</w:t>
            </w:r>
            <w:r w:rsidR="009E4AFA" w:rsidRPr="006436C6">
              <w:t>ț</w:t>
            </w:r>
            <w:r w:rsidRPr="006436C6">
              <w:t xml:space="preserve">ii </w:t>
            </w:r>
            <w:r w:rsidR="009E4AFA" w:rsidRPr="006436C6">
              <w:t>ș</w:t>
            </w:r>
            <w:r w:rsidRPr="006436C6">
              <w:t>i eficien</w:t>
            </w:r>
            <w:r w:rsidR="009E4AFA" w:rsidRPr="006436C6">
              <w:t>ț</w:t>
            </w:r>
            <w:r w:rsidRPr="006436C6">
              <w:t>ei, care caracterizează sistemele moderne de cooperare interna</w:t>
            </w:r>
            <w:r w:rsidR="009E4AFA" w:rsidRPr="006436C6">
              <w:t>ț</w:t>
            </w:r>
            <w:r w:rsidRPr="006436C6">
              <w:t>ională pentru dezvoltare.</w:t>
            </w:r>
          </w:p>
          <w:p w14:paraId="6CA4A65F" w14:textId="15CFE803" w:rsidR="00686FFB" w:rsidRPr="006436C6" w:rsidRDefault="00686FFB" w:rsidP="00A71C54">
            <w:pPr>
              <w:pBdr>
                <w:top w:val="none" w:sz="4" w:space="0" w:color="000000"/>
                <w:left w:val="none" w:sz="4" w:space="0" w:color="000000"/>
                <w:bottom w:val="none" w:sz="4" w:space="0" w:color="000000"/>
                <w:right w:val="none" w:sz="4" w:space="0" w:color="000000"/>
              </w:pBdr>
              <w:ind w:firstLine="0"/>
            </w:pPr>
            <w:r>
              <w:t>Urmare discuțiilor din data de 19.05, redacția actuală a lit. k) sună în felul următor: „s</w:t>
            </w:r>
            <w:r w:rsidRPr="00686FFB">
              <w:t>tabilește criteriile de desemnare a beneficiarilor;</w:t>
            </w:r>
            <w:r>
              <w:t>”</w:t>
            </w:r>
          </w:p>
        </w:tc>
      </w:tr>
      <w:tr w:rsidR="00AB5950" w:rsidRPr="006436C6" w14:paraId="39C3208F" w14:textId="77777777" w:rsidTr="00DD44F3">
        <w:trPr>
          <w:trHeight w:val="615"/>
        </w:trPr>
        <w:tc>
          <w:tcPr>
            <w:tcW w:w="1885" w:type="dxa"/>
            <w:tcMar>
              <w:top w:w="0" w:type="dxa"/>
              <w:left w:w="108" w:type="dxa"/>
              <w:bottom w:w="0" w:type="dxa"/>
              <w:right w:w="108" w:type="dxa"/>
            </w:tcMar>
          </w:tcPr>
          <w:p w14:paraId="5CE1E7FD" w14:textId="77777777" w:rsidR="00AB5950" w:rsidRPr="006436C6" w:rsidRDefault="00AB5950" w:rsidP="00A71C54">
            <w:pPr>
              <w:ind w:firstLine="0"/>
              <w:rPr>
                <w:b/>
                <w:bCs/>
              </w:rPr>
            </w:pPr>
          </w:p>
        </w:tc>
        <w:tc>
          <w:tcPr>
            <w:tcW w:w="630" w:type="dxa"/>
            <w:tcMar>
              <w:top w:w="0" w:type="dxa"/>
              <w:left w:w="108" w:type="dxa"/>
              <w:bottom w:w="0" w:type="dxa"/>
              <w:right w:w="108" w:type="dxa"/>
            </w:tcMar>
          </w:tcPr>
          <w:p w14:paraId="618DC4A0" w14:textId="77777777" w:rsidR="00AB5950" w:rsidRPr="006436C6" w:rsidRDefault="00AB5950"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6ECF7911" w14:textId="5776D04E" w:rsidR="00AB5950" w:rsidRPr="006436C6" w:rsidRDefault="00AB5950" w:rsidP="00A71C54">
            <w:pPr>
              <w:ind w:firstLine="0"/>
            </w:pPr>
            <w:r w:rsidRPr="006436C6">
              <w:rPr>
                <w:b/>
                <w:bCs/>
              </w:rPr>
              <w:t>Obiec</w:t>
            </w:r>
            <w:r w:rsidR="009E4AFA" w:rsidRPr="006436C6">
              <w:rPr>
                <w:b/>
                <w:bCs/>
              </w:rPr>
              <w:t>ț</w:t>
            </w:r>
            <w:r w:rsidRPr="006436C6">
              <w:rPr>
                <w:b/>
                <w:bCs/>
              </w:rPr>
              <w:t>ii</w:t>
            </w:r>
            <w:r w:rsidRPr="006436C6">
              <w:t>: Redac</w:t>
            </w:r>
            <w:r w:rsidR="009E4AFA" w:rsidRPr="006436C6">
              <w:t>ț</w:t>
            </w:r>
            <w:r w:rsidRPr="006436C6">
              <w:t>ia propusă operează cu sintagma „orice alte măsuri dispuse de ministrul afacerilor externe”, în contextul reglementării spectrului de atribu</w:t>
            </w:r>
            <w:r w:rsidR="009E4AFA" w:rsidRPr="006436C6">
              <w:t>ț</w:t>
            </w:r>
            <w:r w:rsidRPr="006436C6">
              <w:t>ii exercitate de către ministrul afacerilor externe, fapt care creează precondi</w:t>
            </w:r>
            <w:r w:rsidR="009E4AFA" w:rsidRPr="006436C6">
              <w:t>ț</w:t>
            </w:r>
            <w:r w:rsidRPr="006436C6">
              <w:t xml:space="preserve">ii pentru interpretarea extensivă a normei </w:t>
            </w:r>
            <w:r w:rsidR="009E4AFA" w:rsidRPr="006436C6">
              <w:t>ș</w:t>
            </w:r>
            <w:r w:rsidRPr="006436C6">
              <w:t>i arogarea unor atribu</w:t>
            </w:r>
            <w:r w:rsidR="009E4AFA" w:rsidRPr="006436C6">
              <w:t>ț</w:t>
            </w:r>
            <w:r w:rsidRPr="006436C6">
              <w:t>ii excesive de către persoana cu func</w:t>
            </w:r>
            <w:r w:rsidR="009E4AFA" w:rsidRPr="006436C6">
              <w:t>ț</w:t>
            </w:r>
            <w:r w:rsidRPr="006436C6">
              <w:t>ie de demnitate publică în spe</w:t>
            </w:r>
            <w:r w:rsidR="009E4AFA" w:rsidRPr="006436C6">
              <w:t>ț</w:t>
            </w:r>
            <w:r w:rsidRPr="006436C6">
              <w:t>ă. Conform exigen</w:t>
            </w:r>
            <w:r w:rsidR="009E4AFA" w:rsidRPr="006436C6">
              <w:t>ț</w:t>
            </w:r>
            <w:r w:rsidRPr="006436C6">
              <w:t xml:space="preserve">elor de tehnică legislativă stabilite de prevederile Legii cu privire la actele normative nr.100 din 22 decembrie 2017, la elaborarea proiectului de act normativ, autorul, inter alia, trebuie să asigure că reglementările adoptate, dispun de suficientă precizie, predictibilitate </w:t>
            </w:r>
            <w:r w:rsidR="009E4AFA" w:rsidRPr="006436C6">
              <w:t>ș</w:t>
            </w:r>
            <w:r w:rsidRPr="006436C6">
              <w:t>i coeren</w:t>
            </w:r>
            <w:r w:rsidR="009E4AFA" w:rsidRPr="006436C6">
              <w:t>ț</w:t>
            </w:r>
            <w:r w:rsidRPr="006436C6">
              <w:t xml:space="preserve">ă </w:t>
            </w:r>
            <w:r w:rsidR="009E4AFA" w:rsidRPr="006436C6">
              <w:t>ș</w:t>
            </w:r>
            <w:r w:rsidRPr="006436C6">
              <w:t>i oferă o anumită garan</w:t>
            </w:r>
            <w:r w:rsidR="009E4AFA" w:rsidRPr="006436C6">
              <w:t>ț</w:t>
            </w:r>
            <w:r w:rsidRPr="006436C6">
              <w:t>ie contra exercitării arbitrare a prerogativelor puterii publice de către entită</w:t>
            </w:r>
            <w:r w:rsidR="009E4AFA" w:rsidRPr="006436C6">
              <w:t>ț</w:t>
            </w:r>
            <w:r w:rsidRPr="006436C6">
              <w:t>ile publice. Întrunirea exigen</w:t>
            </w:r>
            <w:r w:rsidR="009E4AFA" w:rsidRPr="006436C6">
              <w:t>ț</w:t>
            </w:r>
            <w:r w:rsidRPr="006436C6">
              <w:t>elor prenotate, restric</w:t>
            </w:r>
            <w:r w:rsidR="009E4AFA" w:rsidRPr="006436C6">
              <w:t>ț</w:t>
            </w:r>
            <w:r w:rsidRPr="006436C6">
              <w:t>ionează posibilită</w:t>
            </w:r>
            <w:r w:rsidR="009E4AFA" w:rsidRPr="006436C6">
              <w:t>ț</w:t>
            </w:r>
            <w:r w:rsidRPr="006436C6">
              <w:t>ile agen</w:t>
            </w:r>
            <w:r w:rsidR="009E4AFA" w:rsidRPr="006436C6">
              <w:t>ț</w:t>
            </w:r>
            <w:r w:rsidRPr="006436C6">
              <w:t>ilor publici viza</w:t>
            </w:r>
            <w:r w:rsidR="009E4AFA" w:rsidRPr="006436C6">
              <w:t>ț</w:t>
            </w:r>
            <w:r w:rsidRPr="006436C6">
              <w:t>i de interpretarea extensivă a spectrului de atribu</w:t>
            </w:r>
            <w:r w:rsidR="009E4AFA" w:rsidRPr="006436C6">
              <w:t>ț</w:t>
            </w:r>
            <w:r w:rsidRPr="006436C6">
              <w:t xml:space="preserve">ii exercitat </w:t>
            </w:r>
            <w:r w:rsidR="009E4AFA" w:rsidRPr="006436C6">
              <w:t>ș</w:t>
            </w:r>
            <w:r w:rsidRPr="006436C6">
              <w:t>i periclitarea integrită</w:t>
            </w:r>
            <w:r w:rsidR="009E4AFA" w:rsidRPr="006436C6">
              <w:t>ț</w:t>
            </w:r>
            <w:r w:rsidRPr="006436C6">
              <w:t>ii profesionale. Exercitarea prerogativelor de putere publică în scopul realizării unui interes public, impune necesitatea reglementării exhaustive a spectrului de atribu</w:t>
            </w:r>
            <w:r w:rsidR="009E4AFA" w:rsidRPr="006436C6">
              <w:t>ț</w:t>
            </w:r>
            <w:r w:rsidRPr="006436C6">
              <w:t>ii exercitate, or func</w:t>
            </w:r>
            <w:r w:rsidR="009E4AFA" w:rsidRPr="006436C6">
              <w:t>ț</w:t>
            </w:r>
            <w:r w:rsidRPr="006436C6">
              <w:t>ia publică presupune ansamblul atribu</w:t>
            </w:r>
            <w:r w:rsidR="009E4AFA" w:rsidRPr="006436C6">
              <w:t>ț</w:t>
            </w:r>
            <w:r w:rsidRPr="006436C6">
              <w:t xml:space="preserve">iilor </w:t>
            </w:r>
            <w:r w:rsidR="009E4AFA" w:rsidRPr="006436C6">
              <w:t>ș</w:t>
            </w:r>
            <w:r w:rsidRPr="006436C6">
              <w:t>i obliga</w:t>
            </w:r>
            <w:r w:rsidR="009E4AFA" w:rsidRPr="006436C6">
              <w:t>ț</w:t>
            </w:r>
            <w:r w:rsidRPr="006436C6">
              <w:t>iilor stabilite în temeiul legii, în scopul realizării prerogativelor de putere publică.</w:t>
            </w:r>
          </w:p>
          <w:p w14:paraId="6096CB71" w14:textId="77777777" w:rsidR="00AB5950" w:rsidRDefault="00AB5950" w:rsidP="00A71C54">
            <w:pPr>
              <w:ind w:firstLine="0"/>
            </w:pPr>
            <w:r w:rsidRPr="006436C6">
              <w:rPr>
                <w:b/>
                <w:bCs/>
              </w:rPr>
              <w:t>Recomandări</w:t>
            </w:r>
            <w:r w:rsidRPr="006436C6">
              <w:t xml:space="preserve">: Excluderea prevederilor art.5 </w:t>
            </w:r>
            <w:proofErr w:type="spellStart"/>
            <w:r w:rsidRPr="006436C6">
              <w:t>lit.l</w:t>
            </w:r>
            <w:proofErr w:type="spellEnd"/>
            <w:r w:rsidRPr="006436C6">
              <w:t xml:space="preserve">) </w:t>
            </w:r>
            <w:r w:rsidR="009E4AFA" w:rsidRPr="006436C6">
              <w:t>ș</w:t>
            </w:r>
            <w:r w:rsidRPr="006436C6">
              <w:t>i reglementarea exhaustivă a măsurilor dispuse de către persoana cu func</w:t>
            </w:r>
            <w:r w:rsidR="009E4AFA" w:rsidRPr="006436C6">
              <w:t>ț</w:t>
            </w:r>
            <w:r w:rsidRPr="006436C6">
              <w:t>ie de demnitate publică în spe</w:t>
            </w:r>
            <w:r w:rsidR="009E4AFA" w:rsidRPr="006436C6">
              <w:t>ț</w:t>
            </w:r>
            <w:r w:rsidRPr="006436C6">
              <w:t>ă.</w:t>
            </w:r>
          </w:p>
          <w:p w14:paraId="02C6870B" w14:textId="77777777" w:rsidR="007C5EEC" w:rsidRDefault="007C5EEC" w:rsidP="00A71C54">
            <w:pPr>
              <w:ind w:firstLine="0"/>
            </w:pPr>
          </w:p>
          <w:p w14:paraId="16BD27A9" w14:textId="093BA5F4" w:rsidR="007C5EEC" w:rsidRPr="006436C6" w:rsidRDefault="007C5EEC" w:rsidP="00A71C54">
            <w:pPr>
              <w:ind w:firstLine="0"/>
            </w:pPr>
            <w:r>
              <w:rPr>
                <w:i/>
                <w:iCs/>
              </w:rPr>
              <w:t>(obiecția a fost menținută în cadrul ședinței interinstituționale din 19.05.2025)</w:t>
            </w:r>
          </w:p>
        </w:tc>
        <w:tc>
          <w:tcPr>
            <w:tcW w:w="6145" w:type="dxa"/>
            <w:tcMar>
              <w:top w:w="0" w:type="dxa"/>
              <w:left w:w="108" w:type="dxa"/>
              <w:bottom w:w="0" w:type="dxa"/>
              <w:right w:w="108" w:type="dxa"/>
            </w:tcMar>
          </w:tcPr>
          <w:p w14:paraId="5D34D02D" w14:textId="7435F0B6" w:rsidR="00AB5950" w:rsidRPr="006436C6" w:rsidRDefault="007C5EEC" w:rsidP="00A71C54">
            <w:pPr>
              <w:ind w:firstLine="0"/>
              <w:rPr>
                <w:b/>
                <w:bCs/>
              </w:rPr>
            </w:pPr>
            <w:r>
              <w:rPr>
                <w:b/>
                <w:bCs/>
              </w:rPr>
              <w:t>S</w:t>
            </w:r>
            <w:r w:rsidR="00AB5950" w:rsidRPr="006436C6">
              <w:rPr>
                <w:b/>
                <w:bCs/>
              </w:rPr>
              <w:t>e acceptă.</w:t>
            </w:r>
          </w:p>
          <w:p w14:paraId="406794E8" w14:textId="41C2A61D" w:rsidR="007C5EEC" w:rsidRDefault="007C5EEC" w:rsidP="00A71C54">
            <w:pPr>
              <w:pBdr>
                <w:top w:val="none" w:sz="4" w:space="0" w:color="000000"/>
                <w:left w:val="none" w:sz="4" w:space="0" w:color="000000"/>
                <w:bottom w:val="none" w:sz="4" w:space="0" w:color="000000"/>
                <w:right w:val="none" w:sz="4" w:space="0" w:color="000000"/>
              </w:pBdr>
              <w:ind w:firstLine="0"/>
            </w:pPr>
            <w:r>
              <w:t>Proiectul a fost modificat.</w:t>
            </w:r>
          </w:p>
          <w:p w14:paraId="2B76D396" w14:textId="77777777" w:rsidR="007C5EEC" w:rsidRPr="007C5EEC" w:rsidRDefault="007C5EEC" w:rsidP="00A71C54">
            <w:pPr>
              <w:pBdr>
                <w:top w:val="none" w:sz="4" w:space="0" w:color="000000"/>
                <w:left w:val="none" w:sz="4" w:space="0" w:color="000000"/>
                <w:bottom w:val="none" w:sz="4" w:space="0" w:color="000000"/>
                <w:right w:val="none" w:sz="4" w:space="0" w:color="000000"/>
              </w:pBdr>
              <w:ind w:firstLine="0"/>
            </w:pPr>
          </w:p>
          <w:p w14:paraId="71A749B2" w14:textId="36D2977A" w:rsidR="007C5EEC" w:rsidRPr="007C5EEC" w:rsidRDefault="007C5EEC" w:rsidP="00A71C54">
            <w:pPr>
              <w:pBdr>
                <w:top w:val="none" w:sz="4" w:space="0" w:color="000000"/>
                <w:left w:val="none" w:sz="4" w:space="0" w:color="000000"/>
                <w:bottom w:val="none" w:sz="4" w:space="0" w:color="000000"/>
                <w:right w:val="none" w:sz="4" w:space="0" w:color="000000"/>
              </w:pBdr>
              <w:ind w:firstLine="0"/>
              <w:rPr>
                <w:i/>
                <w:iCs/>
              </w:rPr>
            </w:pPr>
            <w:r>
              <w:rPr>
                <w:i/>
                <w:iCs/>
              </w:rPr>
              <w:t>(obiecția a fost clarificată în cadrul ședinței interinstituționale din 19.05.2025)</w:t>
            </w:r>
          </w:p>
        </w:tc>
      </w:tr>
      <w:tr w:rsidR="00703EFD" w:rsidRPr="006436C6" w14:paraId="25A3D6D3" w14:textId="77777777" w:rsidTr="00DD44F3">
        <w:trPr>
          <w:trHeight w:val="615"/>
        </w:trPr>
        <w:tc>
          <w:tcPr>
            <w:tcW w:w="1885" w:type="dxa"/>
            <w:tcMar>
              <w:top w:w="0" w:type="dxa"/>
              <w:left w:w="108" w:type="dxa"/>
              <w:bottom w:w="0" w:type="dxa"/>
              <w:right w:w="108" w:type="dxa"/>
            </w:tcMar>
          </w:tcPr>
          <w:p w14:paraId="5BE89BE0" w14:textId="77777777" w:rsidR="00703EFD" w:rsidRPr="006436C6" w:rsidRDefault="00703EFD" w:rsidP="00A71C54">
            <w:pPr>
              <w:ind w:firstLine="0"/>
              <w:rPr>
                <w:b/>
                <w:bCs/>
              </w:rPr>
            </w:pPr>
          </w:p>
        </w:tc>
        <w:tc>
          <w:tcPr>
            <w:tcW w:w="630" w:type="dxa"/>
            <w:tcMar>
              <w:top w:w="0" w:type="dxa"/>
              <w:left w:w="108" w:type="dxa"/>
              <w:bottom w:w="0" w:type="dxa"/>
              <w:right w:w="108" w:type="dxa"/>
            </w:tcMar>
          </w:tcPr>
          <w:p w14:paraId="05B0D1E5" w14:textId="77777777" w:rsidR="00703EFD" w:rsidRPr="006436C6" w:rsidRDefault="00703EFD"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7B268CCF" w14:textId="77777777" w:rsidR="00703EFD" w:rsidRDefault="00703EFD" w:rsidP="00A71C54">
            <w:pPr>
              <w:ind w:firstLine="0"/>
            </w:pPr>
            <w:r w:rsidRPr="006436C6">
              <w:rPr>
                <w:b/>
                <w:bCs/>
              </w:rPr>
              <w:t>Obiec</w:t>
            </w:r>
            <w:r w:rsidR="009E4AFA" w:rsidRPr="006436C6">
              <w:rPr>
                <w:b/>
                <w:bCs/>
              </w:rPr>
              <w:t>ț</w:t>
            </w:r>
            <w:r w:rsidRPr="006436C6">
              <w:rPr>
                <w:b/>
                <w:bCs/>
              </w:rPr>
              <w:t>ii</w:t>
            </w:r>
            <w:r w:rsidRPr="006436C6">
              <w:t xml:space="preserve">: Prevederile proiectului nu delimitează clar </w:t>
            </w:r>
            <w:r w:rsidR="009E4AFA" w:rsidRPr="006436C6">
              <w:t>ș</w:t>
            </w:r>
            <w:r w:rsidRPr="006436C6">
              <w:t>i fără echivoc temeiul de aprobare a deciziei privind procedura administrativă utilizată de către entitatea publică/agentul public în contextul acordării granturilor (procedura competitivă sau prin atribuire directă). În context, se eviden</w:t>
            </w:r>
            <w:r w:rsidR="009E4AFA" w:rsidRPr="006436C6">
              <w:t>ț</w:t>
            </w:r>
            <w:r w:rsidRPr="006436C6">
              <w:t>iază faptul că omisiunile legiuitorului de a reglementa aspecte ale rela</w:t>
            </w:r>
            <w:r w:rsidR="009E4AFA" w:rsidRPr="006436C6">
              <w:t>ț</w:t>
            </w:r>
            <w:r w:rsidRPr="006436C6">
              <w:t>iilor sociale, existen</w:t>
            </w:r>
            <w:r w:rsidR="009E4AFA" w:rsidRPr="006436C6">
              <w:t>ț</w:t>
            </w:r>
            <w:r w:rsidRPr="006436C6">
              <w:t>a cărora rezultă din realitatea obiectivă sau din alte prevederi ale aceluia</w:t>
            </w:r>
            <w:r w:rsidR="009E4AFA" w:rsidRPr="006436C6">
              <w:t>ș</w:t>
            </w:r>
            <w:r w:rsidRPr="006436C6">
              <w:t>i act, denotă întrunirea par</w:t>
            </w:r>
            <w:r w:rsidR="009E4AFA" w:rsidRPr="006436C6">
              <w:t>ț</w:t>
            </w:r>
            <w:r w:rsidRPr="006436C6">
              <w:t>ială a exigen</w:t>
            </w:r>
            <w:r w:rsidR="009E4AFA" w:rsidRPr="006436C6">
              <w:t>ț</w:t>
            </w:r>
            <w:r w:rsidRPr="006436C6">
              <w:t xml:space="preserve">elor art.29 alin.(2) al Legii nr.100/2017 </w:t>
            </w:r>
            <w:r w:rsidR="009E4AFA" w:rsidRPr="006436C6">
              <w:t>ș</w:t>
            </w:r>
            <w:r w:rsidRPr="006436C6">
              <w:t>i art.32 Cod administrativ. Caren</w:t>
            </w:r>
            <w:r w:rsidR="009E4AFA" w:rsidRPr="006436C6">
              <w:t>ț</w:t>
            </w:r>
            <w:r w:rsidRPr="006436C6">
              <w:t>a prenotată, poate condi</w:t>
            </w:r>
            <w:r w:rsidR="009E4AFA" w:rsidRPr="006436C6">
              <w:t>ț</w:t>
            </w:r>
            <w:r w:rsidRPr="006436C6">
              <w:t>iona incertitudine în rela</w:t>
            </w:r>
            <w:r w:rsidR="009E4AFA" w:rsidRPr="006436C6">
              <w:t>ț</w:t>
            </w:r>
            <w:r w:rsidRPr="006436C6">
              <w:t>iile sociale reglementate, îndeosebi cele referitoare la mecanismele de realizare a drepturilor, de îndeplinire a obliga</w:t>
            </w:r>
            <w:r w:rsidR="009E4AFA" w:rsidRPr="006436C6">
              <w:t>ț</w:t>
            </w:r>
            <w:r w:rsidRPr="006436C6">
              <w:t>iilor, ambiguitatea atribu</w:t>
            </w:r>
            <w:r w:rsidR="009E4AFA" w:rsidRPr="006436C6">
              <w:t>ț</w:t>
            </w:r>
            <w:r w:rsidRPr="006436C6">
              <w:t>iilor agen</w:t>
            </w:r>
            <w:r w:rsidR="009E4AFA" w:rsidRPr="006436C6">
              <w:t>ț</w:t>
            </w:r>
            <w:r w:rsidRPr="006436C6">
              <w:t xml:space="preserve">ilor publici </w:t>
            </w:r>
            <w:r w:rsidR="009E4AFA" w:rsidRPr="006436C6">
              <w:t>ș</w:t>
            </w:r>
            <w:r w:rsidRPr="006436C6">
              <w:t>i a procedurilor administrative de care ei sunt responsabili etc., situa</w:t>
            </w:r>
            <w:r w:rsidR="009E4AFA" w:rsidRPr="006436C6">
              <w:t>ț</w:t>
            </w:r>
            <w:r w:rsidRPr="006436C6">
              <w:t>ii în care entită</w:t>
            </w:r>
            <w:r w:rsidR="009E4AFA" w:rsidRPr="006436C6">
              <w:t>ț</w:t>
            </w:r>
            <w:r w:rsidRPr="006436C6">
              <w:t>ile responsabile de executarea legii respective se pot prevala de această deficien</w:t>
            </w:r>
            <w:r w:rsidR="009E4AFA" w:rsidRPr="006436C6">
              <w:t>ț</w:t>
            </w:r>
            <w:r w:rsidRPr="006436C6">
              <w:t>ă pentru a comite abuzuri. Deficien</w:t>
            </w:r>
            <w:r w:rsidR="009E4AFA" w:rsidRPr="006436C6">
              <w:t>ț</w:t>
            </w:r>
            <w:r w:rsidRPr="006436C6">
              <w:t xml:space="preserve">ele prenotate sunt accentuate de utilizarea expresiei ”în temeiul unei justificări temeinice”, </w:t>
            </w:r>
            <w:r w:rsidRPr="006436C6">
              <w:lastRenderedPageBreak/>
              <w:t xml:space="preserve">care atribuie caracter ambiguu normei </w:t>
            </w:r>
            <w:r w:rsidR="009E4AFA" w:rsidRPr="006436C6">
              <w:t>ș</w:t>
            </w:r>
            <w:r w:rsidRPr="006436C6">
              <w:t>i denotă neîntrunirea exigen</w:t>
            </w:r>
            <w:r w:rsidR="009E4AFA" w:rsidRPr="006436C6">
              <w:t>ț</w:t>
            </w:r>
            <w:r w:rsidRPr="006436C6">
              <w:t xml:space="preserve">elor de tehnică legislativă vizate de art.54 alin.(1) </w:t>
            </w:r>
            <w:proofErr w:type="spellStart"/>
            <w:r w:rsidRPr="006436C6">
              <w:t>lit.a</w:t>
            </w:r>
            <w:proofErr w:type="spellEnd"/>
            <w:r w:rsidRPr="006436C6">
              <w:t>) al legii nr.100/2017. În context, se remarcă concluziile Cur</w:t>
            </w:r>
            <w:r w:rsidR="009E4AFA" w:rsidRPr="006436C6">
              <w:t>ț</w:t>
            </w:r>
            <w:r w:rsidRPr="006436C6">
              <w:t>ii Constitu</w:t>
            </w:r>
            <w:r w:rsidR="009E4AFA" w:rsidRPr="006436C6">
              <w:t>ț</w:t>
            </w:r>
            <w:r w:rsidRPr="006436C6">
              <w:t xml:space="preserve">ionale vizate de Hotărârea nr.26 din 23 noiembrie 2010, Hotărârea nr.26 din 27 septembrie 2016, după cum urmează: “Pentru a corespunde celor trei criterii de calitate – accesibilitate, previzibilitate </w:t>
            </w:r>
            <w:r w:rsidR="009E4AFA" w:rsidRPr="006436C6">
              <w:t>ș</w:t>
            </w:r>
            <w:r w:rsidRPr="006436C6">
              <w:t xml:space="preserve">i claritate – norma de drept trebuie să fie formulată cu suficientă precizie, astfel încât să permită persoanei să decidă asupra conduitei sale </w:t>
            </w:r>
            <w:r w:rsidR="009E4AFA" w:rsidRPr="006436C6">
              <w:t>ș</w:t>
            </w:r>
            <w:r w:rsidRPr="006436C6">
              <w:t>i să prevadă, în mod rezonabil, în func</w:t>
            </w:r>
            <w:r w:rsidR="009E4AFA" w:rsidRPr="006436C6">
              <w:t>ț</w:t>
            </w:r>
            <w:r w:rsidRPr="006436C6">
              <w:t>ie de circumstan</w:t>
            </w:r>
            <w:r w:rsidR="009E4AFA" w:rsidRPr="006436C6">
              <w:t>ț</w:t>
            </w:r>
            <w:r w:rsidRPr="006436C6">
              <w:t>ele cauzei, consecin</w:t>
            </w:r>
            <w:r w:rsidR="009E4AFA" w:rsidRPr="006436C6">
              <w:t>ț</w:t>
            </w:r>
            <w:r w:rsidRPr="006436C6">
              <w:t>ele acestei conduite. În caz contrar, cu toate că legea con</w:t>
            </w:r>
            <w:r w:rsidR="009E4AFA" w:rsidRPr="006436C6">
              <w:t>ț</w:t>
            </w:r>
            <w:r w:rsidRPr="006436C6">
              <w:t>ine o normă de drept care aparent descrie conduita persoanei în situa</w:t>
            </w:r>
            <w:r w:rsidR="009E4AFA" w:rsidRPr="006436C6">
              <w:t>ț</w:t>
            </w:r>
            <w:r w:rsidRPr="006436C6">
              <w:t>ia dată, persoana poate pretinde că nu-</w:t>
            </w:r>
            <w:r w:rsidR="009E4AFA" w:rsidRPr="006436C6">
              <w:t>ș</w:t>
            </w:r>
            <w:r w:rsidRPr="006436C6">
              <w:t>i cunoa</w:t>
            </w:r>
            <w:r w:rsidR="009E4AFA" w:rsidRPr="006436C6">
              <w:t>ș</w:t>
            </w:r>
            <w:r w:rsidRPr="006436C6">
              <w:t xml:space="preserve">te drepturile </w:t>
            </w:r>
            <w:r w:rsidR="009E4AFA" w:rsidRPr="006436C6">
              <w:t>ș</w:t>
            </w:r>
            <w:r w:rsidRPr="006436C6">
              <w:t>i obliga</w:t>
            </w:r>
            <w:r w:rsidR="009E4AFA" w:rsidRPr="006436C6">
              <w:t>ț</w:t>
            </w:r>
            <w:r w:rsidRPr="006436C6">
              <w:t>iile. Într-o astfel de interpretare, norma ce nu corespunde criteriilor clarită</w:t>
            </w:r>
            <w:r w:rsidR="009E4AFA" w:rsidRPr="006436C6">
              <w:t>ț</w:t>
            </w:r>
            <w:r w:rsidRPr="006436C6">
              <w:t>ii este contrară art.23 din Constitu</w:t>
            </w:r>
            <w:r w:rsidR="009E4AFA" w:rsidRPr="006436C6">
              <w:t>ț</w:t>
            </w:r>
            <w:r w:rsidRPr="006436C6">
              <w:t>ie […].” 49. Curtea Europeană în jurispruden</w:t>
            </w:r>
            <w:r w:rsidR="009E4AFA" w:rsidRPr="006436C6">
              <w:t>ț</w:t>
            </w:r>
            <w:r w:rsidRPr="006436C6">
              <w:t>a sa a subliniat importan</w:t>
            </w:r>
            <w:r w:rsidR="009E4AFA" w:rsidRPr="006436C6">
              <w:t>ț</w:t>
            </w:r>
            <w:r w:rsidRPr="006436C6">
              <w:t>a asigurării accesibilită</w:t>
            </w:r>
            <w:r w:rsidR="009E4AFA" w:rsidRPr="006436C6">
              <w:t>ț</w:t>
            </w:r>
            <w:r w:rsidRPr="006436C6">
              <w:t xml:space="preserve">ii </w:t>
            </w:r>
            <w:r w:rsidR="009E4AFA" w:rsidRPr="006436C6">
              <w:t>ș</w:t>
            </w:r>
            <w:r w:rsidRPr="006436C6">
              <w:t>i previzibilită</w:t>
            </w:r>
            <w:r w:rsidR="009E4AFA" w:rsidRPr="006436C6">
              <w:t>ț</w:t>
            </w:r>
            <w:r w:rsidRPr="006436C6">
              <w:t>ii legii, instituind o serie de repere, pe care legiuitorul trebuie să le aibă în vedere pentru respectarea acestor exigen</w:t>
            </w:r>
            <w:r w:rsidR="009E4AFA" w:rsidRPr="006436C6">
              <w:t>ț</w:t>
            </w:r>
            <w:r w:rsidRPr="006436C6">
              <w:t>e. 950. Astfel, Curtea Europeană a men</w:t>
            </w:r>
            <w:r w:rsidR="009E4AFA" w:rsidRPr="006436C6">
              <w:t>ț</w:t>
            </w:r>
            <w:r w:rsidRPr="006436C6">
              <w:t>ionat că nu poate fi considerată “lege” decât o normă enun</w:t>
            </w:r>
            <w:r w:rsidR="009E4AFA" w:rsidRPr="006436C6">
              <w:t>ț</w:t>
            </w:r>
            <w:r w:rsidRPr="006436C6">
              <w:t>ată cu suficientă precizie, pentru a permite individului să-</w:t>
            </w:r>
            <w:r w:rsidR="009E4AFA" w:rsidRPr="006436C6">
              <w:t>ș</w:t>
            </w:r>
            <w:r w:rsidRPr="006436C6">
              <w:t>i corecteze conduita. În special, o normă este previzibilă atunci când oferă o anume garan</w:t>
            </w:r>
            <w:r w:rsidR="009E4AFA" w:rsidRPr="006436C6">
              <w:t>ț</w:t>
            </w:r>
            <w:r w:rsidRPr="006436C6">
              <w:t xml:space="preserve">ie contra atingerilor arbitrare ale puterii publice (cauza </w:t>
            </w:r>
            <w:proofErr w:type="spellStart"/>
            <w:r w:rsidRPr="006436C6">
              <w:t>Amann</w:t>
            </w:r>
            <w:proofErr w:type="spellEnd"/>
            <w:r w:rsidRPr="006436C6">
              <w:t xml:space="preserve"> v. Elve</w:t>
            </w:r>
            <w:r w:rsidR="009E4AFA" w:rsidRPr="006436C6">
              <w:t>ț</w:t>
            </w:r>
            <w:r w:rsidRPr="006436C6">
              <w:t>ia, hotărârea din 16 februarie 2000, §56). Testul preciziei legii impune ca legea, în situa</w:t>
            </w:r>
            <w:r w:rsidR="009E4AFA" w:rsidRPr="006436C6">
              <w:t>ț</w:t>
            </w:r>
            <w:r w:rsidRPr="006436C6">
              <w:t>iile în care oferă o anumită marjă de discre</w:t>
            </w:r>
            <w:r w:rsidR="009E4AFA" w:rsidRPr="006436C6">
              <w:t>ț</w:t>
            </w:r>
            <w:r w:rsidRPr="006436C6">
              <w:t xml:space="preserve">ie, să indice cu suficientă claritate limitele acesteia (cauza </w:t>
            </w:r>
            <w:proofErr w:type="spellStart"/>
            <w:r w:rsidRPr="006436C6">
              <w:t>Silver</w:t>
            </w:r>
            <w:proofErr w:type="spellEnd"/>
            <w:r w:rsidRPr="006436C6">
              <w:t xml:space="preserve"> </w:t>
            </w:r>
            <w:r w:rsidR="009E4AFA" w:rsidRPr="006436C6">
              <w:t>ș</w:t>
            </w:r>
            <w:r w:rsidRPr="006436C6">
              <w:t>i al</w:t>
            </w:r>
            <w:r w:rsidR="009E4AFA" w:rsidRPr="006436C6">
              <w:t>ț</w:t>
            </w:r>
            <w:r w:rsidRPr="006436C6">
              <w:t>ii v. Regatul Unit, hotărârea din 25 martie 1983, §80). 51. În acest sens, în Hotărârea nr.26 din 27 septembrie 2016, Curtea a re</w:t>
            </w:r>
            <w:r w:rsidR="009E4AFA" w:rsidRPr="006436C6">
              <w:t>ț</w:t>
            </w:r>
            <w:r w:rsidRPr="006436C6">
              <w:t>inut că la elaborarea unui act normativ legiuitorul trebuie să respecte normele de tehnică legislativă pentru ca acesta să corespundă exigen</w:t>
            </w:r>
            <w:r w:rsidR="009E4AFA" w:rsidRPr="006436C6">
              <w:t>ț</w:t>
            </w:r>
            <w:r w:rsidRPr="006436C6">
              <w:t>elor de calitate. De asemenea, textul legislativ trebuie să corespundă principiului unită</w:t>
            </w:r>
            <w:r w:rsidR="009E4AFA" w:rsidRPr="006436C6">
              <w:t>ț</w:t>
            </w:r>
            <w:r w:rsidRPr="006436C6">
              <w:t>ii materiei legislative sau corela</w:t>
            </w:r>
            <w:r w:rsidR="009E4AFA" w:rsidRPr="006436C6">
              <w:t>ț</w:t>
            </w:r>
            <w:r w:rsidRPr="006436C6">
              <w:t>iei între textele regulatorii, pentru ca persoanele să-</w:t>
            </w:r>
            <w:r w:rsidR="009E4AFA" w:rsidRPr="006436C6">
              <w:t>ș</w:t>
            </w:r>
            <w:r w:rsidRPr="006436C6">
              <w:t>i poată adapta comportamentul la reglementările existente, ce exclud interpretările contradictorii sau concuren</w:t>
            </w:r>
            <w:r w:rsidR="009E4AFA" w:rsidRPr="006436C6">
              <w:t>ț</w:t>
            </w:r>
            <w:r w:rsidRPr="006436C6">
              <w:t>a între normele de drept aplicabile. 52. Prin urmare, Curtea re</w:t>
            </w:r>
            <w:r w:rsidR="009E4AFA" w:rsidRPr="006436C6">
              <w:t>ț</w:t>
            </w:r>
            <w:r w:rsidRPr="006436C6">
              <w:t xml:space="preserve">ine că previzibilitatea </w:t>
            </w:r>
            <w:r w:rsidR="009E4AFA" w:rsidRPr="006436C6">
              <w:t>ș</w:t>
            </w:r>
            <w:r w:rsidRPr="006436C6">
              <w:t>i claritatea constituie elemente sine qua non ale constitu</w:t>
            </w:r>
            <w:r w:rsidR="009E4AFA" w:rsidRPr="006436C6">
              <w:t>ț</w:t>
            </w:r>
            <w:r w:rsidRPr="006436C6">
              <w:t>ionalită</w:t>
            </w:r>
            <w:r w:rsidR="009E4AFA" w:rsidRPr="006436C6">
              <w:t>ț</w:t>
            </w:r>
            <w:r w:rsidRPr="006436C6">
              <w:t>ii unei norme, care în activitatea de legiferare acestea nicidecum nu pot fi omise. Recomandări: Excluderea expresiei ”în temeiul unei justificări temeinice”. Reglementarea exhaustivă a criteriilor care justifică op</w:t>
            </w:r>
            <w:r w:rsidR="009E4AFA" w:rsidRPr="006436C6">
              <w:t>ț</w:t>
            </w:r>
            <w:r w:rsidRPr="006436C6">
              <w:t>iunea entită</w:t>
            </w:r>
            <w:r w:rsidR="009E4AFA" w:rsidRPr="006436C6">
              <w:t>ț</w:t>
            </w:r>
            <w:r w:rsidRPr="006436C6">
              <w:t>ii publice privind procedura administrativă utilizată de către entitatea publică/agentul public în contextul acordării granturilor (procedurii competitive sau prin atribuire directă).</w:t>
            </w:r>
          </w:p>
          <w:p w14:paraId="1B899469" w14:textId="77777777" w:rsidR="007C5EEC" w:rsidRDefault="007C5EEC" w:rsidP="00A71C54">
            <w:pPr>
              <w:ind w:firstLine="0"/>
            </w:pPr>
          </w:p>
          <w:p w14:paraId="6B70F8C8" w14:textId="080F4C6D" w:rsidR="007C5EEC" w:rsidRPr="006436C6" w:rsidRDefault="007C5EEC" w:rsidP="00A71C54">
            <w:pPr>
              <w:ind w:firstLine="0"/>
            </w:pPr>
            <w:r>
              <w:rPr>
                <w:i/>
                <w:iCs/>
              </w:rPr>
              <w:lastRenderedPageBreak/>
              <w:t>(obiecția nu a fost menținută în cadrul ședinței interinstituționale din 19.05.2025)</w:t>
            </w:r>
          </w:p>
        </w:tc>
        <w:tc>
          <w:tcPr>
            <w:tcW w:w="6145" w:type="dxa"/>
            <w:tcMar>
              <w:top w:w="0" w:type="dxa"/>
              <w:left w:w="108" w:type="dxa"/>
              <w:bottom w:w="0" w:type="dxa"/>
              <w:right w:w="108" w:type="dxa"/>
            </w:tcMar>
          </w:tcPr>
          <w:p w14:paraId="0329FD9E" w14:textId="2F3DB134" w:rsidR="00703EFD" w:rsidRPr="006436C6" w:rsidRDefault="00703EFD" w:rsidP="00A71C54">
            <w:pPr>
              <w:ind w:firstLine="0"/>
              <w:rPr>
                <w:b/>
                <w:bCs/>
              </w:rPr>
            </w:pPr>
            <w:r w:rsidRPr="006436C6">
              <w:rPr>
                <w:b/>
                <w:bCs/>
              </w:rPr>
              <w:lastRenderedPageBreak/>
              <w:t>Se acceptă par</w:t>
            </w:r>
            <w:r w:rsidR="009E4AFA" w:rsidRPr="006436C6">
              <w:rPr>
                <w:b/>
                <w:bCs/>
              </w:rPr>
              <w:t>ț</w:t>
            </w:r>
            <w:r w:rsidRPr="006436C6">
              <w:rPr>
                <w:b/>
                <w:bCs/>
              </w:rPr>
              <w:t>ial.</w:t>
            </w:r>
          </w:p>
          <w:p w14:paraId="68051281" w14:textId="2202181A" w:rsidR="00703EFD" w:rsidRPr="006436C6" w:rsidRDefault="00703EFD" w:rsidP="00A71C54">
            <w:pPr>
              <w:ind w:firstLine="0"/>
              <w:rPr>
                <w:b/>
                <w:bCs/>
              </w:rPr>
            </w:pPr>
            <w:r w:rsidRPr="006436C6">
              <w:t xml:space="preserve">Hotărârea </w:t>
            </w:r>
            <w:proofErr w:type="spellStart"/>
            <w:r w:rsidRPr="006436C6">
              <w:t>CtEDO</w:t>
            </w:r>
            <w:proofErr w:type="spellEnd"/>
            <w:r w:rsidRPr="006436C6">
              <w:t xml:space="preserve"> invocată (cauza </w:t>
            </w:r>
            <w:proofErr w:type="spellStart"/>
            <w:r w:rsidRPr="006436C6">
              <w:t>Amann</w:t>
            </w:r>
            <w:proofErr w:type="spellEnd"/>
            <w:r w:rsidRPr="006436C6">
              <w:t xml:space="preserve"> vs. Elve</w:t>
            </w:r>
            <w:r w:rsidR="009E4AFA" w:rsidRPr="006436C6">
              <w:t>ț</w:t>
            </w:r>
            <w:r w:rsidRPr="006436C6">
              <w:t xml:space="preserve">ia din 16 februarie 2000) este relevantă într-o manieră indirectă </w:t>
            </w:r>
            <w:r w:rsidR="009E4AFA" w:rsidRPr="006436C6">
              <w:t>ș</w:t>
            </w:r>
            <w:r w:rsidRPr="006436C6">
              <w:t>i limitată contextului actual. Ea se referă la cerin</w:t>
            </w:r>
            <w:r w:rsidR="009E4AFA" w:rsidRPr="006436C6">
              <w:t>ț</w:t>
            </w:r>
            <w:r w:rsidRPr="006436C6">
              <w:t xml:space="preserve">ele generale privind calitatea </w:t>
            </w:r>
            <w:r w:rsidR="009E4AFA" w:rsidRPr="006436C6">
              <w:t>ș</w:t>
            </w:r>
            <w:r w:rsidRPr="006436C6">
              <w:t>i precizia legisla</w:t>
            </w:r>
            <w:r w:rsidR="009E4AFA" w:rsidRPr="006436C6">
              <w:t>ț</w:t>
            </w:r>
            <w:r w:rsidRPr="006436C6">
              <w:t>iei, în special din perspectiva clarită</w:t>
            </w:r>
            <w:r w:rsidR="009E4AFA" w:rsidRPr="006436C6">
              <w:t>ț</w:t>
            </w:r>
            <w:r w:rsidRPr="006436C6">
              <w:t>ii, previzibilită</w:t>
            </w:r>
            <w:r w:rsidR="009E4AFA" w:rsidRPr="006436C6">
              <w:t>ț</w:t>
            </w:r>
            <w:r w:rsidRPr="006436C6">
              <w:t xml:space="preserve">ii </w:t>
            </w:r>
            <w:r w:rsidR="009E4AFA" w:rsidRPr="006436C6">
              <w:t>ș</w:t>
            </w:r>
            <w:r w:rsidRPr="006436C6">
              <w:t>i accesibilită</w:t>
            </w:r>
            <w:r w:rsidR="009E4AFA" w:rsidRPr="006436C6">
              <w:t>ț</w:t>
            </w:r>
            <w:r w:rsidRPr="006436C6">
              <w:t>ii normelor.</w:t>
            </w:r>
            <w:r w:rsidR="00F13BE8" w:rsidRPr="006436C6">
              <w:t xml:space="preserve"> </w:t>
            </w:r>
            <w:r w:rsidRPr="006436C6">
              <w:t>Cu toate acestea, invocarea acestei jurispruden</w:t>
            </w:r>
            <w:r w:rsidR="009E4AFA" w:rsidRPr="006436C6">
              <w:t>ț</w:t>
            </w:r>
            <w:r w:rsidRPr="006436C6">
              <w:t>e în raport cu sintagma „în temeiul unei justificări temeinice” din proiect nu este integral pertinentă, deoarece contextul spe</w:t>
            </w:r>
            <w:r w:rsidR="009E4AFA" w:rsidRPr="006436C6">
              <w:t>ț</w:t>
            </w:r>
            <w:r w:rsidRPr="006436C6">
              <w:t xml:space="preserve">ei </w:t>
            </w:r>
            <w:proofErr w:type="spellStart"/>
            <w:r w:rsidRPr="006436C6">
              <w:t>Amann</w:t>
            </w:r>
            <w:proofErr w:type="spellEnd"/>
            <w:r w:rsidRPr="006436C6">
              <w:t xml:space="preserve"> viza reglementări cu caracter restrictiv, având implica</w:t>
            </w:r>
            <w:r w:rsidR="009E4AFA" w:rsidRPr="006436C6">
              <w:t>ț</w:t>
            </w:r>
            <w:r w:rsidRPr="006436C6">
              <w:t>ii directe asupra drepturilor fundamentale individuale (în particular, dreptul la respectarea vie</w:t>
            </w:r>
            <w:r w:rsidR="009E4AFA" w:rsidRPr="006436C6">
              <w:t>ț</w:t>
            </w:r>
            <w:r w:rsidRPr="006436C6">
              <w:t>ii private, protec</w:t>
            </w:r>
            <w:r w:rsidR="009E4AFA" w:rsidRPr="006436C6">
              <w:t>ț</w:t>
            </w:r>
            <w:r w:rsidRPr="006436C6">
              <w:t>ia datelor personale, previzibilitatea ingerin</w:t>
            </w:r>
            <w:r w:rsidR="009E4AFA" w:rsidRPr="006436C6">
              <w:t>ț</w:t>
            </w:r>
            <w:r w:rsidRPr="006436C6">
              <w:t>ei statului în sfera drepturilor omului). Spe</w:t>
            </w:r>
            <w:r w:rsidR="009E4AFA" w:rsidRPr="006436C6">
              <w:t>ț</w:t>
            </w:r>
            <w:r w:rsidRPr="006436C6">
              <w:t>a citată prive</w:t>
            </w:r>
            <w:r w:rsidR="009E4AFA" w:rsidRPr="006436C6">
              <w:t>ș</w:t>
            </w:r>
            <w:r w:rsidRPr="006436C6">
              <w:t>te, astfel, situa</w:t>
            </w:r>
            <w:r w:rsidR="009E4AFA" w:rsidRPr="006436C6">
              <w:t>ț</w:t>
            </w:r>
            <w:r w:rsidRPr="006436C6">
              <w:t xml:space="preserve">ii </w:t>
            </w:r>
            <w:r w:rsidR="009E4AFA" w:rsidRPr="006436C6">
              <w:t>ș</w:t>
            </w:r>
            <w:r w:rsidRPr="006436C6">
              <w:t>i implica</w:t>
            </w:r>
            <w:r w:rsidR="009E4AFA" w:rsidRPr="006436C6">
              <w:t>ț</w:t>
            </w:r>
            <w:r w:rsidRPr="006436C6">
              <w:t>ii juridice esen</w:t>
            </w:r>
            <w:r w:rsidR="009E4AFA" w:rsidRPr="006436C6">
              <w:t>ț</w:t>
            </w:r>
            <w:r w:rsidRPr="006436C6">
              <w:t>ial diferite de cazul de fa</w:t>
            </w:r>
            <w:r w:rsidR="009E4AFA" w:rsidRPr="006436C6">
              <w:t>ț</w:t>
            </w:r>
            <w:r w:rsidRPr="006436C6">
              <w:t>ă, care reglementează atribuirea unor granturi din resurse publice în domeniul cooperării interna</w:t>
            </w:r>
            <w:r w:rsidR="009E4AFA" w:rsidRPr="006436C6">
              <w:t>ț</w:t>
            </w:r>
            <w:r w:rsidRPr="006436C6">
              <w:t>ionale.</w:t>
            </w:r>
            <w:r w:rsidR="009E4AFA" w:rsidRPr="006436C6">
              <w:t xml:space="preserve"> </w:t>
            </w:r>
            <w:r w:rsidRPr="006436C6">
              <w:t>Mai exact, în cazul granturilor destinate cooperării interna</w:t>
            </w:r>
            <w:r w:rsidR="009E4AFA" w:rsidRPr="006436C6">
              <w:t>ț</w:t>
            </w:r>
            <w:r w:rsidRPr="006436C6">
              <w:t xml:space="preserve">ionale </w:t>
            </w:r>
            <w:r w:rsidR="009E4AFA" w:rsidRPr="006436C6">
              <w:t>ș</w:t>
            </w:r>
            <w:r w:rsidRPr="006436C6">
              <w:t>i asisten</w:t>
            </w:r>
            <w:r w:rsidR="009E4AFA" w:rsidRPr="006436C6">
              <w:t>ț</w:t>
            </w:r>
            <w:r w:rsidRPr="006436C6">
              <w:t xml:space="preserve">ei umanitare, sintagma </w:t>
            </w:r>
            <w:r w:rsidRPr="006436C6">
              <w:lastRenderedPageBreak/>
              <w:t>contestată reflectă exact practica interna</w:t>
            </w:r>
            <w:r w:rsidR="009E4AFA" w:rsidRPr="006436C6">
              <w:t>ț</w:t>
            </w:r>
            <w:r w:rsidRPr="006436C6">
              <w:t xml:space="preserve">ională recunoscută la nivel UE </w:t>
            </w:r>
            <w:r w:rsidR="009E4AFA" w:rsidRPr="006436C6">
              <w:t>ș</w:t>
            </w:r>
            <w:r w:rsidRPr="006436C6">
              <w:t xml:space="preserve">i OECD, care admite </w:t>
            </w:r>
            <w:r w:rsidR="009E4AFA" w:rsidRPr="006436C6">
              <w:t>ș</w:t>
            </w:r>
            <w:r w:rsidRPr="006436C6">
              <w:t xml:space="preserve">i încurajează un anumit grad de flexibilitate </w:t>
            </w:r>
            <w:r w:rsidR="009E4AFA" w:rsidRPr="006436C6">
              <w:t>ș</w:t>
            </w:r>
            <w:r w:rsidRPr="006436C6">
              <w:t>i adaptabilitate în utilizarea resurselor publice. Această flexibilitate nu echivalează cu o imprecizie legislativă, ci permite interven</w:t>
            </w:r>
            <w:r w:rsidR="009E4AFA" w:rsidRPr="006436C6">
              <w:t>ț</w:t>
            </w:r>
            <w:r w:rsidRPr="006436C6">
              <w:t xml:space="preserve">ii eficiente în contexte care nu pot fi întotdeauna reglementate exhaustiv </w:t>
            </w:r>
            <w:r w:rsidR="009E4AFA" w:rsidRPr="006436C6">
              <w:t>ș</w:t>
            </w:r>
            <w:r w:rsidRPr="006436C6">
              <w:t>i anticipat prin legisla</w:t>
            </w:r>
            <w:r w:rsidR="009E4AFA" w:rsidRPr="006436C6">
              <w:t>ț</w:t>
            </w:r>
            <w:r w:rsidRPr="006436C6">
              <w:t>ie primară rigidă.</w:t>
            </w:r>
            <w:r w:rsidR="009E4AFA" w:rsidRPr="006436C6">
              <w:t xml:space="preserve"> </w:t>
            </w:r>
            <w:r w:rsidRPr="006436C6">
              <w:t>Astfel, jurispruden</w:t>
            </w:r>
            <w:r w:rsidR="009E4AFA" w:rsidRPr="006436C6">
              <w:t>ț</w:t>
            </w:r>
            <w:r w:rsidRPr="006436C6">
              <w:t xml:space="preserve">a </w:t>
            </w:r>
            <w:proofErr w:type="spellStart"/>
            <w:r w:rsidRPr="006436C6">
              <w:t>C</w:t>
            </w:r>
            <w:r w:rsidR="00F13BE8" w:rsidRPr="006436C6">
              <w:t>t</w:t>
            </w:r>
            <w:r w:rsidRPr="006436C6">
              <w:t>EDO</w:t>
            </w:r>
            <w:proofErr w:type="spellEnd"/>
            <w:r w:rsidRPr="006436C6">
              <w:t xml:space="preserve"> este relevantă în mod general cu privire la exigen</w:t>
            </w:r>
            <w:r w:rsidR="009E4AFA" w:rsidRPr="006436C6">
              <w:t>ț</w:t>
            </w:r>
            <w:r w:rsidRPr="006436C6">
              <w:t>ele generale privind calitatea legisla</w:t>
            </w:r>
            <w:r w:rsidR="009E4AFA" w:rsidRPr="006436C6">
              <w:t>ț</w:t>
            </w:r>
            <w:r w:rsidRPr="006436C6">
              <w:t xml:space="preserve">iei (claritate, precizie, previzibilitate), însă aplicarea ei concretă, în acest caz, este excesivă </w:t>
            </w:r>
            <w:r w:rsidR="009E4AFA" w:rsidRPr="006436C6">
              <w:t>ș</w:t>
            </w:r>
            <w:r w:rsidRPr="006436C6">
              <w:t>i interpretată într-o manieră rigidă, care nu reflectă specificul cooperării interna</w:t>
            </w:r>
            <w:r w:rsidR="009E4AFA" w:rsidRPr="006436C6">
              <w:t>ț</w:t>
            </w:r>
            <w:r w:rsidRPr="006436C6">
              <w:t xml:space="preserve">ionale pentru dezvoltare </w:t>
            </w:r>
            <w:r w:rsidR="009E4AFA" w:rsidRPr="006436C6">
              <w:t>ș</w:t>
            </w:r>
            <w:r w:rsidRPr="006436C6">
              <w:t>i asisten</w:t>
            </w:r>
            <w:r w:rsidR="009E4AFA" w:rsidRPr="006436C6">
              <w:t>ț</w:t>
            </w:r>
            <w:r w:rsidRPr="006436C6">
              <w:t>ă umanitară. Sintagma contestată („justificare temeinică”) nu creează condi</w:t>
            </w:r>
            <w:r w:rsidR="009E4AFA" w:rsidRPr="006436C6">
              <w:t>ț</w:t>
            </w:r>
            <w:r w:rsidRPr="006436C6">
              <w:t>ii pentru abuzuri, întrucât detaliile privind modul concret de aplicare, condi</w:t>
            </w:r>
            <w:r w:rsidR="009E4AFA" w:rsidRPr="006436C6">
              <w:t>ț</w:t>
            </w:r>
            <w:r w:rsidRPr="006436C6">
              <w:t xml:space="preserve">iile precise </w:t>
            </w:r>
            <w:r w:rsidR="009E4AFA" w:rsidRPr="006436C6">
              <w:t>ș</w:t>
            </w:r>
            <w:r w:rsidRPr="006436C6">
              <w:t>i criteriile aferente vor fi stabilite la nivel secundar, printr-un regulament specific, care va asigura transparen</w:t>
            </w:r>
            <w:r w:rsidR="009E4AFA" w:rsidRPr="006436C6">
              <w:t>ț</w:t>
            </w:r>
            <w:r w:rsidRPr="006436C6">
              <w:t xml:space="preserve">a </w:t>
            </w:r>
            <w:r w:rsidR="009E4AFA" w:rsidRPr="006436C6">
              <w:t>ș</w:t>
            </w:r>
            <w:r w:rsidRPr="006436C6">
              <w:t>i controlul adecvat asupra deciziilor luate în baza acestei norme.</w:t>
            </w:r>
            <w:r w:rsidR="009E4AFA" w:rsidRPr="006436C6">
              <w:t xml:space="preserve"> </w:t>
            </w:r>
            <w:r w:rsidR="00F13BE8" w:rsidRPr="006436C6">
              <w:t>Totodată, s</w:t>
            </w:r>
            <w:r w:rsidRPr="006436C6">
              <w:t>intagma „în temeiul unei justificări temeinice” trebuie păstrată în textul proiectului din ra</w:t>
            </w:r>
            <w:r w:rsidR="009E4AFA" w:rsidRPr="006436C6">
              <w:t>ț</w:t>
            </w:r>
            <w:r w:rsidRPr="006436C6">
              <w:t xml:space="preserve">ionamente ce </w:t>
            </w:r>
            <w:r w:rsidR="009E4AFA" w:rsidRPr="006436C6">
              <w:t>ț</w:t>
            </w:r>
            <w:r w:rsidRPr="006436C6">
              <w:t>in în mod direct de specificul domeniului. Experien</w:t>
            </w:r>
            <w:r w:rsidR="009E4AFA" w:rsidRPr="006436C6">
              <w:t>ț</w:t>
            </w:r>
            <w:r w:rsidRPr="006436C6">
              <w:t>a practică interna</w:t>
            </w:r>
            <w:r w:rsidR="009E4AFA" w:rsidRPr="006436C6">
              <w:t>ț</w:t>
            </w:r>
            <w:r w:rsidRPr="006436C6">
              <w:t xml:space="preserve">ională, inclusiv cea din statele membre UE, demonstrează că alocarea fondurilor sub formă de granturi trebuie să dispună de suficientă flexibilitate pentru a răspunde în mod adecvat </w:t>
            </w:r>
            <w:r w:rsidR="009E4AFA" w:rsidRPr="006436C6">
              <w:t>ș</w:t>
            </w:r>
            <w:r w:rsidRPr="006436C6">
              <w:t>i prompt la situa</w:t>
            </w:r>
            <w:r w:rsidR="009E4AFA" w:rsidRPr="006436C6">
              <w:t>ț</w:t>
            </w:r>
            <w:r w:rsidRPr="006436C6">
              <w:t>ii care nu pot fi întotdeauna anticipate sau strict reglementate exhaustiv la nivel legislativ primar.</w:t>
            </w:r>
            <w:r w:rsidR="009E4AFA" w:rsidRPr="006436C6">
              <w:t xml:space="preserve"> </w:t>
            </w:r>
            <w:r w:rsidRPr="006436C6">
              <w:t>Astfel, păstrarea acestei formulări oferă MAE capacitatea necesară de a ac</w:t>
            </w:r>
            <w:r w:rsidR="009E4AFA" w:rsidRPr="006436C6">
              <w:t>ț</w:t>
            </w:r>
            <w:r w:rsidRPr="006436C6">
              <w:t xml:space="preserve">iona rapid </w:t>
            </w:r>
            <w:r w:rsidR="009E4AFA" w:rsidRPr="006436C6">
              <w:t>ș</w:t>
            </w:r>
            <w:r w:rsidRPr="006436C6">
              <w:t>i eficient în situa</w:t>
            </w:r>
            <w:r w:rsidR="009E4AFA" w:rsidRPr="006436C6">
              <w:t>ț</w:t>
            </w:r>
            <w:r w:rsidRPr="006436C6">
              <w:t>ii excep</w:t>
            </w:r>
            <w:r w:rsidR="009E4AFA" w:rsidRPr="006436C6">
              <w:t>ț</w:t>
            </w:r>
            <w:r w:rsidRPr="006436C6">
              <w:t>ionale, cum ar fi crizele umanitare acute, conflictele armate, calamită</w:t>
            </w:r>
            <w:r w:rsidR="009E4AFA" w:rsidRPr="006436C6">
              <w:t>ț</w:t>
            </w:r>
            <w:r w:rsidRPr="006436C6">
              <w:t>ile naturale sau alte situa</w:t>
            </w:r>
            <w:r w:rsidR="009E4AFA" w:rsidRPr="006436C6">
              <w:t>ț</w:t>
            </w:r>
            <w:r w:rsidRPr="006436C6">
              <w:t>ii de urgen</w:t>
            </w:r>
            <w:r w:rsidR="009E4AFA" w:rsidRPr="006436C6">
              <w:t>ț</w:t>
            </w:r>
            <w:r w:rsidRPr="006436C6">
              <w:t>ă care solicită o interven</w:t>
            </w:r>
            <w:r w:rsidR="009E4AFA" w:rsidRPr="006436C6">
              <w:t>ț</w:t>
            </w:r>
            <w:r w:rsidRPr="006436C6">
              <w:t xml:space="preserve">ie promptă </w:t>
            </w:r>
            <w:r w:rsidR="009E4AFA" w:rsidRPr="006436C6">
              <w:t>ș</w:t>
            </w:r>
            <w:r w:rsidRPr="006436C6">
              <w:t>i nu permit derularea procedurilor competitive într-un interval scurt de timp. Această abordare este în deplină concordan</w:t>
            </w:r>
            <w:r w:rsidR="009E4AFA" w:rsidRPr="006436C6">
              <w:t>ț</w:t>
            </w:r>
            <w:r w:rsidRPr="006436C6">
              <w:t xml:space="preserve">ă cu principiile </w:t>
            </w:r>
            <w:r w:rsidR="009E4AFA" w:rsidRPr="006436C6">
              <w:t>ș</w:t>
            </w:r>
            <w:r w:rsidRPr="006436C6">
              <w:t>i practica interna</w:t>
            </w:r>
            <w:r w:rsidR="009E4AFA" w:rsidRPr="006436C6">
              <w:t>ț</w:t>
            </w:r>
            <w:r w:rsidRPr="006436C6">
              <w:t xml:space="preserve">ională, inclusiv cu </w:t>
            </w:r>
            <w:r w:rsidR="00192F14" w:rsidRPr="006436C6">
              <w:t>n</w:t>
            </w:r>
            <w:r w:rsidRPr="006436C6">
              <w:t>ormele metodologice</w:t>
            </w:r>
            <w:r w:rsidR="00192F14" w:rsidRPr="006436C6">
              <w:t xml:space="preserve"> din state</w:t>
            </w:r>
            <w:r w:rsidRPr="006436C6">
              <w:t xml:space="preserve"> europene (cum ar fi cele aprobate de Guvernul României prin HG nr. 690/2017), care men</w:t>
            </w:r>
            <w:r w:rsidR="009E4AFA" w:rsidRPr="006436C6">
              <w:t>ț</w:t>
            </w:r>
            <w:r w:rsidRPr="006436C6">
              <w:t xml:space="preserve">in </w:t>
            </w:r>
            <w:r w:rsidR="009E4AFA" w:rsidRPr="006436C6">
              <w:t>ș</w:t>
            </w:r>
            <w:r w:rsidRPr="006436C6">
              <w:t>i recomandă flexibilitatea în atribuirea granturilor.</w:t>
            </w:r>
            <w:r w:rsidR="009E4AFA" w:rsidRPr="006436C6">
              <w:t xml:space="preserve"> </w:t>
            </w:r>
            <w:r w:rsidRPr="006436C6">
              <w:t>În acela</w:t>
            </w:r>
            <w:r w:rsidR="009E4AFA" w:rsidRPr="006436C6">
              <w:t>ș</w:t>
            </w:r>
            <w:r w:rsidRPr="006436C6">
              <w:t xml:space="preserve">i timp, sintagma în </w:t>
            </w:r>
            <w:r w:rsidR="00192F14" w:rsidRPr="006436C6">
              <w:t>cauză</w:t>
            </w:r>
            <w:r w:rsidRPr="006436C6">
              <w:t xml:space="preserve"> nu poate fi considerată o normă ambiguă sau care oferă spa</w:t>
            </w:r>
            <w:r w:rsidR="009E4AFA" w:rsidRPr="006436C6">
              <w:t>ț</w:t>
            </w:r>
            <w:r w:rsidRPr="006436C6">
              <w:t>iu discre</w:t>
            </w:r>
            <w:r w:rsidR="009E4AFA" w:rsidRPr="006436C6">
              <w:t>ț</w:t>
            </w:r>
            <w:r w:rsidRPr="006436C6">
              <w:t xml:space="preserve">ionar excesiv, deoarece procedurile detaliate, inclusiv criteriile de evaluare </w:t>
            </w:r>
            <w:r w:rsidR="009E4AFA" w:rsidRPr="006436C6">
              <w:t>ș</w:t>
            </w:r>
            <w:r w:rsidRPr="006436C6">
              <w:t xml:space="preserve">i justificare a deciziei, vor fi reglementate în Regulamentul de aplicare, care va prevedea criteriile </w:t>
            </w:r>
            <w:r w:rsidR="009E4AFA" w:rsidRPr="006436C6">
              <w:t>ș</w:t>
            </w:r>
            <w:r w:rsidRPr="006436C6">
              <w:t>i condi</w:t>
            </w:r>
            <w:r w:rsidR="009E4AFA" w:rsidRPr="006436C6">
              <w:t>ț</w:t>
            </w:r>
            <w:r w:rsidRPr="006436C6">
              <w:t xml:space="preserve">iile aplicabile. În plus, deciziile privind atribuirea directă a granturilor vor fi supuse unei documentări detaliate obligatorii </w:t>
            </w:r>
            <w:r w:rsidR="009E4AFA" w:rsidRPr="006436C6">
              <w:t>ș</w:t>
            </w:r>
            <w:r w:rsidRPr="006436C6">
              <w:t xml:space="preserve">i unui control strict, inclusiv auditului intern </w:t>
            </w:r>
            <w:r w:rsidR="009E4AFA" w:rsidRPr="006436C6">
              <w:t>ș</w:t>
            </w:r>
            <w:r w:rsidRPr="006436C6">
              <w:t xml:space="preserve">i extern </w:t>
            </w:r>
            <w:r w:rsidR="009E4AFA" w:rsidRPr="006436C6">
              <w:t>ș</w:t>
            </w:r>
            <w:r w:rsidRPr="006436C6">
              <w:t>i raportării publice transparente.</w:t>
            </w:r>
            <w:r w:rsidR="009E4AFA" w:rsidRPr="006436C6">
              <w:t xml:space="preserve"> </w:t>
            </w:r>
            <w:r w:rsidRPr="006436C6">
              <w:t>Excluderea acestei formulări ar limita capacitatea de răspuns a Republicii Moldova în situa</w:t>
            </w:r>
            <w:r w:rsidR="009E4AFA" w:rsidRPr="006436C6">
              <w:t>ț</w:t>
            </w:r>
            <w:r w:rsidRPr="006436C6">
              <w:t xml:space="preserve">ii critice </w:t>
            </w:r>
            <w:r w:rsidR="009E4AFA" w:rsidRPr="006436C6">
              <w:t>ș</w:t>
            </w:r>
            <w:r w:rsidRPr="006436C6">
              <w:t>i ar putea genera întârzieri în furnizarea sprijinului necesar, fapt ce ar contraveni principiilor fundamentale ale asisten</w:t>
            </w:r>
            <w:r w:rsidR="009E4AFA" w:rsidRPr="006436C6">
              <w:t>ț</w:t>
            </w:r>
            <w:r w:rsidRPr="006436C6">
              <w:t xml:space="preserve">ei umanitare </w:t>
            </w:r>
            <w:r w:rsidR="009E4AFA" w:rsidRPr="006436C6">
              <w:t>ș</w:t>
            </w:r>
            <w:r w:rsidRPr="006436C6">
              <w:t>i cooperării interna</w:t>
            </w:r>
            <w:r w:rsidR="009E4AFA" w:rsidRPr="006436C6">
              <w:t>ț</w:t>
            </w:r>
            <w:r w:rsidRPr="006436C6">
              <w:t>ionale pentru dezvoltare</w:t>
            </w:r>
            <w:r w:rsidR="00192F14" w:rsidRPr="006436C6">
              <w:t>.</w:t>
            </w:r>
          </w:p>
        </w:tc>
      </w:tr>
      <w:tr w:rsidR="009E4AFA" w:rsidRPr="006436C6" w14:paraId="0D891713" w14:textId="77777777" w:rsidTr="00DD44F3">
        <w:trPr>
          <w:trHeight w:val="615"/>
        </w:trPr>
        <w:tc>
          <w:tcPr>
            <w:tcW w:w="1885" w:type="dxa"/>
            <w:tcMar>
              <w:top w:w="0" w:type="dxa"/>
              <w:left w:w="108" w:type="dxa"/>
              <w:bottom w:w="0" w:type="dxa"/>
              <w:right w:w="108" w:type="dxa"/>
            </w:tcMar>
          </w:tcPr>
          <w:p w14:paraId="301106F6" w14:textId="77777777" w:rsidR="009E4AFA" w:rsidRPr="006436C6" w:rsidRDefault="009E4AFA" w:rsidP="00A71C54">
            <w:pPr>
              <w:ind w:firstLine="0"/>
              <w:rPr>
                <w:b/>
                <w:bCs/>
              </w:rPr>
            </w:pPr>
          </w:p>
        </w:tc>
        <w:tc>
          <w:tcPr>
            <w:tcW w:w="630" w:type="dxa"/>
            <w:tcMar>
              <w:top w:w="0" w:type="dxa"/>
              <w:left w:w="108" w:type="dxa"/>
              <w:bottom w:w="0" w:type="dxa"/>
              <w:right w:w="108" w:type="dxa"/>
            </w:tcMar>
          </w:tcPr>
          <w:p w14:paraId="1844CB22" w14:textId="77777777" w:rsidR="009E4AFA" w:rsidRPr="006436C6" w:rsidRDefault="009E4AFA"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360E2618" w14:textId="57DA9915" w:rsidR="009E4AFA" w:rsidRPr="006436C6" w:rsidRDefault="009E4AFA" w:rsidP="00A71C54">
            <w:pPr>
              <w:ind w:firstLine="0"/>
            </w:pPr>
            <w:r w:rsidRPr="006436C6">
              <w:rPr>
                <w:b/>
                <w:bCs/>
              </w:rPr>
              <w:t>Obiecții</w:t>
            </w:r>
            <w:r w:rsidRPr="006436C6">
              <w:t xml:space="preserve">: Prevederile proiectului citate supra, nu reglementează - răspunderea beneficiarului - drept element indispensabil al acordurilor de finanțare, fapt care denotă întrunirea parțială a exigențelor art.29 alin.(2) al Legii nr.100/2017. În bogata sa jurisprudență, Curtea Europeană a Drepturilor Omului a subliniat importanța asigurării accesibilității și previzibilității legii, instituind și o serie de repere pe care legiuitorul național trebuie să le aibă în vedere pentru asigurarea acestor exigențe [6, p. 103]. Astfel, în cauze precum Sunday Times c. Regatul Unit al Marii Britanii și Irlandei de Nord (1979), </w:t>
            </w:r>
            <w:proofErr w:type="spellStart"/>
            <w:r w:rsidRPr="006436C6">
              <w:t>Rekvenyi</w:t>
            </w:r>
            <w:proofErr w:type="spellEnd"/>
            <w:r w:rsidRPr="006436C6">
              <w:t xml:space="preserve"> c. Ungariei (1999), Rotaru c. </w:t>
            </w:r>
            <w:proofErr w:type="spellStart"/>
            <w:r w:rsidRPr="006436C6">
              <w:t>Romaniei</w:t>
            </w:r>
            <w:proofErr w:type="spellEnd"/>
            <w:r w:rsidRPr="006436C6">
              <w:t xml:space="preserve"> (2000), </w:t>
            </w:r>
            <w:proofErr w:type="spellStart"/>
            <w:r w:rsidRPr="006436C6">
              <w:t>Damman</w:t>
            </w:r>
            <w:proofErr w:type="spellEnd"/>
            <w:r w:rsidRPr="006436C6">
              <w:t xml:space="preserve"> c. Elveției (2005), Curtea a subliniat că „nu poate fi considerată «lege» decât o normă enunțată cu suficientă precizie, pentru a permite individului să-și regleze conduita. Individul trebuie să fie în măsură să prevadă consecințele ce pot decurge dintr-un act determinat”; „o normă este previzibilă numai atunci când este redactată cu suficientă precizie, în așa fel încât să permită oricărei persoane să își corecteze conduita”; „în special, o normă este previzibilă atunci când oferă o anume garanție contra atingerilor arbitrare ale puterii publice”.</w:t>
            </w:r>
          </w:p>
          <w:p w14:paraId="168C6187" w14:textId="77777777" w:rsidR="009E4AFA" w:rsidRDefault="009E4AFA" w:rsidP="00A71C54">
            <w:pPr>
              <w:ind w:firstLine="0"/>
            </w:pPr>
            <w:r w:rsidRPr="006436C6">
              <w:rPr>
                <w:b/>
                <w:bCs/>
              </w:rPr>
              <w:t>Recomandări</w:t>
            </w:r>
            <w:r w:rsidRPr="006436C6">
              <w:t xml:space="preserve">: Reglementarea - răspunderii beneficiarului - drept element indispensabil al acordurilor de finanțare. </w:t>
            </w:r>
          </w:p>
          <w:p w14:paraId="0FD8E3A6" w14:textId="77777777" w:rsidR="007C5EEC" w:rsidRDefault="007C5EEC" w:rsidP="00A71C54">
            <w:pPr>
              <w:ind w:firstLine="0"/>
            </w:pPr>
          </w:p>
          <w:p w14:paraId="2231A0EF" w14:textId="283C68DA" w:rsidR="007C5EEC" w:rsidRPr="007C5EEC" w:rsidRDefault="007C5EEC" w:rsidP="00A71C54">
            <w:pPr>
              <w:ind w:firstLine="0"/>
              <w:rPr>
                <w:i/>
                <w:iCs/>
              </w:rPr>
            </w:pPr>
            <w:r>
              <w:rPr>
                <w:i/>
                <w:iCs/>
              </w:rPr>
              <w:t>(obiecția a fost menținută și clarificată în cadrul ședinței interinstituționale din 19.05.2025)</w:t>
            </w:r>
          </w:p>
        </w:tc>
        <w:tc>
          <w:tcPr>
            <w:tcW w:w="6145" w:type="dxa"/>
            <w:tcMar>
              <w:top w:w="0" w:type="dxa"/>
              <w:left w:w="108" w:type="dxa"/>
              <w:bottom w:w="0" w:type="dxa"/>
              <w:right w:w="108" w:type="dxa"/>
            </w:tcMar>
          </w:tcPr>
          <w:p w14:paraId="0D80352C" w14:textId="77777777" w:rsidR="009E4AFA" w:rsidRPr="006436C6" w:rsidRDefault="009E4AFA" w:rsidP="00A71C54">
            <w:pPr>
              <w:ind w:firstLine="0"/>
            </w:pPr>
            <w:r w:rsidRPr="006436C6">
              <w:rPr>
                <w:b/>
                <w:bCs/>
              </w:rPr>
              <w:t>Nu se acceptă.</w:t>
            </w:r>
          </w:p>
          <w:p w14:paraId="64F7B289" w14:textId="3C24C769" w:rsidR="009E4AFA" w:rsidRPr="006436C6" w:rsidRDefault="009E4AFA" w:rsidP="00A71C54">
            <w:pPr>
              <w:ind w:firstLine="0"/>
              <w:rPr>
                <w:b/>
                <w:bCs/>
              </w:rPr>
            </w:pPr>
            <w:r w:rsidRPr="006436C6">
              <w:t xml:space="preserve">Obiecția nu reflectă specificul regimului juridic aplicabil AOD și nici cadrul de reglementare utilizat la nivelul </w:t>
            </w:r>
            <w:r w:rsidR="00192F14" w:rsidRPr="006436C6">
              <w:t xml:space="preserve">UE </w:t>
            </w:r>
            <w:r w:rsidRPr="006436C6">
              <w:t>și O</w:t>
            </w:r>
            <w:r w:rsidR="00192F14" w:rsidRPr="006436C6">
              <w:t>C</w:t>
            </w:r>
            <w:r w:rsidRPr="006436C6">
              <w:t>D</w:t>
            </w:r>
            <w:r w:rsidR="00192F14" w:rsidRPr="006436C6">
              <w:t>E</w:t>
            </w:r>
            <w:r w:rsidRPr="006436C6">
              <w:t xml:space="preserve">-DAC. Potrivit proiectului de lege, beneficiarii implementării indirecte sunt entități eligibile – organizații internaționale, organizații neguvernamentale, instituții academice, alte instituții de profil – care desfășoară acțiuni în numele statului, în baza unui acord de finanțare. Acest acord constituie un instrument contractual cu valoare juridică, prin care sunt stabilite nu doar obiectivele finanțării, dar și condițiile de utilizare a mijloacelor, obligația de raportare, obligația de returnare a sumelor neutilizate sau utilizate neconform, precum și alte condiții specifice de conformitate. Așadar, răspunderea beneficiarului este implicit reglementată prin obligațiile contractuale. În plus, cadrul normativ național existent – inclusiv Legea nr. 181/2014, Legea contabilității și auditului, Codul administrativ și Legea privind controlul financiar public intern – oferă suficiente garanții în ceea ce privește tragerea la răspundere a beneficiarilor în caz de nerespectare a clauzelor contractuale, fără ca acest aspect să necesite duplicarea într-o lege-cadru cu caracter general. Este relevant să subliniem că normele internaționale ale OCDE-DAC nu impun includerea ex-ante a unei liste exhaustive de forme de răspundere în actele legislative primare privind AOD, ci prevăd ca acestea să fie reglementate la nivel de documente programatice, proceduri administrative și instrumente contractuale. De asemenea, în legislația statelor membre UE, inclusiv România, responsabilitatea beneficiarului este reglementată tot în plan contractual, nu în textul legii-cadru. Totodată, trebuie subliniat că obligația de precizie și previzibilitate a normei nu presupune includerea tuturor consecințelor juridice posibile în textul legii. Această exigență, exprimată de CEDO în jurisprudența sa nu exclude utilizarea normelor generale aplicabile prin trimitere la cadrul legal existent, ci vizează evitarea arbitrarului și asigurarea unui cadru normativ suficient de clar încât subiectul de drept să își poată ajusta comportamentul. Or, în cazul de față, existența unui acord de finanțare scris, care prevede explicit mecanismele de returnare a fondurilor și condițiile de utilizare, îndeplinește aceste standarde. </w:t>
            </w:r>
          </w:p>
        </w:tc>
      </w:tr>
      <w:tr w:rsidR="00912814" w:rsidRPr="006436C6" w14:paraId="370C8DA5" w14:textId="77777777" w:rsidTr="00DD44F3">
        <w:trPr>
          <w:trHeight w:val="615"/>
        </w:trPr>
        <w:tc>
          <w:tcPr>
            <w:tcW w:w="1885" w:type="dxa"/>
            <w:vMerge w:val="restart"/>
            <w:tcMar>
              <w:top w:w="0" w:type="dxa"/>
              <w:left w:w="108" w:type="dxa"/>
              <w:bottom w:w="0" w:type="dxa"/>
              <w:right w:w="108" w:type="dxa"/>
            </w:tcMar>
          </w:tcPr>
          <w:p w14:paraId="0F47BB13" w14:textId="77777777" w:rsidR="00912814" w:rsidRPr="006436C6" w:rsidRDefault="00912814" w:rsidP="00A71C54">
            <w:pPr>
              <w:ind w:firstLine="0"/>
            </w:pPr>
            <w:r w:rsidRPr="006436C6">
              <w:rPr>
                <w:b/>
                <w:bCs/>
              </w:rPr>
              <w:t>Ministerul Justiției</w:t>
            </w:r>
          </w:p>
          <w:p w14:paraId="37041442" w14:textId="77777777" w:rsidR="00912814" w:rsidRPr="006436C6" w:rsidRDefault="00912814" w:rsidP="00A71C54">
            <w:pPr>
              <w:ind w:firstLine="0"/>
            </w:pPr>
          </w:p>
          <w:p w14:paraId="44A99765" w14:textId="7A0668A4" w:rsidR="00912814" w:rsidRPr="006436C6" w:rsidRDefault="00912814" w:rsidP="00A71C54">
            <w:pPr>
              <w:ind w:firstLine="0"/>
              <w:rPr>
                <w:i/>
                <w:iCs/>
              </w:rPr>
            </w:pPr>
            <w:r w:rsidRPr="006436C6">
              <w:rPr>
                <w:i/>
                <w:iCs/>
              </w:rPr>
              <w:t>Nr. 04/1-4166 din 30.04.2025</w:t>
            </w:r>
          </w:p>
        </w:tc>
        <w:tc>
          <w:tcPr>
            <w:tcW w:w="630" w:type="dxa"/>
            <w:tcMar>
              <w:top w:w="0" w:type="dxa"/>
              <w:left w:w="108" w:type="dxa"/>
              <w:bottom w:w="0" w:type="dxa"/>
              <w:right w:w="108" w:type="dxa"/>
            </w:tcMar>
          </w:tcPr>
          <w:p w14:paraId="3921E205" w14:textId="77777777" w:rsidR="00912814" w:rsidRPr="006436C6" w:rsidRDefault="00912814" w:rsidP="00A71C54">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pPr>
          </w:p>
        </w:tc>
        <w:tc>
          <w:tcPr>
            <w:tcW w:w="6005" w:type="dxa"/>
            <w:tcMar>
              <w:top w:w="0" w:type="dxa"/>
              <w:left w:w="108" w:type="dxa"/>
              <w:bottom w:w="0" w:type="dxa"/>
              <w:right w:w="108" w:type="dxa"/>
            </w:tcMar>
          </w:tcPr>
          <w:p w14:paraId="63E8BBF8" w14:textId="71527CD5" w:rsidR="00912814" w:rsidRPr="006436C6" w:rsidRDefault="00912814" w:rsidP="00A71C54">
            <w:pPr>
              <w:ind w:firstLine="0"/>
            </w:pPr>
            <w:r w:rsidRPr="006436C6">
              <w:t xml:space="preserve">Cu referire la preambul, amintim art. 43 din Legea nr. 100/2017 cu privire la actele normative, potrivit căruia, preambulul, de regulă, </w:t>
            </w:r>
            <w:proofErr w:type="spellStart"/>
            <w:r w:rsidRPr="006436C6">
              <w:t>însoţeşte</w:t>
            </w:r>
            <w:proofErr w:type="spellEnd"/>
            <w:r w:rsidRPr="006436C6">
              <w:t xml:space="preserve"> un act normativ de importanță majoră pentru societate.</w:t>
            </w:r>
          </w:p>
        </w:tc>
        <w:tc>
          <w:tcPr>
            <w:tcW w:w="6145" w:type="dxa"/>
            <w:tcMar>
              <w:top w:w="0" w:type="dxa"/>
              <w:left w:w="108" w:type="dxa"/>
              <w:bottom w:w="0" w:type="dxa"/>
              <w:right w:w="108" w:type="dxa"/>
            </w:tcMar>
          </w:tcPr>
          <w:p w14:paraId="72CDF805" w14:textId="77777777" w:rsidR="00912814" w:rsidRPr="006436C6" w:rsidRDefault="00912814" w:rsidP="00A71C54">
            <w:pPr>
              <w:ind w:firstLine="0"/>
            </w:pPr>
            <w:r w:rsidRPr="006436C6">
              <w:rPr>
                <w:b/>
                <w:bCs/>
              </w:rPr>
              <w:t>Se acceptă.</w:t>
            </w:r>
            <w:r w:rsidRPr="006436C6">
              <w:t xml:space="preserve"> </w:t>
            </w:r>
          </w:p>
          <w:p w14:paraId="72801758" w14:textId="327C2AAC" w:rsidR="00912814" w:rsidRPr="006436C6" w:rsidRDefault="00912814" w:rsidP="00A71C54">
            <w:pPr>
              <w:ind w:firstLine="0"/>
            </w:pPr>
            <w:r w:rsidRPr="006436C6">
              <w:t>Având în vedere caracterul strategic și instituțional nou al acestei politici publice, inclusiv implicațiile internaționale asumate în calitate de stat candidat UE, utilizarea preambulului este justificată, conform art. 43 din Legea nr. 100/2017.</w:t>
            </w:r>
          </w:p>
        </w:tc>
      </w:tr>
      <w:tr w:rsidR="00912814" w:rsidRPr="006436C6" w14:paraId="5CBDCC0D" w14:textId="77777777" w:rsidTr="00DD44F3">
        <w:trPr>
          <w:trHeight w:val="300"/>
        </w:trPr>
        <w:tc>
          <w:tcPr>
            <w:tcW w:w="1885" w:type="dxa"/>
            <w:vMerge/>
            <w:tcMar>
              <w:top w:w="0" w:type="dxa"/>
              <w:left w:w="108" w:type="dxa"/>
              <w:bottom w:w="0" w:type="dxa"/>
              <w:right w:w="108" w:type="dxa"/>
            </w:tcMar>
          </w:tcPr>
          <w:p w14:paraId="638A8AF8"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550235BE"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50D49835" w14:textId="38160B24" w:rsidR="00912814" w:rsidRPr="006436C6" w:rsidRDefault="00912814" w:rsidP="00A71C54">
            <w:pPr>
              <w:ind w:firstLine="0"/>
            </w:pPr>
            <w:r w:rsidRPr="006436C6">
              <w:t>Totodată, se va ține cont că exprimarea prin abrevieri a unor denumiri sau termeni se poate face numai după explicarea lor în text, la prima folosire. (ex. UE, ONU).</w:t>
            </w:r>
          </w:p>
        </w:tc>
        <w:tc>
          <w:tcPr>
            <w:tcW w:w="6145" w:type="dxa"/>
            <w:tcMar>
              <w:top w:w="0" w:type="dxa"/>
              <w:left w:w="108" w:type="dxa"/>
              <w:bottom w:w="0" w:type="dxa"/>
              <w:right w:w="108" w:type="dxa"/>
            </w:tcMar>
          </w:tcPr>
          <w:p w14:paraId="034EC310" w14:textId="77777777" w:rsidR="00912814" w:rsidRPr="006436C6" w:rsidRDefault="00912814" w:rsidP="00A71C54">
            <w:pPr>
              <w:ind w:firstLine="0"/>
            </w:pPr>
            <w:r w:rsidRPr="006436C6">
              <w:rPr>
                <w:b/>
                <w:bCs/>
              </w:rPr>
              <w:t>Se acceptă.</w:t>
            </w:r>
          </w:p>
          <w:p w14:paraId="06E00F76" w14:textId="5DDC313A" w:rsidR="00912814" w:rsidRPr="006436C6" w:rsidRDefault="00912814" w:rsidP="00A71C54">
            <w:pPr>
              <w:ind w:firstLine="0"/>
            </w:pPr>
            <w:r w:rsidRPr="006436C6">
              <w:t>Denumirile au fost explicate în preambul.</w:t>
            </w:r>
          </w:p>
        </w:tc>
      </w:tr>
      <w:tr w:rsidR="00912814" w:rsidRPr="006436C6" w14:paraId="18C274ED" w14:textId="77777777" w:rsidTr="00DD44F3">
        <w:trPr>
          <w:trHeight w:val="300"/>
        </w:trPr>
        <w:tc>
          <w:tcPr>
            <w:tcW w:w="1885" w:type="dxa"/>
            <w:vMerge/>
            <w:tcMar>
              <w:top w:w="0" w:type="dxa"/>
              <w:left w:w="108" w:type="dxa"/>
              <w:bottom w:w="0" w:type="dxa"/>
              <w:right w:w="108" w:type="dxa"/>
            </w:tcMar>
          </w:tcPr>
          <w:p w14:paraId="79092784"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6F3DED29"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7D68F3DC" w14:textId="77777777" w:rsidR="00912814" w:rsidRDefault="00912814" w:rsidP="00A71C54">
            <w:pPr>
              <w:ind w:firstLine="0"/>
            </w:pPr>
            <w:r w:rsidRPr="006436C6">
              <w:t>La art. 1, sintagma „activitățile de cooperare” se va revizui în vederea expunerii clare, or, ținând cont de interpretările dicționarului explicativ, cooperarea internațională presupune colaborarea statului Republica Moldova cu alte state, adică întreprinderea unor acțiuni prin coordonarea, în anumite domenii.</w:t>
            </w:r>
          </w:p>
          <w:p w14:paraId="0B125B04" w14:textId="77777777" w:rsidR="007C5EEC" w:rsidRDefault="007C5EEC" w:rsidP="00A71C54">
            <w:pPr>
              <w:ind w:firstLine="0"/>
            </w:pPr>
          </w:p>
          <w:p w14:paraId="35C021A0" w14:textId="5A3A6764" w:rsidR="007C5EEC" w:rsidRPr="006436C6" w:rsidRDefault="007C5EEC"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2CF2790C" w14:textId="709ED687" w:rsidR="00912814" w:rsidRPr="006436C6" w:rsidRDefault="00912814" w:rsidP="00A71C54">
            <w:pPr>
              <w:ind w:firstLine="0"/>
              <w:rPr>
                <w:b/>
                <w:bCs/>
              </w:rPr>
            </w:pPr>
            <w:r w:rsidRPr="006436C6">
              <w:rPr>
                <w:b/>
                <w:bCs/>
              </w:rPr>
              <w:t>Nu se acceptă.</w:t>
            </w:r>
          </w:p>
          <w:p w14:paraId="26D6C7F9" w14:textId="029547D9" w:rsidR="00912814" w:rsidRPr="006436C6" w:rsidRDefault="00912814" w:rsidP="00A71C54">
            <w:pPr>
              <w:ind w:firstLine="0"/>
            </w:pPr>
            <w:r w:rsidRPr="006436C6">
              <w:t>Obiecția nu identifică o ambiguitate reală în contextul normativ al legii. Sintagma „activitățile de cooperare” este corect utilizată și suficient de clară în contextul reglementării domeniului politicii externe de cooperare internațională pentru dezvoltare și asistență umanitară.</w:t>
            </w:r>
          </w:p>
        </w:tc>
      </w:tr>
      <w:tr w:rsidR="00912814" w:rsidRPr="006436C6" w14:paraId="0A71BA7D" w14:textId="77777777" w:rsidTr="00DD44F3">
        <w:trPr>
          <w:trHeight w:val="300"/>
        </w:trPr>
        <w:tc>
          <w:tcPr>
            <w:tcW w:w="1885" w:type="dxa"/>
            <w:vMerge/>
            <w:tcMar>
              <w:top w:w="0" w:type="dxa"/>
              <w:left w:w="108" w:type="dxa"/>
              <w:bottom w:w="0" w:type="dxa"/>
              <w:right w:w="108" w:type="dxa"/>
            </w:tcMar>
          </w:tcPr>
          <w:p w14:paraId="729B1B28"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436DBE60"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682CBA03" w14:textId="77777777" w:rsidR="00912814" w:rsidRDefault="00912814" w:rsidP="00A71C54">
            <w:pPr>
              <w:ind w:firstLine="0"/>
            </w:pPr>
            <w:r w:rsidRPr="006436C6">
              <w:t>Totodată, sugerăm revizuirea obiectului de reglementare al proiectului de lege, care, de fapt, reprezintă cadrul general, principiile, obiectivele și mecanismele prin care Republica Moldova își va desfășura acțiunile în domeniul politicii externe de dezvoltare și ajutor umanitar, în concordanță cu angajamentele internaționale și cu prioritățile naționale, precum este expus în nota de fundamentare la proiect.</w:t>
            </w:r>
          </w:p>
          <w:p w14:paraId="7FD6D575" w14:textId="77777777" w:rsidR="007C5EEC" w:rsidRDefault="007C5EEC" w:rsidP="00A71C54">
            <w:pPr>
              <w:ind w:firstLine="0"/>
            </w:pPr>
          </w:p>
          <w:p w14:paraId="642D31A1" w14:textId="6FC7D506" w:rsidR="007C5EEC" w:rsidRPr="006436C6" w:rsidRDefault="007C5EEC"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13F94663" w14:textId="77777777" w:rsidR="00912814" w:rsidRPr="006436C6" w:rsidRDefault="00912814" w:rsidP="00A71C54">
            <w:pPr>
              <w:ind w:firstLine="0"/>
            </w:pPr>
            <w:r w:rsidRPr="006436C6">
              <w:rPr>
                <w:b/>
                <w:bCs/>
              </w:rPr>
              <w:t>Nu se acceptă.</w:t>
            </w:r>
          </w:p>
          <w:p w14:paraId="34D5D5A4" w14:textId="68D7762C" w:rsidR="00912814" w:rsidRPr="006436C6" w:rsidRDefault="00912814" w:rsidP="00A71C54">
            <w:pPr>
              <w:ind w:firstLine="0"/>
            </w:pPr>
            <w:r w:rsidRPr="006436C6">
              <w:t>Formularea art. 1 reflectă într-un mod clar și succint obiectul reglementării, în deplină concordanță cu structura și conținutul proiectului de lege. Considerăm că nu este necesară revizuirea sa, întrucât acesta corespunde cerințelor de tehnică legislativă și reușește să transmită esența reglementării într-un mod coerent și aliniat cu logica normativă a actului. Tot în nota de fundamentare se menționează că „Proiectul reglementează formele cooperării internaționale pentru dezvoltare și asistenței umanitare finanțate din bugetul de stat al Republicii Moldova, cadrul programatic și instituțional, cadrul de finanțare și implementare.”</w:t>
            </w:r>
          </w:p>
        </w:tc>
      </w:tr>
      <w:tr w:rsidR="00912814" w:rsidRPr="006436C6" w14:paraId="74646965" w14:textId="77777777" w:rsidTr="00DD44F3">
        <w:trPr>
          <w:trHeight w:val="300"/>
        </w:trPr>
        <w:tc>
          <w:tcPr>
            <w:tcW w:w="1885" w:type="dxa"/>
            <w:vMerge/>
            <w:tcMar>
              <w:top w:w="0" w:type="dxa"/>
              <w:left w:w="108" w:type="dxa"/>
              <w:bottom w:w="0" w:type="dxa"/>
              <w:right w:w="108" w:type="dxa"/>
            </w:tcMar>
          </w:tcPr>
          <w:p w14:paraId="7909AF50"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03977F7C"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479631C" w14:textId="77777777" w:rsidR="00912814" w:rsidRDefault="00912814" w:rsidP="00A71C54">
            <w:pPr>
              <w:ind w:firstLine="0"/>
            </w:pPr>
            <w:r w:rsidRPr="006436C6">
              <w:t>Complementar, din sintagma „bugetul de stat al Republicii Moldova”, cuvintele „al Republicii Moldova” se vor exclude ca fiind inutile. Obiecția dată este valabilă pentru toate cazurile similare din proiect.</w:t>
            </w:r>
          </w:p>
          <w:p w14:paraId="26DC76B8" w14:textId="77777777" w:rsidR="007C5EEC" w:rsidRDefault="007C5EEC" w:rsidP="00A71C54">
            <w:pPr>
              <w:ind w:firstLine="0"/>
            </w:pPr>
          </w:p>
          <w:p w14:paraId="66026F6B" w14:textId="26E05BCB" w:rsidR="007C5EEC" w:rsidRPr="006436C6" w:rsidRDefault="007C5EEC" w:rsidP="00A71C54">
            <w:pPr>
              <w:ind w:firstLine="0"/>
            </w:pPr>
            <w:r>
              <w:rPr>
                <w:i/>
                <w:iCs/>
              </w:rPr>
              <w:t>(obiecția a fost menținută și clarificată în cadrul ședinței interinstituționale din 19.05.2025)</w:t>
            </w:r>
          </w:p>
        </w:tc>
        <w:tc>
          <w:tcPr>
            <w:tcW w:w="6145" w:type="dxa"/>
            <w:tcMar>
              <w:top w:w="0" w:type="dxa"/>
              <w:left w:w="108" w:type="dxa"/>
              <w:bottom w:w="0" w:type="dxa"/>
              <w:right w:w="108" w:type="dxa"/>
            </w:tcMar>
          </w:tcPr>
          <w:p w14:paraId="41175802" w14:textId="77777777" w:rsidR="00912814" w:rsidRPr="006436C6" w:rsidRDefault="00912814" w:rsidP="00A71C54">
            <w:pPr>
              <w:ind w:firstLine="0"/>
            </w:pPr>
            <w:r w:rsidRPr="006436C6">
              <w:rPr>
                <w:b/>
                <w:bCs/>
              </w:rPr>
              <w:t>Nu se acceptă.</w:t>
            </w:r>
          </w:p>
          <w:p w14:paraId="06793EA1" w14:textId="2623BA5D" w:rsidR="00912814" w:rsidRPr="006436C6" w:rsidRDefault="00912814" w:rsidP="00A71C54">
            <w:pPr>
              <w:ind w:firstLine="0"/>
            </w:pPr>
            <w:r w:rsidRPr="006436C6">
              <w:t>Formularea „bugetul de stat al Republicii Moldova” este utilizată cu intenție clară și are o funcție esențială în contextul proiectului de lege. În materia cooperării internaționale pentru dezvoltare și asistenței umanitare, această exprimare reflectă explicit calitatea de stat donator a Republicii Moldova și distinge fără echivoc între asistența furnizată de autoritățile naționale din resurse proprii, respectiv din bugetul de stat al Republicii Moldova, și alte surse externe de finanțare (granturi internaționale, contribuții din partea altor donatori etc.). Această precizare este relevantă în special în raport cu standardele OECD-DAC privind AOD, care condiționează recunoașterea asistenței oficiale pentru dezvoltare prin finanțare provenită din bugetul public național. Prin urmare, omisiunea acestei precizări ar putea genera ambiguități cu privire la sursa suverană a fondurilor alocate și, implicit, la statutul și efortul asumat de Republica Moldova în calitate de donator emergent.</w:t>
            </w:r>
          </w:p>
        </w:tc>
      </w:tr>
      <w:tr w:rsidR="00912814" w:rsidRPr="006436C6" w14:paraId="0DB75E9F" w14:textId="77777777" w:rsidTr="00DD44F3">
        <w:trPr>
          <w:trHeight w:val="300"/>
        </w:trPr>
        <w:tc>
          <w:tcPr>
            <w:tcW w:w="1885" w:type="dxa"/>
            <w:vMerge/>
            <w:tcMar>
              <w:top w:w="0" w:type="dxa"/>
              <w:left w:w="108" w:type="dxa"/>
              <w:bottom w:w="0" w:type="dxa"/>
              <w:right w:w="108" w:type="dxa"/>
            </w:tcMar>
          </w:tcPr>
          <w:p w14:paraId="1E75B8C1"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253D7977"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42698A4B" w14:textId="2EEA78DF" w:rsidR="00912814" w:rsidRPr="006436C6" w:rsidRDefault="00912814" w:rsidP="00A71C54">
            <w:pPr>
              <w:ind w:firstLine="0"/>
            </w:pPr>
            <w:r w:rsidRPr="006436C6">
              <w:t>De asemenea, pe tot cuprinsul proiectului, din sintagma „legislația în vigoare”, cuvintele „în vigoare” se vor exclude ca fiind inutile. Regula generală este că, referințele la actele normative reprezintă referințe la legislația în vigoare și doar pentru excepțiile de la regulă se va specifica dacă este vorba despre legislația aplicabilă la un anumit moment.</w:t>
            </w:r>
          </w:p>
        </w:tc>
        <w:tc>
          <w:tcPr>
            <w:tcW w:w="6145" w:type="dxa"/>
            <w:tcMar>
              <w:top w:w="0" w:type="dxa"/>
              <w:left w:w="108" w:type="dxa"/>
              <w:bottom w:w="0" w:type="dxa"/>
              <w:right w:w="108" w:type="dxa"/>
            </w:tcMar>
          </w:tcPr>
          <w:p w14:paraId="5D749283" w14:textId="65368D1C" w:rsidR="00912814" w:rsidRPr="006436C6" w:rsidRDefault="007C5EEC" w:rsidP="00A71C54">
            <w:pPr>
              <w:ind w:firstLine="0"/>
            </w:pPr>
            <w:r>
              <w:rPr>
                <w:b/>
                <w:bCs/>
              </w:rPr>
              <w:t>S</w:t>
            </w:r>
            <w:r w:rsidR="00912814" w:rsidRPr="006436C6">
              <w:rPr>
                <w:b/>
                <w:bCs/>
              </w:rPr>
              <w:t>e acceptă.</w:t>
            </w:r>
          </w:p>
          <w:p w14:paraId="65EB44B2" w14:textId="36CC8B75" w:rsidR="00912814" w:rsidRPr="006436C6" w:rsidRDefault="007C5EEC" w:rsidP="00A71C54">
            <w:pPr>
              <w:ind w:firstLine="0"/>
            </w:pPr>
            <w:r>
              <w:t>Proiectul a fost modificat.</w:t>
            </w:r>
          </w:p>
        </w:tc>
      </w:tr>
      <w:tr w:rsidR="00912814" w:rsidRPr="006436C6" w14:paraId="765BB2D3" w14:textId="77777777" w:rsidTr="00DD44F3">
        <w:trPr>
          <w:trHeight w:val="300"/>
        </w:trPr>
        <w:tc>
          <w:tcPr>
            <w:tcW w:w="1885" w:type="dxa"/>
            <w:vMerge/>
            <w:tcMar>
              <w:top w:w="0" w:type="dxa"/>
              <w:left w:w="108" w:type="dxa"/>
              <w:bottom w:w="0" w:type="dxa"/>
              <w:right w:w="108" w:type="dxa"/>
            </w:tcMar>
          </w:tcPr>
          <w:p w14:paraId="4C6168B0"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4FFA15DB"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23D6F47" w14:textId="77777777" w:rsidR="00912814" w:rsidRDefault="00912814" w:rsidP="00A71C54">
            <w:pPr>
              <w:ind w:firstLine="0"/>
            </w:pPr>
            <w:r w:rsidRPr="006436C6">
              <w:t>La art. 2, în conformitate cu normele de tehnică legislativă, la indicarea actelor internaționale, se indică și data adoptării. Totodată, se va ține cont că, Republica Moldova se obligă să respecte tratatele la care este parte. Astfel, ar fi relevant și actul normativ care confirmă acest fapt.</w:t>
            </w:r>
          </w:p>
          <w:p w14:paraId="09F2707D" w14:textId="77777777" w:rsidR="000401DA" w:rsidRDefault="000401DA" w:rsidP="00A71C54">
            <w:pPr>
              <w:ind w:firstLine="0"/>
            </w:pPr>
          </w:p>
          <w:p w14:paraId="48255E4E" w14:textId="34D225EE"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32C95A01" w14:textId="7B88FBB0" w:rsidR="00912814" w:rsidRPr="006436C6" w:rsidRDefault="00912814" w:rsidP="00A71C54">
            <w:pPr>
              <w:ind w:firstLine="0"/>
            </w:pPr>
            <w:r w:rsidRPr="006436C6">
              <w:rPr>
                <w:b/>
                <w:bCs/>
              </w:rPr>
              <w:t>Se acceptă</w:t>
            </w:r>
            <w:r w:rsidR="000401DA">
              <w:rPr>
                <w:b/>
                <w:bCs/>
              </w:rPr>
              <w:t xml:space="preserve"> parțial</w:t>
            </w:r>
            <w:r w:rsidRPr="006436C6">
              <w:rPr>
                <w:b/>
                <w:bCs/>
              </w:rPr>
              <w:t>.</w:t>
            </w:r>
          </w:p>
          <w:p w14:paraId="5C9FB7D1" w14:textId="29B9DE19" w:rsidR="00912814" w:rsidRPr="006436C6" w:rsidRDefault="00912814" w:rsidP="00A71C54">
            <w:pPr>
              <w:ind w:firstLine="0"/>
            </w:pPr>
            <w:r w:rsidRPr="006436C6">
              <w:t>Textul legii a fost completat cu anul adoptării. Totodată, documentele internaționale menționate la art. 2 nu constituie tratate internaționale în sensul Convenției de la Viena privind dreptul tratatelor din 1969, ci angajamente politice și strategice asumate de Republica Moldova în cadrul unor procese multilaterale relevante. Acestea nu implică obligații juridice formale și, prin urmare, nu necesită ratificare sau confirmare legislativă, fiind utilizate în proiect ca fundament de orientare pentru politica publică de cooperare internațională pentru dezvoltare și asistență umanitară, în deplină conformitate cu practica europeană și internațională în domeniu.</w:t>
            </w:r>
          </w:p>
        </w:tc>
      </w:tr>
      <w:tr w:rsidR="00912814" w:rsidRPr="006436C6" w14:paraId="21D8E3BC" w14:textId="77777777" w:rsidTr="00DD44F3">
        <w:trPr>
          <w:trHeight w:val="300"/>
        </w:trPr>
        <w:tc>
          <w:tcPr>
            <w:tcW w:w="1885" w:type="dxa"/>
            <w:vMerge/>
            <w:tcMar>
              <w:top w:w="0" w:type="dxa"/>
              <w:left w:w="108" w:type="dxa"/>
              <w:bottom w:w="0" w:type="dxa"/>
              <w:right w:w="108" w:type="dxa"/>
            </w:tcMar>
          </w:tcPr>
          <w:p w14:paraId="46745B22"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78D8F92C"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67D445D3" w14:textId="77777777" w:rsidR="00912814" w:rsidRDefault="00912814" w:rsidP="00A71C54">
            <w:pPr>
              <w:ind w:firstLine="0"/>
            </w:pPr>
            <w:r w:rsidRPr="006436C6">
              <w:t xml:space="preserve">La art. 3, pornind de la prevederile art. 1 din Constituție, Republica Moldova este un stat suveran și independent, unitar și indivizibil. Astfel, competența autorităților statului, precum și actele emise de acestea, se limitează la spațiul expres delimitat de frontierele de stat. Relațiile între state sunt reglementate de normele dreptului internațional. În context, proiectul se va revizui prin prisma acestei rațiuni, în vederea excluderii unor confuzii.  </w:t>
            </w:r>
          </w:p>
          <w:p w14:paraId="4F3ECF94" w14:textId="77777777" w:rsidR="000401DA" w:rsidRDefault="000401DA" w:rsidP="00A71C54">
            <w:pPr>
              <w:ind w:firstLine="0"/>
            </w:pPr>
          </w:p>
          <w:p w14:paraId="36DBF450" w14:textId="37AE3C41"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7729F9CA" w14:textId="26617473" w:rsidR="0052517B" w:rsidRPr="006436C6" w:rsidRDefault="0052517B" w:rsidP="00A71C54">
            <w:pPr>
              <w:ind w:firstLine="0"/>
              <w:rPr>
                <w:b/>
                <w:bCs/>
              </w:rPr>
            </w:pPr>
            <w:r w:rsidRPr="006436C6">
              <w:rPr>
                <w:b/>
                <w:bCs/>
              </w:rPr>
              <w:t>Nu se acceptă.</w:t>
            </w:r>
          </w:p>
          <w:p w14:paraId="2F38671F" w14:textId="26ADDDFD" w:rsidR="00912814" w:rsidRPr="006436C6" w:rsidRDefault="00912814" w:rsidP="00A71C54">
            <w:pPr>
              <w:ind w:firstLine="0"/>
            </w:pPr>
            <w:r w:rsidRPr="006436C6">
              <w:t xml:space="preserve">Conținutul art. 3 din proiectul de lege este conform cu specificul reglementării în materia cooperării internaționale pentru dezvoltare și asistenței umanitare. În mod expres, articolul nu instituie norme cu aplicabilitate teritorială dincolo de frontierele suverane ale Republicii Moldova, ci reglementează obiectivele acțiunilor externe pe care statul, în virtutea suveranității sale, le desfășoară în beneficiul altor state sau regiuni, în conformitate cu principiile dreptului internațional. Totodată, competențele autorităților publice vizate în lege se limitează exclusiv la organizarea, finanțarea și coordonarea acestor acțiuni în plan intern, fără ingerință în jurisdicțiile altor state. </w:t>
            </w:r>
          </w:p>
        </w:tc>
      </w:tr>
      <w:tr w:rsidR="00912814" w:rsidRPr="006436C6" w14:paraId="4AF646D5" w14:textId="77777777" w:rsidTr="00DD44F3">
        <w:trPr>
          <w:trHeight w:val="300"/>
        </w:trPr>
        <w:tc>
          <w:tcPr>
            <w:tcW w:w="1885" w:type="dxa"/>
            <w:vMerge/>
            <w:tcMar>
              <w:top w:w="0" w:type="dxa"/>
              <w:left w:w="108" w:type="dxa"/>
              <w:bottom w:w="0" w:type="dxa"/>
              <w:right w:w="108" w:type="dxa"/>
            </w:tcMar>
          </w:tcPr>
          <w:p w14:paraId="03BB95E3"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4E71CF80"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6997192A" w14:textId="77777777" w:rsidR="00912814" w:rsidRDefault="00912814" w:rsidP="00A71C54">
            <w:pPr>
              <w:ind w:firstLine="0"/>
            </w:pPr>
            <w:r w:rsidRPr="006436C6">
              <w:t xml:space="preserve">La art. 4, amintim că actul normativ nu este un </w:t>
            </w:r>
            <w:proofErr w:type="spellStart"/>
            <w:r w:rsidRPr="006436C6">
              <w:t>dicţionar</w:t>
            </w:r>
            <w:proofErr w:type="spellEnd"/>
            <w:r w:rsidRPr="006436C6">
              <w:t xml:space="preserve"> juridic, fapt pentru care nu este justificată definirea </w:t>
            </w:r>
            <w:proofErr w:type="spellStart"/>
            <w:r w:rsidRPr="006436C6">
              <w:t>noţiunilor</w:t>
            </w:r>
            <w:proofErr w:type="spellEnd"/>
            <w:r w:rsidRPr="006436C6">
              <w:t xml:space="preserve"> decât în cazul în care la momentul adoptării actului se știe cu certitudine că, un termen este pasibil de mai multe interpretări sau dacă se imprimă un alt sens decât cel uzual </w:t>
            </w:r>
            <w:proofErr w:type="spellStart"/>
            <w:r w:rsidRPr="006436C6">
              <w:t>şi</w:t>
            </w:r>
            <w:proofErr w:type="spellEnd"/>
            <w:r w:rsidRPr="006436C6">
              <w:t xml:space="preserve"> se optează pentru o anumită interpretare (ex. grant, monitorizare). Totodată, semnalăm că unii termeni sunt definiți dar nu se regăsesc în textul proiectului (ex. evaluare, audit, evaluarea impactului de mediu). De altfel, cu referire la sintagmele „cooperare internațională pentru dezvoltare” și „asistența umanitară”, considerăm necesară expunerea lor într-o manieră mai clară.  </w:t>
            </w:r>
          </w:p>
          <w:p w14:paraId="69D9065B" w14:textId="77777777" w:rsidR="000401DA" w:rsidRDefault="000401DA" w:rsidP="00A71C54">
            <w:pPr>
              <w:ind w:firstLine="0"/>
            </w:pPr>
          </w:p>
          <w:p w14:paraId="6A6AAC9B" w14:textId="4994953C" w:rsidR="000401DA" w:rsidRDefault="000401DA" w:rsidP="00A71C54">
            <w:pPr>
              <w:ind w:firstLine="0"/>
            </w:pPr>
            <w:r>
              <w:rPr>
                <w:i/>
                <w:iCs/>
              </w:rPr>
              <w:t>(obiecția a fost menținută și clarificată în cadrul ședinței interinstituționale din 19.05.2025)</w:t>
            </w:r>
          </w:p>
          <w:p w14:paraId="7F323784" w14:textId="3AB25C48" w:rsidR="000401DA" w:rsidRPr="006436C6" w:rsidRDefault="000401DA" w:rsidP="00A71C54">
            <w:pPr>
              <w:ind w:firstLine="0"/>
            </w:pPr>
          </w:p>
        </w:tc>
        <w:tc>
          <w:tcPr>
            <w:tcW w:w="6145" w:type="dxa"/>
            <w:tcMar>
              <w:top w:w="0" w:type="dxa"/>
              <w:left w:w="108" w:type="dxa"/>
              <w:bottom w:w="0" w:type="dxa"/>
              <w:right w:w="108" w:type="dxa"/>
            </w:tcMar>
          </w:tcPr>
          <w:p w14:paraId="360CFB3F" w14:textId="30EF2775" w:rsidR="000401DA" w:rsidRPr="006436C6" w:rsidRDefault="00912814" w:rsidP="000401DA">
            <w:pPr>
              <w:ind w:firstLine="0"/>
            </w:pPr>
            <w:r w:rsidRPr="006436C6">
              <w:rPr>
                <w:b/>
                <w:bCs/>
              </w:rPr>
              <w:t>Se acceptă</w:t>
            </w:r>
            <w:r w:rsidR="000401DA">
              <w:rPr>
                <w:b/>
                <w:bCs/>
              </w:rPr>
              <w:t>.</w:t>
            </w:r>
          </w:p>
          <w:p w14:paraId="4488B0DF" w14:textId="6D241A7D" w:rsidR="00912814" w:rsidRPr="006436C6" w:rsidRDefault="000401DA" w:rsidP="00A71C54">
            <w:pPr>
              <w:ind w:firstLine="0"/>
            </w:pPr>
            <w:r>
              <w:t>Proiectul a fost modificat</w:t>
            </w:r>
            <w:r w:rsidR="00912814" w:rsidRPr="006436C6">
              <w:t>.</w:t>
            </w:r>
          </w:p>
        </w:tc>
      </w:tr>
      <w:tr w:rsidR="00912814" w:rsidRPr="006436C6" w14:paraId="4D481D00" w14:textId="77777777" w:rsidTr="00DD44F3">
        <w:trPr>
          <w:trHeight w:val="300"/>
        </w:trPr>
        <w:tc>
          <w:tcPr>
            <w:tcW w:w="1885" w:type="dxa"/>
            <w:vMerge/>
            <w:tcMar>
              <w:top w:w="0" w:type="dxa"/>
              <w:left w:w="108" w:type="dxa"/>
              <w:bottom w:w="0" w:type="dxa"/>
              <w:right w:w="108" w:type="dxa"/>
            </w:tcMar>
          </w:tcPr>
          <w:p w14:paraId="3EAC6EB8"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78206D05"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55E431A4" w14:textId="77777777" w:rsidR="00912814" w:rsidRDefault="00912814" w:rsidP="00A71C54">
            <w:pPr>
              <w:ind w:firstLine="0"/>
            </w:pPr>
            <w:r w:rsidRPr="006436C6">
              <w:t>De asemenea, sintagmele precum: „programul multianual strategic de cooperare internațională pentru dezvoltare și asistență umanitară”, „planul anual de cooperare internațională pentru dezvoltare și asistență umanitară” sau „obiectivele anuale de cooperare internațională pentru dezvoltare și asistență umanitară”, urmează să fie definite la articolele care nemijlocit fac referire la ele.</w:t>
            </w:r>
          </w:p>
          <w:p w14:paraId="7D85A92D" w14:textId="77777777" w:rsidR="000401DA" w:rsidRDefault="000401DA" w:rsidP="00A71C54">
            <w:pPr>
              <w:ind w:firstLine="0"/>
            </w:pPr>
          </w:p>
          <w:p w14:paraId="0F035367" w14:textId="0BB82B0C"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73807BDD" w14:textId="77777777" w:rsidR="00912814" w:rsidRPr="006436C6" w:rsidRDefault="00912814" w:rsidP="00A71C54">
            <w:pPr>
              <w:ind w:firstLine="0"/>
            </w:pPr>
            <w:r w:rsidRPr="006436C6">
              <w:rPr>
                <w:b/>
                <w:bCs/>
              </w:rPr>
              <w:lastRenderedPageBreak/>
              <w:t>Nu se acceptă.</w:t>
            </w:r>
            <w:r w:rsidRPr="006436C6">
              <w:t xml:space="preserve"> </w:t>
            </w:r>
          </w:p>
          <w:p w14:paraId="0DA35031" w14:textId="5CB60C93" w:rsidR="00912814" w:rsidRPr="006436C6" w:rsidRDefault="00912814" w:rsidP="00A71C54">
            <w:pPr>
              <w:ind w:firstLine="0"/>
            </w:pPr>
            <w:r w:rsidRPr="006436C6">
              <w:t xml:space="preserve">Obiecția nu reflectă pe deplin principiile generale de tehnică legislativă. Conform practicii curente și standardelor de redactare normativă, definițiile se includ în mod centralizat într-un articol dedicat noțiunilor, de regulă la începutul actului normativ (cum este cazul art. 4 din proiect), tocmai pentru a evita redundanțele și a asigura coerența conceptuală a </w:t>
            </w:r>
            <w:r w:rsidRPr="006436C6">
              <w:lastRenderedPageBreak/>
              <w:t>întregului text. În plus, cele trei sintagme invocate sunt noțiuni fundamentale care apar în mai multe articole ale proiectului de lege, iar repetarea definițiilor la fiecare apariție ar contraveni principiului clarității de exprimare, generând confuzii sau neconcordanțe terminologice.</w:t>
            </w:r>
          </w:p>
        </w:tc>
      </w:tr>
      <w:tr w:rsidR="00912814" w:rsidRPr="006436C6" w14:paraId="78D45B46" w14:textId="77777777" w:rsidTr="00DD44F3">
        <w:trPr>
          <w:trHeight w:val="300"/>
        </w:trPr>
        <w:tc>
          <w:tcPr>
            <w:tcW w:w="1885" w:type="dxa"/>
            <w:vMerge/>
            <w:tcMar>
              <w:top w:w="0" w:type="dxa"/>
              <w:left w:w="108" w:type="dxa"/>
              <w:bottom w:w="0" w:type="dxa"/>
              <w:right w:w="108" w:type="dxa"/>
            </w:tcMar>
          </w:tcPr>
          <w:p w14:paraId="61D924D1"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62664BE7"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565ECC84" w14:textId="77777777" w:rsidR="00912814" w:rsidRDefault="00912814" w:rsidP="00A71C54">
            <w:pPr>
              <w:ind w:firstLine="0"/>
            </w:pPr>
            <w:r w:rsidRPr="006436C6">
              <w:t>La art. 5 se vor revizui lit. a) și c) în vederea evitării dublajelor.</w:t>
            </w:r>
          </w:p>
          <w:p w14:paraId="523780EA" w14:textId="77777777" w:rsidR="000401DA" w:rsidRDefault="000401DA" w:rsidP="00A71C54">
            <w:pPr>
              <w:ind w:firstLine="0"/>
            </w:pPr>
          </w:p>
          <w:p w14:paraId="097ABEEE" w14:textId="3659648E"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0643D209" w14:textId="77777777" w:rsidR="00912814" w:rsidRPr="006436C6" w:rsidRDefault="00912814" w:rsidP="00A71C54">
            <w:pPr>
              <w:ind w:firstLine="0"/>
            </w:pPr>
            <w:r w:rsidRPr="006436C6">
              <w:rPr>
                <w:b/>
                <w:bCs/>
              </w:rPr>
              <w:t>Nu se acceptă.</w:t>
            </w:r>
          </w:p>
          <w:p w14:paraId="44FB540D" w14:textId="422C208C" w:rsidR="00912814" w:rsidRPr="006436C6" w:rsidRDefault="00912814" w:rsidP="00A71C54">
            <w:pPr>
              <w:ind w:firstLine="0"/>
            </w:pPr>
            <w:r w:rsidRPr="006436C6">
              <w:t xml:space="preserve">Pretinsa suprapunere între lit. a) și lit. c) ale art. 5 din proiectul de lege nu este întemeiată. Deși ambele litere vizează angajamentele Republicii Moldova, acestea se referă la dimensiuni conceptuale și operaționale distincte. Lit. a) statuează responsabilitatea MAE de a urmări îndeplinirea angajamentelor asumate de Republica Moldova privind realizarea obiectivelor internaționale de dezvoltare, eficacitatea asistenței pentru dezvoltare și coerența politicilor pentru dezvoltare. Acest alineat reflectă, în mod clar, obligațiile asumate de Republica Moldova în calitate de stat donator, în temeiul documentelor internaționale relevante (ex. Declarația de la Paris, Agenda 2030 etc.). În schimb, lit. c) are în vedere o funcție internă, administrativă și de coordonare </w:t>
            </w:r>
            <w:r w:rsidR="0052517B" w:rsidRPr="006436C6">
              <w:t>–</w:t>
            </w:r>
            <w:r w:rsidRPr="006436C6">
              <w:t xml:space="preserve"> consolidarea</w:t>
            </w:r>
            <w:r w:rsidR="0052517B" w:rsidRPr="006436C6">
              <w:t xml:space="preserve"> </w:t>
            </w:r>
            <w:r w:rsidRPr="006436C6">
              <w:t>cadrului normativ, instituțional și procedural, precum și promovarea acțiunilor pentru integrarea agendei de dezvoltare în politicile sectoriale și în procesul bugetar național.</w:t>
            </w:r>
          </w:p>
        </w:tc>
      </w:tr>
      <w:tr w:rsidR="00912814" w:rsidRPr="006436C6" w14:paraId="6699A223" w14:textId="77777777" w:rsidTr="00DD44F3">
        <w:trPr>
          <w:trHeight w:val="300"/>
        </w:trPr>
        <w:tc>
          <w:tcPr>
            <w:tcW w:w="1885" w:type="dxa"/>
            <w:vMerge/>
            <w:tcMar>
              <w:top w:w="0" w:type="dxa"/>
              <w:left w:w="108" w:type="dxa"/>
              <w:bottom w:w="0" w:type="dxa"/>
              <w:right w:w="108" w:type="dxa"/>
            </w:tcMar>
          </w:tcPr>
          <w:p w14:paraId="0273E3BD"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32F47D84"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10ED742F" w14:textId="77777777" w:rsidR="00912814" w:rsidRPr="006436C6" w:rsidRDefault="00912814" w:rsidP="00A71C54">
            <w:pPr>
              <w:ind w:firstLine="0"/>
            </w:pPr>
            <w:r w:rsidRPr="006436C6">
              <w:t xml:space="preserve">La lit. f), este de reținut că potrivit art. 11 din Legea nr. 595/1999 privind tratatele </w:t>
            </w:r>
            <w:proofErr w:type="spellStart"/>
            <w:r w:rsidRPr="006436C6">
              <w:t>internaţionale</w:t>
            </w:r>
            <w:proofErr w:type="spellEnd"/>
            <w:r w:rsidRPr="006436C6">
              <w:t xml:space="preserve"> ale Republicii Moldova, Parlamentul Republicii Moldova decide asupra ratificării, acceptării, aprobării sau aderării Republicii Moldova la tratatele </w:t>
            </w:r>
            <w:proofErr w:type="spellStart"/>
            <w:r w:rsidRPr="006436C6">
              <w:t>internaţionale</w:t>
            </w:r>
            <w:proofErr w:type="spellEnd"/>
            <w:r w:rsidRPr="006436C6">
              <w:t xml:space="preserve"> care sunt semnate la nivel de Guvern, de ministere sau de alte autorități administrative centrale </w:t>
            </w:r>
            <w:proofErr w:type="spellStart"/>
            <w:r w:rsidRPr="006436C6">
              <w:t>şi</w:t>
            </w:r>
            <w:proofErr w:type="spellEnd"/>
            <w:r w:rsidRPr="006436C6">
              <w:t xml:space="preserve"> care, implică un angajament financiar.</w:t>
            </w:r>
          </w:p>
          <w:p w14:paraId="4BB7E770" w14:textId="77777777" w:rsidR="00912814" w:rsidRDefault="00912814" w:rsidP="00A71C54">
            <w:pPr>
              <w:ind w:firstLine="0"/>
            </w:pPr>
            <w:r w:rsidRPr="006436C6">
              <w:t xml:space="preserve">Lit. f) se va exclude ca fiind </w:t>
            </w:r>
            <w:proofErr w:type="spellStart"/>
            <w:r w:rsidRPr="006436C6">
              <w:t>excedentă</w:t>
            </w:r>
            <w:proofErr w:type="spellEnd"/>
            <w:r w:rsidRPr="006436C6">
              <w:t>.</w:t>
            </w:r>
          </w:p>
          <w:p w14:paraId="6C2B2DDC" w14:textId="77777777" w:rsidR="000401DA" w:rsidRDefault="000401DA" w:rsidP="00A71C54">
            <w:pPr>
              <w:ind w:firstLine="0"/>
            </w:pPr>
          </w:p>
          <w:p w14:paraId="687FEFBC" w14:textId="4F8B47C2"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7EE24F64" w14:textId="653F38CD" w:rsidR="00912814" w:rsidRPr="006436C6" w:rsidRDefault="0052517B" w:rsidP="00A71C54">
            <w:pPr>
              <w:ind w:firstLine="0"/>
            </w:pPr>
            <w:r w:rsidRPr="006436C6">
              <w:rPr>
                <w:b/>
                <w:bCs/>
              </w:rPr>
              <w:t>S</w:t>
            </w:r>
            <w:r w:rsidR="00912814" w:rsidRPr="006436C6">
              <w:rPr>
                <w:b/>
                <w:bCs/>
              </w:rPr>
              <w:t>e acceptă</w:t>
            </w:r>
            <w:r w:rsidRPr="006436C6">
              <w:rPr>
                <w:b/>
                <w:bCs/>
              </w:rPr>
              <w:t xml:space="preserve"> parțial</w:t>
            </w:r>
            <w:r w:rsidR="00912814" w:rsidRPr="006436C6">
              <w:rPr>
                <w:b/>
                <w:bCs/>
              </w:rPr>
              <w:t>.</w:t>
            </w:r>
          </w:p>
          <w:p w14:paraId="0F1D001A" w14:textId="23F1EC96" w:rsidR="00912814" w:rsidRPr="006436C6" w:rsidRDefault="00912814" w:rsidP="00A71C54">
            <w:pPr>
              <w:ind w:firstLine="0"/>
            </w:pPr>
            <w:r w:rsidRPr="006436C6">
              <w:t>Interpretarea invocată privind corelarea cu art. 11 din Legea nr. 595/1999 privind tratatele internaționale ale Republicii Moldova nu este pe deplin aplicabilă în contextul de față. Textul literei f) nu vizează competența decizională privind ratificarea tratatelor internaționale – aspect reglementat clar de Legea nr. 595/1999 – ci stabilește atribuțiile funcționale ale MAE în calitate de autoritate coordonatoare a politicii de cooperare internațională pentru dezvoltare și asistență umanitară. Această atribuție are rolul de a reflecta responsabilitatea MAE în procesul de încheiere a tratatelor și acordurilor internaționale în domeniu, fără a substitui sau afecta în vreun fel mecanismele formale de ratificare. Importanța menținerii lit. f) este susținută și de dispozițiile ulterioare ale proiectului ce implică derularea acțiunilor în baza unor acorduri de finanțare, fiind necesară clarificarea expresă a competenței MAE în acest proces.</w:t>
            </w:r>
          </w:p>
        </w:tc>
      </w:tr>
      <w:tr w:rsidR="00912814" w:rsidRPr="006436C6" w14:paraId="0EA0DEEF" w14:textId="77777777" w:rsidTr="00DD44F3">
        <w:trPr>
          <w:trHeight w:val="300"/>
        </w:trPr>
        <w:tc>
          <w:tcPr>
            <w:tcW w:w="1885" w:type="dxa"/>
            <w:vMerge/>
            <w:tcMar>
              <w:top w:w="0" w:type="dxa"/>
              <w:left w:w="108" w:type="dxa"/>
              <w:bottom w:w="0" w:type="dxa"/>
              <w:right w:w="108" w:type="dxa"/>
            </w:tcMar>
          </w:tcPr>
          <w:p w14:paraId="3917C6CB"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60322E30"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739FEA68" w14:textId="77777777" w:rsidR="00912814" w:rsidRDefault="00912814" w:rsidP="00A71C54">
            <w:pPr>
              <w:ind w:firstLine="0"/>
            </w:pPr>
            <w:r w:rsidRPr="006436C6">
              <w:t>La lit. i) și j) normele se vor revizui prin prisma clarității.</w:t>
            </w:r>
          </w:p>
          <w:p w14:paraId="1CC4E12E" w14:textId="77777777" w:rsidR="000401DA" w:rsidRDefault="000401DA" w:rsidP="00A71C54">
            <w:pPr>
              <w:ind w:firstLine="0"/>
            </w:pPr>
          </w:p>
          <w:p w14:paraId="0022DC7B" w14:textId="47FF72EF"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635C135D" w14:textId="77777777" w:rsidR="00912814" w:rsidRPr="006436C6" w:rsidRDefault="00912814" w:rsidP="00A71C54">
            <w:pPr>
              <w:ind w:firstLine="0"/>
            </w:pPr>
            <w:r w:rsidRPr="006436C6">
              <w:rPr>
                <w:b/>
                <w:bCs/>
              </w:rPr>
              <w:t>Nu se acceptă.</w:t>
            </w:r>
          </w:p>
          <w:p w14:paraId="54710385" w14:textId="093AF03D" w:rsidR="00912814" w:rsidRPr="006436C6" w:rsidRDefault="00912814" w:rsidP="00A71C54">
            <w:pPr>
              <w:ind w:firstLine="0"/>
            </w:pPr>
            <w:r w:rsidRPr="006436C6">
              <w:t>La o examinare atentă a lit</w:t>
            </w:r>
            <w:r w:rsidR="0052517B" w:rsidRPr="006436C6">
              <w:t>.</w:t>
            </w:r>
            <w:r w:rsidRPr="006436C6">
              <w:t xml:space="preserve"> i) și j) din art. 5, se constată că formulările sunt clare, adecvate scopului reglementării și în deplină concordanță cu practica statelor donatoare. Lit. i) descrie în termeni exacți una dintre formele esențiale ale cooperării pentru dezvoltare, anume schimbul de cunoștințe instituționalizate (</w:t>
            </w:r>
            <w:proofErr w:type="spellStart"/>
            <w:r w:rsidRPr="006436C6">
              <w:t>peer-to-peer</w:t>
            </w:r>
            <w:proofErr w:type="spellEnd"/>
            <w:r w:rsidRPr="006436C6">
              <w:t xml:space="preserve"> </w:t>
            </w:r>
            <w:proofErr w:type="spellStart"/>
            <w:r w:rsidRPr="006436C6">
              <w:t>cooperation</w:t>
            </w:r>
            <w:proofErr w:type="spellEnd"/>
            <w:r w:rsidRPr="006436C6">
              <w:t>). Termenul „transfer de expertiză” este consacrat la nivel internațional și reflectă inclusiv angajamentele de tip „</w:t>
            </w:r>
            <w:proofErr w:type="spellStart"/>
            <w:r w:rsidRPr="006436C6">
              <w:t>capacity</w:t>
            </w:r>
            <w:proofErr w:type="spellEnd"/>
            <w:r w:rsidRPr="006436C6">
              <w:t xml:space="preserve"> building” prevăzute în Agenda 2030 și în </w:t>
            </w:r>
            <w:r w:rsidRPr="006436C6">
              <w:lastRenderedPageBreak/>
              <w:t xml:space="preserve">documentele relevante ale Comisiei Europene. Lit. j) are un caracter operațional, dar esențial, întrucât vizibilitatea este un principiu de bază în politicile de AOD, reflectat în mod constant în regulamentele și recomandările Comisiei Europene, OECD-DAC și în legislația statelor membre. Prin urmare, nu există un motiv obiectiv care să impună reformularea acestor dispoziții, în absența unei explicații concrete privind presupusa lipsă de claritate. </w:t>
            </w:r>
          </w:p>
        </w:tc>
      </w:tr>
      <w:tr w:rsidR="00912814" w:rsidRPr="006436C6" w14:paraId="0CF49DEF" w14:textId="77777777" w:rsidTr="00DD44F3">
        <w:trPr>
          <w:trHeight w:val="300"/>
        </w:trPr>
        <w:tc>
          <w:tcPr>
            <w:tcW w:w="1885" w:type="dxa"/>
            <w:vMerge/>
            <w:tcMar>
              <w:top w:w="0" w:type="dxa"/>
              <w:left w:w="108" w:type="dxa"/>
              <w:bottom w:w="0" w:type="dxa"/>
              <w:right w:w="108" w:type="dxa"/>
            </w:tcMar>
          </w:tcPr>
          <w:p w14:paraId="4D13E809"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0FB98AEC"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61351627" w14:textId="77777777" w:rsidR="00912814" w:rsidRDefault="00912814" w:rsidP="00A71C54">
            <w:pPr>
              <w:ind w:firstLine="0"/>
            </w:pPr>
            <w:r w:rsidRPr="006436C6">
              <w:t>Lit. k) instituie o normă ambiguă și urmează a fi revizuită prin prisma art. 17 alin. (3) din proiect.</w:t>
            </w:r>
          </w:p>
          <w:p w14:paraId="287D2861" w14:textId="77777777" w:rsidR="000401DA" w:rsidRDefault="000401DA" w:rsidP="00A71C54">
            <w:pPr>
              <w:ind w:firstLine="0"/>
            </w:pPr>
          </w:p>
          <w:p w14:paraId="5C13378E" w14:textId="6482D44C" w:rsidR="000401DA" w:rsidRPr="006436C6" w:rsidRDefault="000401D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5D2F2759" w14:textId="77777777" w:rsidR="00912814" w:rsidRPr="006436C6" w:rsidRDefault="00912814" w:rsidP="00A71C54">
            <w:pPr>
              <w:ind w:firstLine="0"/>
            </w:pPr>
            <w:r w:rsidRPr="006436C6">
              <w:rPr>
                <w:b/>
                <w:bCs/>
              </w:rPr>
              <w:t>Nu se acceptă.</w:t>
            </w:r>
          </w:p>
          <w:p w14:paraId="684728C9" w14:textId="4AE143E6" w:rsidR="00912814" w:rsidRPr="006436C6" w:rsidRDefault="00912814" w:rsidP="00A71C54">
            <w:pPr>
              <w:ind w:firstLine="0"/>
            </w:pPr>
            <w:r w:rsidRPr="006436C6">
              <w:t>Nu există o legătură directă sau logică între art. 5 lit. k) și art. 17 alin. (3) din proiectul de lege. Lit. k) din art. 5 prevede o atribuție generală a MAE – stabilirea criteriilor de desemnare a beneficiarilor în cadrul implementării indirecte, ceea ce este firesc, având în vedere rolul său de coordonator național în domeniul cooperării internaționale pentru dezvoltare și al asistenței umanitare. Această atribuție este una de natură normativ-operativă, necesară pentru buna desfășurare a procesului de selecție, în concordanță cu practica donatorilor internaționali și cu principiile eficienței și responsabilității instituționale. Pe de altă parte, art. 17 alin. (3) stabilește o condiție de eligibilitate legată de procedurile de atribuire directă a contribuțiilor voluntare. Nu are caracter normativ referitor la stabilirea criteriilor de desemnare, ci reglementează un aspect procedural punctual, care ține de implementarea efectivă a contribuțiilor.</w:t>
            </w:r>
          </w:p>
        </w:tc>
      </w:tr>
      <w:tr w:rsidR="00912814" w:rsidRPr="006436C6" w14:paraId="3CAFAFB8" w14:textId="77777777" w:rsidTr="00DD44F3">
        <w:trPr>
          <w:trHeight w:val="300"/>
        </w:trPr>
        <w:tc>
          <w:tcPr>
            <w:tcW w:w="1885" w:type="dxa"/>
            <w:vMerge/>
            <w:tcMar>
              <w:top w:w="0" w:type="dxa"/>
              <w:left w:w="108" w:type="dxa"/>
              <w:bottom w:w="0" w:type="dxa"/>
              <w:right w:w="108" w:type="dxa"/>
            </w:tcMar>
          </w:tcPr>
          <w:p w14:paraId="4CD61536"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4BF89E38"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C7B24D1" w14:textId="77777777" w:rsidR="00912814" w:rsidRDefault="00912814" w:rsidP="00A71C54">
            <w:pPr>
              <w:ind w:firstLine="0"/>
            </w:pPr>
            <w:r w:rsidRPr="006436C6">
              <w:t>Art. 7 necesită claritate, deoarece alin. (2) generează incertitudini în partea ce ține de autoritățile din componența căror pot fi membrii Comitetului consultativ. Totodată, se va expune fără echivoc raportul dintre Ministerul Afacerilor Externe și Comitetul consultativ, prin prisma art. 5 lit. h) și art. 8 alin. (3), art. 9 alin. (3) din proiect.</w:t>
            </w:r>
          </w:p>
          <w:p w14:paraId="494B85DA" w14:textId="77777777" w:rsidR="000401DA" w:rsidRDefault="000401DA" w:rsidP="00A71C54">
            <w:pPr>
              <w:ind w:firstLine="0"/>
            </w:pPr>
          </w:p>
          <w:p w14:paraId="1BDAAFE0" w14:textId="0753F57E" w:rsidR="000401DA" w:rsidRPr="006436C6" w:rsidRDefault="000401DA" w:rsidP="00A71C54">
            <w:pPr>
              <w:ind w:firstLine="0"/>
            </w:pPr>
            <w:r>
              <w:rPr>
                <w:i/>
                <w:iCs/>
              </w:rPr>
              <w:t>(obiecția a fost menținută și clarificată în cadrul ședinței interinstituționale din 19.05.2025)</w:t>
            </w:r>
          </w:p>
        </w:tc>
        <w:tc>
          <w:tcPr>
            <w:tcW w:w="6145" w:type="dxa"/>
            <w:tcMar>
              <w:top w:w="0" w:type="dxa"/>
              <w:left w:w="108" w:type="dxa"/>
              <w:bottom w:w="0" w:type="dxa"/>
              <w:right w:w="108" w:type="dxa"/>
            </w:tcMar>
          </w:tcPr>
          <w:p w14:paraId="7E9C42B8" w14:textId="1EF017B3" w:rsidR="00912814" w:rsidRPr="006436C6" w:rsidRDefault="000401DA" w:rsidP="00A71C54">
            <w:pPr>
              <w:ind w:firstLine="0"/>
            </w:pPr>
            <w:r>
              <w:rPr>
                <w:b/>
                <w:bCs/>
              </w:rPr>
              <w:t>S</w:t>
            </w:r>
            <w:r w:rsidR="00912814" w:rsidRPr="006436C6">
              <w:rPr>
                <w:b/>
                <w:bCs/>
              </w:rPr>
              <w:t>e acceptă</w:t>
            </w:r>
            <w:r>
              <w:rPr>
                <w:b/>
                <w:bCs/>
              </w:rPr>
              <w:t xml:space="preserve"> parțial</w:t>
            </w:r>
            <w:r w:rsidR="00912814" w:rsidRPr="006436C6">
              <w:rPr>
                <w:b/>
                <w:bCs/>
              </w:rPr>
              <w:t>.</w:t>
            </w:r>
          </w:p>
          <w:p w14:paraId="2F99DC93" w14:textId="78D4045B" w:rsidR="00912814" w:rsidRPr="006436C6" w:rsidRDefault="00912814" w:rsidP="00A71C54">
            <w:pPr>
              <w:ind w:firstLine="0"/>
            </w:pPr>
            <w:r w:rsidRPr="006436C6">
              <w:t xml:space="preserve">Proiectul de lege, coroborat cu Nota de fundamentare transmisă MJ, oferă suficientă claritate instituțională și funcțională. Astfel, articolul 5 lit. h) din proiect stabilește în mod expres că MAE coordonează activitatea Comitetului consultativ și asigură secretariatul tehnic al acestuia. Această formulare confirmă fără echivoc poziționarea Comitetului ca organ consultativ aflat sub coordonarea Ministerului, fără personalitate juridică și fără funcție executivă proprie. Mai mult, în Nota de fundamentare este descris în mod detaliat caracterul consultativ, interinstituțional și deschis al Comitetului, precum și componența sa incluzivă și flexibilă – ce poate fi extinsă, la necesitate, cu participarea societății civile, mediului academic și sectorului privat. În acest sens, formularea actuală a art. 7 alin. (2), care stabilește că membrii Comitetului consultativ sunt desemnați din cadrul autorităților administrației publice, instituțiilor și altor organizații implicate în domeniu, este în deplin acord cu principiile de bună guvernare și asigură un cadru suficient de flexibil pentru aplicarea efectivă a prevederilor. Norma corespunde intenției legiuitorului de a crea un cadru participativ și funcțional, fără a încărca legea cu detalii care vor fi ulterior reglementate prin hotărâre de Guvern, conform alin. (3) al aceluiași articol. În concluzie, solicitarea de „clarificare” formulată de MJ nu identifică în </w:t>
            </w:r>
            <w:r w:rsidRPr="006436C6">
              <w:lastRenderedPageBreak/>
              <w:t>mod concret nicio ambiguitate reală și nu poate justifica o modificare de fond.</w:t>
            </w:r>
          </w:p>
        </w:tc>
      </w:tr>
      <w:tr w:rsidR="00912814" w:rsidRPr="006436C6" w14:paraId="3CDD1BC1" w14:textId="77777777" w:rsidTr="00DD44F3">
        <w:trPr>
          <w:trHeight w:val="300"/>
        </w:trPr>
        <w:tc>
          <w:tcPr>
            <w:tcW w:w="1885" w:type="dxa"/>
            <w:vMerge/>
            <w:tcMar>
              <w:top w:w="0" w:type="dxa"/>
              <w:left w:w="108" w:type="dxa"/>
              <w:bottom w:w="0" w:type="dxa"/>
              <w:right w:w="108" w:type="dxa"/>
            </w:tcMar>
          </w:tcPr>
          <w:p w14:paraId="3B425C37"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7BD888B0"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405EDE8" w14:textId="77777777" w:rsidR="00912814" w:rsidRDefault="00912814" w:rsidP="00A71C54">
            <w:pPr>
              <w:ind w:firstLine="0"/>
            </w:pPr>
            <w:r w:rsidRPr="006436C6">
              <w:t>La art. 10 alin. (1) norma se va revizui în vederea excluderii sintagmei „Republica Moldova”, deoarece aceasta este inutilă.</w:t>
            </w:r>
          </w:p>
          <w:p w14:paraId="185DD2D7" w14:textId="77777777" w:rsidR="00343727" w:rsidRDefault="00343727" w:rsidP="00A71C54">
            <w:pPr>
              <w:ind w:firstLine="0"/>
            </w:pPr>
          </w:p>
          <w:p w14:paraId="3D00B88E" w14:textId="2155646D" w:rsidR="00343727" w:rsidRPr="006436C6" w:rsidRDefault="00343727" w:rsidP="00A71C54">
            <w:pPr>
              <w:ind w:firstLine="0"/>
            </w:pPr>
            <w:r>
              <w:rPr>
                <w:i/>
                <w:iCs/>
              </w:rPr>
              <w:t>(obiecția a fost menținută și clarificată în cadrul ședinței interinstituționale din 19.05.2025)</w:t>
            </w:r>
          </w:p>
        </w:tc>
        <w:tc>
          <w:tcPr>
            <w:tcW w:w="6145" w:type="dxa"/>
            <w:tcMar>
              <w:top w:w="0" w:type="dxa"/>
              <w:left w:w="108" w:type="dxa"/>
              <w:bottom w:w="0" w:type="dxa"/>
              <w:right w:w="108" w:type="dxa"/>
            </w:tcMar>
          </w:tcPr>
          <w:p w14:paraId="69FE0D8B" w14:textId="77777777" w:rsidR="00912814" w:rsidRPr="006436C6" w:rsidRDefault="00912814" w:rsidP="00A71C54">
            <w:pPr>
              <w:ind w:firstLine="0"/>
            </w:pPr>
            <w:r w:rsidRPr="006436C6">
              <w:rPr>
                <w:b/>
                <w:bCs/>
              </w:rPr>
              <w:t>Nu se acceptă.</w:t>
            </w:r>
          </w:p>
          <w:p w14:paraId="5FB4F9B9" w14:textId="2244581B" w:rsidR="00912814" w:rsidRPr="006436C6" w:rsidRDefault="00912814" w:rsidP="00A71C54">
            <w:pPr>
              <w:ind w:firstLine="0"/>
            </w:pPr>
            <w:r w:rsidRPr="006436C6">
              <w:t>Această formulare are o funcție esențială în contextul specific al cooperării internaționale pentru dezvoltare și al asistenței umanitare. Spre deosebire de alte domenii de drept administrativ intern, acest domeniu vizează o dimensiune externă, în care Republica Moldova acționează în calitate de stat donator, angajându-se voluntar să furnizeze asistență către alte state sau populații afectate, în spiritul solidarității internaționale. În acest sens, formularea expresă a identității statului – „Republica Moldova” – nu este redundantă, ci are rolul de a sublinia clar cine este titularul obligațiilor și drepturilor care decurg din astfel de acțiuni. Aceasta este deosebit de importantă într-un cadru juridic care implică interacțiuni cu state terțe, organizații internaționale și parteneri externi, în care precizia instituțională are valoare normativă și diplomatică. Mai mult, această formulare se aliniază practicii normative din legislația statelor membre ale UE și din documentele internaționale relevante, în care statul donator este identificat explicit ca parte responsabilă a angajamentului internațional. Excluderea sintagmei ar putea crea confuzii în interpretarea normei și ar diminua caracterul formal și solemn al angajamentului de furnizare a asistenței internaționale în numele Republicii Moldova.</w:t>
            </w:r>
          </w:p>
        </w:tc>
      </w:tr>
      <w:tr w:rsidR="00912814" w:rsidRPr="006436C6" w14:paraId="07257392" w14:textId="77777777" w:rsidTr="00DD44F3">
        <w:trPr>
          <w:trHeight w:val="300"/>
        </w:trPr>
        <w:tc>
          <w:tcPr>
            <w:tcW w:w="1885" w:type="dxa"/>
            <w:vMerge/>
            <w:tcMar>
              <w:top w:w="0" w:type="dxa"/>
              <w:left w:w="108" w:type="dxa"/>
              <w:bottom w:w="0" w:type="dxa"/>
              <w:right w:w="108" w:type="dxa"/>
            </w:tcMar>
          </w:tcPr>
          <w:p w14:paraId="6D1BF481"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647FFA0A"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191BD932" w14:textId="77777777" w:rsidR="00912814" w:rsidRDefault="00912814" w:rsidP="00A71C54">
            <w:pPr>
              <w:ind w:firstLine="0"/>
            </w:pPr>
            <w:r w:rsidRPr="006436C6">
              <w:t>Art. 11 se va exclude în vederea evitării dublării art. 5 lit. d) din proiect.</w:t>
            </w:r>
          </w:p>
          <w:p w14:paraId="1E40CE57" w14:textId="77777777" w:rsidR="00343727" w:rsidRDefault="00343727" w:rsidP="00A71C54">
            <w:pPr>
              <w:ind w:firstLine="0"/>
            </w:pPr>
          </w:p>
          <w:p w14:paraId="1CA8312B" w14:textId="344BDD28"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2E1290CF" w14:textId="77777777" w:rsidR="00912814" w:rsidRPr="006436C6" w:rsidRDefault="00912814" w:rsidP="00A71C54">
            <w:pPr>
              <w:ind w:firstLine="0"/>
            </w:pPr>
            <w:r w:rsidRPr="006436C6">
              <w:rPr>
                <w:b/>
                <w:bCs/>
              </w:rPr>
              <w:t>Nu se acceptă.</w:t>
            </w:r>
          </w:p>
          <w:p w14:paraId="7B7308CC" w14:textId="6803D07F" w:rsidR="00912814" w:rsidRPr="006436C6" w:rsidRDefault="00912814" w:rsidP="00A71C54">
            <w:pPr>
              <w:ind w:firstLine="0"/>
            </w:pPr>
            <w:r w:rsidRPr="006436C6">
              <w:t>Deși ambele reglementări tratează aspectul utilizării mijloacelor financiare, acestea nu sunt redundante, ci complementare. Art. 5 lit. d) definește o atribuție generală a MAE, în calitate de coordonator al politicii de cooperare internațională pentru dezvoltare și asistență umanitară, privind utilizarea mijloacelor financiare în scopul realizării obiectivelor din domeniu. În schimb, art. 11 consacră expres regimul operațional de utilizare a acestor mijloace, clarificând caracterul dual al implementării: directă și indirectă, în conformitate cu legislația aplicabilă. Această reiterare este intenționată și justificată din perspectiva tehnicii legislative și a funcționalității mecanismului juridic instituit. Art. 5 trasează cadrul de competență, iar art. 11 dezvoltă conținutul unei dimensiuni esențiale a acestuia. Suplimentar, structura normativă este în deplină conformitate cu cerințele de claritate și coerență ale Legii nr. 100/2017 privind actele normative.</w:t>
            </w:r>
          </w:p>
        </w:tc>
      </w:tr>
      <w:tr w:rsidR="00912814" w:rsidRPr="006436C6" w14:paraId="61FD873C" w14:textId="77777777" w:rsidTr="00DD44F3">
        <w:trPr>
          <w:trHeight w:val="300"/>
        </w:trPr>
        <w:tc>
          <w:tcPr>
            <w:tcW w:w="1885" w:type="dxa"/>
            <w:vMerge/>
            <w:tcMar>
              <w:top w:w="0" w:type="dxa"/>
              <w:left w:w="108" w:type="dxa"/>
              <w:bottom w:w="0" w:type="dxa"/>
              <w:right w:w="108" w:type="dxa"/>
            </w:tcMar>
          </w:tcPr>
          <w:p w14:paraId="1B6265C1"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28E65D54"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5307947" w14:textId="77777777" w:rsidR="00912814" w:rsidRDefault="00912814" w:rsidP="00A71C54">
            <w:pPr>
              <w:ind w:firstLine="0"/>
            </w:pPr>
            <w:r w:rsidRPr="006436C6">
              <w:t>La art. 12, textul „din prezenta lege” se va exclude ca fiind inutil. Obiecția dată este valabilă pentru toate cazurile similare din proiect.</w:t>
            </w:r>
          </w:p>
          <w:p w14:paraId="42D8FFF0" w14:textId="77777777" w:rsidR="00343727" w:rsidRDefault="00343727" w:rsidP="00A71C54">
            <w:pPr>
              <w:ind w:firstLine="0"/>
            </w:pPr>
          </w:p>
          <w:p w14:paraId="2897380C" w14:textId="19DF6DE3" w:rsidR="00343727" w:rsidRPr="006436C6" w:rsidRDefault="00343727" w:rsidP="00A71C54">
            <w:pPr>
              <w:ind w:firstLine="0"/>
            </w:pPr>
            <w:r>
              <w:rPr>
                <w:i/>
                <w:iCs/>
              </w:rPr>
              <w:t>(obiecția a fost menținută și clarificată în cadrul ședinței interinstituționale din 19.05.2025)</w:t>
            </w:r>
          </w:p>
        </w:tc>
        <w:tc>
          <w:tcPr>
            <w:tcW w:w="6145" w:type="dxa"/>
            <w:tcMar>
              <w:top w:w="0" w:type="dxa"/>
              <w:left w:w="108" w:type="dxa"/>
              <w:bottom w:w="0" w:type="dxa"/>
              <w:right w:w="108" w:type="dxa"/>
            </w:tcMar>
          </w:tcPr>
          <w:p w14:paraId="7E8DE4EA" w14:textId="77777777" w:rsidR="00912814" w:rsidRPr="006436C6" w:rsidRDefault="00912814" w:rsidP="00A71C54">
            <w:pPr>
              <w:ind w:firstLine="0"/>
            </w:pPr>
            <w:r w:rsidRPr="006436C6">
              <w:rPr>
                <w:b/>
                <w:bCs/>
              </w:rPr>
              <w:t>Nu se acceptă.</w:t>
            </w:r>
          </w:p>
          <w:p w14:paraId="4C4DDBFE" w14:textId="39400A91" w:rsidR="00912814" w:rsidRPr="006436C6" w:rsidRDefault="00912814" w:rsidP="00A71C54">
            <w:pPr>
              <w:ind w:firstLine="0"/>
            </w:pPr>
            <w:r w:rsidRPr="006436C6">
              <w:t xml:space="preserve">Propunerea nu este pe deplin justificată. Deși, în principiu, se poate admite că referința este redundantă din punctul de vedere al uzanțelor normative, în cazul de față formularea servește un scop de clarificare juridică. Având în vedere că proiectul de lege instituie un cadru normativ nou, cu un </w:t>
            </w:r>
            <w:r w:rsidRPr="006436C6">
              <w:lastRenderedPageBreak/>
              <w:t>domeniu specific și specializat, referința expresă „din prezenta lege” elimină orice dubiu privind sursa normativă de referință – mai ales în contexte în care actele normative de aplicare vor interacționa cu alte acte normative orizontale sau sectoriale (de ex. Legii finanțelor publice și responsabilității bugetar-fiscale, Legea nr. 260/2017 cu privire la Curtea de Conturi etc.).</w:t>
            </w:r>
          </w:p>
        </w:tc>
      </w:tr>
      <w:tr w:rsidR="00912814" w:rsidRPr="006436C6" w14:paraId="21717556" w14:textId="77777777" w:rsidTr="00DD44F3">
        <w:trPr>
          <w:trHeight w:val="300"/>
        </w:trPr>
        <w:tc>
          <w:tcPr>
            <w:tcW w:w="1885" w:type="dxa"/>
            <w:vMerge/>
            <w:tcMar>
              <w:top w:w="0" w:type="dxa"/>
              <w:left w:w="108" w:type="dxa"/>
              <w:bottom w:w="0" w:type="dxa"/>
              <w:right w:w="108" w:type="dxa"/>
            </w:tcMar>
          </w:tcPr>
          <w:p w14:paraId="2D5D684A"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7376AF34"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31A04C7A" w14:textId="77777777" w:rsidR="00912814" w:rsidRDefault="00912814" w:rsidP="00A71C54">
            <w:pPr>
              <w:ind w:firstLine="0"/>
            </w:pPr>
            <w:r w:rsidRPr="006436C6">
              <w:t>Totodată, sintagma „transfer de expertiză” necesită detaliere.</w:t>
            </w:r>
          </w:p>
          <w:p w14:paraId="17C1F86E" w14:textId="77777777" w:rsidR="00343727" w:rsidRDefault="00343727" w:rsidP="00A71C54">
            <w:pPr>
              <w:ind w:firstLine="0"/>
            </w:pPr>
          </w:p>
          <w:p w14:paraId="2B2C534E" w14:textId="46DE2E0D"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638C6F2F" w14:textId="77777777" w:rsidR="00912814" w:rsidRPr="006436C6" w:rsidRDefault="00912814" w:rsidP="00A71C54">
            <w:pPr>
              <w:ind w:firstLine="0"/>
            </w:pPr>
            <w:r w:rsidRPr="006436C6">
              <w:rPr>
                <w:b/>
                <w:bCs/>
              </w:rPr>
              <w:t>Nu se acceptă.</w:t>
            </w:r>
          </w:p>
          <w:p w14:paraId="5E84A316" w14:textId="2F01B3E1" w:rsidR="00912814" w:rsidRPr="006436C6" w:rsidRDefault="00912814" w:rsidP="00A71C54">
            <w:pPr>
              <w:ind w:firstLine="0"/>
            </w:pPr>
            <w:r w:rsidRPr="006436C6">
              <w:t>Expresia este consacrată în limbajul juridic și administrativ internațional, fiind frecvent utilizată în documente ale UE, ONU și OCDE în domeniul cooperării internaționale pentru dezvoltare. Sintagma desemnează, în mod uzual și recunoscut, procesul de partajare de cunoștințe, competențe, bune practici și know-how între instituții, autorități sau alte entități relevante, fără a impune în mod necesar o transferare de resurse materiale sau financiare. În contextul specific al cooperării internaționale pentru dezvoltare, „transferul de expertiză” presupune facilitarea accesului partenerilor de dezvoltare la experiența și capacitățile instituționale ale statului donator, prin mobilizarea de experți, stagii, schimburi instituționale sau alte forme de asistență tehnică. În acest sens, formularea este una deliberat generală, tocmai pentru a permite flexibilitate în aplicare, în funcție de nevoile și contextul partenerilor. Includerea unei definiții rigide sau excesiv de tehnice ar restrânge nejustificat domeniul de aplicare al normei și ar limita caracterul adaptabil al acesteia în practică.</w:t>
            </w:r>
          </w:p>
        </w:tc>
      </w:tr>
      <w:tr w:rsidR="00912814" w:rsidRPr="006436C6" w14:paraId="0DDAEDBB" w14:textId="77777777" w:rsidTr="00DD44F3">
        <w:trPr>
          <w:trHeight w:val="300"/>
        </w:trPr>
        <w:tc>
          <w:tcPr>
            <w:tcW w:w="1885" w:type="dxa"/>
            <w:vMerge/>
            <w:tcMar>
              <w:top w:w="0" w:type="dxa"/>
              <w:left w:w="108" w:type="dxa"/>
              <w:bottom w:w="0" w:type="dxa"/>
              <w:right w:w="108" w:type="dxa"/>
            </w:tcMar>
          </w:tcPr>
          <w:p w14:paraId="2C25DDFF"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43C23CEE"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008ED3C6" w14:textId="77777777" w:rsidR="00912814" w:rsidRDefault="00912814" w:rsidP="00A71C54">
            <w:pPr>
              <w:ind w:firstLine="0"/>
            </w:pPr>
            <w:r w:rsidRPr="006436C6">
              <w:t>La art. 14, semnalăm că termenul „beneficiar” este utilizat în sens restrâns, or, această normă poate fi aplicată doar entităților de drept privat, ale societății civile sau mediului academic din Republica Moldova, reieșind din definiția oferită la art. 4 din proiect.</w:t>
            </w:r>
          </w:p>
          <w:p w14:paraId="0F9A3715" w14:textId="77777777" w:rsidR="00343727" w:rsidRDefault="00343727" w:rsidP="00A71C54">
            <w:pPr>
              <w:ind w:firstLine="0"/>
            </w:pPr>
          </w:p>
          <w:p w14:paraId="0DA84045" w14:textId="2A3FDC75"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39D2727B" w14:textId="77777777" w:rsidR="00912814" w:rsidRPr="006436C6" w:rsidRDefault="00912814" w:rsidP="00A71C54">
            <w:pPr>
              <w:ind w:firstLine="0"/>
            </w:pPr>
            <w:r w:rsidRPr="006436C6">
              <w:rPr>
                <w:b/>
                <w:bCs/>
              </w:rPr>
              <w:t>Nu se acceptă.</w:t>
            </w:r>
          </w:p>
          <w:p w14:paraId="0AB64753" w14:textId="1B193CB1" w:rsidR="00912814" w:rsidRPr="006436C6" w:rsidRDefault="00912814" w:rsidP="00A71C54">
            <w:pPr>
              <w:ind w:firstLine="0"/>
            </w:pPr>
            <w:r w:rsidRPr="006436C6">
              <w:t>Obiecția nu reflectă corect conținutul definiției prevăzute la art. 4 din proiect. Conform acesteia, „beneficiar” înseamnă atât state, cât și organisme desemnate de acestea, organizații internaționale și agenții ale acestora, organizații neguvernamentale, instituții de învățământ și cercetare, alte entități publice sau private din Republica Moldova și din alte state. Prin urmare, norma nu este limitată la entități de drept privat din Republica Moldova, așa cum sugerează observația, ci are un spectru larg, inclusiv transnațional și instituțional mixt. În plus, articolul 14 alin. (1) nu aplică un regim restrictiv acestor beneficiari, ci reglementează în mod general acordarea finanțării. Alineatul (2) prevede explicit că finanțarea poate fi acordată și entităților din alte state și organizațiilor internaționale. Iar alineatul (3) oferă bază legală pentru adaptarea condițiilor contractuale în funcție de tipul beneficiarului. Așadar, reglementarea este completă, logic structurată și nu conține ambiguități juridice sau de aplicare.</w:t>
            </w:r>
          </w:p>
        </w:tc>
      </w:tr>
      <w:tr w:rsidR="00912814" w:rsidRPr="006436C6" w14:paraId="3EEF60C8" w14:textId="77777777" w:rsidTr="00DD44F3">
        <w:trPr>
          <w:trHeight w:val="300"/>
        </w:trPr>
        <w:tc>
          <w:tcPr>
            <w:tcW w:w="1885" w:type="dxa"/>
            <w:vMerge/>
            <w:tcMar>
              <w:top w:w="0" w:type="dxa"/>
              <w:left w:w="108" w:type="dxa"/>
              <w:bottom w:w="0" w:type="dxa"/>
              <w:right w:w="108" w:type="dxa"/>
            </w:tcMar>
          </w:tcPr>
          <w:p w14:paraId="7901DFF2"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57F949F6"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6CE7AB95" w14:textId="77777777" w:rsidR="00912814" w:rsidRDefault="00912814" w:rsidP="00A71C54">
            <w:pPr>
              <w:ind w:firstLine="0"/>
            </w:pPr>
            <w:r w:rsidRPr="006436C6">
              <w:t>Art. 16 și 17 se vor revizui prin prisma observațiilor relatate supra la art. 3 și 5 din proiect.</w:t>
            </w:r>
          </w:p>
          <w:p w14:paraId="54326525" w14:textId="77777777" w:rsidR="00343727" w:rsidRDefault="00343727" w:rsidP="00A71C54">
            <w:pPr>
              <w:ind w:firstLine="0"/>
            </w:pPr>
          </w:p>
          <w:p w14:paraId="119756BC" w14:textId="2C5F189B" w:rsidR="00343727" w:rsidRPr="006436C6" w:rsidRDefault="00343727" w:rsidP="00A71C54">
            <w:pPr>
              <w:ind w:firstLine="0"/>
            </w:pPr>
            <w:r>
              <w:rPr>
                <w:i/>
                <w:iCs/>
              </w:rPr>
              <w:lastRenderedPageBreak/>
              <w:t>(obiecția nu a fost menținută în cadrul ședinței interinstituționale din 19.05.2025)</w:t>
            </w:r>
          </w:p>
        </w:tc>
        <w:tc>
          <w:tcPr>
            <w:tcW w:w="6145" w:type="dxa"/>
            <w:tcMar>
              <w:top w:w="0" w:type="dxa"/>
              <w:left w:w="108" w:type="dxa"/>
              <w:bottom w:w="0" w:type="dxa"/>
              <w:right w:w="108" w:type="dxa"/>
            </w:tcMar>
          </w:tcPr>
          <w:p w14:paraId="425C4DEC" w14:textId="77777777" w:rsidR="00912814" w:rsidRPr="006436C6" w:rsidRDefault="00912814" w:rsidP="00A71C54">
            <w:pPr>
              <w:ind w:firstLine="0"/>
            </w:pPr>
            <w:r w:rsidRPr="006436C6">
              <w:rPr>
                <w:b/>
                <w:bCs/>
              </w:rPr>
              <w:lastRenderedPageBreak/>
              <w:t>Nu se acceptă.</w:t>
            </w:r>
          </w:p>
          <w:p w14:paraId="75E72124" w14:textId="0C50C0CC" w:rsidR="00912814" w:rsidRPr="006436C6" w:rsidRDefault="00912814" w:rsidP="00A71C54">
            <w:pPr>
              <w:ind w:firstLine="0"/>
            </w:pPr>
            <w:r w:rsidRPr="006436C6">
              <w:t xml:space="preserve">Propunerea este vagă și nefondată. Referitor la articolul 3, MJ a exprimat rezerve privind suveranitatea Republicii Moldova, susținând că formulările din proiect ar putea sugera o extindere a competenței autorităților statului </w:t>
            </w:r>
            <w:r w:rsidRPr="006436C6">
              <w:lastRenderedPageBreak/>
              <w:t>în afara teritoriului național, contrar art. 1 din Constituție. Totodată, cu privire la articolul 5, MJ a exprimat o serie de obiecții punctuale – unele dintre ele legate de competențele MAE, în special la literele a), f), i), j) și k), punând în discuție claritatea și delimitarea prerogativelor, rolul Parlamentului în ratificarea tratatelor, precum și presupusa ambiguitate a anumitor atribuții. În ceea ce privește legătura cu articolele 16 și 17, aceasta nu este susținută printr-o argumentație clară. Art. 16 reglementează formele de asistență umanitară, iar art. 17 – contribuțiile voluntare. Ambele articole sunt conforme cu domeniul de reglementare al legii și nu extind în niciun mod competența MAE sau a statului în afara cadrului juridic național ori internațional aplicabil. De altfel, contribuțiile voluntare și asistența umanitară implică, prin natura lor, cooperare cu parteneri din alte state, în conformitate cu tratatele internaționale și principiile dreptului internațional umanitar – fără a aduce atingere suveranității statului.</w:t>
            </w:r>
          </w:p>
        </w:tc>
      </w:tr>
      <w:tr w:rsidR="00912814" w:rsidRPr="006436C6" w14:paraId="03BCD521" w14:textId="77777777" w:rsidTr="00DD44F3">
        <w:trPr>
          <w:trHeight w:val="300"/>
        </w:trPr>
        <w:tc>
          <w:tcPr>
            <w:tcW w:w="1885" w:type="dxa"/>
            <w:vMerge/>
            <w:tcMar>
              <w:top w:w="0" w:type="dxa"/>
              <w:left w:w="108" w:type="dxa"/>
              <w:bottom w:w="0" w:type="dxa"/>
              <w:right w:w="108" w:type="dxa"/>
            </w:tcMar>
          </w:tcPr>
          <w:p w14:paraId="3AA6D02A"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2C8CA06B"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422F0604" w14:textId="77777777" w:rsidR="00912814" w:rsidRDefault="00912814" w:rsidP="00A71C54">
            <w:pPr>
              <w:ind w:firstLine="0"/>
            </w:pPr>
            <w:r w:rsidRPr="006436C6">
              <w:t>Art. 18 urmează a fi revizuit prin prisma oportunității, în raport cu principiile consacrate în actele internaționale la care se face referință în art. 2 din proiect.</w:t>
            </w:r>
          </w:p>
          <w:p w14:paraId="16668BEC" w14:textId="77777777" w:rsidR="00343727" w:rsidRDefault="00343727" w:rsidP="00A71C54">
            <w:pPr>
              <w:ind w:firstLine="0"/>
            </w:pPr>
          </w:p>
          <w:p w14:paraId="29F2F573" w14:textId="77128FC2"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5472EA24" w14:textId="77777777" w:rsidR="00912814" w:rsidRPr="006436C6" w:rsidRDefault="00912814" w:rsidP="00A71C54">
            <w:pPr>
              <w:ind w:firstLine="0"/>
            </w:pPr>
            <w:r w:rsidRPr="006436C6">
              <w:rPr>
                <w:b/>
                <w:bCs/>
              </w:rPr>
              <w:t>Nu se acceptă.</w:t>
            </w:r>
          </w:p>
          <w:p w14:paraId="68BF08AD" w14:textId="5C2829A2" w:rsidR="00912814" w:rsidRPr="006436C6" w:rsidRDefault="00912814" w:rsidP="00A71C54">
            <w:pPr>
              <w:ind w:firstLine="0"/>
            </w:pPr>
            <w:r w:rsidRPr="006436C6">
              <w:t xml:space="preserve">Observația formulată în termeni generici ca necesitate de „revizuire prin prisma oportunității” în raport cu actele internaționale menționate la art. 2 nu este însoțită de o argumentare concretă care să evidențieze vreo contradicție de fond sau de formă între textul național și principiile internaționale. Art. 18 din proiectul de lege enunță principiile de acordare a asistenței umanitare, acestea fiind clar și fidel inspirate din sursele europene și internaționale în materie, în special Regulamentul (CE) nr. 1257/96 privind ajutorul umanitar și Consensul european privind ajutorul umanitar (JOUE C 25/1 din 30.1.2008). Aceste principii – umanitatea, imparțialitatea, neutralitatea și independența – sunt unanim acceptate în dreptul umanitar internațional și constituie repere fundamentale în practica statelor membre ale UE. Mai mult, redacția actuală a articolului a fost adaptată tocmai pentru a reflecta caracterul general și universal al acestor valori, iar faptul că ele sunt incluse într-un capitol distinct privind asistența umanitară subliniază clar delimitarea între cele două componente ale politicii reglementate. În lipsa unei obiecții punctuale sau a unui exemplu de nealiniere normativă, solicitarea de revizuire „prin prisma oportunității” nu se justifică. </w:t>
            </w:r>
          </w:p>
        </w:tc>
      </w:tr>
      <w:tr w:rsidR="00912814" w:rsidRPr="006436C6" w14:paraId="5CB5C9A3" w14:textId="77777777" w:rsidTr="00DD44F3">
        <w:trPr>
          <w:trHeight w:val="300"/>
        </w:trPr>
        <w:tc>
          <w:tcPr>
            <w:tcW w:w="1885" w:type="dxa"/>
            <w:vMerge/>
            <w:tcMar>
              <w:top w:w="0" w:type="dxa"/>
              <w:left w:w="108" w:type="dxa"/>
              <w:bottom w:w="0" w:type="dxa"/>
              <w:right w:w="108" w:type="dxa"/>
            </w:tcMar>
          </w:tcPr>
          <w:p w14:paraId="258743DD" w14:textId="77777777" w:rsidR="00912814" w:rsidRPr="006436C6" w:rsidRDefault="00912814" w:rsidP="00A71C54">
            <w:pPr>
              <w:ind w:firstLine="0"/>
              <w:jc w:val="left"/>
              <w:rPr>
                <w:b/>
                <w:bCs/>
              </w:rPr>
            </w:pPr>
          </w:p>
        </w:tc>
        <w:tc>
          <w:tcPr>
            <w:tcW w:w="630" w:type="dxa"/>
            <w:tcMar>
              <w:top w:w="0" w:type="dxa"/>
              <w:left w:w="108" w:type="dxa"/>
              <w:bottom w:w="0" w:type="dxa"/>
              <w:right w:w="108" w:type="dxa"/>
            </w:tcMar>
          </w:tcPr>
          <w:p w14:paraId="51434A1A" w14:textId="77777777" w:rsidR="00912814" w:rsidRPr="006436C6" w:rsidRDefault="00912814" w:rsidP="00A71C54">
            <w:pPr>
              <w:pStyle w:val="ListParagraph"/>
              <w:numPr>
                <w:ilvl w:val="0"/>
                <w:numId w:val="48"/>
              </w:numPr>
              <w:ind w:left="342" w:right="76"/>
            </w:pPr>
          </w:p>
        </w:tc>
        <w:tc>
          <w:tcPr>
            <w:tcW w:w="6005" w:type="dxa"/>
            <w:tcMar>
              <w:top w:w="0" w:type="dxa"/>
              <w:left w:w="108" w:type="dxa"/>
              <w:bottom w:w="0" w:type="dxa"/>
              <w:right w:w="108" w:type="dxa"/>
            </w:tcMar>
          </w:tcPr>
          <w:p w14:paraId="188329EE" w14:textId="77777777" w:rsidR="00912814" w:rsidRDefault="00912814" w:rsidP="00A71C54">
            <w:pPr>
              <w:ind w:firstLine="0"/>
            </w:pPr>
            <w:r w:rsidRPr="006436C6">
              <w:t>Finalmente, conținutul proiectului se va revizui astfel încât normele să fie formulate într-o manieră clară, precisă și coerentă, pentru a nu se crea confuzii la aplicarea actului normativ în practică.</w:t>
            </w:r>
          </w:p>
          <w:p w14:paraId="587CB892" w14:textId="77777777" w:rsidR="00343727" w:rsidRDefault="00343727" w:rsidP="00A71C54">
            <w:pPr>
              <w:ind w:firstLine="0"/>
            </w:pPr>
          </w:p>
          <w:p w14:paraId="1D7EB8F7" w14:textId="43C18DA2" w:rsidR="00343727" w:rsidRPr="006436C6" w:rsidRDefault="00343727"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2B7125A9" w14:textId="77777777" w:rsidR="00912814" w:rsidRPr="006436C6" w:rsidRDefault="00912814" w:rsidP="00A71C54">
            <w:pPr>
              <w:ind w:firstLine="0"/>
            </w:pPr>
            <w:r w:rsidRPr="006436C6">
              <w:rPr>
                <w:b/>
                <w:bCs/>
              </w:rPr>
              <w:t>Se acceptă parțial.</w:t>
            </w:r>
          </w:p>
          <w:p w14:paraId="218A9654" w14:textId="1DC7229A" w:rsidR="00912814" w:rsidRPr="006436C6" w:rsidRDefault="00912814" w:rsidP="00A71C54">
            <w:pPr>
              <w:ind w:firstLine="0"/>
            </w:pPr>
            <w:r w:rsidRPr="006436C6">
              <w:t>Se reține observația cu caracter general privind necesitatea formulării clare, precise și coerente a normelor juridice, menționând că această exigență a fost respectată în procesul de redactare a proiectului, cu aplicarea constantă a normelor de tehnică legislativă prevăzute de Legea nr. 100/2017.</w:t>
            </w:r>
          </w:p>
        </w:tc>
      </w:tr>
      <w:tr w:rsidR="00DD44F3" w:rsidRPr="006436C6" w14:paraId="48A866F6" w14:textId="77777777" w:rsidTr="00DD44F3">
        <w:trPr>
          <w:trHeight w:val="300"/>
        </w:trPr>
        <w:tc>
          <w:tcPr>
            <w:tcW w:w="14665" w:type="dxa"/>
            <w:gridSpan w:val="4"/>
            <w:tcMar>
              <w:top w:w="0" w:type="dxa"/>
              <w:left w:w="108" w:type="dxa"/>
              <w:bottom w:w="0" w:type="dxa"/>
              <w:right w:w="108" w:type="dxa"/>
            </w:tcMar>
          </w:tcPr>
          <w:p w14:paraId="79D0570C" w14:textId="33AEFAB8" w:rsidR="00DD44F3" w:rsidRPr="006436C6" w:rsidRDefault="00DD44F3" w:rsidP="00A71C54">
            <w:pPr>
              <w:ind w:firstLine="0"/>
              <w:jc w:val="center"/>
              <w:rPr>
                <w:b/>
                <w:bCs/>
              </w:rPr>
            </w:pPr>
            <w:r w:rsidRPr="006436C6">
              <w:rPr>
                <w:b/>
                <w:bCs/>
              </w:rPr>
              <w:t>Notificarea autorității avizatoare privind obiecțiile reiterate</w:t>
            </w:r>
          </w:p>
        </w:tc>
      </w:tr>
      <w:tr w:rsidR="00DD44F3" w:rsidRPr="006436C6" w14:paraId="29D94CC6" w14:textId="77777777" w:rsidTr="00DD44F3">
        <w:trPr>
          <w:trHeight w:val="300"/>
        </w:trPr>
        <w:tc>
          <w:tcPr>
            <w:tcW w:w="1885" w:type="dxa"/>
            <w:vMerge w:val="restart"/>
            <w:tcMar>
              <w:top w:w="0" w:type="dxa"/>
              <w:left w:w="108" w:type="dxa"/>
              <w:bottom w:w="0" w:type="dxa"/>
              <w:right w:w="108" w:type="dxa"/>
            </w:tcMar>
          </w:tcPr>
          <w:p w14:paraId="2F6FB018" w14:textId="77777777" w:rsidR="00DD44F3" w:rsidRPr="006436C6" w:rsidRDefault="00DD44F3" w:rsidP="00A71C54">
            <w:pPr>
              <w:ind w:firstLine="0"/>
              <w:jc w:val="left"/>
            </w:pPr>
            <w:r w:rsidRPr="006436C6">
              <w:rPr>
                <w:b/>
                <w:bCs/>
              </w:rPr>
              <w:lastRenderedPageBreak/>
              <w:t>Cancelaria de Stat</w:t>
            </w:r>
          </w:p>
          <w:p w14:paraId="62A370E6" w14:textId="77777777" w:rsidR="00DD44F3" w:rsidRPr="006436C6" w:rsidRDefault="00DD44F3" w:rsidP="00A71C54">
            <w:pPr>
              <w:ind w:firstLine="0"/>
              <w:jc w:val="left"/>
            </w:pPr>
          </w:p>
          <w:p w14:paraId="4F65B7F6" w14:textId="3472CB56" w:rsidR="00DD44F3" w:rsidRPr="006436C6" w:rsidRDefault="00DD44F3" w:rsidP="00A71C54">
            <w:pPr>
              <w:ind w:firstLine="0"/>
              <w:jc w:val="left"/>
              <w:rPr>
                <w:i/>
                <w:iCs/>
              </w:rPr>
            </w:pPr>
            <w:r w:rsidRPr="006436C6">
              <w:rPr>
                <w:i/>
                <w:iCs/>
              </w:rPr>
              <w:t>Nr. 26-78-4652 din 25.04.2025</w:t>
            </w:r>
          </w:p>
        </w:tc>
        <w:tc>
          <w:tcPr>
            <w:tcW w:w="630" w:type="dxa"/>
            <w:tcMar>
              <w:top w:w="0" w:type="dxa"/>
              <w:left w:w="108" w:type="dxa"/>
              <w:bottom w:w="0" w:type="dxa"/>
              <w:right w:w="108" w:type="dxa"/>
            </w:tcMar>
          </w:tcPr>
          <w:p w14:paraId="0C4F25B2" w14:textId="292D1B28" w:rsidR="00DD44F3" w:rsidRPr="006436C6" w:rsidRDefault="00DD44F3" w:rsidP="00A71C54">
            <w:pPr>
              <w:pStyle w:val="ListParagraph"/>
              <w:numPr>
                <w:ilvl w:val="0"/>
                <w:numId w:val="48"/>
              </w:numPr>
              <w:ind w:left="342" w:right="76"/>
            </w:pPr>
          </w:p>
        </w:tc>
        <w:tc>
          <w:tcPr>
            <w:tcW w:w="6005" w:type="dxa"/>
            <w:tcMar>
              <w:top w:w="0" w:type="dxa"/>
              <w:left w:w="108" w:type="dxa"/>
              <w:bottom w:w="0" w:type="dxa"/>
              <w:right w:w="108" w:type="dxa"/>
            </w:tcMar>
          </w:tcPr>
          <w:p w14:paraId="3B1BB34D" w14:textId="77777777" w:rsidR="00DD44F3" w:rsidRPr="006436C6" w:rsidRDefault="00DD44F3" w:rsidP="00A71C54">
            <w:pPr>
              <w:ind w:firstLine="0"/>
            </w:pPr>
            <w:r w:rsidRPr="006436C6">
              <w:t xml:space="preserve">La art. 4: deși potrivit proiectului de lege revizuit definiția de fondul de asistență umanitară a fost substituit cu noțiunea de componenta de asistență umanitară, aceasta ca esență nu s-a schimbat și vine în contradicție cu prevederile art. 8 alin (1) lit. b) din proiect. Respectiv, se consideră judicios reconsiderarea articolelor 8, 9 și 19 din proiect, precum și a notei de fundamentare, în corelare cu semnificația definiției componenta de asistență umanitară. </w:t>
            </w:r>
          </w:p>
          <w:p w14:paraId="71A74001" w14:textId="77777777" w:rsidR="00DD44F3" w:rsidRDefault="00DD44F3" w:rsidP="00A71C54">
            <w:pPr>
              <w:ind w:firstLine="0"/>
            </w:pPr>
            <w:r w:rsidRPr="006436C6">
              <w:t>Totodată, ținând cont că proiectul de lege conține mai multe definiții care se regăsesc și în Hotărârea Guvernului nr. 377/2018 cu privire la reglementarea cadrului instituțional și mecanismul de coordonare și management al asistenței externe (ca de exemplu definiția de grant), este esențială revizuirea lor în vederea excluderii interpretării eronate a acestora la aplicarea cadrului normativ, inclusiv reconsiderarea art.15 din proiect în corelare cu prevederile Hotărârii nominalizate.</w:t>
            </w:r>
          </w:p>
          <w:p w14:paraId="578F0C53" w14:textId="77777777" w:rsidR="00343727" w:rsidRDefault="00343727" w:rsidP="00A71C54">
            <w:pPr>
              <w:ind w:firstLine="0"/>
            </w:pPr>
          </w:p>
          <w:p w14:paraId="12CD3376" w14:textId="77777777" w:rsidR="00343727" w:rsidRDefault="00343727" w:rsidP="00A71C54">
            <w:pPr>
              <w:ind w:firstLine="0"/>
              <w:rPr>
                <w:i/>
                <w:iCs/>
              </w:rPr>
            </w:pPr>
            <w:r>
              <w:rPr>
                <w:i/>
                <w:iCs/>
              </w:rPr>
              <w:t>(obiecția a fost menținută în cadrul ședinței interinstituționale din 19.05.2025 în următoarea formulare:</w:t>
            </w:r>
          </w:p>
          <w:p w14:paraId="261FF036" w14:textId="0034E33A" w:rsidR="00A109BA" w:rsidRDefault="00634DC3" w:rsidP="00A71C54">
            <w:pPr>
              <w:ind w:firstLine="0"/>
              <w:rPr>
                <w:i/>
                <w:iCs/>
              </w:rPr>
            </w:pPr>
            <w:r>
              <w:rPr>
                <w:i/>
                <w:iCs/>
              </w:rPr>
              <w:t>„</w:t>
            </w:r>
            <w:r w:rsidR="00343727" w:rsidRPr="00343727">
              <w:rPr>
                <w:i/>
                <w:iCs/>
              </w:rPr>
              <w:t>Astfel, deși noțiunea „fondul de asistență umanitară” a fost înlocuit cu „componenta de asistența umanitară”, formularea propusă nu s-a schimbat în esență, deși aceiași obiecție se regăsește și în avizele MF, autorul a rămas la aceiași redacție.</w:t>
            </w:r>
          </w:p>
          <w:p w14:paraId="5365E286" w14:textId="07FDE810" w:rsidR="00343727" w:rsidRPr="006436C6" w:rsidRDefault="00343727" w:rsidP="00A71C54">
            <w:pPr>
              <w:ind w:firstLine="0"/>
            </w:pPr>
            <w:r w:rsidRPr="00343727">
              <w:rPr>
                <w:i/>
                <w:iCs/>
              </w:rPr>
              <w:t>Suplimentar, alinierea definițiilor incluse în proiectul de lege cu noțiunile din Hotărârea Guvernului nr. 377/2018 cu privire la reglementarea cadrului instituțional și mecanismul de coordonare și management al asistenței externe, este esențială, întru evitarea interpretării eronate a acestora la aplicarea cadrului normativ.</w:t>
            </w:r>
            <w:r w:rsidR="00634DC3">
              <w:rPr>
                <w:i/>
                <w:iCs/>
              </w:rPr>
              <w:t>”</w:t>
            </w:r>
            <w:r>
              <w:rPr>
                <w:i/>
                <w:iCs/>
              </w:rPr>
              <w:t>)</w:t>
            </w:r>
          </w:p>
        </w:tc>
        <w:tc>
          <w:tcPr>
            <w:tcW w:w="6145" w:type="dxa"/>
            <w:tcMar>
              <w:top w:w="0" w:type="dxa"/>
              <w:left w:w="108" w:type="dxa"/>
              <w:bottom w:w="0" w:type="dxa"/>
              <w:right w:w="108" w:type="dxa"/>
            </w:tcMar>
          </w:tcPr>
          <w:p w14:paraId="3F98A42D" w14:textId="6F450120" w:rsidR="00DD44F3" w:rsidRDefault="0052517B" w:rsidP="00A71C54">
            <w:pPr>
              <w:ind w:firstLine="0"/>
              <w:rPr>
                <w:b/>
                <w:bCs/>
              </w:rPr>
            </w:pPr>
            <w:r w:rsidRPr="006436C6">
              <w:rPr>
                <w:b/>
                <w:bCs/>
              </w:rPr>
              <w:t>Se acceptă parțial</w:t>
            </w:r>
            <w:r w:rsidR="00DD44F3" w:rsidRPr="006436C6">
              <w:rPr>
                <w:b/>
                <w:bCs/>
              </w:rPr>
              <w:t>.</w:t>
            </w:r>
          </w:p>
          <w:p w14:paraId="26AB9A58" w14:textId="77777777" w:rsidR="00A109BA" w:rsidRPr="006436C6" w:rsidRDefault="00A109BA" w:rsidP="00A71C54">
            <w:pPr>
              <w:ind w:firstLine="0"/>
            </w:pPr>
          </w:p>
          <w:p w14:paraId="3FBF36EB" w14:textId="46921D62" w:rsidR="00DD44F3" w:rsidRDefault="00343727" w:rsidP="00A71C54">
            <w:pPr>
              <w:ind w:firstLine="0"/>
            </w:pPr>
            <w:r>
              <w:t>Definiția actuală a „componentei de asistență umanitară”</w:t>
            </w:r>
            <w:r w:rsidRPr="006436C6">
              <w:t xml:space="preserve"> </w:t>
            </w:r>
            <w:r>
              <w:t>a fost acceptată de MF în cadrul ședinței interinstituționale din 20.05.2025.</w:t>
            </w:r>
          </w:p>
          <w:p w14:paraId="4611926B" w14:textId="77777777" w:rsidR="00343727" w:rsidRPr="006436C6" w:rsidRDefault="00343727" w:rsidP="00A71C54">
            <w:pPr>
              <w:ind w:firstLine="0"/>
            </w:pPr>
          </w:p>
          <w:p w14:paraId="1EC02B6C" w14:textId="7765C662" w:rsidR="00DD44F3" w:rsidRPr="006436C6" w:rsidRDefault="00DD44F3" w:rsidP="00A71C54">
            <w:pPr>
              <w:ind w:firstLine="0"/>
            </w:pPr>
            <w:r w:rsidRPr="006436C6">
              <w:t xml:space="preserve">În ceea ce privește observația referitoare la definirea unor termeni precum „grant” sau alte concepte regăsite și în Hotărârea Guvernului nr. 377/2018, </w:t>
            </w:r>
            <w:r w:rsidR="00A109BA">
              <w:t xml:space="preserve">urmare ședințelor interinstituționale din 19-20.05.2025, MAE menține poziția </w:t>
            </w:r>
            <w:r w:rsidRPr="006436C6">
              <w:t xml:space="preserve">că proiectul de lege reglementează un domeniu nou de drept – cooperarea internațională pentru dezvoltare și asistența umanitară – având un obiect de reglementare distinct față de mecanismul de coordonare și management al asistenței externe destinat Republicii Moldova în calitate de stat beneficiar. Prin urmare, similitudinea parțială a anumitor definiții nu impune și obligativitatea preluării lor </w:t>
            </w:r>
            <w:r w:rsidRPr="006436C6">
              <w:rPr>
                <w:i/>
                <w:iCs/>
              </w:rPr>
              <w:t>ad litteram</w:t>
            </w:r>
            <w:r w:rsidRPr="006436C6">
              <w:t xml:space="preserve"> din acte normative subordonate sau din alte domenii de reglementare. Modificarea definițiilor ar crea riscul denaturării obiectului reglementării și ar afecta coerența legislativă, dat fiind că proiectul de lege în discuție instituie cadrul juridic pentru acțiunea Republicii Moldova în calitate de stat furnizor de asistență, nu beneficiar, diferență fundamentală atât de natură juridică, cât și instituțională.</w:t>
            </w:r>
          </w:p>
          <w:p w14:paraId="06B005C0" w14:textId="167883CE" w:rsidR="00DD44F3" w:rsidRPr="006436C6" w:rsidRDefault="00DD44F3" w:rsidP="00A71C54">
            <w:pPr>
              <w:ind w:firstLine="0"/>
            </w:pPr>
          </w:p>
        </w:tc>
      </w:tr>
      <w:tr w:rsidR="00DD44F3" w:rsidRPr="006436C6" w14:paraId="30F32AC8" w14:textId="77777777" w:rsidTr="00DD44F3">
        <w:trPr>
          <w:trHeight w:val="300"/>
        </w:trPr>
        <w:tc>
          <w:tcPr>
            <w:tcW w:w="1885" w:type="dxa"/>
            <w:vMerge/>
            <w:tcMar>
              <w:top w:w="0" w:type="dxa"/>
              <w:left w:w="108" w:type="dxa"/>
              <w:bottom w:w="0" w:type="dxa"/>
              <w:right w:w="108" w:type="dxa"/>
            </w:tcMar>
          </w:tcPr>
          <w:p w14:paraId="7A72E417" w14:textId="1F8BC087" w:rsidR="00DD44F3" w:rsidRPr="006436C6" w:rsidRDefault="00DD44F3" w:rsidP="00A71C54">
            <w:pPr>
              <w:ind w:firstLine="0"/>
              <w:jc w:val="left"/>
              <w:rPr>
                <w:b/>
                <w:bCs/>
              </w:rPr>
            </w:pPr>
          </w:p>
        </w:tc>
        <w:tc>
          <w:tcPr>
            <w:tcW w:w="630" w:type="dxa"/>
            <w:tcMar>
              <w:top w:w="0" w:type="dxa"/>
              <w:left w:w="108" w:type="dxa"/>
              <w:bottom w:w="0" w:type="dxa"/>
              <w:right w:w="108" w:type="dxa"/>
            </w:tcMar>
          </w:tcPr>
          <w:p w14:paraId="24A53387" w14:textId="77777777" w:rsidR="00DD44F3" w:rsidRPr="006436C6" w:rsidRDefault="00DD44F3" w:rsidP="00A71C54">
            <w:pPr>
              <w:pStyle w:val="ListParagraph"/>
              <w:numPr>
                <w:ilvl w:val="0"/>
                <w:numId w:val="48"/>
              </w:numPr>
              <w:ind w:left="342" w:right="76"/>
            </w:pPr>
          </w:p>
        </w:tc>
        <w:tc>
          <w:tcPr>
            <w:tcW w:w="6005" w:type="dxa"/>
            <w:tcMar>
              <w:top w:w="0" w:type="dxa"/>
              <w:left w:w="108" w:type="dxa"/>
              <w:bottom w:w="0" w:type="dxa"/>
              <w:right w:w="108" w:type="dxa"/>
            </w:tcMar>
          </w:tcPr>
          <w:p w14:paraId="504A018E" w14:textId="77777777" w:rsidR="00DD44F3" w:rsidRDefault="00DD44F3" w:rsidP="00A71C54">
            <w:pPr>
              <w:ind w:firstLine="0"/>
            </w:pPr>
            <w:r w:rsidRPr="006436C6">
              <w:t xml:space="preserve">La art.5 lit. a): este important de specificat limita de competență a MAE, în special prin prisma rolului de coordonare a mecanismului de oferire a asistenței pentru dezvoltare având în vedere prevederile pct. 3 a Anexei nr.1 la Hotărârea Guvernului nr.377/2018 „Guvernul asigură realizarea în context </w:t>
            </w:r>
            <w:proofErr w:type="spellStart"/>
            <w:r w:rsidRPr="006436C6">
              <w:t>naţional</w:t>
            </w:r>
            <w:proofErr w:type="spellEnd"/>
            <w:r w:rsidRPr="006436C6">
              <w:t xml:space="preserve"> a angajamentelor asumate pe plan </w:t>
            </w:r>
            <w:proofErr w:type="spellStart"/>
            <w:r w:rsidRPr="006436C6">
              <w:t>internaţional</w:t>
            </w:r>
            <w:proofErr w:type="spellEnd"/>
            <w:r w:rsidRPr="006436C6">
              <w:t xml:space="preserve"> în domeniul eficientizării </w:t>
            </w:r>
            <w:proofErr w:type="spellStart"/>
            <w:r w:rsidRPr="006436C6">
              <w:t>asistenţei</w:t>
            </w:r>
            <w:proofErr w:type="spellEnd"/>
            <w:r w:rsidRPr="006436C6">
              <w:t xml:space="preserve"> externe, precum </w:t>
            </w:r>
            <w:proofErr w:type="spellStart"/>
            <w:r w:rsidRPr="006436C6">
              <w:t>Declaraţia</w:t>
            </w:r>
            <w:proofErr w:type="spellEnd"/>
            <w:r w:rsidRPr="006436C6">
              <w:t xml:space="preserve"> de la Paris (2005), Agenda de </w:t>
            </w:r>
            <w:proofErr w:type="spellStart"/>
            <w:r w:rsidRPr="006436C6">
              <w:t>acţiuni</w:t>
            </w:r>
            <w:proofErr w:type="spellEnd"/>
            <w:r w:rsidRPr="006436C6">
              <w:t xml:space="preserve"> de la Accra (2008), Angajamentele de la </w:t>
            </w:r>
            <w:proofErr w:type="spellStart"/>
            <w:r w:rsidRPr="006436C6">
              <w:t>Bussan</w:t>
            </w:r>
            <w:proofErr w:type="spellEnd"/>
            <w:r w:rsidRPr="006436C6">
              <w:t xml:space="preserve"> (2011), Comunicatul de la Mexico (2014), Agenda de Dezvoltare Durabilă 2030 adoptată de </w:t>
            </w:r>
            <w:proofErr w:type="spellStart"/>
            <w:r w:rsidRPr="006436C6">
              <w:t>ţările</w:t>
            </w:r>
            <w:proofErr w:type="spellEnd"/>
            <w:r w:rsidRPr="006436C6">
              <w:t xml:space="preserve"> membre ale </w:t>
            </w:r>
            <w:proofErr w:type="spellStart"/>
            <w:r w:rsidRPr="006436C6">
              <w:t>Organizaţiei</w:t>
            </w:r>
            <w:proofErr w:type="spellEnd"/>
            <w:r w:rsidRPr="006436C6">
              <w:t xml:space="preserve"> </w:t>
            </w:r>
            <w:proofErr w:type="spellStart"/>
            <w:r w:rsidRPr="006436C6">
              <w:t>Naţiunilor</w:t>
            </w:r>
            <w:proofErr w:type="spellEnd"/>
            <w:r w:rsidRPr="006436C6">
              <w:t xml:space="preserve"> Unite (2015), precum </w:t>
            </w:r>
            <w:proofErr w:type="spellStart"/>
            <w:r w:rsidRPr="006436C6">
              <w:t>şi</w:t>
            </w:r>
            <w:proofErr w:type="spellEnd"/>
            <w:r w:rsidRPr="006436C6">
              <w:t xml:space="preserve"> angajamentele care derivă din statutul de </w:t>
            </w:r>
            <w:proofErr w:type="spellStart"/>
            <w:r w:rsidRPr="006436C6">
              <w:t>ţară</w:t>
            </w:r>
            <w:proofErr w:type="spellEnd"/>
            <w:r w:rsidRPr="006436C6">
              <w:t xml:space="preserve">-candidat pentru aderarea la Uniunea Europeană”, iar rolul de coordonator național pe acest mecanism îl deține Prim-ministru, în timp ce Cancelaria de Stat este responsabilă de mecanismul de coordonare </w:t>
            </w:r>
            <w:proofErr w:type="spellStart"/>
            <w:r w:rsidRPr="006436C6">
              <w:t>şi</w:t>
            </w:r>
            <w:proofErr w:type="spellEnd"/>
            <w:r w:rsidRPr="006436C6">
              <w:t xml:space="preserve"> management al </w:t>
            </w:r>
            <w:proofErr w:type="spellStart"/>
            <w:r w:rsidRPr="006436C6">
              <w:t>asistenţei</w:t>
            </w:r>
            <w:proofErr w:type="spellEnd"/>
            <w:r w:rsidRPr="006436C6">
              <w:t xml:space="preserve"> externe în calitate de stat beneficiar de asistență oficială pentru dezvoltare.</w:t>
            </w:r>
          </w:p>
          <w:p w14:paraId="750718D5" w14:textId="77777777" w:rsidR="00A109BA" w:rsidRDefault="00A109BA" w:rsidP="00A71C54">
            <w:pPr>
              <w:ind w:firstLine="0"/>
            </w:pPr>
          </w:p>
          <w:p w14:paraId="70B68E8B" w14:textId="6491F1E7" w:rsidR="00A109BA" w:rsidRPr="006436C6" w:rsidRDefault="00A109B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50DF375E" w14:textId="0EEF54B1" w:rsidR="00DD44F3" w:rsidRPr="006436C6" w:rsidRDefault="00DD44F3" w:rsidP="00A71C54">
            <w:pPr>
              <w:ind w:firstLine="0"/>
              <w:rPr>
                <w:b/>
                <w:bCs/>
              </w:rPr>
            </w:pPr>
            <w:r w:rsidRPr="006436C6">
              <w:rPr>
                <w:b/>
                <w:bCs/>
              </w:rPr>
              <w:lastRenderedPageBreak/>
              <w:t>Nu se acceptă.</w:t>
            </w:r>
          </w:p>
          <w:p w14:paraId="37788AF5" w14:textId="18B8B623" w:rsidR="00DD44F3" w:rsidRPr="006436C6" w:rsidRDefault="00DD44F3" w:rsidP="00A71C54">
            <w:pPr>
              <w:ind w:firstLine="0"/>
            </w:pPr>
            <w:r w:rsidRPr="006436C6">
              <w:t>Norma nu interferează cu mecanismul de coordonare a asistenței externe destinat Republicii Moldova în calitate de stat beneficiar, reglementat prin HG nr. 377/2018. Domeniul de reglementare al proiectului de lege vizează exclusiv cooperarea internațională pentru dezvoltare și asistența umanitară furnizată de Republica Moldova către alte state și organizații internaționale, în calitate de stat donator, domeniu distinct de coordonarea și managementul asistenței externe primite.</w:t>
            </w:r>
          </w:p>
          <w:p w14:paraId="47535113" w14:textId="7F30C700" w:rsidR="00DD44F3" w:rsidRPr="006436C6" w:rsidRDefault="00DD44F3" w:rsidP="00A71C54">
            <w:pPr>
              <w:ind w:firstLine="0"/>
            </w:pPr>
            <w:r w:rsidRPr="006436C6">
              <w:t xml:space="preserve">Un element esențial este că decizia de a împuternici Ministerul Afacerilor Externe cu rolul de coordonator al politicii de cooperare internațională pentru dezvoltare și asistență umanitară a fost luată în cadrul Consiliului de Coordonare Interinstituțională pentru integrare europeană, având ca fundament angajamentele asumate de Republica Moldova în calitate de stat candidat pentru aderarea la Uniunea Europeană. Aceste competențe au fost </w:t>
            </w:r>
            <w:r w:rsidRPr="006436C6">
              <w:lastRenderedPageBreak/>
              <w:t>ulterior consacrate prin acte normative de nivel guvernamental – Hotărârea Guvernului nr. 595/2013, precum și prin HG nr. 32/2025.</w:t>
            </w:r>
          </w:p>
          <w:p w14:paraId="625A1626" w14:textId="3BEDFB9B" w:rsidR="00DD44F3" w:rsidRPr="006436C6" w:rsidRDefault="00DD44F3" w:rsidP="00A71C54">
            <w:pPr>
              <w:ind w:firstLine="0"/>
            </w:pPr>
            <w:r w:rsidRPr="006436C6">
              <w:t>Suplimentar, în aplicarea principiilor de interpretare a normelor de drept, se reține că, în caz de existență a mai multor acte normative de același nivel ierarhic, prevalează norma adoptată ulterior. În consecință, cadrul normativ adoptat recent reflectă voința legislativă actualizată și orientarea strategică a Republicii Moldova în procesul de aderare la Uniunea Europeană.</w:t>
            </w:r>
          </w:p>
          <w:p w14:paraId="5993CD0C" w14:textId="124AC80F" w:rsidR="00DD44F3" w:rsidRPr="006436C6" w:rsidRDefault="00DD44F3" w:rsidP="00A71C54">
            <w:pPr>
              <w:ind w:firstLine="0"/>
            </w:pPr>
            <w:r w:rsidRPr="006436C6">
              <w:t>Totodată, dacă Cancelaria de Stat va considera necesară modificarea rolului coordonator la MAE, se menționează necesitatea modificării sau abrogării hotărârilor anterioare.</w:t>
            </w:r>
          </w:p>
          <w:p w14:paraId="268755CC" w14:textId="4A170C63" w:rsidR="00DD44F3" w:rsidRPr="006436C6" w:rsidRDefault="00DD44F3" w:rsidP="00A71C54">
            <w:pPr>
              <w:ind w:firstLine="0"/>
            </w:pPr>
            <w:r w:rsidRPr="006436C6">
              <w:t>În concluzie, formularea actuală a art. 5 lit. a) este pe deplin justificată și conformă atât principiilor de tehnică legislativă, cât și angajamentelor internaționale asumate de Republica Moldova.</w:t>
            </w:r>
          </w:p>
        </w:tc>
      </w:tr>
      <w:tr w:rsidR="00DD44F3" w:rsidRPr="006436C6" w14:paraId="6F632CCC" w14:textId="77777777" w:rsidTr="00DD44F3">
        <w:trPr>
          <w:trHeight w:val="300"/>
        </w:trPr>
        <w:tc>
          <w:tcPr>
            <w:tcW w:w="1885" w:type="dxa"/>
            <w:vMerge/>
            <w:tcMar>
              <w:top w:w="0" w:type="dxa"/>
              <w:left w:w="108" w:type="dxa"/>
              <w:bottom w:w="0" w:type="dxa"/>
              <w:right w:w="108" w:type="dxa"/>
            </w:tcMar>
          </w:tcPr>
          <w:p w14:paraId="434D5625" w14:textId="77777777" w:rsidR="00DD44F3" w:rsidRPr="006436C6" w:rsidRDefault="00DD44F3" w:rsidP="00A71C54">
            <w:pPr>
              <w:ind w:firstLine="0"/>
              <w:jc w:val="left"/>
              <w:rPr>
                <w:b/>
                <w:bCs/>
              </w:rPr>
            </w:pPr>
          </w:p>
        </w:tc>
        <w:tc>
          <w:tcPr>
            <w:tcW w:w="630" w:type="dxa"/>
            <w:tcMar>
              <w:top w:w="0" w:type="dxa"/>
              <w:left w:w="108" w:type="dxa"/>
              <w:bottom w:w="0" w:type="dxa"/>
              <w:right w:w="108" w:type="dxa"/>
            </w:tcMar>
          </w:tcPr>
          <w:p w14:paraId="08EE9DAA" w14:textId="77777777" w:rsidR="00DD44F3" w:rsidRPr="006436C6" w:rsidRDefault="00DD44F3" w:rsidP="00A71C54">
            <w:pPr>
              <w:pStyle w:val="ListParagraph"/>
              <w:numPr>
                <w:ilvl w:val="0"/>
                <w:numId w:val="48"/>
              </w:numPr>
              <w:ind w:left="342" w:right="76"/>
            </w:pPr>
          </w:p>
        </w:tc>
        <w:tc>
          <w:tcPr>
            <w:tcW w:w="6005" w:type="dxa"/>
            <w:tcMar>
              <w:top w:w="0" w:type="dxa"/>
              <w:left w:w="108" w:type="dxa"/>
              <w:bottom w:w="0" w:type="dxa"/>
              <w:right w:w="108" w:type="dxa"/>
            </w:tcMar>
          </w:tcPr>
          <w:p w14:paraId="0DBA5F73" w14:textId="77777777" w:rsidR="00DD44F3" w:rsidRDefault="00DD44F3" w:rsidP="00A71C54">
            <w:pPr>
              <w:ind w:firstLine="0"/>
            </w:pPr>
            <w:r w:rsidRPr="006436C6">
              <w:t xml:space="preserve">La art. 7: proiectul stabilește crearea Comitetului consultativ responsabil de asigurarea coerenței planificării strategice și stabilirii priorităților, însă în conformitate cu Legea finanțelor publice și responsabilității bugetar-fiscale nr. 181/2014 și Hotărârea Guvernului nr. 386/2020 cu privire la planificarea strategică, Guvernul stabilește și aprobă prioritățile strategice pe termen mediu și lung, asigurând actualizarea acestora anual. Aceste priorități sunt aprobate în cadrul Comitetului interministerial pentru planificare strategică, instituit prin Hotărârea Guvernului nr. 1070/2023. Totodată, lista priorităților de politici publice este utilizată de Ministerul Finanțelor pentru demararea procesului de elaborare a Cadrului bugetar pe termen mediu, precum și de toate autoritățile publice centrale pentru planificarea pe termen mediu. În acest context, propunem ca reglementările din proiectul de lege să fie formulate la un nivel general, urmând ca, în procesul de elaborare a Regulamentului privind mecanismul de realizare a activităților de cooperare internațională pentru dezvoltare și asistență umanitară, să fie analizată suplimentar oportunitatea utilizării Comitetului interministerial pentru planificare strategică ca platformă de aprobare a priorităților din acest domeniu. De asemenea, recomandăm integrarea acestor priorități în lista existentă a priorităților de politici publice, evitând astfel fragmentarea procesului decizional și asigurând o abordare unitară în stabilirea și aprobarea priorităților Guvernului. Astfel, această abordare va contribui la eficientizarea procesului de planificare strategică și la consolidarea unui cadru instituțional unitar, evitând crearea unor structuri paralele care ar putea genera suprapuneri și fragmentări în procesul decizional. De asemenea, potrivit art. 4 alin. (1) lit. b) și c) din Legea nr. 98/2012 privind administrația publică centrală de specialitate, administrația publică centrală de specialitate </w:t>
            </w:r>
            <w:proofErr w:type="spellStart"/>
            <w:r w:rsidRPr="006436C6">
              <w:t>îşi</w:t>
            </w:r>
            <w:proofErr w:type="spellEnd"/>
            <w:r w:rsidRPr="006436C6">
              <w:t xml:space="preserve"> desfășoară activitatea respectând principiul de </w:t>
            </w:r>
            <w:r w:rsidRPr="006436C6">
              <w:lastRenderedPageBreak/>
              <w:t xml:space="preserve">delimitare a funcțiilor de elaborare </w:t>
            </w:r>
            <w:proofErr w:type="spellStart"/>
            <w:r w:rsidRPr="006436C6">
              <w:t>şi</w:t>
            </w:r>
            <w:proofErr w:type="spellEnd"/>
            <w:r w:rsidRPr="006436C6">
              <w:t xml:space="preserve"> de promovare a politicilor de funcțiile de implementare a acestora și principiul de atribuire clară a responsabilităților și competențelor, evitând ambiguitatea, dublarea </w:t>
            </w:r>
            <w:proofErr w:type="spellStart"/>
            <w:r w:rsidRPr="006436C6">
              <w:t>şi</w:t>
            </w:r>
            <w:proofErr w:type="spellEnd"/>
            <w:r w:rsidRPr="006436C6">
              <w:t xml:space="preserve"> suprapunerea acestora. În acest context, este important de menționat că proiectul de lege aflat în proces de examinare trebuie să includă un criteriu bine definit și clar în ceea ce privește statutul Comitetului consultativ în domeniul cooperării internaționale pentru dezvoltare și asistență umanitară. Din formularea actuală a actului normativ, nu este suficient de evident dacă acest comitet va fi constituit ca o structură internă a Ministerului Afacerilor Externe sau dacă va fi înființat ca o entitate separată, cu personalitate juridică distinctă, aflată în subordinea acestuia. Clarificarea acestei chestiuni este esențială pentru a asigura transparența și buna funcționare a instituției respective, precum și pentru a preveni eventualele dublări/conflicte de competență sau interpretare în implementarea normelor legislative.</w:t>
            </w:r>
          </w:p>
          <w:p w14:paraId="7C9CEE8E" w14:textId="77777777" w:rsidR="00A109BA" w:rsidRDefault="00A109BA" w:rsidP="00A71C54">
            <w:pPr>
              <w:ind w:firstLine="0"/>
            </w:pPr>
          </w:p>
          <w:p w14:paraId="45233C87" w14:textId="41EC8450" w:rsidR="00A109BA" w:rsidRPr="006436C6" w:rsidRDefault="00A109BA" w:rsidP="00A71C54">
            <w:pPr>
              <w:ind w:firstLine="0"/>
            </w:pPr>
            <w:r>
              <w:rPr>
                <w:i/>
                <w:iCs/>
              </w:rPr>
              <w:t>(obiecția nu a fost menținută în cadrul ședinței interinstituționale din 19.05.2025)</w:t>
            </w:r>
          </w:p>
        </w:tc>
        <w:tc>
          <w:tcPr>
            <w:tcW w:w="6145" w:type="dxa"/>
            <w:tcMar>
              <w:top w:w="0" w:type="dxa"/>
              <w:left w:w="108" w:type="dxa"/>
              <w:bottom w:w="0" w:type="dxa"/>
              <w:right w:w="108" w:type="dxa"/>
            </w:tcMar>
          </w:tcPr>
          <w:p w14:paraId="168A8AB3" w14:textId="05A7170A" w:rsidR="00DD44F3" w:rsidRPr="006436C6" w:rsidRDefault="00DD44F3" w:rsidP="00A71C54">
            <w:pPr>
              <w:ind w:firstLine="0"/>
            </w:pPr>
            <w:r w:rsidRPr="006436C6">
              <w:rPr>
                <w:b/>
                <w:bCs/>
              </w:rPr>
              <w:lastRenderedPageBreak/>
              <w:t>Nu se acceptă</w:t>
            </w:r>
            <w:r w:rsidRPr="006436C6">
              <w:t xml:space="preserve">, întrucât poziția </w:t>
            </w:r>
            <w:proofErr w:type="spellStart"/>
            <w:r w:rsidRPr="006436C6">
              <w:t>CdS</w:t>
            </w:r>
            <w:proofErr w:type="spellEnd"/>
            <w:r w:rsidRPr="006436C6">
              <w:t xml:space="preserve"> se bazează pe o interpretare eronată a obiectului și scopului acestui mecanism consultativ. În primul rând, din punct de vedere normativ, Ministerul Finanțelor nu a semnalat contradicții între atribuțiile acestui comitet și cadrul stabilit prin Legea nr. 181/2014 privind finanțele publice și responsabilitatea bugetar-fiscală. În al doilea rând, în nota de fundamentare a proiectului este detaliat caracterul consultativ, interinstituțional și non-decizional al comitetului, care are un rol exclusiv în avizarea Programului și Planului în domeniul cooperării internaționale pentru dezvoltare și asistență umanitară, fără a dubla sau substitui funcțiile Comitetului interministerial pentru planificare strategică instituit prin Hotărârea Guvernului nr. 1070/2023.</w:t>
            </w:r>
          </w:p>
          <w:p w14:paraId="46E88FF5" w14:textId="77777777" w:rsidR="00DD44F3" w:rsidRPr="006436C6" w:rsidRDefault="00DD44F3" w:rsidP="00A71C54">
            <w:pPr>
              <w:ind w:firstLine="0"/>
            </w:pPr>
            <w:r w:rsidRPr="006436C6">
              <w:t>Este esențial să subliniem că această structură consultativă este una comună în arhitectura instituțională a statelor membre ale Uniunii Europene, unde astfel de comitete sunt utilizate pentru a asigura coerența politicilor de cooperare pentru dezvoltare și alinierea cu prioritățile externe ale statului. Prin urmare, existența și funcționarea Comitetului consultativ propus nu doar că nu contravine cadrului general al planificării strategice, dar este perfect compatibilă cu principiile de guvernanță participativă și coordonare eficientă, așa cum sunt promovate la nivel european.</w:t>
            </w:r>
          </w:p>
          <w:p w14:paraId="67B3DBE3" w14:textId="77777777" w:rsidR="00DD44F3" w:rsidRPr="006436C6" w:rsidRDefault="00DD44F3" w:rsidP="00A71C54">
            <w:pPr>
              <w:ind w:firstLine="0"/>
            </w:pPr>
            <w:r w:rsidRPr="006436C6">
              <w:t>În plus, în cadrul ședinței de lucru din 26 februarie 2025, organizate de autorul proiectului împreună cu Cancelaria de Stat, Centrul de armonizare a legislației și Biroul pentru integrare europeană, s-a convenit expres că Programul și Planul în domeniul cooperării internaționale pentru dezvoltare și asistență umanitară nu intră sub incidența reglementărilor Hotărârii Guvernului nr. 386/2020 privind planificarea strategică, fiind documente programatice de nișă, cu specificitate înaltă. În același context, s-a decis că Planul anual va fi aprobat prin ordin al ministrului, fapt care consolidează caracterul specializat și autonomia procedurală a domeniului.</w:t>
            </w:r>
          </w:p>
          <w:p w14:paraId="73D5E29A" w14:textId="13C76CA5" w:rsidR="00DD44F3" w:rsidRPr="006436C6" w:rsidRDefault="00DD44F3" w:rsidP="00A71C54">
            <w:pPr>
              <w:ind w:firstLine="0"/>
            </w:pPr>
            <w:r w:rsidRPr="006436C6">
              <w:lastRenderedPageBreak/>
              <w:t>Suplimentar, este necesar de menționat că prioritățile tematice și geografice vizate de Program nu se regăsesc în lista priorităților de politici publice naționale aprobată prin Hotărârea Guvernului nr. 380/2023, ceea ce face imposibilă, la această etapă, integrarea lor în respectiva listă. Prin urmare, formularea generală a proiectului ar conduce la pierderea coerenței interne a cadrului normativ nou propus și la o eventuală subordonare artificială a priorităților de politică externă unor mecanisme care nu au fost concepute să includă componenta de cooperare internațională pentru dezvoltare. Pe fundalul celor expuse, nu se justifică modificarea proiectului de lege în sensul reformulării generale a reglementărilor privind Comitetul consultativ, întrucât forma actuală este în conformitate cu practica europeană, realitățile instituționale ale Republicii Moldova și angajamentele asumate în calitate de țară candidată la aderarea la Uniunea Europeană.</w:t>
            </w:r>
          </w:p>
        </w:tc>
      </w:tr>
      <w:tr w:rsidR="00666178" w:rsidRPr="006436C6" w14:paraId="7005DFF4" w14:textId="77777777" w:rsidTr="00DD44F3">
        <w:trPr>
          <w:trHeight w:val="300"/>
        </w:trPr>
        <w:tc>
          <w:tcPr>
            <w:tcW w:w="1885" w:type="dxa"/>
            <w:vMerge w:val="restart"/>
            <w:tcMar>
              <w:top w:w="0" w:type="dxa"/>
              <w:left w:w="108" w:type="dxa"/>
              <w:bottom w:w="0" w:type="dxa"/>
              <w:right w:w="108" w:type="dxa"/>
            </w:tcMar>
          </w:tcPr>
          <w:p w14:paraId="19C6E441" w14:textId="77777777" w:rsidR="00666178" w:rsidRPr="006436C6" w:rsidRDefault="00666178" w:rsidP="00A71C54">
            <w:pPr>
              <w:ind w:firstLine="0"/>
              <w:jc w:val="left"/>
            </w:pPr>
            <w:r w:rsidRPr="006436C6">
              <w:rPr>
                <w:b/>
                <w:bCs/>
              </w:rPr>
              <w:lastRenderedPageBreak/>
              <w:t>Ministerul Finanțelor</w:t>
            </w:r>
          </w:p>
          <w:p w14:paraId="78C4BAA4" w14:textId="77777777" w:rsidR="00666178" w:rsidRPr="006436C6" w:rsidRDefault="00666178" w:rsidP="00A71C54">
            <w:pPr>
              <w:ind w:firstLine="0"/>
              <w:jc w:val="left"/>
            </w:pPr>
          </w:p>
          <w:p w14:paraId="2D72A721" w14:textId="378D07B9" w:rsidR="00666178" w:rsidRPr="006436C6" w:rsidRDefault="00666178" w:rsidP="00A71C54">
            <w:pPr>
              <w:ind w:firstLine="0"/>
              <w:jc w:val="left"/>
              <w:rPr>
                <w:i/>
                <w:iCs/>
              </w:rPr>
            </w:pPr>
            <w:r w:rsidRPr="006436C6">
              <w:rPr>
                <w:i/>
                <w:iCs/>
              </w:rPr>
              <w:t>Nr. 07/3-03-83 din 14.05.2025</w:t>
            </w:r>
          </w:p>
        </w:tc>
        <w:tc>
          <w:tcPr>
            <w:tcW w:w="630" w:type="dxa"/>
            <w:tcMar>
              <w:top w:w="0" w:type="dxa"/>
              <w:left w:w="108" w:type="dxa"/>
              <w:bottom w:w="0" w:type="dxa"/>
              <w:right w:w="108" w:type="dxa"/>
            </w:tcMar>
          </w:tcPr>
          <w:p w14:paraId="228271BC"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6C3620A5" w14:textId="77777777" w:rsidR="00666178" w:rsidRDefault="00666178" w:rsidP="006436C6">
            <w:pPr>
              <w:ind w:firstLine="0"/>
            </w:pPr>
            <w:r w:rsidRPr="006436C6">
              <w:t>Instituirea în Republica Moldova a mecanismelor propuse prin proiectul de lege se impune alinierii la momentul aderării Moldovei la Uniunea Europeană. Astfel, ținând cont că opțiunea propusă nu a fost susținută, Ministerul Finanțelor intervine cu următoarele ajustări care vin la perfecționarea proiectului:</w:t>
            </w:r>
          </w:p>
          <w:p w14:paraId="5C76BB4A" w14:textId="77777777" w:rsidR="00666178" w:rsidRDefault="00666178" w:rsidP="006436C6">
            <w:pPr>
              <w:ind w:firstLine="0"/>
            </w:pPr>
          </w:p>
          <w:p w14:paraId="354A039D" w14:textId="738F532C" w:rsidR="00666178" w:rsidRPr="006436C6" w:rsidRDefault="00666178" w:rsidP="006436C6">
            <w:pPr>
              <w:ind w:firstLine="0"/>
            </w:pPr>
            <w:r w:rsidRPr="006436C6">
              <w:t>[…]</w:t>
            </w:r>
          </w:p>
          <w:p w14:paraId="12C842C7" w14:textId="77777777" w:rsidR="00666178" w:rsidRPr="006436C6" w:rsidRDefault="00666178" w:rsidP="006436C6">
            <w:pPr>
              <w:ind w:firstLine="0"/>
            </w:pPr>
          </w:p>
          <w:p w14:paraId="71D3A3F2" w14:textId="77777777" w:rsidR="00666178" w:rsidRDefault="00666178" w:rsidP="006436C6">
            <w:pPr>
              <w:ind w:firstLine="0"/>
            </w:pPr>
            <w:r w:rsidRPr="006436C6">
              <w:t>De asemenea, se reiterează propunerea de a alinia instituirea în Republica Moldova a mecanismelor de cooperare internațională pentru dezvoltare și de  acordare a asistenței umanitare altor state la momentul aderării la UE. Respectiv, se consideră necesar de a modifica termenul de intrare în vigoare a legii.</w:t>
            </w:r>
          </w:p>
          <w:p w14:paraId="07184515" w14:textId="77777777" w:rsidR="00A109BA" w:rsidRDefault="00A109BA" w:rsidP="006436C6">
            <w:pPr>
              <w:ind w:firstLine="0"/>
            </w:pPr>
          </w:p>
          <w:p w14:paraId="0151FD7C" w14:textId="0AAF9825" w:rsidR="00A109BA" w:rsidRPr="006436C6" w:rsidRDefault="00A109BA" w:rsidP="006436C6">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57F14CA6" w14:textId="77777777" w:rsidR="00666178" w:rsidRPr="006436C6" w:rsidRDefault="00666178" w:rsidP="00A71C54">
            <w:pPr>
              <w:ind w:firstLine="0"/>
              <w:rPr>
                <w:b/>
                <w:bCs/>
              </w:rPr>
            </w:pPr>
            <w:r w:rsidRPr="006436C6">
              <w:rPr>
                <w:b/>
                <w:bCs/>
              </w:rPr>
              <w:t>Nu se acceptă</w:t>
            </w:r>
          </w:p>
          <w:p w14:paraId="61F2608B" w14:textId="729AB8B7" w:rsidR="00666178" w:rsidRPr="006436C6" w:rsidRDefault="00666178" w:rsidP="006436C6">
            <w:pPr>
              <w:ind w:firstLine="0"/>
            </w:pPr>
            <w:r w:rsidRPr="006436C6">
              <w:t>Proiectul de lege privind cooperarea internațională pentru dezvoltare și asistență umanitară a fost elaborat de MAE în contextul angajamentelor asumate de Republica Moldova în cadrul procesului de aderare la UE. Proiectul își propune să creeze un cadru juridic național care să reglementeze activitățile de cooperare internațională pentru dezvoltare și asistență umanitară, în conformitate cu standardele și principiile stabilite de UE și alte organisme internaționale relevante.</w:t>
            </w:r>
          </w:p>
          <w:p w14:paraId="2A6E929C" w14:textId="77777777" w:rsidR="00666178" w:rsidRPr="006436C6" w:rsidRDefault="00666178" w:rsidP="006436C6">
            <w:pPr>
              <w:ind w:firstLine="0"/>
            </w:pPr>
            <w:r w:rsidRPr="006436C6">
              <w:t>Necesitatea proiectului de lege rezultă din următorii factori esențiali:</w:t>
            </w:r>
          </w:p>
          <w:p w14:paraId="6EFB238A" w14:textId="77777777" w:rsidR="00666178" w:rsidRPr="006436C6" w:rsidRDefault="00666178" w:rsidP="006436C6">
            <w:pPr>
              <w:ind w:firstLine="0"/>
            </w:pPr>
            <w:r w:rsidRPr="006436C6">
              <w:t>•</w:t>
            </w:r>
            <w:r w:rsidRPr="006436C6">
              <w:tab/>
              <w:t>recomandările din Rapoartele de extindere pe anii 2023-2024, care stabilesc, printre altele, adoptarea unui cadru juridic adecvat pentru cooperarea internațională, dezvoltarea și asistența umanitară, în concordanță cu politicile și principiile UE, inclusiv Tratatul privind Uniunea Europeană;</w:t>
            </w:r>
          </w:p>
          <w:p w14:paraId="202D74AE" w14:textId="77777777" w:rsidR="00666178" w:rsidRDefault="00666178" w:rsidP="006436C6">
            <w:pPr>
              <w:ind w:firstLine="0"/>
            </w:pPr>
            <w:r w:rsidRPr="006436C6">
              <w:t>•</w:t>
            </w:r>
            <w:r w:rsidRPr="006436C6">
              <w:tab/>
              <w:t>necesitatea transpunerii Regulamentului (CE) nr. 1257/96 privind ajutorul umanitar, care este parte integrantă a acquis-ului stipulat în Capitolul 30 „Relații externe” din cadrul negocierilor de aderare.</w:t>
            </w:r>
          </w:p>
          <w:p w14:paraId="41763CC3" w14:textId="08AD1211" w:rsidR="00666178" w:rsidRPr="006436C6" w:rsidRDefault="00666178" w:rsidP="006436C6">
            <w:pPr>
              <w:ind w:firstLine="0"/>
            </w:pPr>
            <w:r w:rsidRPr="006436C6">
              <w:rPr>
                <w:u w:val="single"/>
              </w:rPr>
              <w:t>Conform concluziilor reuniunii de screening bilateral din 5 februarie 2025, Republica Moldova s-a angajat să adopte acest act normativ până la 30 iunie 2025</w:t>
            </w:r>
            <w:r w:rsidRPr="006436C6">
              <w:t xml:space="preserve">. </w:t>
            </w:r>
          </w:p>
        </w:tc>
      </w:tr>
      <w:tr w:rsidR="00666178" w:rsidRPr="006436C6" w14:paraId="37B8A7F8" w14:textId="77777777" w:rsidTr="00DD44F3">
        <w:trPr>
          <w:trHeight w:val="300"/>
        </w:trPr>
        <w:tc>
          <w:tcPr>
            <w:tcW w:w="1885" w:type="dxa"/>
            <w:vMerge/>
            <w:tcMar>
              <w:top w:w="0" w:type="dxa"/>
              <w:left w:w="108" w:type="dxa"/>
              <w:bottom w:w="0" w:type="dxa"/>
              <w:right w:w="108" w:type="dxa"/>
            </w:tcMar>
          </w:tcPr>
          <w:p w14:paraId="2F87CCC6"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07C79A34"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2568669B" w14:textId="77777777" w:rsidR="00666178" w:rsidRDefault="00666178" w:rsidP="00A71C54">
            <w:pPr>
              <w:ind w:firstLine="0"/>
            </w:pPr>
            <w:r w:rsidRPr="000B3CAE">
              <w:t xml:space="preserve">La Art. 4 – Definiții  </w:t>
            </w:r>
          </w:p>
          <w:p w14:paraId="50D75E2E" w14:textId="77777777" w:rsidR="00666178" w:rsidRDefault="00666178" w:rsidP="00A71C54">
            <w:pPr>
              <w:ind w:firstLine="0"/>
            </w:pPr>
            <w:r w:rsidRPr="006436C6">
              <w:lastRenderedPageBreak/>
              <w:t>- noțiunile „componenta de asistență umanitară” și „asistență umanitară” în esență reprezintă  aceiași acțiune/măsură. Respectiv, se propune unificarea acestor noțiuni</w:t>
            </w:r>
          </w:p>
          <w:p w14:paraId="7A15117F" w14:textId="77777777" w:rsidR="00A109BA" w:rsidRDefault="00A109BA" w:rsidP="00A71C54">
            <w:pPr>
              <w:ind w:firstLine="0"/>
            </w:pPr>
          </w:p>
          <w:p w14:paraId="0F73814E" w14:textId="25D2D2BF" w:rsidR="00A109BA" w:rsidRPr="006436C6" w:rsidRDefault="00A109BA"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7EDF706F" w14:textId="284A5572" w:rsidR="00666178" w:rsidRDefault="00666178" w:rsidP="00A71C54">
            <w:pPr>
              <w:ind w:firstLine="0"/>
            </w:pPr>
            <w:r>
              <w:rPr>
                <w:b/>
                <w:bCs/>
              </w:rPr>
              <w:lastRenderedPageBreak/>
              <w:t>Nu se acceptă.</w:t>
            </w:r>
          </w:p>
          <w:p w14:paraId="70599715" w14:textId="77777777" w:rsidR="00666178" w:rsidRDefault="00A109BA" w:rsidP="00A71C54">
            <w:pPr>
              <w:ind w:firstLine="0"/>
            </w:pPr>
            <w:r>
              <w:t>MF a acceptat definiția actuală a „componentei de asistență umanitară” și a lăsat la discreția MAE menținerea acestei noțiuni în proiectul de lege.</w:t>
            </w:r>
          </w:p>
          <w:p w14:paraId="5D343A97" w14:textId="3E56DC9F" w:rsidR="00A109BA" w:rsidRPr="006436C6" w:rsidRDefault="00A109BA" w:rsidP="00A71C54">
            <w:pPr>
              <w:ind w:firstLine="0"/>
            </w:pPr>
            <w:r>
              <w:lastRenderedPageBreak/>
              <w:t>MAE menține prezenta noțiune în proiect.</w:t>
            </w:r>
          </w:p>
        </w:tc>
      </w:tr>
      <w:tr w:rsidR="00666178" w:rsidRPr="006436C6" w14:paraId="062EECD3" w14:textId="77777777" w:rsidTr="00DD44F3">
        <w:trPr>
          <w:trHeight w:val="300"/>
        </w:trPr>
        <w:tc>
          <w:tcPr>
            <w:tcW w:w="1885" w:type="dxa"/>
            <w:vMerge/>
            <w:tcMar>
              <w:top w:w="0" w:type="dxa"/>
              <w:left w:w="108" w:type="dxa"/>
              <w:bottom w:w="0" w:type="dxa"/>
              <w:right w:w="108" w:type="dxa"/>
            </w:tcMar>
          </w:tcPr>
          <w:p w14:paraId="0798E434"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0F776028"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1676727C" w14:textId="77777777" w:rsidR="00666178" w:rsidRDefault="00666178" w:rsidP="00A71C54">
            <w:pPr>
              <w:ind w:firstLine="0"/>
            </w:pPr>
            <w:r w:rsidRPr="000B3CAE">
              <w:t xml:space="preserve">- noțiunea „costuri auxiliare” (inclusiv ca element structural a Planului) se consideră necesar de a fi exclusă, ca fiind neargumentată și vagă, conținând expresia „orice alte costuri necesare....”; </w:t>
            </w:r>
          </w:p>
          <w:p w14:paraId="41BB7DC9" w14:textId="77777777" w:rsidR="00A109BA" w:rsidRDefault="00A109BA" w:rsidP="00A71C54">
            <w:pPr>
              <w:ind w:firstLine="0"/>
            </w:pPr>
          </w:p>
          <w:p w14:paraId="71B09A06" w14:textId="50D56155" w:rsidR="00A109BA" w:rsidRPr="006436C6" w:rsidRDefault="00A109BA"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6A03A127" w14:textId="77777777" w:rsidR="00666178" w:rsidRPr="000F5C96" w:rsidRDefault="00666178" w:rsidP="00A71C54">
            <w:pPr>
              <w:ind w:firstLine="0"/>
            </w:pPr>
            <w:r w:rsidRPr="000F5C96">
              <w:rPr>
                <w:b/>
                <w:bCs/>
              </w:rPr>
              <w:t>Se acceptă parțial.</w:t>
            </w:r>
          </w:p>
          <w:p w14:paraId="541D467D" w14:textId="77777777" w:rsidR="00666178" w:rsidRPr="000F5C96" w:rsidRDefault="00666178" w:rsidP="00A71C54">
            <w:pPr>
              <w:ind w:firstLine="0"/>
            </w:pPr>
            <w:r w:rsidRPr="000F5C96">
              <w:t>Cuvântul „orice” a fost exclus.</w:t>
            </w:r>
          </w:p>
          <w:p w14:paraId="1F11BA90" w14:textId="6EAC35B6" w:rsidR="00666178" w:rsidRPr="000F5C96" w:rsidRDefault="00DB6E44" w:rsidP="00B35667">
            <w:pPr>
              <w:ind w:firstLine="0"/>
              <w:rPr>
                <w:highlight w:val="yellow"/>
              </w:rPr>
            </w:pPr>
            <w:r>
              <w:t>Deși MF a propus excluderea noțiunii</w:t>
            </w:r>
            <w:r w:rsidR="00195FFC" w:rsidRPr="000F5C96">
              <w:t xml:space="preserve">, MAE consideră oportună menținerea </w:t>
            </w:r>
            <w:r>
              <w:t xml:space="preserve">acesteia </w:t>
            </w:r>
            <w:r w:rsidR="00195FFC" w:rsidRPr="000F5C96">
              <w:t>în textul legii, cu scopul de a</w:t>
            </w:r>
            <w:r>
              <w:t xml:space="preserve"> asigura impactul și</w:t>
            </w:r>
            <w:r w:rsidR="00195FFC" w:rsidRPr="000F5C96">
              <w:t xml:space="preserve"> vizibilitatea activităților de cooperare internațională pentru dezvoltare și asistență umanitară ale Republicii Moldova atât pe plan extern, cât și pe plan intern.</w:t>
            </w:r>
            <w:r w:rsidR="000F5C96" w:rsidRPr="000F5C96">
              <w:t xml:space="preserve"> Aceste costuri nu reprezintă o categorie de cheltuieli suplimentare sau autonome, ci o componentă inevitabilă și justificată în procesul de derulare a proiectelor AOD.</w:t>
            </w:r>
            <w:r w:rsidR="00195FFC" w:rsidRPr="000F5C96">
              <w:t xml:space="preserve"> </w:t>
            </w:r>
          </w:p>
        </w:tc>
      </w:tr>
      <w:tr w:rsidR="00666178" w:rsidRPr="006436C6" w14:paraId="27C30A01" w14:textId="77777777" w:rsidTr="00DD44F3">
        <w:trPr>
          <w:trHeight w:val="300"/>
        </w:trPr>
        <w:tc>
          <w:tcPr>
            <w:tcW w:w="1885" w:type="dxa"/>
            <w:vMerge/>
            <w:tcMar>
              <w:top w:w="0" w:type="dxa"/>
              <w:left w:w="108" w:type="dxa"/>
              <w:bottom w:w="0" w:type="dxa"/>
              <w:right w:w="108" w:type="dxa"/>
            </w:tcMar>
          </w:tcPr>
          <w:p w14:paraId="511AA65D"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066D0EDD"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20DFD5EE" w14:textId="66A8A11E" w:rsidR="00666178" w:rsidRPr="006436C6" w:rsidRDefault="00666178" w:rsidP="00A71C54">
            <w:pPr>
              <w:ind w:firstLine="0"/>
            </w:pPr>
            <w:r w:rsidRPr="000B3CAE">
              <w:t>- la noțiunea Plan – cuvintele „exercițiul financiar” urmează a fi revizuite, fiind improprii limbajului utilizat în domeniul finanțelor publice. Astfel, în Legea finanțelor publice și responsabilității bugetar-fiscale nr. 181/2014 (în continuare Legea nr. 181/2014) este definit „anul bugetar”. Dacă în proiectul de lege „exercițiul financiar” se consideră anul bugetar,  textul urmează a fi reformulat. Obiecția valabilă și la art. 9 alin. (2).</w:t>
            </w:r>
          </w:p>
        </w:tc>
        <w:tc>
          <w:tcPr>
            <w:tcW w:w="6145" w:type="dxa"/>
            <w:tcMar>
              <w:top w:w="0" w:type="dxa"/>
              <w:left w:w="108" w:type="dxa"/>
              <w:bottom w:w="0" w:type="dxa"/>
              <w:right w:w="108" w:type="dxa"/>
            </w:tcMar>
          </w:tcPr>
          <w:p w14:paraId="7C401C0B" w14:textId="77777777" w:rsidR="00666178" w:rsidRDefault="00666178" w:rsidP="00A71C54">
            <w:pPr>
              <w:ind w:firstLine="0"/>
            </w:pPr>
            <w:r>
              <w:rPr>
                <w:b/>
                <w:bCs/>
              </w:rPr>
              <w:t>Se acceptă.</w:t>
            </w:r>
          </w:p>
          <w:p w14:paraId="461ED44B" w14:textId="13BF848E" w:rsidR="00666178" w:rsidRPr="00BD6E68" w:rsidRDefault="00666178" w:rsidP="00A71C54">
            <w:pPr>
              <w:ind w:firstLine="0"/>
            </w:pPr>
            <w:r>
              <w:t>Proiectul a fost modificat corespunzător.</w:t>
            </w:r>
          </w:p>
        </w:tc>
      </w:tr>
      <w:tr w:rsidR="00666178" w:rsidRPr="006436C6" w14:paraId="60C3D120" w14:textId="77777777" w:rsidTr="00DD44F3">
        <w:trPr>
          <w:trHeight w:val="300"/>
        </w:trPr>
        <w:tc>
          <w:tcPr>
            <w:tcW w:w="1885" w:type="dxa"/>
            <w:vMerge/>
            <w:tcMar>
              <w:top w:w="0" w:type="dxa"/>
              <w:left w:w="108" w:type="dxa"/>
              <w:bottom w:w="0" w:type="dxa"/>
              <w:right w:w="108" w:type="dxa"/>
            </w:tcMar>
          </w:tcPr>
          <w:p w14:paraId="434AE9D5"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2BF96B1E"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2BC4DCFB" w14:textId="77777777" w:rsidR="00666178" w:rsidRDefault="00666178" w:rsidP="00A71C54">
            <w:pPr>
              <w:ind w:firstLine="0"/>
            </w:pPr>
            <w:r w:rsidRPr="00BD6E68">
              <w:t xml:space="preserve">2. La art. 5,  </w:t>
            </w:r>
          </w:p>
          <w:p w14:paraId="21D4E960" w14:textId="77777777" w:rsidR="00666178" w:rsidRDefault="00666178" w:rsidP="00A71C54">
            <w:pPr>
              <w:ind w:firstLine="0"/>
            </w:pPr>
            <w:r w:rsidRPr="00BD6E68">
              <w:t xml:space="preserve">- litera d) se va exclude, or competența de gestionare a alocațiilor bugetare ale autorităților publice centrale este stabilită prin Legea nr. 181/2014. Respectiv, se consideră neconformă cadrului normativ nominalizat formularea „utilizează mijloacele financiare alocate”. De asemenea, norma respectivă se repetă la art. 11.  </w:t>
            </w:r>
          </w:p>
          <w:p w14:paraId="1402D3BA" w14:textId="77777777" w:rsidR="00A109BA" w:rsidRDefault="00A109BA" w:rsidP="00A71C54">
            <w:pPr>
              <w:ind w:firstLine="0"/>
            </w:pPr>
          </w:p>
          <w:p w14:paraId="1A8F3677" w14:textId="4B814955" w:rsidR="00A109BA" w:rsidRPr="006436C6" w:rsidRDefault="00A109BA"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1A148308" w14:textId="6E393BDE" w:rsidR="00666178" w:rsidRDefault="00A109BA" w:rsidP="00A71C54">
            <w:pPr>
              <w:ind w:firstLine="0"/>
            </w:pPr>
            <w:r>
              <w:rPr>
                <w:b/>
                <w:bCs/>
              </w:rPr>
              <w:t>S</w:t>
            </w:r>
            <w:r w:rsidR="00666178">
              <w:rPr>
                <w:b/>
                <w:bCs/>
              </w:rPr>
              <w:t>e acceptă</w:t>
            </w:r>
            <w:r>
              <w:rPr>
                <w:b/>
                <w:bCs/>
              </w:rPr>
              <w:t xml:space="preserve"> parțial</w:t>
            </w:r>
            <w:r w:rsidR="00666178">
              <w:rPr>
                <w:b/>
                <w:bCs/>
              </w:rPr>
              <w:t>.</w:t>
            </w:r>
          </w:p>
          <w:p w14:paraId="7C4E8971" w14:textId="77777777" w:rsidR="00A109BA" w:rsidRDefault="00A109BA" w:rsidP="009866C6">
            <w:pPr>
              <w:ind w:firstLine="0"/>
            </w:pPr>
            <w:r>
              <w:t>MF a acceptat menținerea lit. d), iar MAE a acceptat înlocuirea cuvântului „utilizează” cu „gestionează”.</w:t>
            </w:r>
          </w:p>
          <w:p w14:paraId="03294189" w14:textId="4655A4B3" w:rsidR="00A109BA" w:rsidRPr="009866C6" w:rsidRDefault="00A109BA" w:rsidP="009866C6">
            <w:pPr>
              <w:ind w:firstLine="0"/>
            </w:pPr>
            <w:r>
              <w:t>De asemenea, MAE a modificat art. 11 conform propunerii MF.</w:t>
            </w:r>
          </w:p>
        </w:tc>
      </w:tr>
      <w:tr w:rsidR="00666178" w:rsidRPr="006436C6" w14:paraId="047C8A7B" w14:textId="77777777" w:rsidTr="00DD44F3">
        <w:trPr>
          <w:trHeight w:val="300"/>
        </w:trPr>
        <w:tc>
          <w:tcPr>
            <w:tcW w:w="1885" w:type="dxa"/>
            <w:vMerge/>
            <w:tcMar>
              <w:top w:w="0" w:type="dxa"/>
              <w:left w:w="108" w:type="dxa"/>
              <w:bottom w:w="0" w:type="dxa"/>
              <w:right w:w="108" w:type="dxa"/>
            </w:tcMar>
          </w:tcPr>
          <w:p w14:paraId="6BF5720A"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4224D155"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6A9AB6C9" w14:textId="77777777" w:rsidR="00666178" w:rsidRDefault="00666178" w:rsidP="00A71C54">
            <w:pPr>
              <w:ind w:firstLine="0"/>
            </w:pPr>
            <w:r w:rsidRPr="00BD6E68">
              <w:t>- litera k), în scopul asigurării transparenței, predictibilității și clarității, se consideră necesar de a stabili expres în ce mod sau în conformitate cu care act normativ MAE va stabili criteriile de desemnare a beneficiarilor;</w:t>
            </w:r>
          </w:p>
          <w:p w14:paraId="11599D1F" w14:textId="77777777" w:rsidR="00FB192D" w:rsidRDefault="00FB192D" w:rsidP="00A71C54">
            <w:pPr>
              <w:ind w:firstLine="0"/>
            </w:pPr>
          </w:p>
          <w:p w14:paraId="197F92B5" w14:textId="35ED6CC1" w:rsidR="00FB192D" w:rsidRPr="006436C6" w:rsidRDefault="00FB192D"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50D42B19" w14:textId="1C14A83A" w:rsidR="00666178" w:rsidRDefault="00FB192D" w:rsidP="00A71C54">
            <w:pPr>
              <w:ind w:firstLine="0"/>
            </w:pPr>
            <w:r>
              <w:rPr>
                <w:b/>
                <w:bCs/>
              </w:rPr>
              <w:t>Nu s</w:t>
            </w:r>
            <w:r w:rsidR="00666178">
              <w:rPr>
                <w:b/>
                <w:bCs/>
              </w:rPr>
              <w:t>e acceptă.</w:t>
            </w:r>
          </w:p>
          <w:p w14:paraId="4E2BE1A6" w14:textId="053628BC" w:rsidR="00FB192D" w:rsidRPr="0058788D" w:rsidRDefault="00FB192D" w:rsidP="00A71C54">
            <w:pPr>
              <w:ind w:firstLine="0"/>
            </w:pPr>
            <w:r>
              <w:t>MF a acceptat poziția MAE.</w:t>
            </w:r>
          </w:p>
        </w:tc>
      </w:tr>
      <w:tr w:rsidR="00666178" w:rsidRPr="006436C6" w14:paraId="70BC821D" w14:textId="77777777" w:rsidTr="00DD44F3">
        <w:trPr>
          <w:trHeight w:val="300"/>
        </w:trPr>
        <w:tc>
          <w:tcPr>
            <w:tcW w:w="1885" w:type="dxa"/>
            <w:vMerge/>
            <w:tcMar>
              <w:top w:w="0" w:type="dxa"/>
              <w:left w:w="108" w:type="dxa"/>
              <w:bottom w:w="0" w:type="dxa"/>
              <w:right w:w="108" w:type="dxa"/>
            </w:tcMar>
          </w:tcPr>
          <w:p w14:paraId="243F1C57"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242F070E"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3B2E6892" w14:textId="201416CC" w:rsidR="00666178" w:rsidRPr="006436C6" w:rsidRDefault="00666178" w:rsidP="00A71C54">
            <w:pPr>
              <w:ind w:firstLine="0"/>
            </w:pPr>
            <w:r w:rsidRPr="00BD6E68">
              <w:t>- litera l), textul urmează a fi revizuit, în condițiile în care art. 5 stabilește atribuțiile MAE în general, iar ministrul afacerilor externe exercită conducerea ministerului.</w:t>
            </w:r>
          </w:p>
        </w:tc>
        <w:tc>
          <w:tcPr>
            <w:tcW w:w="6145" w:type="dxa"/>
            <w:tcMar>
              <w:top w:w="0" w:type="dxa"/>
              <w:left w:w="108" w:type="dxa"/>
              <w:bottom w:w="0" w:type="dxa"/>
              <w:right w:w="108" w:type="dxa"/>
            </w:tcMar>
          </w:tcPr>
          <w:p w14:paraId="53BF5FD2" w14:textId="77777777" w:rsidR="00666178" w:rsidRDefault="00666178" w:rsidP="00A71C54">
            <w:pPr>
              <w:ind w:firstLine="0"/>
            </w:pPr>
            <w:r>
              <w:rPr>
                <w:b/>
                <w:bCs/>
              </w:rPr>
              <w:t>Se acceptă.</w:t>
            </w:r>
          </w:p>
          <w:p w14:paraId="7E6E83A0" w14:textId="6A6B6DB3" w:rsidR="00666178" w:rsidRPr="0058788D" w:rsidRDefault="00666178" w:rsidP="00A71C54">
            <w:pPr>
              <w:ind w:firstLine="0"/>
            </w:pPr>
            <w:r>
              <w:t>Lit. l) a fost modificată conform prevederilor art. 4 din proiect.</w:t>
            </w:r>
          </w:p>
        </w:tc>
      </w:tr>
      <w:tr w:rsidR="00666178" w:rsidRPr="006436C6" w14:paraId="032CE1E5" w14:textId="77777777" w:rsidTr="00DD44F3">
        <w:trPr>
          <w:trHeight w:val="300"/>
        </w:trPr>
        <w:tc>
          <w:tcPr>
            <w:tcW w:w="1885" w:type="dxa"/>
            <w:vMerge/>
            <w:tcMar>
              <w:top w:w="0" w:type="dxa"/>
              <w:left w:w="108" w:type="dxa"/>
              <w:bottom w:w="0" w:type="dxa"/>
              <w:right w:w="108" w:type="dxa"/>
            </w:tcMar>
          </w:tcPr>
          <w:p w14:paraId="7AE7F6ED"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2FF8E346"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40DDCB95" w14:textId="77777777" w:rsidR="00666178" w:rsidRDefault="00666178" w:rsidP="00A71C54">
            <w:pPr>
              <w:ind w:firstLine="0"/>
            </w:pPr>
            <w:r w:rsidRPr="00C67258">
              <w:t xml:space="preserve">La art. 8,  </w:t>
            </w:r>
          </w:p>
          <w:p w14:paraId="2D43015F" w14:textId="77777777" w:rsidR="00666178" w:rsidRDefault="00666178" w:rsidP="00A71C54">
            <w:pPr>
              <w:ind w:firstLine="0"/>
            </w:pPr>
            <w:r w:rsidRPr="00C67258">
              <w:lastRenderedPageBreak/>
              <w:t>- alin (1) litera b) se propune de expus în următoarea redacție „</w:t>
            </w:r>
            <w:bookmarkStart w:id="1" w:name="_Hlk198473798"/>
            <w:r w:rsidRPr="00C67258">
              <w:t>b)  cheltuielile estimate pentru implementarea activităților de cooperare internațională pentru dezvoltare și pentru asistență umanitară, cu respectarea limitelor de cheltuieli prevăzute în aceste scopuri în bugetul de stat/cadrul bugetar pe termen mediu</w:t>
            </w:r>
            <w:bookmarkEnd w:id="1"/>
            <w:r w:rsidRPr="00C67258">
              <w:t xml:space="preserve">”; </w:t>
            </w:r>
          </w:p>
          <w:p w14:paraId="372CB0C9" w14:textId="77777777" w:rsidR="00A109BA" w:rsidRDefault="00A109BA" w:rsidP="00A71C54">
            <w:pPr>
              <w:ind w:firstLine="0"/>
            </w:pPr>
          </w:p>
          <w:p w14:paraId="7A33D3F6" w14:textId="4886DFDE" w:rsidR="00A109BA" w:rsidRPr="006436C6" w:rsidRDefault="00A109BA"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2D208C09" w14:textId="5CBD0420" w:rsidR="00666178" w:rsidRDefault="00FB192D" w:rsidP="00A71C54">
            <w:pPr>
              <w:ind w:firstLine="0"/>
            </w:pPr>
            <w:r>
              <w:rPr>
                <w:b/>
                <w:bCs/>
              </w:rPr>
              <w:lastRenderedPageBreak/>
              <w:t>S</w:t>
            </w:r>
            <w:r w:rsidR="00666178">
              <w:rPr>
                <w:b/>
                <w:bCs/>
              </w:rPr>
              <w:t>e acceptă</w:t>
            </w:r>
            <w:r>
              <w:rPr>
                <w:b/>
                <w:bCs/>
              </w:rPr>
              <w:t xml:space="preserve"> parțial</w:t>
            </w:r>
            <w:r w:rsidR="00666178">
              <w:rPr>
                <w:b/>
                <w:bCs/>
              </w:rPr>
              <w:t>.</w:t>
            </w:r>
          </w:p>
          <w:p w14:paraId="315774E9" w14:textId="75D50A4A" w:rsidR="00666178" w:rsidRPr="009A164A" w:rsidRDefault="00A109BA" w:rsidP="00FC781B">
            <w:pPr>
              <w:ind w:firstLine="0"/>
            </w:pPr>
            <w:r>
              <w:lastRenderedPageBreak/>
              <w:t xml:space="preserve">MF a acceptat propunerea MAE de a </w:t>
            </w:r>
            <w:r w:rsidR="00FB192D">
              <w:t xml:space="preserve">introduce </w:t>
            </w:r>
            <w:r>
              <w:t xml:space="preserve">modificările propuse </w:t>
            </w:r>
            <w:r w:rsidR="00FB192D">
              <w:t xml:space="preserve">în </w:t>
            </w:r>
            <w:r>
              <w:t>art. 10, alin. 2</w:t>
            </w:r>
            <w:r w:rsidR="00FB192D">
              <w:t xml:space="preserve"> din proiect</w:t>
            </w:r>
            <w:r>
              <w:t xml:space="preserve">. </w:t>
            </w:r>
          </w:p>
        </w:tc>
      </w:tr>
      <w:tr w:rsidR="00666178" w:rsidRPr="006436C6" w14:paraId="73A296F6" w14:textId="77777777" w:rsidTr="00DD44F3">
        <w:trPr>
          <w:trHeight w:val="300"/>
        </w:trPr>
        <w:tc>
          <w:tcPr>
            <w:tcW w:w="1885" w:type="dxa"/>
            <w:vMerge/>
            <w:tcMar>
              <w:top w:w="0" w:type="dxa"/>
              <w:left w:w="108" w:type="dxa"/>
              <w:bottom w:w="0" w:type="dxa"/>
              <w:right w:w="108" w:type="dxa"/>
            </w:tcMar>
          </w:tcPr>
          <w:p w14:paraId="1AF84567"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418B516A"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463AF143" w14:textId="77777777" w:rsidR="00FB192D" w:rsidRDefault="00666178" w:rsidP="00A71C54">
            <w:pPr>
              <w:ind w:firstLine="0"/>
            </w:pPr>
            <w:r w:rsidRPr="00C67258">
              <w:t>- la alin. (2) cuvântul „patru” se va substitui cu cuvântul „trei”, reieșind din perioada actuală de planificare a Cadrului bugetar pe termen mediu;</w:t>
            </w:r>
          </w:p>
          <w:p w14:paraId="4CB08311" w14:textId="77777777" w:rsidR="00FB192D" w:rsidRDefault="00FB192D" w:rsidP="00A71C54">
            <w:pPr>
              <w:ind w:firstLine="0"/>
            </w:pPr>
          </w:p>
          <w:p w14:paraId="18BF36E9" w14:textId="2AA108C8" w:rsidR="00666178" w:rsidRPr="006436C6" w:rsidRDefault="00FB192D" w:rsidP="00A71C54">
            <w:pPr>
              <w:ind w:firstLine="0"/>
            </w:pPr>
            <w:r>
              <w:rPr>
                <w:i/>
                <w:iCs/>
              </w:rPr>
              <w:t>(obiecția a fost clarificată în cadrul ședinței interinstituționale din 20.05.2025)</w:t>
            </w:r>
            <w:r w:rsidR="00666178" w:rsidRPr="00C67258">
              <w:t xml:space="preserve"> </w:t>
            </w:r>
          </w:p>
        </w:tc>
        <w:tc>
          <w:tcPr>
            <w:tcW w:w="6145" w:type="dxa"/>
            <w:tcMar>
              <w:top w:w="0" w:type="dxa"/>
              <w:left w:w="108" w:type="dxa"/>
              <w:bottom w:w="0" w:type="dxa"/>
              <w:right w:w="108" w:type="dxa"/>
            </w:tcMar>
          </w:tcPr>
          <w:p w14:paraId="14B4D9E8" w14:textId="77777777" w:rsidR="00666178" w:rsidRDefault="00666178" w:rsidP="00A71C54">
            <w:pPr>
              <w:ind w:firstLine="0"/>
            </w:pPr>
            <w:r>
              <w:rPr>
                <w:b/>
                <w:bCs/>
              </w:rPr>
              <w:t>Nu se acceptă.</w:t>
            </w:r>
          </w:p>
          <w:p w14:paraId="1092D077" w14:textId="0BFA297B" w:rsidR="00666178" w:rsidRDefault="00FB192D" w:rsidP="00E3008E">
            <w:pPr>
              <w:ind w:firstLine="0"/>
            </w:pPr>
            <w:r>
              <w:t>MF a acceptat poziția MAE.</w:t>
            </w:r>
          </w:p>
          <w:p w14:paraId="7AAA5598" w14:textId="415A35DF" w:rsidR="00666178" w:rsidRPr="00E3008E" w:rsidRDefault="00666178" w:rsidP="00E3008E">
            <w:pPr>
              <w:ind w:firstLine="0"/>
            </w:pPr>
            <w:r>
              <w:t>În practică, majoritatea statelor donatoare, inclusiv România, operează cu planificări multianuale de patru sau chiar cinci ani, pentru a asigura continuitatea programelor, predictibilitatea angajamentelor financiare și coerența în implementarea politicilor externe de dezvoltare. O perioadă de patru ani este, de asemenea, aliniată ciclurilor politice și de programare ale principalilor parteneri internaționali, cum ar fi Uniunea Europeană, care utilizează o planificare financiară multianuală (MFF) de șapte ani, dar cu strategii intermediare la fiecare patru ani.</w:t>
            </w:r>
          </w:p>
        </w:tc>
      </w:tr>
      <w:tr w:rsidR="00666178" w:rsidRPr="006436C6" w14:paraId="3E5CF50E" w14:textId="77777777" w:rsidTr="00DD44F3">
        <w:trPr>
          <w:trHeight w:val="300"/>
        </w:trPr>
        <w:tc>
          <w:tcPr>
            <w:tcW w:w="1885" w:type="dxa"/>
            <w:vMerge/>
            <w:tcMar>
              <w:top w:w="0" w:type="dxa"/>
              <w:left w:w="108" w:type="dxa"/>
              <w:bottom w:w="0" w:type="dxa"/>
              <w:right w:w="108" w:type="dxa"/>
            </w:tcMar>
          </w:tcPr>
          <w:p w14:paraId="52A49140"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0E6533E6"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4C313791" w14:textId="77777777" w:rsidR="00FB192D" w:rsidRDefault="00666178" w:rsidP="00A71C54">
            <w:pPr>
              <w:ind w:firstLine="0"/>
            </w:pPr>
            <w:r w:rsidRPr="00C67258">
              <w:t>-  de asemenea, se consideră necesar de a completa structura Programului cu alte elemente structurale (obiective, impact, indicatori de monitorizare etc), în scopul alinierii la prevederile Hotărârii Guvernului nr. 386/2020.</w:t>
            </w:r>
          </w:p>
          <w:p w14:paraId="4A29A9A6" w14:textId="77777777" w:rsidR="00FB192D" w:rsidRDefault="00FB192D" w:rsidP="00A71C54">
            <w:pPr>
              <w:ind w:firstLine="0"/>
            </w:pPr>
          </w:p>
          <w:p w14:paraId="5B84A464" w14:textId="3B5E3300" w:rsidR="00666178" w:rsidRPr="006436C6" w:rsidRDefault="00FB192D" w:rsidP="00A71C54">
            <w:pPr>
              <w:ind w:firstLine="0"/>
            </w:pPr>
            <w:r>
              <w:rPr>
                <w:i/>
                <w:iCs/>
              </w:rPr>
              <w:t>(obiecția a fost clarificată în cadrul ședinței interinstituționale din 20.05.2025)</w:t>
            </w:r>
            <w:r w:rsidR="00666178" w:rsidRPr="00C67258">
              <w:t xml:space="preserve">  </w:t>
            </w:r>
          </w:p>
        </w:tc>
        <w:tc>
          <w:tcPr>
            <w:tcW w:w="6145" w:type="dxa"/>
            <w:tcMar>
              <w:top w:w="0" w:type="dxa"/>
              <w:left w:w="108" w:type="dxa"/>
              <w:bottom w:w="0" w:type="dxa"/>
              <w:right w:w="108" w:type="dxa"/>
            </w:tcMar>
          </w:tcPr>
          <w:p w14:paraId="30E29CBC" w14:textId="0C37EEF4" w:rsidR="00666178" w:rsidRDefault="00666178" w:rsidP="00A71C54">
            <w:pPr>
              <w:ind w:firstLine="0"/>
              <w:rPr>
                <w:b/>
                <w:bCs/>
              </w:rPr>
            </w:pPr>
            <w:r>
              <w:rPr>
                <w:b/>
                <w:bCs/>
              </w:rPr>
              <w:t>Nu se acceptă.</w:t>
            </w:r>
          </w:p>
          <w:p w14:paraId="42528FB0" w14:textId="001FF74C" w:rsidR="00FB192D" w:rsidRDefault="00FB192D" w:rsidP="00A71C54">
            <w:pPr>
              <w:ind w:firstLine="0"/>
            </w:pPr>
            <w:r>
              <w:t>MF a acceptat poziția MAE.</w:t>
            </w:r>
          </w:p>
          <w:p w14:paraId="61E6E5EA" w14:textId="4C3C0399" w:rsidR="00FB192D" w:rsidRPr="00E3008E" w:rsidRDefault="00FB192D" w:rsidP="00FB192D">
            <w:pPr>
              <w:ind w:firstLine="0"/>
            </w:pPr>
            <w:r>
              <w:t xml:space="preserve">Programul nu cade sub incidența </w:t>
            </w:r>
            <w:r w:rsidR="00666178">
              <w:t>HG nr. 386/2020</w:t>
            </w:r>
            <w:r>
              <w:t>.</w:t>
            </w:r>
          </w:p>
          <w:p w14:paraId="0AA3861E" w14:textId="145F6617" w:rsidR="00666178" w:rsidRPr="00E3008E" w:rsidRDefault="00666178" w:rsidP="00E3008E">
            <w:pPr>
              <w:ind w:firstLine="0"/>
            </w:pPr>
          </w:p>
        </w:tc>
      </w:tr>
      <w:tr w:rsidR="00666178" w:rsidRPr="006436C6" w14:paraId="19317934" w14:textId="77777777" w:rsidTr="00DD44F3">
        <w:trPr>
          <w:trHeight w:val="300"/>
        </w:trPr>
        <w:tc>
          <w:tcPr>
            <w:tcW w:w="1885" w:type="dxa"/>
            <w:vMerge/>
            <w:tcMar>
              <w:top w:w="0" w:type="dxa"/>
              <w:left w:w="108" w:type="dxa"/>
              <w:bottom w:w="0" w:type="dxa"/>
              <w:right w:w="108" w:type="dxa"/>
            </w:tcMar>
          </w:tcPr>
          <w:p w14:paraId="6F844ABA"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4133B3FC"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3AB19A06" w14:textId="77777777" w:rsidR="00666178" w:rsidRDefault="00666178" w:rsidP="00A71C54">
            <w:pPr>
              <w:ind w:firstLine="0"/>
            </w:pPr>
            <w:r w:rsidRPr="00E3008E">
              <w:t xml:space="preserve">La art. 9 </w:t>
            </w:r>
          </w:p>
          <w:p w14:paraId="2C88AC15" w14:textId="77777777" w:rsidR="00666178" w:rsidRDefault="00666178" w:rsidP="00A71C54">
            <w:pPr>
              <w:ind w:firstLine="0"/>
            </w:pPr>
            <w:r w:rsidRPr="00E3008E">
              <w:t xml:space="preserve">– Structura Planului indicată la alin (1) urmează a fi revizuită. Or, se consideră că Planul este un document, care reiese din Program și va conține detalieri pentru anul calendaristic/anul bugetar în curs. (Spre exemplu, se atestă includerea în ambele documente a elementului „modalitățile de implementare a activităților de cooperare internațională pentru dezvoltare și asistență umanitară”, nefiind clară repetarea acestuia în ambele documente). </w:t>
            </w:r>
          </w:p>
          <w:p w14:paraId="7DF76B98" w14:textId="77777777" w:rsidR="00FB192D" w:rsidRDefault="00FB192D" w:rsidP="00A71C54">
            <w:pPr>
              <w:ind w:firstLine="0"/>
            </w:pPr>
          </w:p>
          <w:p w14:paraId="778CB278" w14:textId="17E7B21D" w:rsidR="00FB192D" w:rsidRPr="006436C6" w:rsidRDefault="00FB192D"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4C0A909F" w14:textId="77777777" w:rsidR="00666178" w:rsidRDefault="00666178" w:rsidP="00A71C54">
            <w:pPr>
              <w:ind w:firstLine="0"/>
            </w:pPr>
            <w:r>
              <w:rPr>
                <w:b/>
                <w:bCs/>
              </w:rPr>
              <w:t>Nu se acceptă.</w:t>
            </w:r>
          </w:p>
          <w:p w14:paraId="25BA00EA" w14:textId="1EAD802F" w:rsidR="00666178" w:rsidRDefault="00666178" w:rsidP="00E3008E">
            <w:pPr>
              <w:ind w:firstLine="0"/>
            </w:pPr>
            <w:r>
              <w:t xml:space="preserve">MF </w:t>
            </w:r>
            <w:r w:rsidR="00FB192D">
              <w:t xml:space="preserve">a acceptat poziția MAE. </w:t>
            </w:r>
          </w:p>
          <w:p w14:paraId="6BA7A352" w14:textId="3EF1CCD5" w:rsidR="00666178" w:rsidRPr="00E3008E" w:rsidRDefault="00666178" w:rsidP="00E3008E">
            <w:pPr>
              <w:ind w:firstLine="0"/>
            </w:pPr>
            <w:r>
              <w:t>În contextul Programului, modalitățile de implementare sunt prezentate într-o formă generală, pentru a asigura flexibilitate și coerență pe termen mediu, în timp ce în Plan acestea sunt detaliate, incluzând acțiuni specifice.</w:t>
            </w:r>
          </w:p>
        </w:tc>
      </w:tr>
      <w:tr w:rsidR="00666178" w:rsidRPr="006436C6" w14:paraId="3288629E" w14:textId="77777777" w:rsidTr="00DD44F3">
        <w:trPr>
          <w:trHeight w:val="300"/>
        </w:trPr>
        <w:tc>
          <w:tcPr>
            <w:tcW w:w="1885" w:type="dxa"/>
            <w:vMerge/>
            <w:tcMar>
              <w:top w:w="0" w:type="dxa"/>
              <w:left w:w="108" w:type="dxa"/>
              <w:bottom w:w="0" w:type="dxa"/>
              <w:right w:w="108" w:type="dxa"/>
            </w:tcMar>
          </w:tcPr>
          <w:p w14:paraId="5D1379B9"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4F318799"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3A2BC6CF" w14:textId="1DF61CBF" w:rsidR="00666178" w:rsidRPr="00E3008E" w:rsidRDefault="00666178" w:rsidP="00A71C54">
            <w:pPr>
              <w:ind w:firstLine="0"/>
            </w:pPr>
            <w:r w:rsidRPr="00E3008E">
              <w:t>De asemenea, se menționează, că prin prisma procesului de planificare bugetară, se consideră că Planul urmează a fi aprobat după adoptarea legii anuale a bugetului de stat.</w:t>
            </w:r>
          </w:p>
        </w:tc>
        <w:tc>
          <w:tcPr>
            <w:tcW w:w="6145" w:type="dxa"/>
            <w:tcMar>
              <w:top w:w="0" w:type="dxa"/>
              <w:left w:w="108" w:type="dxa"/>
              <w:bottom w:w="0" w:type="dxa"/>
              <w:right w:w="108" w:type="dxa"/>
            </w:tcMar>
          </w:tcPr>
          <w:p w14:paraId="3C76BEF4" w14:textId="1FAB2F98" w:rsidR="00666178" w:rsidRDefault="00666178" w:rsidP="00A71C54">
            <w:pPr>
              <w:ind w:firstLine="0"/>
              <w:rPr>
                <w:b/>
                <w:bCs/>
              </w:rPr>
            </w:pPr>
            <w:r>
              <w:rPr>
                <w:b/>
                <w:bCs/>
              </w:rPr>
              <w:t>Se acceptă.</w:t>
            </w:r>
          </w:p>
        </w:tc>
      </w:tr>
      <w:tr w:rsidR="00666178" w:rsidRPr="006436C6" w14:paraId="7B42EBB6" w14:textId="77777777" w:rsidTr="00DD44F3">
        <w:trPr>
          <w:trHeight w:val="300"/>
        </w:trPr>
        <w:tc>
          <w:tcPr>
            <w:tcW w:w="1885" w:type="dxa"/>
            <w:vMerge/>
            <w:tcMar>
              <w:top w:w="0" w:type="dxa"/>
              <w:left w:w="108" w:type="dxa"/>
              <w:bottom w:w="0" w:type="dxa"/>
              <w:right w:w="108" w:type="dxa"/>
            </w:tcMar>
          </w:tcPr>
          <w:p w14:paraId="338CF370"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4163E0D6"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573CB807" w14:textId="77777777" w:rsidR="00666178" w:rsidRDefault="00666178" w:rsidP="00A71C54">
            <w:pPr>
              <w:ind w:firstLine="0"/>
            </w:pPr>
            <w:r w:rsidRPr="00E3008E">
              <w:t xml:space="preserve">La Art. 10, </w:t>
            </w:r>
          </w:p>
          <w:p w14:paraId="44483294" w14:textId="77777777" w:rsidR="00666178" w:rsidRDefault="00666178" w:rsidP="00A71C54">
            <w:pPr>
              <w:ind w:firstLine="0"/>
            </w:pPr>
            <w:r w:rsidRPr="00E3008E">
              <w:t xml:space="preserve">- La alin. (1) se atenționează, că proiectul prevede, că autoritățile publice locale pot implementa activități de cooperare internațională pentru </w:t>
            </w:r>
            <w:r w:rsidRPr="00E3008E">
              <w:lastRenderedPageBreak/>
              <w:t xml:space="preserve">dezvoltare și asistență umanitară „din bugetul propriu” (art. 6 alin (1)). Respectiv, se prezumă, că nu toate activitățile vor fi finanțate din bugetul de stat. Conform prevederilor Legii nr. 397/2003 privind finanțele publice locale, bugete locale sunt totalitate a veniturilor, a cheltuielilor </w:t>
            </w:r>
            <w:proofErr w:type="spellStart"/>
            <w:r w:rsidRPr="00E3008E">
              <w:t>şi</w:t>
            </w:r>
            <w:proofErr w:type="spellEnd"/>
            <w:r w:rsidRPr="00E3008E">
              <w:t xml:space="preserve"> a surselor de </w:t>
            </w:r>
            <w:proofErr w:type="spellStart"/>
            <w:r w:rsidRPr="00E3008E">
              <w:t>finanţare</w:t>
            </w:r>
            <w:proofErr w:type="spellEnd"/>
            <w:r w:rsidRPr="00E3008E">
              <w:t xml:space="preserve"> destinate exercitării </w:t>
            </w:r>
            <w:proofErr w:type="spellStart"/>
            <w:r w:rsidRPr="00E3008E">
              <w:t>funcţiilor</w:t>
            </w:r>
            <w:proofErr w:type="spellEnd"/>
            <w:r w:rsidRPr="00E3008E">
              <w:t xml:space="preserve"> care </w:t>
            </w:r>
            <w:proofErr w:type="spellStart"/>
            <w:r w:rsidRPr="00E3008E">
              <w:t>sînt</w:t>
            </w:r>
            <w:proofErr w:type="spellEnd"/>
            <w:r w:rsidRPr="00E3008E">
              <w:t xml:space="preserve"> în </w:t>
            </w:r>
            <w:proofErr w:type="spellStart"/>
            <w:r w:rsidRPr="00E3008E">
              <w:t>competenţa</w:t>
            </w:r>
            <w:proofErr w:type="spellEnd"/>
            <w:r w:rsidRPr="00E3008E">
              <w:t xml:space="preserve"> </w:t>
            </w:r>
            <w:proofErr w:type="spellStart"/>
            <w:r w:rsidRPr="00E3008E">
              <w:t>autorităţilor</w:t>
            </w:r>
            <w:proofErr w:type="spellEnd"/>
            <w:r w:rsidRPr="00E3008E">
              <w:t xml:space="preserve"> </w:t>
            </w:r>
            <w:proofErr w:type="spellStart"/>
            <w:r w:rsidRPr="00E3008E">
              <w:t>administraţiei</w:t>
            </w:r>
            <w:proofErr w:type="spellEnd"/>
            <w:r w:rsidRPr="00E3008E">
              <w:t xml:space="preserve"> publice locale conform </w:t>
            </w:r>
            <w:proofErr w:type="spellStart"/>
            <w:r w:rsidRPr="00E3008E">
              <w:t>legislaţiei</w:t>
            </w:r>
            <w:proofErr w:type="spellEnd"/>
            <w:r w:rsidRPr="00E3008E">
              <w:t xml:space="preserve"> </w:t>
            </w:r>
            <w:proofErr w:type="spellStart"/>
            <w:r w:rsidRPr="00E3008E">
              <w:t>şi</w:t>
            </w:r>
            <w:proofErr w:type="spellEnd"/>
            <w:r w:rsidRPr="00E3008E">
              <w:t xml:space="preserve"> a </w:t>
            </w:r>
            <w:proofErr w:type="spellStart"/>
            <w:r w:rsidRPr="00E3008E">
              <w:t>funcţiilor</w:t>
            </w:r>
            <w:proofErr w:type="spellEnd"/>
            <w:r w:rsidRPr="00E3008E">
              <w:t xml:space="preserve"> delegate de Parlament la propunerea Guvernului. Astfel, bugetele locale se administrează separat de bugetul de stat, respectiv normele stabilite la art. 6 alin. (1) și la art. 10 alin. (1) se consideră contradictorii; </w:t>
            </w:r>
          </w:p>
          <w:p w14:paraId="5F2AF3E1" w14:textId="77777777" w:rsidR="00FB192D" w:rsidRDefault="00FB192D" w:rsidP="00A71C54">
            <w:pPr>
              <w:ind w:firstLine="0"/>
            </w:pPr>
          </w:p>
          <w:p w14:paraId="2FB540B8" w14:textId="0DDAE552" w:rsidR="00FB192D" w:rsidRPr="00E3008E" w:rsidRDefault="00FB192D"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746AE8CB" w14:textId="77777777" w:rsidR="00666178" w:rsidRDefault="00666178" w:rsidP="00A71C54">
            <w:pPr>
              <w:ind w:firstLine="0"/>
            </w:pPr>
            <w:r>
              <w:rPr>
                <w:b/>
                <w:bCs/>
              </w:rPr>
              <w:lastRenderedPageBreak/>
              <w:t>Nu se acceptă.</w:t>
            </w:r>
          </w:p>
          <w:p w14:paraId="5971D3C7" w14:textId="3F5956FA" w:rsidR="00666178" w:rsidRDefault="00FB192D" w:rsidP="00514F63">
            <w:pPr>
              <w:ind w:firstLine="0"/>
            </w:pPr>
            <w:r>
              <w:t xml:space="preserve">MF a acceptat poziția MAE. </w:t>
            </w:r>
          </w:p>
          <w:p w14:paraId="7ED651C8" w14:textId="616A8092" w:rsidR="00666178" w:rsidRDefault="00666178" w:rsidP="00514F63">
            <w:pPr>
              <w:ind w:firstLine="0"/>
            </w:pPr>
            <w:r>
              <w:lastRenderedPageBreak/>
              <w:t xml:space="preserve">Art. 6 alin. (1) recunoaște dreptul autorităților administrației publice centrale și locale de a implementa activități de cooperare internațională pentru dezvoltare și asistență umanitară din bugetele proprii, în limitele competențelor acestora și în conformitate cu Programul. </w:t>
            </w:r>
          </w:p>
          <w:p w14:paraId="16E67A8A" w14:textId="11F626C9" w:rsidR="00FB192D" w:rsidRPr="00FC781B" w:rsidRDefault="00666178" w:rsidP="00FB192D">
            <w:pPr>
              <w:ind w:firstLine="0"/>
            </w:pPr>
            <w:r>
              <w:t xml:space="preserve">Pe de altă parte, art. 10 alin. (1) stabilește că Republica Moldova, ca stat donator, își asumă responsabilitatea principală pentru finanțarea activităților de cooperare internațională pentru dezvoltare și asistență umanitară </w:t>
            </w:r>
            <w:r w:rsidRPr="00514F63">
              <w:rPr>
                <w:b/>
                <w:bCs/>
              </w:rPr>
              <w:t>din bugetul de stat</w:t>
            </w:r>
            <w:r>
              <w:t xml:space="preserve">, cu respectarea principiilor transparenței și predictibilității. </w:t>
            </w:r>
          </w:p>
          <w:p w14:paraId="5780978D" w14:textId="4DD35361" w:rsidR="00666178" w:rsidRPr="00FC781B" w:rsidRDefault="00666178" w:rsidP="00514F63">
            <w:pPr>
              <w:ind w:firstLine="0"/>
            </w:pPr>
          </w:p>
        </w:tc>
      </w:tr>
      <w:tr w:rsidR="00666178" w:rsidRPr="006436C6" w14:paraId="7C2DCAFD" w14:textId="77777777" w:rsidTr="00DD44F3">
        <w:trPr>
          <w:trHeight w:val="300"/>
        </w:trPr>
        <w:tc>
          <w:tcPr>
            <w:tcW w:w="1885" w:type="dxa"/>
            <w:vMerge/>
            <w:tcMar>
              <w:top w:w="0" w:type="dxa"/>
              <w:left w:w="108" w:type="dxa"/>
              <w:bottom w:w="0" w:type="dxa"/>
              <w:right w:w="108" w:type="dxa"/>
            </w:tcMar>
          </w:tcPr>
          <w:p w14:paraId="1F94D4AE"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2BAFD447"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028B010E" w14:textId="77777777" w:rsidR="00666178" w:rsidRDefault="00666178" w:rsidP="00A71C54">
            <w:pPr>
              <w:ind w:firstLine="0"/>
            </w:pPr>
            <w:r w:rsidRPr="00E3008E">
              <w:t>- alin (2) dublează prevederile art. 8 alin (1) lit. b) și se referă la structura Programului. Se propune excluderea.</w:t>
            </w:r>
          </w:p>
          <w:p w14:paraId="7FB10AB9" w14:textId="77777777" w:rsidR="00FB192D" w:rsidRDefault="00FB192D" w:rsidP="00A71C54">
            <w:pPr>
              <w:ind w:firstLine="0"/>
            </w:pPr>
          </w:p>
          <w:p w14:paraId="136F830F" w14:textId="45F569B8" w:rsidR="00FB192D" w:rsidRPr="00E3008E" w:rsidRDefault="00FB192D"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6349CA9F" w14:textId="4359386E" w:rsidR="00666178" w:rsidRDefault="00FB192D" w:rsidP="00A71C54">
            <w:pPr>
              <w:ind w:firstLine="0"/>
            </w:pPr>
            <w:r>
              <w:rPr>
                <w:b/>
                <w:bCs/>
              </w:rPr>
              <w:t>S</w:t>
            </w:r>
            <w:r w:rsidR="00666178">
              <w:rPr>
                <w:b/>
                <w:bCs/>
              </w:rPr>
              <w:t>e acceptă</w:t>
            </w:r>
            <w:r>
              <w:rPr>
                <w:b/>
                <w:bCs/>
              </w:rPr>
              <w:t xml:space="preserve"> parțial</w:t>
            </w:r>
            <w:r w:rsidR="00666178">
              <w:rPr>
                <w:b/>
                <w:bCs/>
              </w:rPr>
              <w:t>.</w:t>
            </w:r>
          </w:p>
          <w:p w14:paraId="38039311" w14:textId="5852B517" w:rsidR="00666178" w:rsidRPr="00514F63" w:rsidRDefault="00666178" w:rsidP="00A71C54">
            <w:pPr>
              <w:ind w:firstLine="0"/>
            </w:pPr>
            <w:r>
              <w:t>Vezi p. 10</w:t>
            </w:r>
            <w:r w:rsidR="00487451">
              <w:t>0</w:t>
            </w:r>
            <w:r>
              <w:t>.</w:t>
            </w:r>
          </w:p>
        </w:tc>
      </w:tr>
      <w:tr w:rsidR="00666178" w:rsidRPr="006436C6" w14:paraId="5AF7ECEC" w14:textId="77777777" w:rsidTr="00DD44F3">
        <w:trPr>
          <w:trHeight w:val="300"/>
        </w:trPr>
        <w:tc>
          <w:tcPr>
            <w:tcW w:w="1885" w:type="dxa"/>
            <w:vMerge/>
            <w:tcMar>
              <w:top w:w="0" w:type="dxa"/>
              <w:left w:w="108" w:type="dxa"/>
              <w:bottom w:w="0" w:type="dxa"/>
              <w:right w:w="108" w:type="dxa"/>
            </w:tcMar>
          </w:tcPr>
          <w:p w14:paraId="7559E866"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15357A08"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53F9641F" w14:textId="4AB9E9A5" w:rsidR="00666178" w:rsidRDefault="00666178" w:rsidP="00A71C54">
            <w:pPr>
              <w:ind w:firstLine="0"/>
            </w:pPr>
            <w:r w:rsidRPr="00514F63">
              <w:t>La art. 1</w:t>
            </w:r>
            <w:r w:rsidR="00FB192D">
              <w:t>1</w:t>
            </w:r>
            <w:r w:rsidRPr="00514F63">
              <w:t xml:space="preserve"> cuvântul „administrează” se va substitui cu cuvintele „asigură gestionarea”. </w:t>
            </w:r>
          </w:p>
          <w:p w14:paraId="3519E4E6" w14:textId="77777777" w:rsidR="00FB192D" w:rsidRDefault="00FB192D" w:rsidP="00A71C54">
            <w:pPr>
              <w:ind w:firstLine="0"/>
            </w:pPr>
          </w:p>
          <w:p w14:paraId="3F974AD1" w14:textId="3D6F26F8" w:rsidR="00FB192D" w:rsidRPr="00E3008E" w:rsidRDefault="00FB192D"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44668FA9" w14:textId="77777777" w:rsidR="00666178" w:rsidRDefault="00FB192D" w:rsidP="00A71C54">
            <w:pPr>
              <w:ind w:firstLine="0"/>
            </w:pPr>
            <w:r>
              <w:rPr>
                <w:b/>
                <w:bCs/>
              </w:rPr>
              <w:t>Se acceptă.</w:t>
            </w:r>
          </w:p>
          <w:p w14:paraId="2A1DF976" w14:textId="058C511A" w:rsidR="00FB192D" w:rsidRPr="00FB192D" w:rsidRDefault="00FB192D" w:rsidP="00A71C54">
            <w:pPr>
              <w:ind w:firstLine="0"/>
            </w:pPr>
            <w:r>
              <w:t>Proiectul a fost modificat.</w:t>
            </w:r>
          </w:p>
        </w:tc>
      </w:tr>
      <w:tr w:rsidR="00666178" w:rsidRPr="006436C6" w14:paraId="0A081E3E" w14:textId="77777777" w:rsidTr="00DD44F3">
        <w:trPr>
          <w:trHeight w:val="300"/>
        </w:trPr>
        <w:tc>
          <w:tcPr>
            <w:tcW w:w="1885" w:type="dxa"/>
            <w:vMerge/>
            <w:tcMar>
              <w:top w:w="0" w:type="dxa"/>
              <w:left w:w="108" w:type="dxa"/>
              <w:bottom w:w="0" w:type="dxa"/>
              <w:right w:w="108" w:type="dxa"/>
            </w:tcMar>
          </w:tcPr>
          <w:p w14:paraId="6EF09576"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1EA2C62F"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1700F341" w14:textId="77777777" w:rsidR="00666178" w:rsidRDefault="00666178" w:rsidP="00A71C54">
            <w:pPr>
              <w:ind w:firstLine="0"/>
            </w:pPr>
            <w:r w:rsidRPr="00514F63">
              <w:t xml:space="preserve">Măsurile de cooperare internațională, indicate în proiect (sprijin bugetar direct, granturi etc), nu sunt bazate pe un set clar de criterii de eligibilitate, precum sunt menționate în Regulamentul UE 2021/947. Mai mult, toate Regulamentele urmează a fi aprobate de Guvern, iar conform prevederilor Legii nr. 100/2017 Hotărârea Guvernului este un act care se adoptă de către Guvern pentru organizarea executării legilor.  </w:t>
            </w:r>
          </w:p>
          <w:p w14:paraId="00D0DC68" w14:textId="77777777" w:rsidR="00305BD4" w:rsidRDefault="00305BD4" w:rsidP="00A71C54">
            <w:pPr>
              <w:ind w:firstLine="0"/>
              <w:rPr>
                <w:i/>
                <w:iCs/>
              </w:rPr>
            </w:pPr>
          </w:p>
          <w:p w14:paraId="6599B0E5" w14:textId="574B5A37" w:rsidR="00305BD4" w:rsidRPr="00E3008E" w:rsidRDefault="00305BD4"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78116DC6" w14:textId="77777777" w:rsidR="00666178" w:rsidRDefault="00666178" w:rsidP="00A71C54">
            <w:pPr>
              <w:ind w:firstLine="0"/>
            </w:pPr>
            <w:r>
              <w:rPr>
                <w:b/>
                <w:bCs/>
              </w:rPr>
              <w:t>Nu se acceptă.</w:t>
            </w:r>
          </w:p>
          <w:p w14:paraId="54242765" w14:textId="4F100B6D" w:rsidR="00666178" w:rsidRPr="00514F63" w:rsidRDefault="00305BD4" w:rsidP="005E2E70">
            <w:pPr>
              <w:ind w:firstLine="0"/>
            </w:pPr>
            <w:r>
              <w:t>MF a acceptat poziția MAE că prevederile menționate se vor regăsi în Regulamentul privind mecanismul de implementare a activităților de cooperare internațională pentru dezvoltare și asistență umanitară.</w:t>
            </w:r>
          </w:p>
        </w:tc>
      </w:tr>
      <w:tr w:rsidR="00666178" w:rsidRPr="006436C6" w14:paraId="0F28042A" w14:textId="77777777" w:rsidTr="00DD44F3">
        <w:trPr>
          <w:trHeight w:val="300"/>
        </w:trPr>
        <w:tc>
          <w:tcPr>
            <w:tcW w:w="1885" w:type="dxa"/>
            <w:vMerge/>
            <w:tcMar>
              <w:top w:w="0" w:type="dxa"/>
              <w:left w:w="108" w:type="dxa"/>
              <w:bottom w:w="0" w:type="dxa"/>
              <w:right w:w="108" w:type="dxa"/>
            </w:tcMar>
          </w:tcPr>
          <w:p w14:paraId="6C0F681B"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2619D73C"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0C9D538C" w14:textId="77777777" w:rsidR="00666178" w:rsidRDefault="00666178" w:rsidP="00A71C54">
            <w:pPr>
              <w:ind w:firstLine="0"/>
            </w:pPr>
            <w:r w:rsidRPr="00514F63">
              <w:t>Sunt evazive prevederile de „utilizare a mijloacelor financiare” în temeiul „acordului/.... sau a ordinului ministrului afacerilor externe”, în lipsa criteriilor clare de stabilire a temeiului (actului normativ) de aprobare a transferului de mijloace bugetare. Respectiv este necesar de a descrie distinct mecanismele de aprobare a transferurilor de mijloace financiare.</w:t>
            </w:r>
          </w:p>
          <w:p w14:paraId="734A1B24" w14:textId="77777777" w:rsidR="00305BD4" w:rsidRDefault="00305BD4" w:rsidP="00A71C54">
            <w:pPr>
              <w:ind w:firstLine="0"/>
            </w:pPr>
          </w:p>
          <w:p w14:paraId="4862E35A" w14:textId="7D002AC3" w:rsidR="00305BD4" w:rsidRPr="00E3008E" w:rsidRDefault="00305BD4" w:rsidP="00A71C54">
            <w:pPr>
              <w:ind w:firstLine="0"/>
            </w:pPr>
            <w:r>
              <w:rPr>
                <w:i/>
                <w:iCs/>
              </w:rPr>
              <w:t>(obiecția a fost clarificată în cadrul ședinței interinstituționale din 20.05.2025)</w:t>
            </w:r>
          </w:p>
        </w:tc>
        <w:tc>
          <w:tcPr>
            <w:tcW w:w="6145" w:type="dxa"/>
            <w:tcMar>
              <w:top w:w="0" w:type="dxa"/>
              <w:left w:w="108" w:type="dxa"/>
              <w:bottom w:w="0" w:type="dxa"/>
              <w:right w:w="108" w:type="dxa"/>
            </w:tcMar>
          </w:tcPr>
          <w:p w14:paraId="213E6541" w14:textId="77777777" w:rsidR="00666178" w:rsidRDefault="00666178" w:rsidP="00A71C54">
            <w:pPr>
              <w:ind w:firstLine="0"/>
            </w:pPr>
            <w:r>
              <w:rPr>
                <w:b/>
                <w:bCs/>
              </w:rPr>
              <w:t>Nu se acceptă.</w:t>
            </w:r>
          </w:p>
          <w:p w14:paraId="14B8C346" w14:textId="26725ABF" w:rsidR="00666178" w:rsidRPr="005E2E70" w:rsidRDefault="00305BD4" w:rsidP="005E2E70">
            <w:pPr>
              <w:ind w:firstLine="0"/>
            </w:pPr>
            <w:r>
              <w:t>MF a acceptat poziția MAE că prevederile menționate se vor regăsi în Regulamentul privind mecanismul de implementare a activităților de cooperare internațională pentru dezvoltare și asistență umanitară.</w:t>
            </w:r>
          </w:p>
        </w:tc>
      </w:tr>
      <w:tr w:rsidR="00666178" w:rsidRPr="006436C6" w14:paraId="092165C5" w14:textId="77777777" w:rsidTr="00DD44F3">
        <w:trPr>
          <w:trHeight w:val="300"/>
        </w:trPr>
        <w:tc>
          <w:tcPr>
            <w:tcW w:w="1885" w:type="dxa"/>
            <w:vMerge/>
            <w:tcMar>
              <w:top w:w="0" w:type="dxa"/>
              <w:left w:w="108" w:type="dxa"/>
              <w:bottom w:w="0" w:type="dxa"/>
              <w:right w:w="108" w:type="dxa"/>
            </w:tcMar>
          </w:tcPr>
          <w:p w14:paraId="5969F537" w14:textId="77777777" w:rsidR="00666178" w:rsidRPr="006436C6" w:rsidRDefault="00666178" w:rsidP="00A71C54">
            <w:pPr>
              <w:ind w:firstLine="0"/>
              <w:jc w:val="left"/>
              <w:rPr>
                <w:b/>
                <w:bCs/>
              </w:rPr>
            </w:pPr>
          </w:p>
        </w:tc>
        <w:tc>
          <w:tcPr>
            <w:tcW w:w="630" w:type="dxa"/>
            <w:tcMar>
              <w:top w:w="0" w:type="dxa"/>
              <w:left w:w="108" w:type="dxa"/>
              <w:bottom w:w="0" w:type="dxa"/>
              <w:right w:w="108" w:type="dxa"/>
            </w:tcMar>
          </w:tcPr>
          <w:p w14:paraId="50F135AB" w14:textId="77777777" w:rsidR="00666178" w:rsidRPr="006436C6" w:rsidRDefault="00666178" w:rsidP="00A71C54">
            <w:pPr>
              <w:pStyle w:val="ListParagraph"/>
              <w:numPr>
                <w:ilvl w:val="0"/>
                <w:numId w:val="48"/>
              </w:numPr>
              <w:ind w:left="342" w:right="76"/>
            </w:pPr>
          </w:p>
        </w:tc>
        <w:tc>
          <w:tcPr>
            <w:tcW w:w="6005" w:type="dxa"/>
            <w:tcMar>
              <w:top w:w="0" w:type="dxa"/>
              <w:left w:w="108" w:type="dxa"/>
              <w:bottom w:w="0" w:type="dxa"/>
              <w:right w:w="108" w:type="dxa"/>
            </w:tcMar>
          </w:tcPr>
          <w:p w14:paraId="50A4B02B" w14:textId="5653F478" w:rsidR="00666178" w:rsidRPr="00E3008E" w:rsidRDefault="00666178" w:rsidP="00A71C54">
            <w:pPr>
              <w:ind w:firstLine="0"/>
            </w:pPr>
            <w:r w:rsidRPr="00514F63">
              <w:t xml:space="preserve">Subsidiar se atenționează, că în nota de fundamentare se utilizează noțiuni, care nu sunt specifice domeniului finanțelor publice din Republica Moldova (în special ordonator de credite).  </w:t>
            </w:r>
          </w:p>
        </w:tc>
        <w:tc>
          <w:tcPr>
            <w:tcW w:w="6145" w:type="dxa"/>
            <w:tcMar>
              <w:top w:w="0" w:type="dxa"/>
              <w:left w:w="108" w:type="dxa"/>
              <w:bottom w:w="0" w:type="dxa"/>
              <w:right w:w="108" w:type="dxa"/>
            </w:tcMar>
          </w:tcPr>
          <w:p w14:paraId="6B2EF199" w14:textId="0C102709" w:rsidR="00666178" w:rsidRDefault="00666178" w:rsidP="005E2E70">
            <w:pPr>
              <w:ind w:firstLine="0"/>
              <w:rPr>
                <w:b/>
                <w:bCs/>
              </w:rPr>
            </w:pPr>
            <w:r>
              <w:rPr>
                <w:b/>
                <w:bCs/>
              </w:rPr>
              <w:t>Se acceptă.</w:t>
            </w:r>
          </w:p>
          <w:p w14:paraId="278C0C74" w14:textId="7483B7AC" w:rsidR="00305BD4" w:rsidRPr="005E2E70" w:rsidRDefault="00305BD4" w:rsidP="00305BD4">
            <w:pPr>
              <w:ind w:firstLine="0"/>
            </w:pPr>
            <w:r>
              <w:t>Nu necesită intervenție</w:t>
            </w:r>
          </w:p>
          <w:p w14:paraId="590753A9" w14:textId="62B628FC" w:rsidR="00666178" w:rsidRPr="005E2E70" w:rsidRDefault="00666178" w:rsidP="005E2E70">
            <w:pPr>
              <w:ind w:firstLine="0"/>
            </w:pPr>
          </w:p>
        </w:tc>
      </w:tr>
    </w:tbl>
    <w:p w14:paraId="24D8FE0E" w14:textId="62DC9B6F" w:rsidR="00582470" w:rsidRPr="006436C6" w:rsidRDefault="00582470" w:rsidP="00A71C54">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pPr>
    </w:p>
    <w:sectPr w:rsidR="00582470" w:rsidRPr="006436C6" w:rsidSect="00207E57">
      <w:headerReference w:type="default" r:id="rId12"/>
      <w:footerReference w:type="default" r:id="rId13"/>
      <w:headerReference w:type="first" r:id="rId14"/>
      <w:footerReference w:type="first" r:id="rId15"/>
      <w:pgSz w:w="16840" w:h="11907" w:orient="landscape"/>
      <w:pgMar w:top="810" w:right="1360"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6FD5" w14:textId="77777777" w:rsidR="00D20E63" w:rsidRDefault="00D20E63">
      <w:r>
        <w:separator/>
      </w:r>
    </w:p>
  </w:endnote>
  <w:endnote w:type="continuationSeparator" w:id="0">
    <w:p w14:paraId="136D7D05" w14:textId="77777777" w:rsidR="00D20E63" w:rsidRDefault="00D20E63">
      <w:r>
        <w:continuationSeparator/>
      </w:r>
    </w:p>
  </w:endnote>
  <w:endnote w:type="continuationNotice" w:id="1">
    <w:p w14:paraId="49E21D2C" w14:textId="77777777" w:rsidR="00D20E63" w:rsidRDefault="00D20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6779E8EF" w14:textId="77777777" w:rsidTr="3DD2A7CB">
      <w:trPr>
        <w:trHeight w:val="300"/>
      </w:trPr>
      <w:tc>
        <w:tcPr>
          <w:tcW w:w="3115" w:type="dxa"/>
        </w:tcPr>
        <w:p w14:paraId="6C282475" w14:textId="4BF0F781" w:rsidR="4CC30ECF" w:rsidRDefault="4CC30ECF" w:rsidP="4CC30ECF">
          <w:pPr>
            <w:pStyle w:val="Header"/>
            <w:ind w:left="-115"/>
            <w:jc w:val="left"/>
          </w:pPr>
        </w:p>
      </w:tc>
      <w:tc>
        <w:tcPr>
          <w:tcW w:w="3115" w:type="dxa"/>
        </w:tcPr>
        <w:p w14:paraId="16A5A57A" w14:textId="0E1BE6F3" w:rsidR="4CC30ECF" w:rsidRDefault="4CC30ECF" w:rsidP="4CC30ECF">
          <w:pPr>
            <w:pStyle w:val="Header"/>
            <w:jc w:val="center"/>
          </w:pPr>
        </w:p>
      </w:tc>
      <w:tc>
        <w:tcPr>
          <w:tcW w:w="3115" w:type="dxa"/>
        </w:tcPr>
        <w:p w14:paraId="07D85533" w14:textId="470B30A0" w:rsidR="4CC30ECF" w:rsidRDefault="4CC30ECF" w:rsidP="4CC30ECF">
          <w:pPr>
            <w:pStyle w:val="Header"/>
            <w:ind w:right="-115"/>
            <w:jc w:val="right"/>
          </w:pPr>
        </w:p>
      </w:tc>
    </w:tr>
  </w:tbl>
  <w:p w14:paraId="791EEA25" w14:textId="08ABBEBB" w:rsidR="4CC30ECF" w:rsidRDefault="4CC30ECF" w:rsidP="4CC30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112EF3B3" w14:textId="77777777" w:rsidTr="3DD2A7CB">
      <w:trPr>
        <w:trHeight w:val="300"/>
      </w:trPr>
      <w:tc>
        <w:tcPr>
          <w:tcW w:w="3115" w:type="dxa"/>
        </w:tcPr>
        <w:p w14:paraId="413B3322" w14:textId="33724DC7" w:rsidR="4CC30ECF" w:rsidRDefault="4CC30ECF" w:rsidP="4CC30ECF">
          <w:pPr>
            <w:pStyle w:val="Header"/>
            <w:ind w:left="-115"/>
            <w:jc w:val="left"/>
          </w:pPr>
        </w:p>
      </w:tc>
      <w:tc>
        <w:tcPr>
          <w:tcW w:w="3115" w:type="dxa"/>
        </w:tcPr>
        <w:p w14:paraId="608810C0" w14:textId="148E4CF0" w:rsidR="4CC30ECF" w:rsidRDefault="4CC30ECF" w:rsidP="4CC30ECF">
          <w:pPr>
            <w:pStyle w:val="Header"/>
            <w:jc w:val="center"/>
          </w:pPr>
        </w:p>
      </w:tc>
      <w:tc>
        <w:tcPr>
          <w:tcW w:w="3115" w:type="dxa"/>
        </w:tcPr>
        <w:p w14:paraId="157E1D97" w14:textId="090159AE" w:rsidR="4CC30ECF" w:rsidRDefault="4CC30ECF" w:rsidP="4CC30ECF">
          <w:pPr>
            <w:pStyle w:val="Header"/>
            <w:ind w:right="-115"/>
            <w:jc w:val="right"/>
          </w:pPr>
        </w:p>
      </w:tc>
    </w:tr>
  </w:tbl>
  <w:p w14:paraId="035A0A14" w14:textId="777A96EF" w:rsidR="4CC30ECF" w:rsidRDefault="4CC30ECF" w:rsidP="4CC3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48B5" w14:textId="77777777" w:rsidR="00D20E63" w:rsidRDefault="00D20E63">
      <w:r>
        <w:separator/>
      </w:r>
    </w:p>
  </w:footnote>
  <w:footnote w:type="continuationSeparator" w:id="0">
    <w:p w14:paraId="5E610BF3" w14:textId="77777777" w:rsidR="00D20E63" w:rsidRDefault="00D20E63">
      <w:r>
        <w:continuationSeparator/>
      </w:r>
    </w:p>
  </w:footnote>
  <w:footnote w:type="continuationNotice" w:id="1">
    <w:p w14:paraId="3FBEAED0" w14:textId="77777777" w:rsidR="00D20E63" w:rsidRDefault="00D20E63"/>
  </w:footnote>
  <w:footnote w:id="2">
    <w:p w14:paraId="7BB8B8A1" w14:textId="6A9DA73A" w:rsidR="0074751E" w:rsidRPr="0074751E" w:rsidRDefault="0074751E">
      <w:pPr>
        <w:pStyle w:val="FootnoteText"/>
        <w:rPr>
          <w:lang w:val="ro-MD"/>
        </w:rPr>
      </w:pPr>
      <w:r>
        <w:rPr>
          <w:rStyle w:val="FootnoteReference"/>
        </w:rPr>
        <w:footnoteRef/>
      </w:r>
      <w:r>
        <w:t xml:space="preserve"> </w:t>
      </w:r>
      <w:hyperlink r:id="rId1" w:history="1">
        <w:r w:rsidRPr="0074751E">
          <w:rPr>
            <w:rStyle w:val="Hyperlink"/>
          </w:rPr>
          <w:t>Anun</w:t>
        </w:r>
        <w:r w:rsidR="009E4AFA">
          <w:rPr>
            <w:rStyle w:val="Hyperlink"/>
          </w:rPr>
          <w:t>ț</w:t>
        </w:r>
        <w:r w:rsidRPr="0074751E">
          <w:rPr>
            <w:rStyle w:val="Hyperlink"/>
          </w:rPr>
          <w:t xml:space="preserve"> privind ini</w:t>
        </w:r>
        <w:r w:rsidR="009E4AFA">
          <w:rPr>
            <w:rStyle w:val="Hyperlink"/>
          </w:rPr>
          <w:t>ț</w:t>
        </w:r>
        <w:r w:rsidRPr="0074751E">
          <w:rPr>
            <w:rStyle w:val="Hyperlink"/>
          </w:rPr>
          <w:t>ierea elaborării proiectului Legii privind cooperarea interna</w:t>
        </w:r>
        <w:r w:rsidR="009E4AFA">
          <w:rPr>
            <w:rStyle w:val="Hyperlink"/>
          </w:rPr>
          <w:t>ț</w:t>
        </w:r>
        <w:r w:rsidRPr="0074751E">
          <w:rPr>
            <w:rStyle w:val="Hyperlink"/>
          </w:rPr>
          <w:t xml:space="preserve">ională pentru dezvoltare </w:t>
        </w:r>
        <w:r w:rsidR="009E4AFA">
          <w:rPr>
            <w:rStyle w:val="Hyperlink"/>
          </w:rPr>
          <w:t>ș</w:t>
        </w:r>
        <w:r w:rsidRPr="0074751E">
          <w:rPr>
            <w:rStyle w:val="Hyperlink"/>
          </w:rPr>
          <w:t>i asisten</w:t>
        </w:r>
        <w:r w:rsidR="009E4AFA">
          <w:rPr>
            <w:rStyle w:val="Hyperlink"/>
          </w:rPr>
          <w:t>ț</w:t>
        </w:r>
        <w:r w:rsidRPr="0074751E">
          <w:rPr>
            <w:rStyle w:val="Hyperlink"/>
          </w:rPr>
          <w:t>ă umanitară | Particip.gov.md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3DD2A7CB">
      <w:rPr>
        <w:sz w:val="28"/>
        <w:szCs w:val="28"/>
      </w:rPr>
      <w:fldChar w:fldCharType="begin"/>
    </w:r>
    <w:r w:rsidRPr="3DD2A7CB">
      <w:rPr>
        <w:sz w:val="28"/>
        <w:szCs w:val="28"/>
      </w:rPr>
      <w:instrText>PAGE   \* MERGEFORMAT</w:instrText>
    </w:r>
    <w:r w:rsidRPr="3DD2A7CB">
      <w:rPr>
        <w:sz w:val="28"/>
        <w:szCs w:val="28"/>
      </w:rPr>
      <w:fldChar w:fldCharType="separate"/>
    </w:r>
    <w:r w:rsidR="3DD2A7CB" w:rsidRPr="3DD2A7CB">
      <w:rPr>
        <w:sz w:val="28"/>
        <w:szCs w:val="28"/>
      </w:rPr>
      <w:t>8</w:t>
    </w:r>
    <w:r w:rsidRPr="3DD2A7C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D427"/>
    <w:multiLevelType w:val="hybridMultilevel"/>
    <w:tmpl w:val="00B0C0F2"/>
    <w:lvl w:ilvl="0" w:tplc="88C2DAC8">
      <w:start w:val="1"/>
      <w:numFmt w:val="decimal"/>
      <w:lvlText w:val="%1."/>
      <w:lvlJc w:val="left"/>
      <w:pPr>
        <w:ind w:left="1069" w:hanging="360"/>
      </w:pPr>
    </w:lvl>
    <w:lvl w:ilvl="1" w:tplc="CD245ED2">
      <w:start w:val="1"/>
      <w:numFmt w:val="lowerLetter"/>
      <w:lvlText w:val="%2."/>
      <w:lvlJc w:val="left"/>
      <w:pPr>
        <w:ind w:left="1789" w:hanging="360"/>
      </w:pPr>
    </w:lvl>
    <w:lvl w:ilvl="2" w:tplc="1D584094">
      <w:start w:val="1"/>
      <w:numFmt w:val="lowerRoman"/>
      <w:lvlText w:val="%3."/>
      <w:lvlJc w:val="right"/>
      <w:pPr>
        <w:ind w:left="2509" w:hanging="180"/>
      </w:pPr>
    </w:lvl>
    <w:lvl w:ilvl="3" w:tplc="BBA64060">
      <w:start w:val="1"/>
      <w:numFmt w:val="decimal"/>
      <w:lvlText w:val="%4."/>
      <w:lvlJc w:val="left"/>
      <w:pPr>
        <w:ind w:left="3229" w:hanging="360"/>
      </w:pPr>
    </w:lvl>
    <w:lvl w:ilvl="4" w:tplc="2446093A">
      <w:start w:val="1"/>
      <w:numFmt w:val="lowerLetter"/>
      <w:lvlText w:val="%5."/>
      <w:lvlJc w:val="left"/>
      <w:pPr>
        <w:ind w:left="3949" w:hanging="360"/>
      </w:pPr>
    </w:lvl>
    <w:lvl w:ilvl="5" w:tplc="48566E32">
      <w:start w:val="1"/>
      <w:numFmt w:val="lowerRoman"/>
      <w:lvlText w:val="%6."/>
      <w:lvlJc w:val="right"/>
      <w:pPr>
        <w:ind w:left="4669" w:hanging="180"/>
      </w:pPr>
    </w:lvl>
    <w:lvl w:ilvl="6" w:tplc="D1D4376C">
      <w:start w:val="1"/>
      <w:numFmt w:val="decimal"/>
      <w:lvlText w:val="%7."/>
      <w:lvlJc w:val="left"/>
      <w:pPr>
        <w:ind w:left="5389" w:hanging="360"/>
      </w:pPr>
    </w:lvl>
    <w:lvl w:ilvl="7" w:tplc="748ECE24">
      <w:start w:val="1"/>
      <w:numFmt w:val="lowerLetter"/>
      <w:lvlText w:val="%8."/>
      <w:lvlJc w:val="left"/>
      <w:pPr>
        <w:ind w:left="6109" w:hanging="360"/>
      </w:pPr>
    </w:lvl>
    <w:lvl w:ilvl="8" w:tplc="D9A88C74">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63BD4C"/>
    <w:multiLevelType w:val="hybridMultilevel"/>
    <w:tmpl w:val="047E9078"/>
    <w:lvl w:ilvl="0" w:tplc="D0C0DE40">
      <w:start w:val="1"/>
      <w:numFmt w:val="decimal"/>
      <w:lvlText w:val="%1."/>
      <w:lvlJc w:val="left"/>
      <w:pPr>
        <w:ind w:left="1778" w:hanging="360"/>
      </w:pPr>
    </w:lvl>
    <w:lvl w:ilvl="1" w:tplc="F9CA3E6C">
      <w:start w:val="1"/>
      <w:numFmt w:val="lowerLetter"/>
      <w:lvlText w:val="%2."/>
      <w:lvlJc w:val="left"/>
      <w:pPr>
        <w:ind w:left="2498" w:hanging="360"/>
      </w:pPr>
    </w:lvl>
    <w:lvl w:ilvl="2" w:tplc="3C7CAAF8">
      <w:start w:val="1"/>
      <w:numFmt w:val="lowerRoman"/>
      <w:lvlText w:val="%3."/>
      <w:lvlJc w:val="right"/>
      <w:pPr>
        <w:ind w:left="3218" w:hanging="180"/>
      </w:pPr>
    </w:lvl>
    <w:lvl w:ilvl="3" w:tplc="5C021BE0">
      <w:start w:val="1"/>
      <w:numFmt w:val="decimal"/>
      <w:lvlText w:val="%4."/>
      <w:lvlJc w:val="left"/>
      <w:pPr>
        <w:ind w:left="3938" w:hanging="360"/>
      </w:pPr>
    </w:lvl>
    <w:lvl w:ilvl="4" w:tplc="BB9CFDB6">
      <w:start w:val="1"/>
      <w:numFmt w:val="lowerLetter"/>
      <w:lvlText w:val="%5."/>
      <w:lvlJc w:val="left"/>
      <w:pPr>
        <w:ind w:left="4658" w:hanging="360"/>
      </w:pPr>
    </w:lvl>
    <w:lvl w:ilvl="5" w:tplc="C5CCD2D0">
      <w:start w:val="1"/>
      <w:numFmt w:val="lowerRoman"/>
      <w:lvlText w:val="%6."/>
      <w:lvlJc w:val="right"/>
      <w:pPr>
        <w:ind w:left="5378" w:hanging="180"/>
      </w:pPr>
    </w:lvl>
    <w:lvl w:ilvl="6" w:tplc="EEACD194">
      <w:start w:val="1"/>
      <w:numFmt w:val="decimal"/>
      <w:lvlText w:val="%7."/>
      <w:lvlJc w:val="left"/>
      <w:pPr>
        <w:ind w:left="6098" w:hanging="360"/>
      </w:pPr>
    </w:lvl>
    <w:lvl w:ilvl="7" w:tplc="C31825AA">
      <w:start w:val="1"/>
      <w:numFmt w:val="lowerLetter"/>
      <w:lvlText w:val="%8."/>
      <w:lvlJc w:val="left"/>
      <w:pPr>
        <w:ind w:left="6818" w:hanging="360"/>
      </w:pPr>
    </w:lvl>
    <w:lvl w:ilvl="8" w:tplc="441A09AC">
      <w:start w:val="1"/>
      <w:numFmt w:val="lowerRoman"/>
      <w:lvlText w:val="%9."/>
      <w:lvlJc w:val="right"/>
      <w:pPr>
        <w:ind w:left="7538" w:hanging="18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3FDD6037"/>
    <w:multiLevelType w:val="hybridMultilevel"/>
    <w:tmpl w:val="8870A3B4"/>
    <w:lvl w:ilvl="0" w:tplc="A1B8A19E">
      <w:start w:val="1"/>
      <w:numFmt w:val="decimal"/>
      <w:lvlText w:val="(%1)"/>
      <w:lvlJc w:val="left"/>
      <w:pPr>
        <w:ind w:left="720" w:hanging="360"/>
      </w:pPr>
      <w:rPr>
        <w:rFonts w:ascii="Times New Roman" w:hAnsi="Times New Roman" w:hint="default"/>
      </w:rPr>
    </w:lvl>
    <w:lvl w:ilvl="1" w:tplc="A5EE427A">
      <w:start w:val="1"/>
      <w:numFmt w:val="lowerLetter"/>
      <w:lvlText w:val="%2."/>
      <w:lvlJc w:val="left"/>
      <w:pPr>
        <w:ind w:left="2498" w:hanging="360"/>
      </w:pPr>
    </w:lvl>
    <w:lvl w:ilvl="2" w:tplc="C73CCDE0">
      <w:start w:val="1"/>
      <w:numFmt w:val="lowerRoman"/>
      <w:lvlText w:val="%3."/>
      <w:lvlJc w:val="right"/>
      <w:pPr>
        <w:ind w:left="3218" w:hanging="180"/>
      </w:pPr>
    </w:lvl>
    <w:lvl w:ilvl="3" w:tplc="BCC8EC48">
      <w:start w:val="1"/>
      <w:numFmt w:val="decimal"/>
      <w:lvlText w:val="%4."/>
      <w:lvlJc w:val="left"/>
      <w:pPr>
        <w:ind w:left="3938" w:hanging="360"/>
      </w:pPr>
    </w:lvl>
    <w:lvl w:ilvl="4" w:tplc="12605B90">
      <w:start w:val="1"/>
      <w:numFmt w:val="lowerLetter"/>
      <w:lvlText w:val="%5."/>
      <w:lvlJc w:val="left"/>
      <w:pPr>
        <w:ind w:left="4658" w:hanging="360"/>
      </w:pPr>
    </w:lvl>
    <w:lvl w:ilvl="5" w:tplc="1840C3E2">
      <w:start w:val="1"/>
      <w:numFmt w:val="lowerRoman"/>
      <w:lvlText w:val="%6."/>
      <w:lvlJc w:val="right"/>
      <w:pPr>
        <w:ind w:left="5378" w:hanging="180"/>
      </w:pPr>
    </w:lvl>
    <w:lvl w:ilvl="6" w:tplc="69D8EB3C">
      <w:start w:val="1"/>
      <w:numFmt w:val="decimal"/>
      <w:lvlText w:val="%7."/>
      <w:lvlJc w:val="left"/>
      <w:pPr>
        <w:ind w:left="6098" w:hanging="360"/>
      </w:pPr>
    </w:lvl>
    <w:lvl w:ilvl="7" w:tplc="04F0BF9A">
      <w:start w:val="1"/>
      <w:numFmt w:val="lowerLetter"/>
      <w:lvlText w:val="%8."/>
      <w:lvlJc w:val="left"/>
      <w:pPr>
        <w:ind w:left="6818" w:hanging="360"/>
      </w:pPr>
    </w:lvl>
    <w:lvl w:ilvl="8" w:tplc="2FAE9AA0">
      <w:start w:val="1"/>
      <w:numFmt w:val="lowerRoman"/>
      <w:lvlText w:val="%9."/>
      <w:lvlJc w:val="right"/>
      <w:pPr>
        <w:ind w:left="7538"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FE570"/>
    <w:multiLevelType w:val="hybridMultilevel"/>
    <w:tmpl w:val="4FC80456"/>
    <w:lvl w:ilvl="0" w:tplc="9F16AB62">
      <w:start w:val="1"/>
      <w:numFmt w:val="lowerLetter"/>
      <w:lvlText w:val="%1."/>
      <w:lvlJc w:val="left"/>
      <w:pPr>
        <w:ind w:left="720" w:hanging="360"/>
      </w:pPr>
      <w:rPr>
        <w:rFonts w:ascii="Times New Roman" w:hAnsi="Times New Roman" w:hint="default"/>
      </w:rPr>
    </w:lvl>
    <w:lvl w:ilvl="1" w:tplc="5748C2A4">
      <w:start w:val="1"/>
      <w:numFmt w:val="lowerLetter"/>
      <w:lvlText w:val="%2."/>
      <w:lvlJc w:val="left"/>
      <w:pPr>
        <w:ind w:left="2498" w:hanging="360"/>
      </w:pPr>
    </w:lvl>
    <w:lvl w:ilvl="2" w:tplc="83749D62">
      <w:start w:val="1"/>
      <w:numFmt w:val="lowerRoman"/>
      <w:lvlText w:val="%3."/>
      <w:lvlJc w:val="right"/>
      <w:pPr>
        <w:ind w:left="3218" w:hanging="180"/>
      </w:pPr>
    </w:lvl>
    <w:lvl w:ilvl="3" w:tplc="5EBCC2C0">
      <w:start w:val="1"/>
      <w:numFmt w:val="decimal"/>
      <w:lvlText w:val="%4."/>
      <w:lvlJc w:val="left"/>
      <w:pPr>
        <w:ind w:left="3938" w:hanging="360"/>
      </w:pPr>
    </w:lvl>
    <w:lvl w:ilvl="4" w:tplc="BB122BC6">
      <w:start w:val="1"/>
      <w:numFmt w:val="lowerLetter"/>
      <w:lvlText w:val="%5."/>
      <w:lvlJc w:val="left"/>
      <w:pPr>
        <w:ind w:left="4658" w:hanging="360"/>
      </w:pPr>
    </w:lvl>
    <w:lvl w:ilvl="5" w:tplc="A9709A46">
      <w:start w:val="1"/>
      <w:numFmt w:val="lowerRoman"/>
      <w:lvlText w:val="%6."/>
      <w:lvlJc w:val="right"/>
      <w:pPr>
        <w:ind w:left="5378" w:hanging="180"/>
      </w:pPr>
    </w:lvl>
    <w:lvl w:ilvl="6" w:tplc="120A45EA">
      <w:start w:val="1"/>
      <w:numFmt w:val="decimal"/>
      <w:lvlText w:val="%7."/>
      <w:lvlJc w:val="left"/>
      <w:pPr>
        <w:ind w:left="6098" w:hanging="360"/>
      </w:pPr>
    </w:lvl>
    <w:lvl w:ilvl="7" w:tplc="91A267D2">
      <w:start w:val="1"/>
      <w:numFmt w:val="lowerLetter"/>
      <w:lvlText w:val="%8."/>
      <w:lvlJc w:val="left"/>
      <w:pPr>
        <w:ind w:left="6818" w:hanging="360"/>
      </w:pPr>
    </w:lvl>
    <w:lvl w:ilvl="8" w:tplc="6D34EC1C">
      <w:start w:val="1"/>
      <w:numFmt w:val="lowerRoman"/>
      <w:lvlText w:val="%9."/>
      <w:lvlJc w:val="right"/>
      <w:pPr>
        <w:ind w:left="7538" w:hanging="180"/>
      </w:p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17D3A4D"/>
    <w:multiLevelType w:val="hybridMultilevel"/>
    <w:tmpl w:val="9F946970"/>
    <w:lvl w:ilvl="0" w:tplc="BF8261F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3933CD9"/>
    <w:multiLevelType w:val="hybridMultilevel"/>
    <w:tmpl w:val="8464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76118730">
    <w:abstractNumId w:val="0"/>
  </w:num>
  <w:num w:numId="2" w16cid:durableId="24598354">
    <w:abstractNumId w:val="17"/>
  </w:num>
  <w:num w:numId="3" w16cid:durableId="1934124529">
    <w:abstractNumId w:val="37"/>
  </w:num>
  <w:num w:numId="4" w16cid:durableId="2120489698">
    <w:abstractNumId w:val="21"/>
  </w:num>
  <w:num w:numId="5" w16cid:durableId="1134174317">
    <w:abstractNumId w:val="35"/>
  </w:num>
  <w:num w:numId="6" w16cid:durableId="1732539799">
    <w:abstractNumId w:val="38"/>
  </w:num>
  <w:num w:numId="7" w16cid:durableId="1513033290">
    <w:abstractNumId w:val="15"/>
  </w:num>
  <w:num w:numId="8" w16cid:durableId="1345133189">
    <w:abstractNumId w:val="30"/>
  </w:num>
  <w:num w:numId="9" w16cid:durableId="569273637">
    <w:abstractNumId w:val="18"/>
  </w:num>
  <w:num w:numId="10" w16cid:durableId="667826974">
    <w:abstractNumId w:val="12"/>
  </w:num>
  <w:num w:numId="11" w16cid:durableId="121772672">
    <w:abstractNumId w:val="6"/>
  </w:num>
  <w:num w:numId="12" w16cid:durableId="1796944669">
    <w:abstractNumId w:val="7"/>
  </w:num>
  <w:num w:numId="13" w16cid:durableId="1130976463">
    <w:abstractNumId w:val="27"/>
  </w:num>
  <w:num w:numId="14" w16cid:durableId="1520776320">
    <w:abstractNumId w:val="4"/>
  </w:num>
  <w:num w:numId="15" w16cid:durableId="1941142213">
    <w:abstractNumId w:val="26"/>
  </w:num>
  <w:num w:numId="16" w16cid:durableId="1110247989">
    <w:abstractNumId w:val="3"/>
  </w:num>
  <w:num w:numId="17" w16cid:durableId="1000541525">
    <w:abstractNumId w:val="42"/>
  </w:num>
  <w:num w:numId="18" w16cid:durableId="1453475340">
    <w:abstractNumId w:val="19"/>
  </w:num>
  <w:num w:numId="19" w16cid:durableId="178083763">
    <w:abstractNumId w:val="20"/>
  </w:num>
  <w:num w:numId="20" w16cid:durableId="1971861296">
    <w:abstractNumId w:val="34"/>
  </w:num>
  <w:num w:numId="21" w16cid:durableId="1718163806">
    <w:abstractNumId w:val="31"/>
  </w:num>
  <w:num w:numId="22" w16cid:durableId="108279463">
    <w:abstractNumId w:val="25"/>
  </w:num>
  <w:num w:numId="23" w16cid:durableId="1436708972">
    <w:abstractNumId w:val="22"/>
  </w:num>
  <w:num w:numId="24" w16cid:durableId="934636014">
    <w:abstractNumId w:val="9"/>
  </w:num>
  <w:num w:numId="25" w16cid:durableId="1469587083">
    <w:abstractNumId w:val="33"/>
  </w:num>
  <w:num w:numId="26" w16cid:durableId="291062431">
    <w:abstractNumId w:val="5"/>
  </w:num>
  <w:num w:numId="27" w16cid:durableId="845902382">
    <w:abstractNumId w:val="14"/>
  </w:num>
  <w:num w:numId="28" w16cid:durableId="1458376249">
    <w:abstractNumId w:val="11"/>
  </w:num>
  <w:num w:numId="29" w16cid:durableId="1569146970">
    <w:abstractNumId w:val="23"/>
  </w:num>
  <w:num w:numId="30" w16cid:durableId="2087921197">
    <w:abstractNumId w:val="36"/>
  </w:num>
  <w:num w:numId="31" w16cid:durableId="262111176">
    <w:abstractNumId w:val="28"/>
  </w:num>
  <w:num w:numId="32" w16cid:durableId="373386549">
    <w:abstractNumId w:val="44"/>
    <w:lvlOverride w:ilvl="0">
      <w:startOverride w:val="1"/>
    </w:lvlOverride>
  </w:num>
  <w:num w:numId="33" w16cid:durableId="1361469376">
    <w:abstractNumId w:val="24"/>
  </w:num>
  <w:num w:numId="34" w16cid:durableId="2013020055">
    <w:abstractNumId w:val="8"/>
  </w:num>
  <w:num w:numId="35" w16cid:durableId="680860804">
    <w:abstractNumId w:val="43"/>
  </w:num>
  <w:num w:numId="36" w16cid:durableId="2007904481">
    <w:abstractNumId w:val="44"/>
  </w:num>
  <w:num w:numId="37" w16cid:durableId="1354840367">
    <w:abstractNumId w:val="13"/>
  </w:num>
  <w:num w:numId="38" w16cid:durableId="12726488">
    <w:abstractNumId w:val="46"/>
  </w:num>
  <w:num w:numId="39" w16cid:durableId="933245092">
    <w:abstractNumId w:val="45"/>
  </w:num>
  <w:num w:numId="40" w16cid:durableId="1799494202">
    <w:abstractNumId w:val="1"/>
  </w:num>
  <w:num w:numId="41" w16cid:durableId="1650287813">
    <w:abstractNumId w:val="10"/>
  </w:num>
  <w:num w:numId="42" w16cid:durableId="447555402">
    <w:abstractNumId w:val="32"/>
  </w:num>
  <w:num w:numId="43" w16cid:durableId="83310918">
    <w:abstractNumId w:val="16"/>
  </w:num>
  <w:num w:numId="44" w16cid:durableId="287862591">
    <w:abstractNumId w:val="40"/>
  </w:num>
  <w:num w:numId="45" w16cid:durableId="933706732">
    <w:abstractNumId w:val="29"/>
  </w:num>
  <w:num w:numId="46" w16cid:durableId="1765689170">
    <w:abstractNumId w:val="2"/>
  </w:num>
  <w:num w:numId="47" w16cid:durableId="1528564346">
    <w:abstractNumId w:val="47"/>
  </w:num>
  <w:num w:numId="48" w16cid:durableId="1856966315">
    <w:abstractNumId w:val="41"/>
  </w:num>
  <w:num w:numId="49" w16cid:durableId="2454629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B57"/>
    <w:rsid w:val="00012509"/>
    <w:rsid w:val="00013460"/>
    <w:rsid w:val="00013804"/>
    <w:rsid w:val="00013AC9"/>
    <w:rsid w:val="0001747F"/>
    <w:rsid w:val="00021FF6"/>
    <w:rsid w:val="0002435C"/>
    <w:rsid w:val="00024715"/>
    <w:rsid w:val="00032B46"/>
    <w:rsid w:val="00033E4B"/>
    <w:rsid w:val="00036346"/>
    <w:rsid w:val="000401DA"/>
    <w:rsid w:val="0004289C"/>
    <w:rsid w:val="000430B6"/>
    <w:rsid w:val="00043AC7"/>
    <w:rsid w:val="00044D19"/>
    <w:rsid w:val="00044E51"/>
    <w:rsid w:val="00052045"/>
    <w:rsid w:val="00054810"/>
    <w:rsid w:val="0006038E"/>
    <w:rsid w:val="000618E8"/>
    <w:rsid w:val="000653A8"/>
    <w:rsid w:val="00070791"/>
    <w:rsid w:val="0007117B"/>
    <w:rsid w:val="000713DA"/>
    <w:rsid w:val="00071EAA"/>
    <w:rsid w:val="0007236F"/>
    <w:rsid w:val="00072EA8"/>
    <w:rsid w:val="00075A5F"/>
    <w:rsid w:val="00081267"/>
    <w:rsid w:val="000826E6"/>
    <w:rsid w:val="00085029"/>
    <w:rsid w:val="00091AE1"/>
    <w:rsid w:val="000952AD"/>
    <w:rsid w:val="000A6BA5"/>
    <w:rsid w:val="000B3072"/>
    <w:rsid w:val="000B3CAE"/>
    <w:rsid w:val="000B3D87"/>
    <w:rsid w:val="000B4610"/>
    <w:rsid w:val="000B50EE"/>
    <w:rsid w:val="000C041B"/>
    <w:rsid w:val="000C2AB4"/>
    <w:rsid w:val="000C34B3"/>
    <w:rsid w:val="000D51FE"/>
    <w:rsid w:val="000D5C74"/>
    <w:rsid w:val="000E1D40"/>
    <w:rsid w:val="000E2800"/>
    <w:rsid w:val="000E543A"/>
    <w:rsid w:val="000F497A"/>
    <w:rsid w:val="000F57CF"/>
    <w:rsid w:val="000F5C96"/>
    <w:rsid w:val="00102AD8"/>
    <w:rsid w:val="0010683F"/>
    <w:rsid w:val="0011131E"/>
    <w:rsid w:val="0011178C"/>
    <w:rsid w:val="00111B3C"/>
    <w:rsid w:val="00113956"/>
    <w:rsid w:val="00116035"/>
    <w:rsid w:val="0012009E"/>
    <w:rsid w:val="001211EA"/>
    <w:rsid w:val="001321A5"/>
    <w:rsid w:val="00143389"/>
    <w:rsid w:val="00143CC4"/>
    <w:rsid w:val="001470D7"/>
    <w:rsid w:val="0015146D"/>
    <w:rsid w:val="00157D40"/>
    <w:rsid w:val="00162BE7"/>
    <w:rsid w:val="0016752C"/>
    <w:rsid w:val="0017006C"/>
    <w:rsid w:val="00174E20"/>
    <w:rsid w:val="0018129B"/>
    <w:rsid w:val="00184334"/>
    <w:rsid w:val="00184391"/>
    <w:rsid w:val="00185AC8"/>
    <w:rsid w:val="00191428"/>
    <w:rsid w:val="00192F14"/>
    <w:rsid w:val="00195FFC"/>
    <w:rsid w:val="001A21A6"/>
    <w:rsid w:val="001A25C3"/>
    <w:rsid w:val="001A37C7"/>
    <w:rsid w:val="001B3BE4"/>
    <w:rsid w:val="001B5818"/>
    <w:rsid w:val="001B66A4"/>
    <w:rsid w:val="001B6E6E"/>
    <w:rsid w:val="001C3F21"/>
    <w:rsid w:val="001C4EEE"/>
    <w:rsid w:val="001D2FA2"/>
    <w:rsid w:val="001E4497"/>
    <w:rsid w:val="001E789A"/>
    <w:rsid w:val="001F0570"/>
    <w:rsid w:val="001F2097"/>
    <w:rsid w:val="002000EB"/>
    <w:rsid w:val="00200223"/>
    <w:rsid w:val="00200516"/>
    <w:rsid w:val="0020257F"/>
    <w:rsid w:val="00205100"/>
    <w:rsid w:val="00206C11"/>
    <w:rsid w:val="0020794F"/>
    <w:rsid w:val="00207E57"/>
    <w:rsid w:val="002164C9"/>
    <w:rsid w:val="002170A5"/>
    <w:rsid w:val="00222537"/>
    <w:rsid w:val="00227D9A"/>
    <w:rsid w:val="00230761"/>
    <w:rsid w:val="00236E65"/>
    <w:rsid w:val="0023702E"/>
    <w:rsid w:val="002372B8"/>
    <w:rsid w:val="00240AC0"/>
    <w:rsid w:val="002453BD"/>
    <w:rsid w:val="00257353"/>
    <w:rsid w:val="0025782A"/>
    <w:rsid w:val="0026715D"/>
    <w:rsid w:val="002721D2"/>
    <w:rsid w:val="0027425A"/>
    <w:rsid w:val="00275A56"/>
    <w:rsid w:val="0028093A"/>
    <w:rsid w:val="00281C80"/>
    <w:rsid w:val="002950E0"/>
    <w:rsid w:val="002954C4"/>
    <w:rsid w:val="002A6A76"/>
    <w:rsid w:val="002B07BD"/>
    <w:rsid w:val="002B5444"/>
    <w:rsid w:val="002B547F"/>
    <w:rsid w:val="002B6E81"/>
    <w:rsid w:val="002B71FA"/>
    <w:rsid w:val="002C21E9"/>
    <w:rsid w:val="002D38C5"/>
    <w:rsid w:val="002E3513"/>
    <w:rsid w:val="002E4217"/>
    <w:rsid w:val="002E505B"/>
    <w:rsid w:val="002F30F7"/>
    <w:rsid w:val="002F3DAA"/>
    <w:rsid w:val="002F5F1E"/>
    <w:rsid w:val="002F7FB5"/>
    <w:rsid w:val="00300642"/>
    <w:rsid w:val="00301D7D"/>
    <w:rsid w:val="0030435F"/>
    <w:rsid w:val="00305BD4"/>
    <w:rsid w:val="0030753B"/>
    <w:rsid w:val="0031555D"/>
    <w:rsid w:val="00315655"/>
    <w:rsid w:val="00315B32"/>
    <w:rsid w:val="00315BDC"/>
    <w:rsid w:val="0032027F"/>
    <w:rsid w:val="00324559"/>
    <w:rsid w:val="00327C88"/>
    <w:rsid w:val="0033093B"/>
    <w:rsid w:val="00334C0F"/>
    <w:rsid w:val="00335075"/>
    <w:rsid w:val="003358FF"/>
    <w:rsid w:val="00343727"/>
    <w:rsid w:val="00347B79"/>
    <w:rsid w:val="003509A8"/>
    <w:rsid w:val="00352430"/>
    <w:rsid w:val="00354545"/>
    <w:rsid w:val="0036135C"/>
    <w:rsid w:val="00362D0C"/>
    <w:rsid w:val="00364216"/>
    <w:rsid w:val="0036518F"/>
    <w:rsid w:val="0036768D"/>
    <w:rsid w:val="003727F7"/>
    <w:rsid w:val="00374362"/>
    <w:rsid w:val="00377B12"/>
    <w:rsid w:val="00380147"/>
    <w:rsid w:val="00381C7D"/>
    <w:rsid w:val="00383105"/>
    <w:rsid w:val="00385C9B"/>
    <w:rsid w:val="003872BA"/>
    <w:rsid w:val="00387D77"/>
    <w:rsid w:val="003922EF"/>
    <w:rsid w:val="00394A57"/>
    <w:rsid w:val="00397415"/>
    <w:rsid w:val="003A2CB2"/>
    <w:rsid w:val="003A4D1C"/>
    <w:rsid w:val="003B257A"/>
    <w:rsid w:val="003B7521"/>
    <w:rsid w:val="003C0956"/>
    <w:rsid w:val="003C0C4D"/>
    <w:rsid w:val="003C11CC"/>
    <w:rsid w:val="003C2EAE"/>
    <w:rsid w:val="003C314E"/>
    <w:rsid w:val="003C3DB4"/>
    <w:rsid w:val="003C3EB9"/>
    <w:rsid w:val="003D5E8B"/>
    <w:rsid w:val="003E3748"/>
    <w:rsid w:val="003E4DA7"/>
    <w:rsid w:val="003E559A"/>
    <w:rsid w:val="003E757B"/>
    <w:rsid w:val="003F0CD8"/>
    <w:rsid w:val="003F1602"/>
    <w:rsid w:val="00404371"/>
    <w:rsid w:val="00405019"/>
    <w:rsid w:val="00406BA9"/>
    <w:rsid w:val="00410C9A"/>
    <w:rsid w:val="00411D73"/>
    <w:rsid w:val="00413754"/>
    <w:rsid w:val="00421AB5"/>
    <w:rsid w:val="00424212"/>
    <w:rsid w:val="00424CF9"/>
    <w:rsid w:val="0043208D"/>
    <w:rsid w:val="004333B4"/>
    <w:rsid w:val="0043405E"/>
    <w:rsid w:val="00434203"/>
    <w:rsid w:val="00452C3E"/>
    <w:rsid w:val="00452C6C"/>
    <w:rsid w:val="0045451B"/>
    <w:rsid w:val="00464294"/>
    <w:rsid w:val="00471831"/>
    <w:rsid w:val="004735CE"/>
    <w:rsid w:val="00474658"/>
    <w:rsid w:val="0047797E"/>
    <w:rsid w:val="004802F9"/>
    <w:rsid w:val="00487451"/>
    <w:rsid w:val="00497F06"/>
    <w:rsid w:val="004A3757"/>
    <w:rsid w:val="004A4B59"/>
    <w:rsid w:val="004B0237"/>
    <w:rsid w:val="004B1283"/>
    <w:rsid w:val="004B4114"/>
    <w:rsid w:val="004B56B4"/>
    <w:rsid w:val="004C6034"/>
    <w:rsid w:val="004D3941"/>
    <w:rsid w:val="004E2421"/>
    <w:rsid w:val="004E6489"/>
    <w:rsid w:val="004E6662"/>
    <w:rsid w:val="004F568A"/>
    <w:rsid w:val="005020EC"/>
    <w:rsid w:val="0050509C"/>
    <w:rsid w:val="00512463"/>
    <w:rsid w:val="00514F63"/>
    <w:rsid w:val="00516555"/>
    <w:rsid w:val="00522323"/>
    <w:rsid w:val="0052517B"/>
    <w:rsid w:val="005256CF"/>
    <w:rsid w:val="0052702E"/>
    <w:rsid w:val="00533E62"/>
    <w:rsid w:val="00542C43"/>
    <w:rsid w:val="00542D95"/>
    <w:rsid w:val="00551299"/>
    <w:rsid w:val="00552150"/>
    <w:rsid w:val="00555DF5"/>
    <w:rsid w:val="00556FCD"/>
    <w:rsid w:val="00572006"/>
    <w:rsid w:val="00573E74"/>
    <w:rsid w:val="00574881"/>
    <w:rsid w:val="00575000"/>
    <w:rsid w:val="0057790F"/>
    <w:rsid w:val="00582470"/>
    <w:rsid w:val="0058380C"/>
    <w:rsid w:val="0058788D"/>
    <w:rsid w:val="00594DE5"/>
    <w:rsid w:val="00594E27"/>
    <w:rsid w:val="00597701"/>
    <w:rsid w:val="005A08A5"/>
    <w:rsid w:val="005A12D7"/>
    <w:rsid w:val="005A213A"/>
    <w:rsid w:val="005A29D6"/>
    <w:rsid w:val="005A4563"/>
    <w:rsid w:val="005B0C92"/>
    <w:rsid w:val="005B7E20"/>
    <w:rsid w:val="005C1D42"/>
    <w:rsid w:val="005C412B"/>
    <w:rsid w:val="005C4835"/>
    <w:rsid w:val="005C5A53"/>
    <w:rsid w:val="005C7769"/>
    <w:rsid w:val="005C7D61"/>
    <w:rsid w:val="005D5E3C"/>
    <w:rsid w:val="005D5F1D"/>
    <w:rsid w:val="005E2E70"/>
    <w:rsid w:val="005E31A8"/>
    <w:rsid w:val="005E37E8"/>
    <w:rsid w:val="005E48AB"/>
    <w:rsid w:val="005E4A78"/>
    <w:rsid w:val="005F0F53"/>
    <w:rsid w:val="005F584A"/>
    <w:rsid w:val="0060625D"/>
    <w:rsid w:val="00607526"/>
    <w:rsid w:val="00611BAA"/>
    <w:rsid w:val="00612D18"/>
    <w:rsid w:val="00615BB7"/>
    <w:rsid w:val="00616A16"/>
    <w:rsid w:val="00621954"/>
    <w:rsid w:val="00623361"/>
    <w:rsid w:val="00624BA9"/>
    <w:rsid w:val="0062575C"/>
    <w:rsid w:val="00630362"/>
    <w:rsid w:val="006339EB"/>
    <w:rsid w:val="00634DC3"/>
    <w:rsid w:val="0063522F"/>
    <w:rsid w:val="0064248D"/>
    <w:rsid w:val="006436C6"/>
    <w:rsid w:val="006452F7"/>
    <w:rsid w:val="00652352"/>
    <w:rsid w:val="006523B2"/>
    <w:rsid w:val="006559E3"/>
    <w:rsid w:val="00657577"/>
    <w:rsid w:val="006660B2"/>
    <w:rsid w:val="00666178"/>
    <w:rsid w:val="0067056E"/>
    <w:rsid w:val="006739CA"/>
    <w:rsid w:val="0068258E"/>
    <w:rsid w:val="006849AA"/>
    <w:rsid w:val="00684F55"/>
    <w:rsid w:val="006855AC"/>
    <w:rsid w:val="00686FFB"/>
    <w:rsid w:val="00691790"/>
    <w:rsid w:val="006933C3"/>
    <w:rsid w:val="0069452B"/>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699C"/>
    <w:rsid w:val="006F7EF4"/>
    <w:rsid w:val="007026DD"/>
    <w:rsid w:val="00702770"/>
    <w:rsid w:val="00703EFD"/>
    <w:rsid w:val="00703FCE"/>
    <w:rsid w:val="00707B68"/>
    <w:rsid w:val="007126C4"/>
    <w:rsid w:val="00716728"/>
    <w:rsid w:val="007258CF"/>
    <w:rsid w:val="00726759"/>
    <w:rsid w:val="0073045C"/>
    <w:rsid w:val="00735AA1"/>
    <w:rsid w:val="00737731"/>
    <w:rsid w:val="00740210"/>
    <w:rsid w:val="007411D5"/>
    <w:rsid w:val="0074751E"/>
    <w:rsid w:val="0075391A"/>
    <w:rsid w:val="00756648"/>
    <w:rsid w:val="007724CE"/>
    <w:rsid w:val="007768D9"/>
    <w:rsid w:val="00780C21"/>
    <w:rsid w:val="0079167D"/>
    <w:rsid w:val="00793751"/>
    <w:rsid w:val="007A0931"/>
    <w:rsid w:val="007A4309"/>
    <w:rsid w:val="007B29A1"/>
    <w:rsid w:val="007B627D"/>
    <w:rsid w:val="007B6E7F"/>
    <w:rsid w:val="007C1431"/>
    <w:rsid w:val="007C53A1"/>
    <w:rsid w:val="007C58BD"/>
    <w:rsid w:val="007C5D4B"/>
    <w:rsid w:val="007C5EEC"/>
    <w:rsid w:val="007D00B1"/>
    <w:rsid w:val="007D0E36"/>
    <w:rsid w:val="007E3F69"/>
    <w:rsid w:val="007E7735"/>
    <w:rsid w:val="007F1254"/>
    <w:rsid w:val="007F1374"/>
    <w:rsid w:val="007F2784"/>
    <w:rsid w:val="007F788F"/>
    <w:rsid w:val="00800EE1"/>
    <w:rsid w:val="00811CAE"/>
    <w:rsid w:val="00825DC9"/>
    <w:rsid w:val="00831DF3"/>
    <w:rsid w:val="008326E7"/>
    <w:rsid w:val="0084241F"/>
    <w:rsid w:val="0084434E"/>
    <w:rsid w:val="008506B1"/>
    <w:rsid w:val="008510CC"/>
    <w:rsid w:val="00860C47"/>
    <w:rsid w:val="00860CC3"/>
    <w:rsid w:val="00863417"/>
    <w:rsid w:val="0086343C"/>
    <w:rsid w:val="00863D76"/>
    <w:rsid w:val="0086509B"/>
    <w:rsid w:val="0087296A"/>
    <w:rsid w:val="00876262"/>
    <w:rsid w:val="00880A77"/>
    <w:rsid w:val="008832E5"/>
    <w:rsid w:val="00887788"/>
    <w:rsid w:val="00891049"/>
    <w:rsid w:val="00893A87"/>
    <w:rsid w:val="00897403"/>
    <w:rsid w:val="008A0C6E"/>
    <w:rsid w:val="008A40C0"/>
    <w:rsid w:val="008A5923"/>
    <w:rsid w:val="008B1120"/>
    <w:rsid w:val="008B1A16"/>
    <w:rsid w:val="008B1AA1"/>
    <w:rsid w:val="008B1BFF"/>
    <w:rsid w:val="008B4BE6"/>
    <w:rsid w:val="008C0FE2"/>
    <w:rsid w:val="008C2DD5"/>
    <w:rsid w:val="008D2EB0"/>
    <w:rsid w:val="008D350D"/>
    <w:rsid w:val="008D3AE8"/>
    <w:rsid w:val="008E2C1D"/>
    <w:rsid w:val="008F129B"/>
    <w:rsid w:val="008F12A1"/>
    <w:rsid w:val="008F3624"/>
    <w:rsid w:val="008F73D1"/>
    <w:rsid w:val="009002CA"/>
    <w:rsid w:val="00903AF9"/>
    <w:rsid w:val="00904CBF"/>
    <w:rsid w:val="0090579F"/>
    <w:rsid w:val="00912814"/>
    <w:rsid w:val="009143C9"/>
    <w:rsid w:val="00915A40"/>
    <w:rsid w:val="009201C9"/>
    <w:rsid w:val="00930424"/>
    <w:rsid w:val="00942BCB"/>
    <w:rsid w:val="00942F03"/>
    <w:rsid w:val="00946CDC"/>
    <w:rsid w:val="00953155"/>
    <w:rsid w:val="00953450"/>
    <w:rsid w:val="00961B81"/>
    <w:rsid w:val="00962ED5"/>
    <w:rsid w:val="00971561"/>
    <w:rsid w:val="009761DA"/>
    <w:rsid w:val="009815FB"/>
    <w:rsid w:val="009858FE"/>
    <w:rsid w:val="009860EA"/>
    <w:rsid w:val="009866C6"/>
    <w:rsid w:val="00990719"/>
    <w:rsid w:val="00991A3F"/>
    <w:rsid w:val="0099315C"/>
    <w:rsid w:val="00995736"/>
    <w:rsid w:val="009A164A"/>
    <w:rsid w:val="009A3CE1"/>
    <w:rsid w:val="009B234D"/>
    <w:rsid w:val="009B4260"/>
    <w:rsid w:val="009B5AE4"/>
    <w:rsid w:val="009C02E5"/>
    <w:rsid w:val="009C0E0E"/>
    <w:rsid w:val="009C26E3"/>
    <w:rsid w:val="009C6DD1"/>
    <w:rsid w:val="009C7CD6"/>
    <w:rsid w:val="009D2789"/>
    <w:rsid w:val="009D4C0F"/>
    <w:rsid w:val="009D7C44"/>
    <w:rsid w:val="009E4AFA"/>
    <w:rsid w:val="009E7B86"/>
    <w:rsid w:val="009F366D"/>
    <w:rsid w:val="009F45EC"/>
    <w:rsid w:val="00A04641"/>
    <w:rsid w:val="00A06362"/>
    <w:rsid w:val="00A06927"/>
    <w:rsid w:val="00A109BA"/>
    <w:rsid w:val="00A11A15"/>
    <w:rsid w:val="00A13D8B"/>
    <w:rsid w:val="00A1486F"/>
    <w:rsid w:val="00A15B65"/>
    <w:rsid w:val="00A2390C"/>
    <w:rsid w:val="00A244A2"/>
    <w:rsid w:val="00A24A81"/>
    <w:rsid w:val="00A34443"/>
    <w:rsid w:val="00A345F7"/>
    <w:rsid w:val="00A404F7"/>
    <w:rsid w:val="00A42581"/>
    <w:rsid w:val="00A51447"/>
    <w:rsid w:val="00A53F34"/>
    <w:rsid w:val="00A540EB"/>
    <w:rsid w:val="00A5539A"/>
    <w:rsid w:val="00A60B97"/>
    <w:rsid w:val="00A71C54"/>
    <w:rsid w:val="00A71E51"/>
    <w:rsid w:val="00A764E4"/>
    <w:rsid w:val="00A77F56"/>
    <w:rsid w:val="00A8338E"/>
    <w:rsid w:val="00A8390E"/>
    <w:rsid w:val="00A954D1"/>
    <w:rsid w:val="00A95A2D"/>
    <w:rsid w:val="00AA34B1"/>
    <w:rsid w:val="00AA34D5"/>
    <w:rsid w:val="00AA719D"/>
    <w:rsid w:val="00AB06B2"/>
    <w:rsid w:val="00AB1C3D"/>
    <w:rsid w:val="00AB29A8"/>
    <w:rsid w:val="00AB572A"/>
    <w:rsid w:val="00AB5950"/>
    <w:rsid w:val="00AB7D22"/>
    <w:rsid w:val="00AC22A5"/>
    <w:rsid w:val="00AC2670"/>
    <w:rsid w:val="00AD0A47"/>
    <w:rsid w:val="00AD57FA"/>
    <w:rsid w:val="00AE1C50"/>
    <w:rsid w:val="00AE1F78"/>
    <w:rsid w:val="00AF23AF"/>
    <w:rsid w:val="00AF4E3A"/>
    <w:rsid w:val="00AF6A53"/>
    <w:rsid w:val="00B00257"/>
    <w:rsid w:val="00B00C47"/>
    <w:rsid w:val="00B018E4"/>
    <w:rsid w:val="00B035BC"/>
    <w:rsid w:val="00B039D7"/>
    <w:rsid w:val="00B07F61"/>
    <w:rsid w:val="00B11EFC"/>
    <w:rsid w:val="00B137C8"/>
    <w:rsid w:val="00B15210"/>
    <w:rsid w:val="00B1623B"/>
    <w:rsid w:val="00B243C2"/>
    <w:rsid w:val="00B24403"/>
    <w:rsid w:val="00B25206"/>
    <w:rsid w:val="00B32239"/>
    <w:rsid w:val="00B35667"/>
    <w:rsid w:val="00B36EE6"/>
    <w:rsid w:val="00B42DDB"/>
    <w:rsid w:val="00B472D0"/>
    <w:rsid w:val="00B6145A"/>
    <w:rsid w:val="00B61570"/>
    <w:rsid w:val="00B61B77"/>
    <w:rsid w:val="00B6585E"/>
    <w:rsid w:val="00B66BEC"/>
    <w:rsid w:val="00B67D12"/>
    <w:rsid w:val="00B72578"/>
    <w:rsid w:val="00B73845"/>
    <w:rsid w:val="00B744FB"/>
    <w:rsid w:val="00B75D68"/>
    <w:rsid w:val="00B8207D"/>
    <w:rsid w:val="00B84A8E"/>
    <w:rsid w:val="00B84D04"/>
    <w:rsid w:val="00B85252"/>
    <w:rsid w:val="00B92D67"/>
    <w:rsid w:val="00B93A65"/>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D6E68"/>
    <w:rsid w:val="00BE4802"/>
    <w:rsid w:val="00BF170E"/>
    <w:rsid w:val="00BF44A9"/>
    <w:rsid w:val="00BF509C"/>
    <w:rsid w:val="00BF7CF6"/>
    <w:rsid w:val="00C069DB"/>
    <w:rsid w:val="00C06F6D"/>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561C9"/>
    <w:rsid w:val="00C62C3C"/>
    <w:rsid w:val="00C67258"/>
    <w:rsid w:val="00C81CDA"/>
    <w:rsid w:val="00C83148"/>
    <w:rsid w:val="00C846A9"/>
    <w:rsid w:val="00C87B56"/>
    <w:rsid w:val="00C92404"/>
    <w:rsid w:val="00C97610"/>
    <w:rsid w:val="00CA2822"/>
    <w:rsid w:val="00CA620C"/>
    <w:rsid w:val="00CB128D"/>
    <w:rsid w:val="00CB43F1"/>
    <w:rsid w:val="00CB4F76"/>
    <w:rsid w:val="00CB6841"/>
    <w:rsid w:val="00CC23AB"/>
    <w:rsid w:val="00CC60D9"/>
    <w:rsid w:val="00CC678A"/>
    <w:rsid w:val="00CC7AC8"/>
    <w:rsid w:val="00CD0459"/>
    <w:rsid w:val="00CD1F68"/>
    <w:rsid w:val="00CD3E6A"/>
    <w:rsid w:val="00CE1C4A"/>
    <w:rsid w:val="00CE224F"/>
    <w:rsid w:val="00CF1BF6"/>
    <w:rsid w:val="00CF5D27"/>
    <w:rsid w:val="00CF6CCE"/>
    <w:rsid w:val="00D00C36"/>
    <w:rsid w:val="00D0145D"/>
    <w:rsid w:val="00D02424"/>
    <w:rsid w:val="00D02B96"/>
    <w:rsid w:val="00D02C55"/>
    <w:rsid w:val="00D07A16"/>
    <w:rsid w:val="00D12DE0"/>
    <w:rsid w:val="00D14E81"/>
    <w:rsid w:val="00D1647F"/>
    <w:rsid w:val="00D16C96"/>
    <w:rsid w:val="00D20E63"/>
    <w:rsid w:val="00D20F61"/>
    <w:rsid w:val="00D20F95"/>
    <w:rsid w:val="00D3779C"/>
    <w:rsid w:val="00D37DCA"/>
    <w:rsid w:val="00D54373"/>
    <w:rsid w:val="00D62225"/>
    <w:rsid w:val="00D65D20"/>
    <w:rsid w:val="00D70444"/>
    <w:rsid w:val="00D745DA"/>
    <w:rsid w:val="00D74CB2"/>
    <w:rsid w:val="00D77DA5"/>
    <w:rsid w:val="00D8387E"/>
    <w:rsid w:val="00D84420"/>
    <w:rsid w:val="00D85438"/>
    <w:rsid w:val="00D8732D"/>
    <w:rsid w:val="00D90D66"/>
    <w:rsid w:val="00D927DB"/>
    <w:rsid w:val="00DA0048"/>
    <w:rsid w:val="00DA0D76"/>
    <w:rsid w:val="00DA1274"/>
    <w:rsid w:val="00DA133C"/>
    <w:rsid w:val="00DA1AC7"/>
    <w:rsid w:val="00DA2B1D"/>
    <w:rsid w:val="00DA30A3"/>
    <w:rsid w:val="00DA5E9D"/>
    <w:rsid w:val="00DB415A"/>
    <w:rsid w:val="00DB6E44"/>
    <w:rsid w:val="00DB7EE7"/>
    <w:rsid w:val="00DC0474"/>
    <w:rsid w:val="00DC3E82"/>
    <w:rsid w:val="00DC529B"/>
    <w:rsid w:val="00DD44F3"/>
    <w:rsid w:val="00DD563C"/>
    <w:rsid w:val="00DE06EE"/>
    <w:rsid w:val="00DF0141"/>
    <w:rsid w:val="00DF0807"/>
    <w:rsid w:val="00DF0BDE"/>
    <w:rsid w:val="00DF513B"/>
    <w:rsid w:val="00DF59B0"/>
    <w:rsid w:val="00DF6E38"/>
    <w:rsid w:val="00DF71E8"/>
    <w:rsid w:val="00DF7B01"/>
    <w:rsid w:val="00E0352C"/>
    <w:rsid w:val="00E0687B"/>
    <w:rsid w:val="00E07BB2"/>
    <w:rsid w:val="00E11E1A"/>
    <w:rsid w:val="00E12C95"/>
    <w:rsid w:val="00E14566"/>
    <w:rsid w:val="00E14911"/>
    <w:rsid w:val="00E22660"/>
    <w:rsid w:val="00E232E0"/>
    <w:rsid w:val="00E23A5B"/>
    <w:rsid w:val="00E3008E"/>
    <w:rsid w:val="00E3030C"/>
    <w:rsid w:val="00E32EAF"/>
    <w:rsid w:val="00E34BF8"/>
    <w:rsid w:val="00E44F7F"/>
    <w:rsid w:val="00E46372"/>
    <w:rsid w:val="00E50CC8"/>
    <w:rsid w:val="00E51FE8"/>
    <w:rsid w:val="00E5244F"/>
    <w:rsid w:val="00E55E57"/>
    <w:rsid w:val="00E56249"/>
    <w:rsid w:val="00E67ACE"/>
    <w:rsid w:val="00E67BA7"/>
    <w:rsid w:val="00E7248E"/>
    <w:rsid w:val="00E755C6"/>
    <w:rsid w:val="00E757FD"/>
    <w:rsid w:val="00E84140"/>
    <w:rsid w:val="00E93D69"/>
    <w:rsid w:val="00E94FA8"/>
    <w:rsid w:val="00E95609"/>
    <w:rsid w:val="00EA5B29"/>
    <w:rsid w:val="00EB4FD7"/>
    <w:rsid w:val="00EB6B1C"/>
    <w:rsid w:val="00EC21F8"/>
    <w:rsid w:val="00EC564B"/>
    <w:rsid w:val="00EC6F58"/>
    <w:rsid w:val="00ED02AB"/>
    <w:rsid w:val="00ED4634"/>
    <w:rsid w:val="00ED7CB3"/>
    <w:rsid w:val="00EE1123"/>
    <w:rsid w:val="00EE1706"/>
    <w:rsid w:val="00EE3A4F"/>
    <w:rsid w:val="00EF0C91"/>
    <w:rsid w:val="00EF1E38"/>
    <w:rsid w:val="00EF2660"/>
    <w:rsid w:val="00EF26A2"/>
    <w:rsid w:val="00F06892"/>
    <w:rsid w:val="00F079E9"/>
    <w:rsid w:val="00F13BE8"/>
    <w:rsid w:val="00F14072"/>
    <w:rsid w:val="00F1668A"/>
    <w:rsid w:val="00F269DE"/>
    <w:rsid w:val="00F26A4B"/>
    <w:rsid w:val="00F31636"/>
    <w:rsid w:val="00F3262B"/>
    <w:rsid w:val="00F376E3"/>
    <w:rsid w:val="00F37ED4"/>
    <w:rsid w:val="00F40A46"/>
    <w:rsid w:val="00F41D12"/>
    <w:rsid w:val="00F45235"/>
    <w:rsid w:val="00F50B3C"/>
    <w:rsid w:val="00F5592A"/>
    <w:rsid w:val="00F57E9D"/>
    <w:rsid w:val="00F61B44"/>
    <w:rsid w:val="00F66E1A"/>
    <w:rsid w:val="00F67D86"/>
    <w:rsid w:val="00F71EBB"/>
    <w:rsid w:val="00F728DA"/>
    <w:rsid w:val="00F75558"/>
    <w:rsid w:val="00F8554D"/>
    <w:rsid w:val="00F961FC"/>
    <w:rsid w:val="00FA619D"/>
    <w:rsid w:val="00FB0040"/>
    <w:rsid w:val="00FB192D"/>
    <w:rsid w:val="00FB4E60"/>
    <w:rsid w:val="00FC1085"/>
    <w:rsid w:val="00FC3F6C"/>
    <w:rsid w:val="00FC4ACC"/>
    <w:rsid w:val="00FC781B"/>
    <w:rsid w:val="00FD0892"/>
    <w:rsid w:val="00FD23B4"/>
    <w:rsid w:val="00FD2CDF"/>
    <w:rsid w:val="00FD57B0"/>
    <w:rsid w:val="00FD6782"/>
    <w:rsid w:val="00FF3986"/>
    <w:rsid w:val="00FFF8D8"/>
    <w:rsid w:val="011AB3CC"/>
    <w:rsid w:val="016501B9"/>
    <w:rsid w:val="016ECC7E"/>
    <w:rsid w:val="017CACDD"/>
    <w:rsid w:val="01B4927B"/>
    <w:rsid w:val="01B62CBF"/>
    <w:rsid w:val="0244FA7E"/>
    <w:rsid w:val="02AB1D2E"/>
    <w:rsid w:val="03600BEF"/>
    <w:rsid w:val="0385A2B1"/>
    <w:rsid w:val="03E1E601"/>
    <w:rsid w:val="042FBC9E"/>
    <w:rsid w:val="04C5761F"/>
    <w:rsid w:val="04D5C1A2"/>
    <w:rsid w:val="0523D516"/>
    <w:rsid w:val="0524E670"/>
    <w:rsid w:val="0550D90F"/>
    <w:rsid w:val="05C222BD"/>
    <w:rsid w:val="05FC4720"/>
    <w:rsid w:val="06674DEE"/>
    <w:rsid w:val="0690AA2C"/>
    <w:rsid w:val="07115355"/>
    <w:rsid w:val="0717C12D"/>
    <w:rsid w:val="076D31D6"/>
    <w:rsid w:val="0774D847"/>
    <w:rsid w:val="07A24C98"/>
    <w:rsid w:val="080493AE"/>
    <w:rsid w:val="081285D4"/>
    <w:rsid w:val="08ACED20"/>
    <w:rsid w:val="08B5241B"/>
    <w:rsid w:val="08C6E28E"/>
    <w:rsid w:val="08D6DD0A"/>
    <w:rsid w:val="0901026B"/>
    <w:rsid w:val="0918D47A"/>
    <w:rsid w:val="0965BE6C"/>
    <w:rsid w:val="09673C28"/>
    <w:rsid w:val="0977FB32"/>
    <w:rsid w:val="09FC5DEB"/>
    <w:rsid w:val="0A6016FF"/>
    <w:rsid w:val="0A7D8530"/>
    <w:rsid w:val="0AA4F81E"/>
    <w:rsid w:val="0AB4657D"/>
    <w:rsid w:val="0AD4606A"/>
    <w:rsid w:val="0AF6F581"/>
    <w:rsid w:val="0B52CF1F"/>
    <w:rsid w:val="0B93172D"/>
    <w:rsid w:val="0BD7D387"/>
    <w:rsid w:val="0C0491F0"/>
    <w:rsid w:val="0C07DF84"/>
    <w:rsid w:val="0C67A085"/>
    <w:rsid w:val="0C76CEFD"/>
    <w:rsid w:val="0C97F00B"/>
    <w:rsid w:val="0D35263A"/>
    <w:rsid w:val="0D77E7E8"/>
    <w:rsid w:val="0D8CC9A9"/>
    <w:rsid w:val="0DBBF40E"/>
    <w:rsid w:val="0DC56329"/>
    <w:rsid w:val="0E38ADED"/>
    <w:rsid w:val="0EDD3A24"/>
    <w:rsid w:val="0EF9447F"/>
    <w:rsid w:val="0F1DE9AE"/>
    <w:rsid w:val="0F559946"/>
    <w:rsid w:val="0F6C70AB"/>
    <w:rsid w:val="0FDB84BB"/>
    <w:rsid w:val="0FE4F849"/>
    <w:rsid w:val="10424CFC"/>
    <w:rsid w:val="1044A1D4"/>
    <w:rsid w:val="106C6632"/>
    <w:rsid w:val="1097B42B"/>
    <w:rsid w:val="10A527FA"/>
    <w:rsid w:val="10B76D0F"/>
    <w:rsid w:val="1101B873"/>
    <w:rsid w:val="1174A0E5"/>
    <w:rsid w:val="11C6C923"/>
    <w:rsid w:val="11EBDBFE"/>
    <w:rsid w:val="11EDF315"/>
    <w:rsid w:val="1257F471"/>
    <w:rsid w:val="12A3229C"/>
    <w:rsid w:val="130919B0"/>
    <w:rsid w:val="130B7A7D"/>
    <w:rsid w:val="13206685"/>
    <w:rsid w:val="139E751E"/>
    <w:rsid w:val="13AFE440"/>
    <w:rsid w:val="13D5D483"/>
    <w:rsid w:val="144C38E4"/>
    <w:rsid w:val="14810D83"/>
    <w:rsid w:val="14A3FD57"/>
    <w:rsid w:val="14A4DAAC"/>
    <w:rsid w:val="14FA18FF"/>
    <w:rsid w:val="154E5741"/>
    <w:rsid w:val="15875A1D"/>
    <w:rsid w:val="15920E0D"/>
    <w:rsid w:val="15B0AC6C"/>
    <w:rsid w:val="160D5684"/>
    <w:rsid w:val="164878B0"/>
    <w:rsid w:val="16B16FC7"/>
    <w:rsid w:val="171748B2"/>
    <w:rsid w:val="1766F567"/>
    <w:rsid w:val="17769885"/>
    <w:rsid w:val="17E18D87"/>
    <w:rsid w:val="180E7B24"/>
    <w:rsid w:val="184B80CE"/>
    <w:rsid w:val="18955842"/>
    <w:rsid w:val="18F5A91F"/>
    <w:rsid w:val="1949D363"/>
    <w:rsid w:val="199C7EF3"/>
    <w:rsid w:val="199E5AE9"/>
    <w:rsid w:val="19AC83F5"/>
    <w:rsid w:val="19AFDF18"/>
    <w:rsid w:val="19D2D707"/>
    <w:rsid w:val="1A5ACBB0"/>
    <w:rsid w:val="1AC51E72"/>
    <w:rsid w:val="1ACE1217"/>
    <w:rsid w:val="1B277695"/>
    <w:rsid w:val="1B759236"/>
    <w:rsid w:val="1B848752"/>
    <w:rsid w:val="1B9B323B"/>
    <w:rsid w:val="1BB7B24B"/>
    <w:rsid w:val="1BFABB67"/>
    <w:rsid w:val="1C1956E6"/>
    <w:rsid w:val="1C2A08E2"/>
    <w:rsid w:val="1C2EFD9C"/>
    <w:rsid w:val="1C6943A8"/>
    <w:rsid w:val="1CA5687F"/>
    <w:rsid w:val="1CAF89A3"/>
    <w:rsid w:val="1CBE4B1C"/>
    <w:rsid w:val="1CD3E91C"/>
    <w:rsid w:val="1CEE61DC"/>
    <w:rsid w:val="1D050B7C"/>
    <w:rsid w:val="1D19E7F9"/>
    <w:rsid w:val="1D45C9E3"/>
    <w:rsid w:val="1D47486C"/>
    <w:rsid w:val="1DD8F636"/>
    <w:rsid w:val="1E02235F"/>
    <w:rsid w:val="1E7B354A"/>
    <w:rsid w:val="1E9AAD07"/>
    <w:rsid w:val="1ED98F04"/>
    <w:rsid w:val="1EE48107"/>
    <w:rsid w:val="1F3A2D4C"/>
    <w:rsid w:val="1F6220A4"/>
    <w:rsid w:val="1F6A38C1"/>
    <w:rsid w:val="1F7B70D6"/>
    <w:rsid w:val="1FE152DA"/>
    <w:rsid w:val="1FF9DE45"/>
    <w:rsid w:val="200EB28E"/>
    <w:rsid w:val="203038E3"/>
    <w:rsid w:val="203070DF"/>
    <w:rsid w:val="206580FB"/>
    <w:rsid w:val="20809492"/>
    <w:rsid w:val="20EA1AAA"/>
    <w:rsid w:val="20F996D2"/>
    <w:rsid w:val="21D61AFE"/>
    <w:rsid w:val="226D491D"/>
    <w:rsid w:val="22711B3F"/>
    <w:rsid w:val="22DD5E03"/>
    <w:rsid w:val="2312394D"/>
    <w:rsid w:val="2318517C"/>
    <w:rsid w:val="2327031D"/>
    <w:rsid w:val="23883361"/>
    <w:rsid w:val="23959C4B"/>
    <w:rsid w:val="2397B53D"/>
    <w:rsid w:val="23FC4EE7"/>
    <w:rsid w:val="24812B81"/>
    <w:rsid w:val="248D4022"/>
    <w:rsid w:val="2498F86E"/>
    <w:rsid w:val="24AD3614"/>
    <w:rsid w:val="24CAFEC9"/>
    <w:rsid w:val="251ADDBD"/>
    <w:rsid w:val="254DD8CC"/>
    <w:rsid w:val="25BA0534"/>
    <w:rsid w:val="25EEB893"/>
    <w:rsid w:val="2624F656"/>
    <w:rsid w:val="26C42E2D"/>
    <w:rsid w:val="26C6C159"/>
    <w:rsid w:val="26F94BD9"/>
    <w:rsid w:val="2709C58E"/>
    <w:rsid w:val="2770BFFA"/>
    <w:rsid w:val="27C5A9FC"/>
    <w:rsid w:val="27D6305F"/>
    <w:rsid w:val="2884358C"/>
    <w:rsid w:val="2887CB5E"/>
    <w:rsid w:val="28CE1D7E"/>
    <w:rsid w:val="28DAFF7F"/>
    <w:rsid w:val="290366F3"/>
    <w:rsid w:val="2911D882"/>
    <w:rsid w:val="29331127"/>
    <w:rsid w:val="29DA1CBE"/>
    <w:rsid w:val="29F2A10E"/>
    <w:rsid w:val="2A06C9AF"/>
    <w:rsid w:val="2A18E30B"/>
    <w:rsid w:val="2A8933CB"/>
    <w:rsid w:val="2AC39A05"/>
    <w:rsid w:val="2B6CF6E1"/>
    <w:rsid w:val="2BC7882B"/>
    <w:rsid w:val="2BDEA1C4"/>
    <w:rsid w:val="2C22D4C3"/>
    <w:rsid w:val="2D07AF09"/>
    <w:rsid w:val="2DC17CD3"/>
    <w:rsid w:val="2DDAD532"/>
    <w:rsid w:val="2E40EF1B"/>
    <w:rsid w:val="2ECE48E8"/>
    <w:rsid w:val="2EFA9EC9"/>
    <w:rsid w:val="2F2105BB"/>
    <w:rsid w:val="2F3FFC15"/>
    <w:rsid w:val="2FA236F4"/>
    <w:rsid w:val="2FAE3C6E"/>
    <w:rsid w:val="2FBF427F"/>
    <w:rsid w:val="2FDDD289"/>
    <w:rsid w:val="2FE01F9E"/>
    <w:rsid w:val="30535C1F"/>
    <w:rsid w:val="306686DB"/>
    <w:rsid w:val="311AE86E"/>
    <w:rsid w:val="316C84E7"/>
    <w:rsid w:val="31776A5E"/>
    <w:rsid w:val="3198C9A4"/>
    <w:rsid w:val="31A74245"/>
    <w:rsid w:val="323088C1"/>
    <w:rsid w:val="3231DC9B"/>
    <w:rsid w:val="326D24AF"/>
    <w:rsid w:val="32DF0617"/>
    <w:rsid w:val="33659261"/>
    <w:rsid w:val="33BE3FF7"/>
    <w:rsid w:val="33C453DD"/>
    <w:rsid w:val="3449673A"/>
    <w:rsid w:val="3449AA6C"/>
    <w:rsid w:val="345C684E"/>
    <w:rsid w:val="34B4162B"/>
    <w:rsid w:val="34C728A6"/>
    <w:rsid w:val="34F472F9"/>
    <w:rsid w:val="35C11C42"/>
    <w:rsid w:val="35ECFB61"/>
    <w:rsid w:val="3600AADF"/>
    <w:rsid w:val="361767C2"/>
    <w:rsid w:val="3617D95D"/>
    <w:rsid w:val="364930FC"/>
    <w:rsid w:val="369B4D33"/>
    <w:rsid w:val="36F697CC"/>
    <w:rsid w:val="3702530C"/>
    <w:rsid w:val="378C2E51"/>
    <w:rsid w:val="37BB7B3A"/>
    <w:rsid w:val="382BFC8A"/>
    <w:rsid w:val="384A5266"/>
    <w:rsid w:val="387A5703"/>
    <w:rsid w:val="38A0F991"/>
    <w:rsid w:val="38AEE170"/>
    <w:rsid w:val="38BEC5E0"/>
    <w:rsid w:val="38CBA117"/>
    <w:rsid w:val="38E6E5DB"/>
    <w:rsid w:val="38FFC2C7"/>
    <w:rsid w:val="39313C98"/>
    <w:rsid w:val="3970360F"/>
    <w:rsid w:val="397D125A"/>
    <w:rsid w:val="39961789"/>
    <w:rsid w:val="3A0096E8"/>
    <w:rsid w:val="3A0299CF"/>
    <w:rsid w:val="3A8DB701"/>
    <w:rsid w:val="3A98E7A2"/>
    <w:rsid w:val="3AD49DE1"/>
    <w:rsid w:val="3B060AC8"/>
    <w:rsid w:val="3B0DA404"/>
    <w:rsid w:val="3B1A178D"/>
    <w:rsid w:val="3B4D7B4D"/>
    <w:rsid w:val="3B580F8B"/>
    <w:rsid w:val="3B7DE72A"/>
    <w:rsid w:val="3B82997F"/>
    <w:rsid w:val="3B8A8C69"/>
    <w:rsid w:val="3BA16F71"/>
    <w:rsid w:val="3BD108B6"/>
    <w:rsid w:val="3C17A56A"/>
    <w:rsid w:val="3C41BCE1"/>
    <w:rsid w:val="3C430029"/>
    <w:rsid w:val="3C895263"/>
    <w:rsid w:val="3CC3710B"/>
    <w:rsid w:val="3D0849E9"/>
    <w:rsid w:val="3D1BDAD5"/>
    <w:rsid w:val="3DA42B81"/>
    <w:rsid w:val="3DD2A7CB"/>
    <w:rsid w:val="3E4CC20D"/>
    <w:rsid w:val="3F055BB4"/>
    <w:rsid w:val="3F1C66AC"/>
    <w:rsid w:val="3F27C56F"/>
    <w:rsid w:val="3F50390E"/>
    <w:rsid w:val="3F60DE8F"/>
    <w:rsid w:val="3F89E448"/>
    <w:rsid w:val="3FDC543D"/>
    <w:rsid w:val="3FDF0BDB"/>
    <w:rsid w:val="3FFAABF2"/>
    <w:rsid w:val="40AABB93"/>
    <w:rsid w:val="40C123C9"/>
    <w:rsid w:val="40C3BDA1"/>
    <w:rsid w:val="40DBC75A"/>
    <w:rsid w:val="40E6271C"/>
    <w:rsid w:val="410A0088"/>
    <w:rsid w:val="4142DD9C"/>
    <w:rsid w:val="416E6AAD"/>
    <w:rsid w:val="41708D48"/>
    <w:rsid w:val="419E582E"/>
    <w:rsid w:val="41C83E51"/>
    <w:rsid w:val="41CBCF7B"/>
    <w:rsid w:val="41D5C4E4"/>
    <w:rsid w:val="423AAB40"/>
    <w:rsid w:val="4245A6BA"/>
    <w:rsid w:val="426B348E"/>
    <w:rsid w:val="428BD393"/>
    <w:rsid w:val="42A34FAC"/>
    <w:rsid w:val="42A96E81"/>
    <w:rsid w:val="4305277A"/>
    <w:rsid w:val="4345D3F8"/>
    <w:rsid w:val="435F0D2E"/>
    <w:rsid w:val="43A46ECB"/>
    <w:rsid w:val="43ACE6B4"/>
    <w:rsid w:val="4403C776"/>
    <w:rsid w:val="448A0F5F"/>
    <w:rsid w:val="4497435E"/>
    <w:rsid w:val="44D7080B"/>
    <w:rsid w:val="44EDA72B"/>
    <w:rsid w:val="45445B55"/>
    <w:rsid w:val="454B2135"/>
    <w:rsid w:val="455909EF"/>
    <w:rsid w:val="455F5D30"/>
    <w:rsid w:val="4564ADC0"/>
    <w:rsid w:val="458D4149"/>
    <w:rsid w:val="458F4599"/>
    <w:rsid w:val="459E6E23"/>
    <w:rsid w:val="45C5562D"/>
    <w:rsid w:val="45F72A8B"/>
    <w:rsid w:val="4674AC6B"/>
    <w:rsid w:val="469475BC"/>
    <w:rsid w:val="4699602C"/>
    <w:rsid w:val="46C599AA"/>
    <w:rsid w:val="4738487E"/>
    <w:rsid w:val="47904EF1"/>
    <w:rsid w:val="47F83F91"/>
    <w:rsid w:val="48C68826"/>
    <w:rsid w:val="48F3BC1D"/>
    <w:rsid w:val="4929FFDF"/>
    <w:rsid w:val="49479809"/>
    <w:rsid w:val="494FE1AB"/>
    <w:rsid w:val="496A01F2"/>
    <w:rsid w:val="49B7CEE8"/>
    <w:rsid w:val="49DC919F"/>
    <w:rsid w:val="49DCB621"/>
    <w:rsid w:val="49E3250D"/>
    <w:rsid w:val="49EE5E38"/>
    <w:rsid w:val="49F22F35"/>
    <w:rsid w:val="49FD3B56"/>
    <w:rsid w:val="4A0261DC"/>
    <w:rsid w:val="4A42A836"/>
    <w:rsid w:val="4AB313D3"/>
    <w:rsid w:val="4AD0FEED"/>
    <w:rsid w:val="4AD2EB9D"/>
    <w:rsid w:val="4B084D51"/>
    <w:rsid w:val="4B1ED646"/>
    <w:rsid w:val="4BCBA863"/>
    <w:rsid w:val="4BECB06B"/>
    <w:rsid w:val="4C62E07E"/>
    <w:rsid w:val="4CAB017A"/>
    <w:rsid w:val="4CC30ECF"/>
    <w:rsid w:val="4CFB0010"/>
    <w:rsid w:val="4D7AF805"/>
    <w:rsid w:val="4DB4A89C"/>
    <w:rsid w:val="4DB9C5F7"/>
    <w:rsid w:val="4DC1214D"/>
    <w:rsid w:val="4DE73EA3"/>
    <w:rsid w:val="4DE78897"/>
    <w:rsid w:val="4E2476C5"/>
    <w:rsid w:val="4E2D5C16"/>
    <w:rsid w:val="4E409667"/>
    <w:rsid w:val="4E65E0E5"/>
    <w:rsid w:val="4E9911FE"/>
    <w:rsid w:val="4EBDC293"/>
    <w:rsid w:val="4ECDC554"/>
    <w:rsid w:val="4EE75588"/>
    <w:rsid w:val="4F52050F"/>
    <w:rsid w:val="5029C841"/>
    <w:rsid w:val="5059FEB3"/>
    <w:rsid w:val="50EAECC7"/>
    <w:rsid w:val="518CA2A1"/>
    <w:rsid w:val="51993A90"/>
    <w:rsid w:val="51A8D1E2"/>
    <w:rsid w:val="51B4C246"/>
    <w:rsid w:val="51EA5650"/>
    <w:rsid w:val="52146470"/>
    <w:rsid w:val="52893444"/>
    <w:rsid w:val="52981498"/>
    <w:rsid w:val="52B27170"/>
    <w:rsid w:val="52D3F150"/>
    <w:rsid w:val="52EFB907"/>
    <w:rsid w:val="533244DC"/>
    <w:rsid w:val="539F746C"/>
    <w:rsid w:val="53C46A6B"/>
    <w:rsid w:val="53C518D4"/>
    <w:rsid w:val="53D8B9E1"/>
    <w:rsid w:val="53DD500B"/>
    <w:rsid w:val="53FAC7EE"/>
    <w:rsid w:val="541652E3"/>
    <w:rsid w:val="544C41CB"/>
    <w:rsid w:val="54BEAE89"/>
    <w:rsid w:val="54BED12B"/>
    <w:rsid w:val="54BED905"/>
    <w:rsid w:val="54DB5B42"/>
    <w:rsid w:val="555A4A0F"/>
    <w:rsid w:val="55731605"/>
    <w:rsid w:val="566DCBB1"/>
    <w:rsid w:val="5781C961"/>
    <w:rsid w:val="57B093EE"/>
    <w:rsid w:val="582EC74F"/>
    <w:rsid w:val="58C6C5D5"/>
    <w:rsid w:val="594C4881"/>
    <w:rsid w:val="59D41222"/>
    <w:rsid w:val="59FFAFD5"/>
    <w:rsid w:val="5A26AAB5"/>
    <w:rsid w:val="5A3124AA"/>
    <w:rsid w:val="5A78BF38"/>
    <w:rsid w:val="5A99A1AD"/>
    <w:rsid w:val="5AC73AC9"/>
    <w:rsid w:val="5AF88D2B"/>
    <w:rsid w:val="5B56285D"/>
    <w:rsid w:val="5B759B29"/>
    <w:rsid w:val="5B810D38"/>
    <w:rsid w:val="5BE3FA18"/>
    <w:rsid w:val="5BF187B6"/>
    <w:rsid w:val="5C47E4A8"/>
    <w:rsid w:val="5C6812D1"/>
    <w:rsid w:val="5D5DD052"/>
    <w:rsid w:val="5E8AC11E"/>
    <w:rsid w:val="5EC30ACD"/>
    <w:rsid w:val="5EE672D2"/>
    <w:rsid w:val="5F101251"/>
    <w:rsid w:val="5F499F47"/>
    <w:rsid w:val="5F9666D0"/>
    <w:rsid w:val="5FCF975A"/>
    <w:rsid w:val="5FE1D715"/>
    <w:rsid w:val="605123E5"/>
    <w:rsid w:val="607F0CC4"/>
    <w:rsid w:val="608FC1A5"/>
    <w:rsid w:val="60D7DE34"/>
    <w:rsid w:val="60FBCDA5"/>
    <w:rsid w:val="610BC4E5"/>
    <w:rsid w:val="617F7F9C"/>
    <w:rsid w:val="618F9090"/>
    <w:rsid w:val="61AA31C1"/>
    <w:rsid w:val="61D69F36"/>
    <w:rsid w:val="61E86CF4"/>
    <w:rsid w:val="6239AC71"/>
    <w:rsid w:val="6239C072"/>
    <w:rsid w:val="623A5F47"/>
    <w:rsid w:val="626AA3B2"/>
    <w:rsid w:val="62989817"/>
    <w:rsid w:val="62E4BA38"/>
    <w:rsid w:val="6336FB2D"/>
    <w:rsid w:val="635C106F"/>
    <w:rsid w:val="63DDDD5E"/>
    <w:rsid w:val="63E8B208"/>
    <w:rsid w:val="643AD9A1"/>
    <w:rsid w:val="64414B39"/>
    <w:rsid w:val="64A9DE8B"/>
    <w:rsid w:val="64E00F38"/>
    <w:rsid w:val="64F18551"/>
    <w:rsid w:val="651EBF3A"/>
    <w:rsid w:val="65200D6A"/>
    <w:rsid w:val="6557BB51"/>
    <w:rsid w:val="6565F82D"/>
    <w:rsid w:val="65C1D78A"/>
    <w:rsid w:val="65C67343"/>
    <w:rsid w:val="6711313C"/>
    <w:rsid w:val="6745B8EC"/>
    <w:rsid w:val="677E76E1"/>
    <w:rsid w:val="6797DC53"/>
    <w:rsid w:val="67C5C8B0"/>
    <w:rsid w:val="67C917F7"/>
    <w:rsid w:val="67CABEC6"/>
    <w:rsid w:val="680B7042"/>
    <w:rsid w:val="6816C85D"/>
    <w:rsid w:val="68E9F06A"/>
    <w:rsid w:val="6A348EA3"/>
    <w:rsid w:val="6A74E6BB"/>
    <w:rsid w:val="6A8B758F"/>
    <w:rsid w:val="6A9384DD"/>
    <w:rsid w:val="6AAFC103"/>
    <w:rsid w:val="6AE8518B"/>
    <w:rsid w:val="6AFBB1CD"/>
    <w:rsid w:val="6B04FF8C"/>
    <w:rsid w:val="6B3CB496"/>
    <w:rsid w:val="6B86BCE4"/>
    <w:rsid w:val="6BC11EA6"/>
    <w:rsid w:val="6C1A1D1C"/>
    <w:rsid w:val="6C1C8C71"/>
    <w:rsid w:val="6C505D3F"/>
    <w:rsid w:val="6CA07EB8"/>
    <w:rsid w:val="6CF4E195"/>
    <w:rsid w:val="6D07E2DA"/>
    <w:rsid w:val="6D4C959F"/>
    <w:rsid w:val="6D659C2A"/>
    <w:rsid w:val="6D9C22C3"/>
    <w:rsid w:val="6DEA6B8B"/>
    <w:rsid w:val="6E7CA58E"/>
    <w:rsid w:val="6E9E7FB0"/>
    <w:rsid w:val="6EBB709F"/>
    <w:rsid w:val="6F4B8C21"/>
    <w:rsid w:val="6FE95D2E"/>
    <w:rsid w:val="704A711A"/>
    <w:rsid w:val="70628316"/>
    <w:rsid w:val="70A82A95"/>
    <w:rsid w:val="70F6E3B2"/>
    <w:rsid w:val="7111007E"/>
    <w:rsid w:val="71360626"/>
    <w:rsid w:val="71444D16"/>
    <w:rsid w:val="71520BF0"/>
    <w:rsid w:val="716A410E"/>
    <w:rsid w:val="717FE42A"/>
    <w:rsid w:val="718D328D"/>
    <w:rsid w:val="718F7C7E"/>
    <w:rsid w:val="71A208B7"/>
    <w:rsid w:val="722F4C5E"/>
    <w:rsid w:val="72534147"/>
    <w:rsid w:val="72AFB011"/>
    <w:rsid w:val="72B051D2"/>
    <w:rsid w:val="72C80500"/>
    <w:rsid w:val="72D897D5"/>
    <w:rsid w:val="7305F6CE"/>
    <w:rsid w:val="730A38D0"/>
    <w:rsid w:val="73117275"/>
    <w:rsid w:val="7324C410"/>
    <w:rsid w:val="735236F7"/>
    <w:rsid w:val="735C33A2"/>
    <w:rsid w:val="73DB43E4"/>
    <w:rsid w:val="73F0EC49"/>
    <w:rsid w:val="74865CFF"/>
    <w:rsid w:val="7497B70D"/>
    <w:rsid w:val="7554C73E"/>
    <w:rsid w:val="75DC34F7"/>
    <w:rsid w:val="76356B06"/>
    <w:rsid w:val="768A72FB"/>
    <w:rsid w:val="76B8F633"/>
    <w:rsid w:val="76DA2D4B"/>
    <w:rsid w:val="77711528"/>
    <w:rsid w:val="77C10666"/>
    <w:rsid w:val="780296B9"/>
    <w:rsid w:val="78413D28"/>
    <w:rsid w:val="784B3D9E"/>
    <w:rsid w:val="78672A67"/>
    <w:rsid w:val="78719B16"/>
    <w:rsid w:val="7927D649"/>
    <w:rsid w:val="79401B31"/>
    <w:rsid w:val="79F29CCA"/>
    <w:rsid w:val="7A0140A6"/>
    <w:rsid w:val="7A138CEB"/>
    <w:rsid w:val="7A4B0911"/>
    <w:rsid w:val="7A78AFF6"/>
    <w:rsid w:val="7AD82F94"/>
    <w:rsid w:val="7B0786C3"/>
    <w:rsid w:val="7B3485D2"/>
    <w:rsid w:val="7B93BEBE"/>
    <w:rsid w:val="7BAEF1A5"/>
    <w:rsid w:val="7C6A93E4"/>
    <w:rsid w:val="7C9AB96F"/>
    <w:rsid w:val="7CAF414C"/>
    <w:rsid w:val="7CC2302D"/>
    <w:rsid w:val="7CF14D79"/>
    <w:rsid w:val="7CF215DC"/>
    <w:rsid w:val="7CF53079"/>
    <w:rsid w:val="7D0825F4"/>
    <w:rsid w:val="7D089AD1"/>
    <w:rsid w:val="7D1F2C7A"/>
    <w:rsid w:val="7D204486"/>
    <w:rsid w:val="7D671284"/>
    <w:rsid w:val="7DB6DF38"/>
    <w:rsid w:val="7E0E1348"/>
    <w:rsid w:val="7E3C3ED0"/>
    <w:rsid w:val="7E4CF529"/>
    <w:rsid w:val="7E75A4EC"/>
    <w:rsid w:val="7E86FE60"/>
    <w:rsid w:val="7EB8EF5F"/>
    <w:rsid w:val="7ED165D4"/>
    <w:rsid w:val="7EDA1486"/>
    <w:rsid w:val="7EEDAE87"/>
    <w:rsid w:val="7F661B7D"/>
    <w:rsid w:val="7F6A9ACE"/>
    <w:rsid w:val="7FF5F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0531281-5F7B-47C5-8306-93AA648C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D2A7CB"/>
    <w:rPr>
      <w:lang w:val="ro-RO" w:eastAsia="en-US"/>
    </w:rPr>
  </w:style>
  <w:style w:type="paragraph" w:styleId="Heading1">
    <w:name w:val="heading 1"/>
    <w:basedOn w:val="Normal"/>
    <w:next w:val="Normal"/>
    <w:link w:val="Heading1Char"/>
    <w:uiPriority w:val="1"/>
    <w:qFormat/>
    <w:rsid w:val="3DD2A7CB"/>
    <w:pPr>
      <w:keepNext/>
      <w:spacing w:before="240" w:after="60"/>
      <w:outlineLvl w:val="0"/>
    </w:pPr>
    <w:rPr>
      <w:rFonts w:ascii="Arial" w:hAnsi="Arial"/>
      <w:b/>
      <w:bCs/>
      <w:sz w:val="28"/>
      <w:szCs w:val="28"/>
    </w:rPr>
  </w:style>
  <w:style w:type="paragraph" w:styleId="Heading2">
    <w:name w:val="heading 2"/>
    <w:basedOn w:val="Normal"/>
    <w:next w:val="Normal"/>
    <w:link w:val="Heading2Char"/>
    <w:uiPriority w:val="1"/>
    <w:qFormat/>
    <w:rsid w:val="3DD2A7CB"/>
    <w:pPr>
      <w:keepNext/>
      <w:jc w:val="center"/>
      <w:outlineLvl w:val="1"/>
    </w:pPr>
    <w:rPr>
      <w:rFonts w:ascii="$ Benguiat_Bold" w:hAnsi="$ Benguiat_Bold"/>
      <w:b/>
      <w:bCs/>
      <w:sz w:val="132"/>
      <w:szCs w:val="132"/>
    </w:rPr>
  </w:style>
  <w:style w:type="paragraph" w:styleId="Heading3">
    <w:name w:val="heading 3"/>
    <w:basedOn w:val="Normal"/>
    <w:next w:val="Normal"/>
    <w:link w:val="Heading3Char"/>
    <w:uiPriority w:val="1"/>
    <w:qFormat/>
    <w:rsid w:val="3DD2A7CB"/>
    <w:pPr>
      <w:keepNext/>
      <w:jc w:val="center"/>
      <w:outlineLvl w:val="2"/>
    </w:pPr>
    <w:rPr>
      <w:rFonts w:ascii="$Caslon" w:hAnsi="$Caslon"/>
      <w:b/>
      <w:bCs/>
    </w:rPr>
  </w:style>
  <w:style w:type="paragraph" w:styleId="Heading4">
    <w:name w:val="heading 4"/>
    <w:basedOn w:val="Normal"/>
    <w:next w:val="Normal"/>
    <w:link w:val="Heading4Char"/>
    <w:uiPriority w:val="1"/>
    <w:qFormat/>
    <w:rsid w:val="3DD2A7CB"/>
    <w:pPr>
      <w:keepNext/>
      <w:jc w:val="center"/>
      <w:outlineLvl w:val="3"/>
    </w:pPr>
    <w:rPr>
      <w:rFonts w:ascii="$Caslon" w:hAnsi="$Caslon"/>
      <w:b/>
      <w:bCs/>
      <w:sz w:val="26"/>
      <w:szCs w:val="26"/>
    </w:rPr>
  </w:style>
  <w:style w:type="paragraph" w:styleId="Heading5">
    <w:name w:val="heading 5"/>
    <w:basedOn w:val="Normal"/>
    <w:next w:val="Normal"/>
    <w:link w:val="Heading5Char"/>
    <w:uiPriority w:val="1"/>
    <w:qFormat/>
    <w:rsid w:val="3DD2A7CB"/>
    <w:pPr>
      <w:keepNext/>
      <w:jc w:val="center"/>
      <w:outlineLvl w:val="4"/>
    </w:pPr>
    <w:rPr>
      <w:rFonts w:ascii="$Caslon" w:hAnsi="$Caslon"/>
      <w:sz w:val="24"/>
      <w:szCs w:val="24"/>
    </w:rPr>
  </w:style>
  <w:style w:type="paragraph" w:styleId="Heading6">
    <w:name w:val="heading 6"/>
    <w:basedOn w:val="Normal"/>
    <w:next w:val="Normal"/>
    <w:link w:val="Heading6Char"/>
    <w:uiPriority w:val="1"/>
    <w:qFormat/>
    <w:rsid w:val="3DD2A7CB"/>
    <w:pPr>
      <w:keepNext/>
      <w:jc w:val="center"/>
      <w:outlineLvl w:val="5"/>
    </w:pPr>
    <w:rPr>
      <w:rFonts w:ascii="$Caslon" w:hAnsi="$Caslon"/>
      <w:b/>
      <w:bCs/>
      <w:sz w:val="22"/>
      <w:szCs w:val="22"/>
    </w:rPr>
  </w:style>
  <w:style w:type="paragraph" w:styleId="Heading7">
    <w:name w:val="heading 7"/>
    <w:basedOn w:val="Normal"/>
    <w:next w:val="Normal"/>
    <w:link w:val="Heading7Char"/>
    <w:uiPriority w:val="1"/>
    <w:qFormat/>
    <w:rsid w:val="3DD2A7CB"/>
    <w:pPr>
      <w:keepNext/>
      <w:jc w:val="center"/>
      <w:outlineLvl w:val="6"/>
    </w:pPr>
    <w:rPr>
      <w:rFonts w:ascii="Garamond" w:hAnsi="Garamond"/>
      <w:b/>
      <w:bCs/>
      <w:sz w:val="28"/>
      <w:szCs w:val="28"/>
    </w:rPr>
  </w:style>
  <w:style w:type="paragraph" w:styleId="Heading8">
    <w:name w:val="heading 8"/>
    <w:basedOn w:val="Normal"/>
    <w:next w:val="Normal"/>
    <w:link w:val="Heading8Char"/>
    <w:uiPriority w:val="1"/>
    <w:qFormat/>
    <w:rsid w:val="3DD2A7CB"/>
    <w:pPr>
      <w:keepNext/>
      <w:jc w:val="center"/>
      <w:outlineLvl w:val="7"/>
    </w:pPr>
    <w:rPr>
      <w:rFonts w:ascii="$Caslon" w:hAnsi="$Caslon"/>
      <w:b/>
      <w:bCs/>
      <w:sz w:val="24"/>
      <w:szCs w:val="24"/>
    </w:rPr>
  </w:style>
  <w:style w:type="paragraph" w:styleId="Heading9">
    <w:name w:val="heading 9"/>
    <w:basedOn w:val="Normal"/>
    <w:next w:val="Normal"/>
    <w:link w:val="Heading9Char"/>
    <w:uiPriority w:val="9"/>
    <w:unhideWhenUsed/>
    <w:qFormat/>
    <w:rsid w:val="3DD2A7CB"/>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rsid w:val="3DD2A7CB"/>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rsid w:val="3DD2A7CB"/>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rsid w:val="3DD2A7CB"/>
    <w:pPr>
      <w:ind w:left="720" w:right="720"/>
    </w:pPr>
    <w:rPr>
      <w:i/>
      <w:iCs/>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rsid w:val="3DD2A7CB"/>
    <w:pPr>
      <w:pBdr>
        <w:top w:val="single" w:sz="4" w:space="5" w:color="FFFFFF"/>
        <w:left w:val="single" w:sz="4" w:space="10" w:color="FFFFFF"/>
        <w:bottom w:val="single" w:sz="4" w:space="5" w:color="FFFFFF"/>
        <w:right w:val="single" w:sz="4" w:space="10" w:color="FFFFFF"/>
      </w:pBdr>
      <w:shd w:val="clear" w:color="auto" w:fill="F2F2F2" w:themeFill="background1" w:themeFillShade="F2"/>
      <w:ind w:left="720" w:right="720"/>
    </w:pPr>
    <w:rPr>
      <w:i/>
      <w:iCs/>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sid w:val="3DD2A7CB"/>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3DD2A7CB"/>
    <w:pPr>
      <w:spacing w:after="40"/>
    </w:pPr>
    <w:rPr>
      <w:sz w:val="18"/>
      <w:szCs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sid w:val="3DD2A7CB"/>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rsid w:val="3DD2A7CB"/>
    <w:pPr>
      <w:spacing w:after="57"/>
      <w:ind w:firstLine="0"/>
    </w:pPr>
  </w:style>
  <w:style w:type="paragraph" w:styleId="TOC2">
    <w:name w:val="toc 2"/>
    <w:basedOn w:val="Normal"/>
    <w:next w:val="Normal"/>
    <w:uiPriority w:val="39"/>
    <w:unhideWhenUsed/>
    <w:rsid w:val="3DD2A7CB"/>
    <w:pPr>
      <w:spacing w:after="57"/>
      <w:ind w:left="283" w:firstLine="0"/>
    </w:pPr>
  </w:style>
  <w:style w:type="paragraph" w:styleId="TOC3">
    <w:name w:val="toc 3"/>
    <w:basedOn w:val="Normal"/>
    <w:next w:val="Normal"/>
    <w:uiPriority w:val="39"/>
    <w:unhideWhenUsed/>
    <w:rsid w:val="3DD2A7CB"/>
    <w:pPr>
      <w:spacing w:after="57"/>
      <w:ind w:left="567" w:firstLine="0"/>
    </w:pPr>
  </w:style>
  <w:style w:type="paragraph" w:styleId="TOC4">
    <w:name w:val="toc 4"/>
    <w:basedOn w:val="Normal"/>
    <w:next w:val="Normal"/>
    <w:uiPriority w:val="39"/>
    <w:unhideWhenUsed/>
    <w:rsid w:val="3DD2A7CB"/>
    <w:pPr>
      <w:spacing w:after="57"/>
      <w:ind w:left="850" w:firstLine="0"/>
    </w:pPr>
  </w:style>
  <w:style w:type="paragraph" w:styleId="TOC5">
    <w:name w:val="toc 5"/>
    <w:basedOn w:val="Normal"/>
    <w:next w:val="Normal"/>
    <w:uiPriority w:val="39"/>
    <w:unhideWhenUsed/>
    <w:rsid w:val="3DD2A7CB"/>
    <w:pPr>
      <w:spacing w:after="57"/>
      <w:ind w:left="1134" w:firstLine="0"/>
    </w:pPr>
  </w:style>
  <w:style w:type="paragraph" w:styleId="TOC6">
    <w:name w:val="toc 6"/>
    <w:basedOn w:val="Normal"/>
    <w:next w:val="Normal"/>
    <w:uiPriority w:val="39"/>
    <w:unhideWhenUsed/>
    <w:rsid w:val="3DD2A7CB"/>
    <w:pPr>
      <w:spacing w:after="57"/>
      <w:ind w:left="1417" w:firstLine="0"/>
    </w:pPr>
  </w:style>
  <w:style w:type="paragraph" w:styleId="TOC7">
    <w:name w:val="toc 7"/>
    <w:basedOn w:val="Normal"/>
    <w:next w:val="Normal"/>
    <w:uiPriority w:val="39"/>
    <w:unhideWhenUsed/>
    <w:rsid w:val="3DD2A7CB"/>
    <w:pPr>
      <w:spacing w:after="57"/>
      <w:ind w:left="1701" w:firstLine="0"/>
    </w:pPr>
  </w:style>
  <w:style w:type="paragraph" w:styleId="TOC8">
    <w:name w:val="toc 8"/>
    <w:basedOn w:val="Normal"/>
    <w:next w:val="Normal"/>
    <w:uiPriority w:val="39"/>
    <w:unhideWhenUsed/>
    <w:rsid w:val="3DD2A7CB"/>
    <w:pPr>
      <w:spacing w:after="57"/>
      <w:ind w:left="1984" w:firstLine="0"/>
    </w:pPr>
  </w:style>
  <w:style w:type="paragraph" w:styleId="TOC9">
    <w:name w:val="toc 9"/>
    <w:basedOn w:val="Normal"/>
    <w:next w:val="Normal"/>
    <w:uiPriority w:val="39"/>
    <w:unhideWhenUsed/>
    <w:rsid w:val="3DD2A7CB"/>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rsid w:val="3DD2A7CB"/>
  </w:style>
  <w:style w:type="paragraph" w:styleId="BalloonText">
    <w:name w:val="Balloon Text"/>
    <w:basedOn w:val="Normal"/>
    <w:link w:val="BalloonTextChar"/>
    <w:uiPriority w:val="99"/>
    <w:rsid w:val="3DD2A7CB"/>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uiPriority w:val="1"/>
    <w:rsid w:val="3DD2A7CB"/>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3DD2A7CB"/>
    <w:pPr>
      <w:ind w:firstLine="567"/>
    </w:pPr>
    <w:rPr>
      <w:sz w:val="24"/>
      <w:szCs w:val="24"/>
      <w:lang w:val="ru-RU" w:eastAsia="ru-RU"/>
    </w:rPr>
  </w:style>
  <w:style w:type="paragraph" w:customStyle="1" w:styleId="cn">
    <w:name w:val="cn"/>
    <w:basedOn w:val="Normal"/>
    <w:uiPriority w:val="1"/>
    <w:rsid w:val="3DD2A7CB"/>
    <w:pPr>
      <w:ind w:firstLine="0"/>
      <w:jc w:val="center"/>
    </w:pPr>
    <w:rPr>
      <w:sz w:val="24"/>
      <w:szCs w:val="24"/>
      <w:lang w:val="ru-RU" w:eastAsia="ru-RU"/>
    </w:rPr>
  </w:style>
  <w:style w:type="paragraph" w:customStyle="1" w:styleId="cb">
    <w:name w:val="cb"/>
    <w:basedOn w:val="Normal"/>
    <w:uiPriority w:val="99"/>
    <w:semiHidden/>
    <w:rsid w:val="3DD2A7CB"/>
    <w:pPr>
      <w:ind w:firstLine="0"/>
      <w:jc w:val="center"/>
    </w:pPr>
    <w:rPr>
      <w:b/>
      <w:bCs/>
      <w:sz w:val="24"/>
      <w:szCs w:val="24"/>
      <w:lang w:val="ru-RU" w:eastAsia="ru-RU"/>
    </w:rPr>
  </w:style>
  <w:style w:type="paragraph" w:styleId="Header">
    <w:name w:val="header"/>
    <w:basedOn w:val="Normal"/>
    <w:link w:val="HeaderChar"/>
    <w:uiPriority w:val="1"/>
    <w:rsid w:val="3DD2A7CB"/>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1"/>
    <w:rsid w:val="3DD2A7CB"/>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uiPriority w:val="1"/>
    <w:rsid w:val="3DD2A7CB"/>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3DD2A7CB"/>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uiPriority w:val="1"/>
    <w:rsid w:val="3DD2A7CB"/>
    <w:pPr>
      <w:ind w:firstLine="0"/>
      <w:jc w:val="center"/>
    </w:pPr>
    <w:rPr>
      <w:b/>
      <w:bCs/>
      <w:sz w:val="24"/>
      <w:szCs w:val="24"/>
      <w:lang w:val="ru-RU" w:eastAsia="ru-RU"/>
    </w:rPr>
  </w:style>
  <w:style w:type="paragraph" w:customStyle="1" w:styleId="CharChar0">
    <w:name w:val="Char Char Знак Знак"/>
    <w:basedOn w:val="Normal"/>
    <w:uiPriority w:val="1"/>
    <w:rsid w:val="3DD2A7CB"/>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uiPriority w:val="1"/>
    <w:rsid w:val="3DD2A7CB"/>
    <w:pPr>
      <w:spacing w:beforeAutospacing="1"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uiPriority w:val="1"/>
    <w:rsid w:val="3DD2A7CB"/>
    <w:pPr>
      <w:spacing w:beforeAutospacing="1"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sid w:val="3DD2A7CB"/>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rsid w:val="3DD2A7CB"/>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3DD2A7CB"/>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3DD2A7CB"/>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uiPriority w:val="1"/>
    <w:rsid w:val="3DD2A7CB"/>
    <w:pPr>
      <w:spacing w:beforeAutospacing="1"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sid w:val="3DD2A7CB"/>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431">
      <w:bodyDiv w:val="1"/>
      <w:marLeft w:val="0"/>
      <w:marRight w:val="0"/>
      <w:marTop w:val="0"/>
      <w:marBottom w:val="0"/>
      <w:divBdr>
        <w:top w:val="none" w:sz="0" w:space="0" w:color="auto"/>
        <w:left w:val="none" w:sz="0" w:space="0" w:color="auto"/>
        <w:bottom w:val="none" w:sz="0" w:space="0" w:color="auto"/>
        <w:right w:val="none" w:sz="0" w:space="0" w:color="auto"/>
      </w:divBdr>
    </w:div>
    <w:div w:id="38168348">
      <w:bodyDiv w:val="1"/>
      <w:marLeft w:val="0"/>
      <w:marRight w:val="0"/>
      <w:marTop w:val="0"/>
      <w:marBottom w:val="0"/>
      <w:divBdr>
        <w:top w:val="none" w:sz="0" w:space="0" w:color="auto"/>
        <w:left w:val="none" w:sz="0" w:space="0" w:color="auto"/>
        <w:bottom w:val="none" w:sz="0" w:space="0" w:color="auto"/>
        <w:right w:val="none" w:sz="0" w:space="0" w:color="auto"/>
      </w:divBdr>
    </w:div>
    <w:div w:id="39330384">
      <w:bodyDiv w:val="1"/>
      <w:marLeft w:val="0"/>
      <w:marRight w:val="0"/>
      <w:marTop w:val="0"/>
      <w:marBottom w:val="0"/>
      <w:divBdr>
        <w:top w:val="none" w:sz="0" w:space="0" w:color="auto"/>
        <w:left w:val="none" w:sz="0" w:space="0" w:color="auto"/>
        <w:bottom w:val="none" w:sz="0" w:space="0" w:color="auto"/>
        <w:right w:val="none" w:sz="0" w:space="0" w:color="auto"/>
      </w:divBdr>
    </w:div>
    <w:div w:id="75372251">
      <w:bodyDiv w:val="1"/>
      <w:marLeft w:val="0"/>
      <w:marRight w:val="0"/>
      <w:marTop w:val="0"/>
      <w:marBottom w:val="0"/>
      <w:divBdr>
        <w:top w:val="none" w:sz="0" w:space="0" w:color="auto"/>
        <w:left w:val="none" w:sz="0" w:space="0" w:color="auto"/>
        <w:bottom w:val="none" w:sz="0" w:space="0" w:color="auto"/>
        <w:right w:val="none" w:sz="0" w:space="0" w:color="auto"/>
      </w:divBdr>
    </w:div>
    <w:div w:id="83497365">
      <w:bodyDiv w:val="1"/>
      <w:marLeft w:val="0"/>
      <w:marRight w:val="0"/>
      <w:marTop w:val="0"/>
      <w:marBottom w:val="0"/>
      <w:divBdr>
        <w:top w:val="none" w:sz="0" w:space="0" w:color="auto"/>
        <w:left w:val="none" w:sz="0" w:space="0" w:color="auto"/>
        <w:bottom w:val="none" w:sz="0" w:space="0" w:color="auto"/>
        <w:right w:val="none" w:sz="0" w:space="0" w:color="auto"/>
      </w:divBdr>
    </w:div>
    <w:div w:id="91703846">
      <w:bodyDiv w:val="1"/>
      <w:marLeft w:val="0"/>
      <w:marRight w:val="0"/>
      <w:marTop w:val="0"/>
      <w:marBottom w:val="0"/>
      <w:divBdr>
        <w:top w:val="none" w:sz="0" w:space="0" w:color="auto"/>
        <w:left w:val="none" w:sz="0" w:space="0" w:color="auto"/>
        <w:bottom w:val="none" w:sz="0" w:space="0" w:color="auto"/>
        <w:right w:val="none" w:sz="0" w:space="0" w:color="auto"/>
      </w:divBdr>
    </w:div>
    <w:div w:id="96029068">
      <w:bodyDiv w:val="1"/>
      <w:marLeft w:val="0"/>
      <w:marRight w:val="0"/>
      <w:marTop w:val="0"/>
      <w:marBottom w:val="0"/>
      <w:divBdr>
        <w:top w:val="none" w:sz="0" w:space="0" w:color="auto"/>
        <w:left w:val="none" w:sz="0" w:space="0" w:color="auto"/>
        <w:bottom w:val="none" w:sz="0" w:space="0" w:color="auto"/>
        <w:right w:val="none" w:sz="0" w:space="0" w:color="auto"/>
      </w:divBdr>
    </w:div>
    <w:div w:id="100612096">
      <w:bodyDiv w:val="1"/>
      <w:marLeft w:val="0"/>
      <w:marRight w:val="0"/>
      <w:marTop w:val="0"/>
      <w:marBottom w:val="0"/>
      <w:divBdr>
        <w:top w:val="none" w:sz="0" w:space="0" w:color="auto"/>
        <w:left w:val="none" w:sz="0" w:space="0" w:color="auto"/>
        <w:bottom w:val="none" w:sz="0" w:space="0" w:color="auto"/>
        <w:right w:val="none" w:sz="0" w:space="0" w:color="auto"/>
      </w:divBdr>
    </w:div>
    <w:div w:id="122047302">
      <w:bodyDiv w:val="1"/>
      <w:marLeft w:val="0"/>
      <w:marRight w:val="0"/>
      <w:marTop w:val="0"/>
      <w:marBottom w:val="0"/>
      <w:divBdr>
        <w:top w:val="none" w:sz="0" w:space="0" w:color="auto"/>
        <w:left w:val="none" w:sz="0" w:space="0" w:color="auto"/>
        <w:bottom w:val="none" w:sz="0" w:space="0" w:color="auto"/>
        <w:right w:val="none" w:sz="0" w:space="0" w:color="auto"/>
      </w:divBdr>
    </w:div>
    <w:div w:id="126169155">
      <w:bodyDiv w:val="1"/>
      <w:marLeft w:val="0"/>
      <w:marRight w:val="0"/>
      <w:marTop w:val="0"/>
      <w:marBottom w:val="0"/>
      <w:divBdr>
        <w:top w:val="none" w:sz="0" w:space="0" w:color="auto"/>
        <w:left w:val="none" w:sz="0" w:space="0" w:color="auto"/>
        <w:bottom w:val="none" w:sz="0" w:space="0" w:color="auto"/>
        <w:right w:val="none" w:sz="0" w:space="0" w:color="auto"/>
      </w:divBdr>
    </w:div>
    <w:div w:id="152382277">
      <w:bodyDiv w:val="1"/>
      <w:marLeft w:val="0"/>
      <w:marRight w:val="0"/>
      <w:marTop w:val="0"/>
      <w:marBottom w:val="0"/>
      <w:divBdr>
        <w:top w:val="none" w:sz="0" w:space="0" w:color="auto"/>
        <w:left w:val="none" w:sz="0" w:space="0" w:color="auto"/>
        <w:bottom w:val="none" w:sz="0" w:space="0" w:color="auto"/>
        <w:right w:val="none" w:sz="0" w:space="0" w:color="auto"/>
      </w:divBdr>
    </w:div>
    <w:div w:id="164561613">
      <w:bodyDiv w:val="1"/>
      <w:marLeft w:val="0"/>
      <w:marRight w:val="0"/>
      <w:marTop w:val="0"/>
      <w:marBottom w:val="0"/>
      <w:divBdr>
        <w:top w:val="none" w:sz="0" w:space="0" w:color="auto"/>
        <w:left w:val="none" w:sz="0" w:space="0" w:color="auto"/>
        <w:bottom w:val="none" w:sz="0" w:space="0" w:color="auto"/>
        <w:right w:val="none" w:sz="0" w:space="0" w:color="auto"/>
      </w:divBdr>
    </w:div>
    <w:div w:id="171188158">
      <w:bodyDiv w:val="1"/>
      <w:marLeft w:val="0"/>
      <w:marRight w:val="0"/>
      <w:marTop w:val="0"/>
      <w:marBottom w:val="0"/>
      <w:divBdr>
        <w:top w:val="none" w:sz="0" w:space="0" w:color="auto"/>
        <w:left w:val="none" w:sz="0" w:space="0" w:color="auto"/>
        <w:bottom w:val="none" w:sz="0" w:space="0" w:color="auto"/>
        <w:right w:val="none" w:sz="0" w:space="0" w:color="auto"/>
      </w:divBdr>
    </w:div>
    <w:div w:id="176584195">
      <w:bodyDiv w:val="1"/>
      <w:marLeft w:val="0"/>
      <w:marRight w:val="0"/>
      <w:marTop w:val="0"/>
      <w:marBottom w:val="0"/>
      <w:divBdr>
        <w:top w:val="none" w:sz="0" w:space="0" w:color="auto"/>
        <w:left w:val="none" w:sz="0" w:space="0" w:color="auto"/>
        <w:bottom w:val="none" w:sz="0" w:space="0" w:color="auto"/>
        <w:right w:val="none" w:sz="0" w:space="0" w:color="auto"/>
      </w:divBdr>
    </w:div>
    <w:div w:id="193421000">
      <w:bodyDiv w:val="1"/>
      <w:marLeft w:val="0"/>
      <w:marRight w:val="0"/>
      <w:marTop w:val="0"/>
      <w:marBottom w:val="0"/>
      <w:divBdr>
        <w:top w:val="none" w:sz="0" w:space="0" w:color="auto"/>
        <w:left w:val="none" w:sz="0" w:space="0" w:color="auto"/>
        <w:bottom w:val="none" w:sz="0" w:space="0" w:color="auto"/>
        <w:right w:val="none" w:sz="0" w:space="0" w:color="auto"/>
      </w:divBdr>
    </w:div>
    <w:div w:id="197664466">
      <w:bodyDiv w:val="1"/>
      <w:marLeft w:val="0"/>
      <w:marRight w:val="0"/>
      <w:marTop w:val="0"/>
      <w:marBottom w:val="0"/>
      <w:divBdr>
        <w:top w:val="none" w:sz="0" w:space="0" w:color="auto"/>
        <w:left w:val="none" w:sz="0" w:space="0" w:color="auto"/>
        <w:bottom w:val="none" w:sz="0" w:space="0" w:color="auto"/>
        <w:right w:val="none" w:sz="0" w:space="0" w:color="auto"/>
      </w:divBdr>
    </w:div>
    <w:div w:id="269626400">
      <w:bodyDiv w:val="1"/>
      <w:marLeft w:val="0"/>
      <w:marRight w:val="0"/>
      <w:marTop w:val="0"/>
      <w:marBottom w:val="0"/>
      <w:divBdr>
        <w:top w:val="none" w:sz="0" w:space="0" w:color="auto"/>
        <w:left w:val="none" w:sz="0" w:space="0" w:color="auto"/>
        <w:bottom w:val="none" w:sz="0" w:space="0" w:color="auto"/>
        <w:right w:val="none" w:sz="0" w:space="0" w:color="auto"/>
      </w:divBdr>
    </w:div>
    <w:div w:id="282422997">
      <w:bodyDiv w:val="1"/>
      <w:marLeft w:val="0"/>
      <w:marRight w:val="0"/>
      <w:marTop w:val="0"/>
      <w:marBottom w:val="0"/>
      <w:divBdr>
        <w:top w:val="none" w:sz="0" w:space="0" w:color="auto"/>
        <w:left w:val="none" w:sz="0" w:space="0" w:color="auto"/>
        <w:bottom w:val="none" w:sz="0" w:space="0" w:color="auto"/>
        <w:right w:val="none" w:sz="0" w:space="0" w:color="auto"/>
      </w:divBdr>
    </w:div>
    <w:div w:id="300816633">
      <w:bodyDiv w:val="1"/>
      <w:marLeft w:val="0"/>
      <w:marRight w:val="0"/>
      <w:marTop w:val="0"/>
      <w:marBottom w:val="0"/>
      <w:divBdr>
        <w:top w:val="none" w:sz="0" w:space="0" w:color="auto"/>
        <w:left w:val="none" w:sz="0" w:space="0" w:color="auto"/>
        <w:bottom w:val="none" w:sz="0" w:space="0" w:color="auto"/>
        <w:right w:val="none" w:sz="0" w:space="0" w:color="auto"/>
      </w:divBdr>
    </w:div>
    <w:div w:id="355468586">
      <w:bodyDiv w:val="1"/>
      <w:marLeft w:val="0"/>
      <w:marRight w:val="0"/>
      <w:marTop w:val="0"/>
      <w:marBottom w:val="0"/>
      <w:divBdr>
        <w:top w:val="none" w:sz="0" w:space="0" w:color="auto"/>
        <w:left w:val="none" w:sz="0" w:space="0" w:color="auto"/>
        <w:bottom w:val="none" w:sz="0" w:space="0" w:color="auto"/>
        <w:right w:val="none" w:sz="0" w:space="0" w:color="auto"/>
      </w:divBdr>
    </w:div>
    <w:div w:id="362825315">
      <w:bodyDiv w:val="1"/>
      <w:marLeft w:val="0"/>
      <w:marRight w:val="0"/>
      <w:marTop w:val="0"/>
      <w:marBottom w:val="0"/>
      <w:divBdr>
        <w:top w:val="none" w:sz="0" w:space="0" w:color="auto"/>
        <w:left w:val="none" w:sz="0" w:space="0" w:color="auto"/>
        <w:bottom w:val="none" w:sz="0" w:space="0" w:color="auto"/>
        <w:right w:val="none" w:sz="0" w:space="0" w:color="auto"/>
      </w:divBdr>
    </w:div>
    <w:div w:id="371227677">
      <w:bodyDiv w:val="1"/>
      <w:marLeft w:val="0"/>
      <w:marRight w:val="0"/>
      <w:marTop w:val="0"/>
      <w:marBottom w:val="0"/>
      <w:divBdr>
        <w:top w:val="none" w:sz="0" w:space="0" w:color="auto"/>
        <w:left w:val="none" w:sz="0" w:space="0" w:color="auto"/>
        <w:bottom w:val="none" w:sz="0" w:space="0" w:color="auto"/>
        <w:right w:val="none" w:sz="0" w:space="0" w:color="auto"/>
      </w:divBdr>
    </w:div>
    <w:div w:id="375356133">
      <w:bodyDiv w:val="1"/>
      <w:marLeft w:val="0"/>
      <w:marRight w:val="0"/>
      <w:marTop w:val="0"/>
      <w:marBottom w:val="0"/>
      <w:divBdr>
        <w:top w:val="none" w:sz="0" w:space="0" w:color="auto"/>
        <w:left w:val="none" w:sz="0" w:space="0" w:color="auto"/>
        <w:bottom w:val="none" w:sz="0" w:space="0" w:color="auto"/>
        <w:right w:val="none" w:sz="0" w:space="0" w:color="auto"/>
      </w:divBdr>
    </w:div>
    <w:div w:id="398871096">
      <w:bodyDiv w:val="1"/>
      <w:marLeft w:val="0"/>
      <w:marRight w:val="0"/>
      <w:marTop w:val="0"/>
      <w:marBottom w:val="0"/>
      <w:divBdr>
        <w:top w:val="none" w:sz="0" w:space="0" w:color="auto"/>
        <w:left w:val="none" w:sz="0" w:space="0" w:color="auto"/>
        <w:bottom w:val="none" w:sz="0" w:space="0" w:color="auto"/>
        <w:right w:val="none" w:sz="0" w:space="0" w:color="auto"/>
      </w:divBdr>
    </w:div>
    <w:div w:id="406153116">
      <w:bodyDiv w:val="1"/>
      <w:marLeft w:val="0"/>
      <w:marRight w:val="0"/>
      <w:marTop w:val="0"/>
      <w:marBottom w:val="0"/>
      <w:divBdr>
        <w:top w:val="none" w:sz="0" w:space="0" w:color="auto"/>
        <w:left w:val="none" w:sz="0" w:space="0" w:color="auto"/>
        <w:bottom w:val="none" w:sz="0" w:space="0" w:color="auto"/>
        <w:right w:val="none" w:sz="0" w:space="0" w:color="auto"/>
      </w:divBdr>
    </w:div>
    <w:div w:id="411196119">
      <w:bodyDiv w:val="1"/>
      <w:marLeft w:val="0"/>
      <w:marRight w:val="0"/>
      <w:marTop w:val="0"/>
      <w:marBottom w:val="0"/>
      <w:divBdr>
        <w:top w:val="none" w:sz="0" w:space="0" w:color="auto"/>
        <w:left w:val="none" w:sz="0" w:space="0" w:color="auto"/>
        <w:bottom w:val="none" w:sz="0" w:space="0" w:color="auto"/>
        <w:right w:val="none" w:sz="0" w:space="0" w:color="auto"/>
      </w:divBdr>
    </w:div>
    <w:div w:id="424348758">
      <w:bodyDiv w:val="1"/>
      <w:marLeft w:val="0"/>
      <w:marRight w:val="0"/>
      <w:marTop w:val="0"/>
      <w:marBottom w:val="0"/>
      <w:divBdr>
        <w:top w:val="none" w:sz="0" w:space="0" w:color="auto"/>
        <w:left w:val="none" w:sz="0" w:space="0" w:color="auto"/>
        <w:bottom w:val="none" w:sz="0" w:space="0" w:color="auto"/>
        <w:right w:val="none" w:sz="0" w:space="0" w:color="auto"/>
      </w:divBdr>
    </w:div>
    <w:div w:id="435440491">
      <w:bodyDiv w:val="1"/>
      <w:marLeft w:val="0"/>
      <w:marRight w:val="0"/>
      <w:marTop w:val="0"/>
      <w:marBottom w:val="0"/>
      <w:divBdr>
        <w:top w:val="none" w:sz="0" w:space="0" w:color="auto"/>
        <w:left w:val="none" w:sz="0" w:space="0" w:color="auto"/>
        <w:bottom w:val="none" w:sz="0" w:space="0" w:color="auto"/>
        <w:right w:val="none" w:sz="0" w:space="0" w:color="auto"/>
      </w:divBdr>
    </w:div>
    <w:div w:id="436408324">
      <w:bodyDiv w:val="1"/>
      <w:marLeft w:val="0"/>
      <w:marRight w:val="0"/>
      <w:marTop w:val="0"/>
      <w:marBottom w:val="0"/>
      <w:divBdr>
        <w:top w:val="none" w:sz="0" w:space="0" w:color="auto"/>
        <w:left w:val="none" w:sz="0" w:space="0" w:color="auto"/>
        <w:bottom w:val="none" w:sz="0" w:space="0" w:color="auto"/>
        <w:right w:val="none" w:sz="0" w:space="0" w:color="auto"/>
      </w:divBdr>
    </w:div>
    <w:div w:id="443695340">
      <w:bodyDiv w:val="1"/>
      <w:marLeft w:val="0"/>
      <w:marRight w:val="0"/>
      <w:marTop w:val="0"/>
      <w:marBottom w:val="0"/>
      <w:divBdr>
        <w:top w:val="none" w:sz="0" w:space="0" w:color="auto"/>
        <w:left w:val="none" w:sz="0" w:space="0" w:color="auto"/>
        <w:bottom w:val="none" w:sz="0" w:space="0" w:color="auto"/>
        <w:right w:val="none" w:sz="0" w:space="0" w:color="auto"/>
      </w:divBdr>
    </w:div>
    <w:div w:id="453989785">
      <w:bodyDiv w:val="1"/>
      <w:marLeft w:val="0"/>
      <w:marRight w:val="0"/>
      <w:marTop w:val="0"/>
      <w:marBottom w:val="0"/>
      <w:divBdr>
        <w:top w:val="none" w:sz="0" w:space="0" w:color="auto"/>
        <w:left w:val="none" w:sz="0" w:space="0" w:color="auto"/>
        <w:bottom w:val="none" w:sz="0" w:space="0" w:color="auto"/>
        <w:right w:val="none" w:sz="0" w:space="0" w:color="auto"/>
      </w:divBdr>
    </w:div>
    <w:div w:id="459300947">
      <w:bodyDiv w:val="1"/>
      <w:marLeft w:val="0"/>
      <w:marRight w:val="0"/>
      <w:marTop w:val="0"/>
      <w:marBottom w:val="0"/>
      <w:divBdr>
        <w:top w:val="none" w:sz="0" w:space="0" w:color="auto"/>
        <w:left w:val="none" w:sz="0" w:space="0" w:color="auto"/>
        <w:bottom w:val="none" w:sz="0" w:space="0" w:color="auto"/>
        <w:right w:val="none" w:sz="0" w:space="0" w:color="auto"/>
      </w:divBdr>
    </w:div>
    <w:div w:id="487522717">
      <w:bodyDiv w:val="1"/>
      <w:marLeft w:val="0"/>
      <w:marRight w:val="0"/>
      <w:marTop w:val="0"/>
      <w:marBottom w:val="0"/>
      <w:divBdr>
        <w:top w:val="none" w:sz="0" w:space="0" w:color="auto"/>
        <w:left w:val="none" w:sz="0" w:space="0" w:color="auto"/>
        <w:bottom w:val="none" w:sz="0" w:space="0" w:color="auto"/>
        <w:right w:val="none" w:sz="0" w:space="0" w:color="auto"/>
      </w:divBdr>
    </w:div>
    <w:div w:id="490951361">
      <w:bodyDiv w:val="1"/>
      <w:marLeft w:val="0"/>
      <w:marRight w:val="0"/>
      <w:marTop w:val="0"/>
      <w:marBottom w:val="0"/>
      <w:divBdr>
        <w:top w:val="none" w:sz="0" w:space="0" w:color="auto"/>
        <w:left w:val="none" w:sz="0" w:space="0" w:color="auto"/>
        <w:bottom w:val="none" w:sz="0" w:space="0" w:color="auto"/>
        <w:right w:val="none" w:sz="0" w:space="0" w:color="auto"/>
      </w:divBdr>
    </w:div>
    <w:div w:id="498733981">
      <w:bodyDiv w:val="1"/>
      <w:marLeft w:val="0"/>
      <w:marRight w:val="0"/>
      <w:marTop w:val="0"/>
      <w:marBottom w:val="0"/>
      <w:divBdr>
        <w:top w:val="none" w:sz="0" w:space="0" w:color="auto"/>
        <w:left w:val="none" w:sz="0" w:space="0" w:color="auto"/>
        <w:bottom w:val="none" w:sz="0" w:space="0" w:color="auto"/>
        <w:right w:val="none" w:sz="0" w:space="0" w:color="auto"/>
      </w:divBdr>
      <w:divsChild>
        <w:div w:id="1511404865">
          <w:marLeft w:val="0"/>
          <w:marRight w:val="0"/>
          <w:marTop w:val="0"/>
          <w:marBottom w:val="0"/>
          <w:divBdr>
            <w:top w:val="none" w:sz="0" w:space="0" w:color="auto"/>
            <w:left w:val="none" w:sz="0" w:space="0" w:color="auto"/>
            <w:bottom w:val="none" w:sz="0" w:space="0" w:color="auto"/>
            <w:right w:val="none" w:sz="0" w:space="0" w:color="auto"/>
          </w:divBdr>
          <w:divsChild>
            <w:div w:id="5988918">
              <w:marLeft w:val="0"/>
              <w:marRight w:val="0"/>
              <w:marTop w:val="0"/>
              <w:marBottom w:val="0"/>
              <w:divBdr>
                <w:top w:val="none" w:sz="0" w:space="0" w:color="auto"/>
                <w:left w:val="none" w:sz="0" w:space="0" w:color="auto"/>
                <w:bottom w:val="none" w:sz="0" w:space="0" w:color="auto"/>
                <w:right w:val="none" w:sz="0" w:space="0" w:color="auto"/>
              </w:divBdr>
              <w:divsChild>
                <w:div w:id="1526603084">
                  <w:marLeft w:val="0"/>
                  <w:marRight w:val="0"/>
                  <w:marTop w:val="0"/>
                  <w:marBottom w:val="0"/>
                  <w:divBdr>
                    <w:top w:val="none" w:sz="0" w:space="0" w:color="auto"/>
                    <w:left w:val="none" w:sz="0" w:space="0" w:color="auto"/>
                    <w:bottom w:val="none" w:sz="0" w:space="0" w:color="auto"/>
                    <w:right w:val="none" w:sz="0" w:space="0" w:color="auto"/>
                  </w:divBdr>
                  <w:divsChild>
                    <w:div w:id="309529083">
                      <w:marLeft w:val="0"/>
                      <w:marRight w:val="0"/>
                      <w:marTop w:val="0"/>
                      <w:marBottom w:val="0"/>
                      <w:divBdr>
                        <w:top w:val="none" w:sz="0" w:space="0" w:color="auto"/>
                        <w:left w:val="none" w:sz="0" w:space="0" w:color="auto"/>
                        <w:bottom w:val="none" w:sz="0" w:space="0" w:color="auto"/>
                        <w:right w:val="none" w:sz="0" w:space="0" w:color="auto"/>
                      </w:divBdr>
                      <w:divsChild>
                        <w:div w:id="350302048">
                          <w:marLeft w:val="0"/>
                          <w:marRight w:val="0"/>
                          <w:marTop w:val="0"/>
                          <w:marBottom w:val="0"/>
                          <w:divBdr>
                            <w:top w:val="none" w:sz="0" w:space="0" w:color="auto"/>
                            <w:left w:val="none" w:sz="0" w:space="0" w:color="auto"/>
                            <w:bottom w:val="none" w:sz="0" w:space="0" w:color="auto"/>
                            <w:right w:val="none" w:sz="0" w:space="0" w:color="auto"/>
                          </w:divBdr>
                          <w:divsChild>
                            <w:div w:id="523713914">
                              <w:marLeft w:val="0"/>
                              <w:marRight w:val="0"/>
                              <w:marTop w:val="0"/>
                              <w:marBottom w:val="0"/>
                              <w:divBdr>
                                <w:top w:val="none" w:sz="0" w:space="0" w:color="auto"/>
                                <w:left w:val="none" w:sz="0" w:space="0" w:color="auto"/>
                                <w:bottom w:val="none" w:sz="0" w:space="0" w:color="auto"/>
                                <w:right w:val="none" w:sz="0" w:space="0" w:color="auto"/>
                              </w:divBdr>
                              <w:divsChild>
                                <w:div w:id="20514227">
                                  <w:marLeft w:val="0"/>
                                  <w:marRight w:val="0"/>
                                  <w:marTop w:val="0"/>
                                  <w:marBottom w:val="0"/>
                                  <w:divBdr>
                                    <w:top w:val="none" w:sz="0" w:space="0" w:color="auto"/>
                                    <w:left w:val="none" w:sz="0" w:space="0" w:color="auto"/>
                                    <w:bottom w:val="none" w:sz="0" w:space="0" w:color="auto"/>
                                    <w:right w:val="none" w:sz="0" w:space="0" w:color="auto"/>
                                  </w:divBdr>
                                  <w:divsChild>
                                    <w:div w:id="6819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8410">
                          <w:marLeft w:val="0"/>
                          <w:marRight w:val="0"/>
                          <w:marTop w:val="0"/>
                          <w:marBottom w:val="0"/>
                          <w:divBdr>
                            <w:top w:val="none" w:sz="0" w:space="0" w:color="auto"/>
                            <w:left w:val="none" w:sz="0" w:space="0" w:color="auto"/>
                            <w:bottom w:val="none" w:sz="0" w:space="0" w:color="auto"/>
                            <w:right w:val="none" w:sz="0" w:space="0" w:color="auto"/>
                          </w:divBdr>
                          <w:divsChild>
                            <w:div w:id="2086536999">
                              <w:marLeft w:val="0"/>
                              <w:marRight w:val="0"/>
                              <w:marTop w:val="0"/>
                              <w:marBottom w:val="0"/>
                              <w:divBdr>
                                <w:top w:val="none" w:sz="0" w:space="0" w:color="auto"/>
                                <w:left w:val="none" w:sz="0" w:space="0" w:color="auto"/>
                                <w:bottom w:val="none" w:sz="0" w:space="0" w:color="auto"/>
                                <w:right w:val="none" w:sz="0" w:space="0" w:color="auto"/>
                              </w:divBdr>
                              <w:divsChild>
                                <w:div w:id="268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89751">
      <w:bodyDiv w:val="1"/>
      <w:marLeft w:val="0"/>
      <w:marRight w:val="0"/>
      <w:marTop w:val="0"/>
      <w:marBottom w:val="0"/>
      <w:divBdr>
        <w:top w:val="none" w:sz="0" w:space="0" w:color="auto"/>
        <w:left w:val="none" w:sz="0" w:space="0" w:color="auto"/>
        <w:bottom w:val="none" w:sz="0" w:space="0" w:color="auto"/>
        <w:right w:val="none" w:sz="0" w:space="0" w:color="auto"/>
      </w:divBdr>
    </w:div>
    <w:div w:id="540092189">
      <w:bodyDiv w:val="1"/>
      <w:marLeft w:val="0"/>
      <w:marRight w:val="0"/>
      <w:marTop w:val="0"/>
      <w:marBottom w:val="0"/>
      <w:divBdr>
        <w:top w:val="none" w:sz="0" w:space="0" w:color="auto"/>
        <w:left w:val="none" w:sz="0" w:space="0" w:color="auto"/>
        <w:bottom w:val="none" w:sz="0" w:space="0" w:color="auto"/>
        <w:right w:val="none" w:sz="0" w:space="0" w:color="auto"/>
      </w:divBdr>
    </w:div>
    <w:div w:id="566644656">
      <w:bodyDiv w:val="1"/>
      <w:marLeft w:val="0"/>
      <w:marRight w:val="0"/>
      <w:marTop w:val="0"/>
      <w:marBottom w:val="0"/>
      <w:divBdr>
        <w:top w:val="none" w:sz="0" w:space="0" w:color="auto"/>
        <w:left w:val="none" w:sz="0" w:space="0" w:color="auto"/>
        <w:bottom w:val="none" w:sz="0" w:space="0" w:color="auto"/>
        <w:right w:val="none" w:sz="0" w:space="0" w:color="auto"/>
      </w:divBdr>
    </w:div>
    <w:div w:id="609122943">
      <w:bodyDiv w:val="1"/>
      <w:marLeft w:val="0"/>
      <w:marRight w:val="0"/>
      <w:marTop w:val="0"/>
      <w:marBottom w:val="0"/>
      <w:divBdr>
        <w:top w:val="none" w:sz="0" w:space="0" w:color="auto"/>
        <w:left w:val="none" w:sz="0" w:space="0" w:color="auto"/>
        <w:bottom w:val="none" w:sz="0" w:space="0" w:color="auto"/>
        <w:right w:val="none" w:sz="0" w:space="0" w:color="auto"/>
      </w:divBdr>
    </w:div>
    <w:div w:id="647251495">
      <w:bodyDiv w:val="1"/>
      <w:marLeft w:val="0"/>
      <w:marRight w:val="0"/>
      <w:marTop w:val="0"/>
      <w:marBottom w:val="0"/>
      <w:divBdr>
        <w:top w:val="none" w:sz="0" w:space="0" w:color="auto"/>
        <w:left w:val="none" w:sz="0" w:space="0" w:color="auto"/>
        <w:bottom w:val="none" w:sz="0" w:space="0" w:color="auto"/>
        <w:right w:val="none" w:sz="0" w:space="0" w:color="auto"/>
      </w:divBdr>
    </w:div>
    <w:div w:id="671563552">
      <w:bodyDiv w:val="1"/>
      <w:marLeft w:val="0"/>
      <w:marRight w:val="0"/>
      <w:marTop w:val="0"/>
      <w:marBottom w:val="0"/>
      <w:divBdr>
        <w:top w:val="none" w:sz="0" w:space="0" w:color="auto"/>
        <w:left w:val="none" w:sz="0" w:space="0" w:color="auto"/>
        <w:bottom w:val="none" w:sz="0" w:space="0" w:color="auto"/>
        <w:right w:val="none" w:sz="0" w:space="0" w:color="auto"/>
      </w:divBdr>
    </w:div>
    <w:div w:id="677656352">
      <w:bodyDiv w:val="1"/>
      <w:marLeft w:val="0"/>
      <w:marRight w:val="0"/>
      <w:marTop w:val="0"/>
      <w:marBottom w:val="0"/>
      <w:divBdr>
        <w:top w:val="none" w:sz="0" w:space="0" w:color="auto"/>
        <w:left w:val="none" w:sz="0" w:space="0" w:color="auto"/>
        <w:bottom w:val="none" w:sz="0" w:space="0" w:color="auto"/>
        <w:right w:val="none" w:sz="0" w:space="0" w:color="auto"/>
      </w:divBdr>
    </w:div>
    <w:div w:id="742147401">
      <w:bodyDiv w:val="1"/>
      <w:marLeft w:val="0"/>
      <w:marRight w:val="0"/>
      <w:marTop w:val="0"/>
      <w:marBottom w:val="0"/>
      <w:divBdr>
        <w:top w:val="none" w:sz="0" w:space="0" w:color="auto"/>
        <w:left w:val="none" w:sz="0" w:space="0" w:color="auto"/>
        <w:bottom w:val="none" w:sz="0" w:space="0" w:color="auto"/>
        <w:right w:val="none" w:sz="0" w:space="0" w:color="auto"/>
      </w:divBdr>
    </w:div>
    <w:div w:id="820073670">
      <w:bodyDiv w:val="1"/>
      <w:marLeft w:val="0"/>
      <w:marRight w:val="0"/>
      <w:marTop w:val="0"/>
      <w:marBottom w:val="0"/>
      <w:divBdr>
        <w:top w:val="none" w:sz="0" w:space="0" w:color="auto"/>
        <w:left w:val="none" w:sz="0" w:space="0" w:color="auto"/>
        <w:bottom w:val="none" w:sz="0" w:space="0" w:color="auto"/>
        <w:right w:val="none" w:sz="0" w:space="0" w:color="auto"/>
      </w:divBdr>
    </w:div>
    <w:div w:id="830759477">
      <w:bodyDiv w:val="1"/>
      <w:marLeft w:val="0"/>
      <w:marRight w:val="0"/>
      <w:marTop w:val="0"/>
      <w:marBottom w:val="0"/>
      <w:divBdr>
        <w:top w:val="none" w:sz="0" w:space="0" w:color="auto"/>
        <w:left w:val="none" w:sz="0" w:space="0" w:color="auto"/>
        <w:bottom w:val="none" w:sz="0" w:space="0" w:color="auto"/>
        <w:right w:val="none" w:sz="0" w:space="0" w:color="auto"/>
      </w:divBdr>
    </w:div>
    <w:div w:id="843278208">
      <w:bodyDiv w:val="1"/>
      <w:marLeft w:val="0"/>
      <w:marRight w:val="0"/>
      <w:marTop w:val="0"/>
      <w:marBottom w:val="0"/>
      <w:divBdr>
        <w:top w:val="none" w:sz="0" w:space="0" w:color="auto"/>
        <w:left w:val="none" w:sz="0" w:space="0" w:color="auto"/>
        <w:bottom w:val="none" w:sz="0" w:space="0" w:color="auto"/>
        <w:right w:val="none" w:sz="0" w:space="0" w:color="auto"/>
      </w:divBdr>
    </w:div>
    <w:div w:id="845284881">
      <w:bodyDiv w:val="1"/>
      <w:marLeft w:val="0"/>
      <w:marRight w:val="0"/>
      <w:marTop w:val="0"/>
      <w:marBottom w:val="0"/>
      <w:divBdr>
        <w:top w:val="none" w:sz="0" w:space="0" w:color="auto"/>
        <w:left w:val="none" w:sz="0" w:space="0" w:color="auto"/>
        <w:bottom w:val="none" w:sz="0" w:space="0" w:color="auto"/>
        <w:right w:val="none" w:sz="0" w:space="0" w:color="auto"/>
      </w:divBdr>
    </w:div>
    <w:div w:id="866334023">
      <w:bodyDiv w:val="1"/>
      <w:marLeft w:val="0"/>
      <w:marRight w:val="0"/>
      <w:marTop w:val="0"/>
      <w:marBottom w:val="0"/>
      <w:divBdr>
        <w:top w:val="none" w:sz="0" w:space="0" w:color="auto"/>
        <w:left w:val="none" w:sz="0" w:space="0" w:color="auto"/>
        <w:bottom w:val="none" w:sz="0" w:space="0" w:color="auto"/>
        <w:right w:val="none" w:sz="0" w:space="0" w:color="auto"/>
      </w:divBdr>
    </w:div>
    <w:div w:id="898126380">
      <w:bodyDiv w:val="1"/>
      <w:marLeft w:val="0"/>
      <w:marRight w:val="0"/>
      <w:marTop w:val="0"/>
      <w:marBottom w:val="0"/>
      <w:divBdr>
        <w:top w:val="none" w:sz="0" w:space="0" w:color="auto"/>
        <w:left w:val="none" w:sz="0" w:space="0" w:color="auto"/>
        <w:bottom w:val="none" w:sz="0" w:space="0" w:color="auto"/>
        <w:right w:val="none" w:sz="0" w:space="0" w:color="auto"/>
      </w:divBdr>
    </w:div>
    <w:div w:id="948246318">
      <w:bodyDiv w:val="1"/>
      <w:marLeft w:val="0"/>
      <w:marRight w:val="0"/>
      <w:marTop w:val="0"/>
      <w:marBottom w:val="0"/>
      <w:divBdr>
        <w:top w:val="none" w:sz="0" w:space="0" w:color="auto"/>
        <w:left w:val="none" w:sz="0" w:space="0" w:color="auto"/>
        <w:bottom w:val="none" w:sz="0" w:space="0" w:color="auto"/>
        <w:right w:val="none" w:sz="0" w:space="0" w:color="auto"/>
      </w:divBdr>
    </w:div>
    <w:div w:id="1005018157">
      <w:bodyDiv w:val="1"/>
      <w:marLeft w:val="0"/>
      <w:marRight w:val="0"/>
      <w:marTop w:val="0"/>
      <w:marBottom w:val="0"/>
      <w:divBdr>
        <w:top w:val="none" w:sz="0" w:space="0" w:color="auto"/>
        <w:left w:val="none" w:sz="0" w:space="0" w:color="auto"/>
        <w:bottom w:val="none" w:sz="0" w:space="0" w:color="auto"/>
        <w:right w:val="none" w:sz="0" w:space="0" w:color="auto"/>
      </w:divBdr>
    </w:div>
    <w:div w:id="1042438093">
      <w:bodyDiv w:val="1"/>
      <w:marLeft w:val="0"/>
      <w:marRight w:val="0"/>
      <w:marTop w:val="0"/>
      <w:marBottom w:val="0"/>
      <w:divBdr>
        <w:top w:val="none" w:sz="0" w:space="0" w:color="auto"/>
        <w:left w:val="none" w:sz="0" w:space="0" w:color="auto"/>
        <w:bottom w:val="none" w:sz="0" w:space="0" w:color="auto"/>
        <w:right w:val="none" w:sz="0" w:space="0" w:color="auto"/>
      </w:divBdr>
    </w:div>
    <w:div w:id="1060902842">
      <w:bodyDiv w:val="1"/>
      <w:marLeft w:val="0"/>
      <w:marRight w:val="0"/>
      <w:marTop w:val="0"/>
      <w:marBottom w:val="0"/>
      <w:divBdr>
        <w:top w:val="none" w:sz="0" w:space="0" w:color="auto"/>
        <w:left w:val="none" w:sz="0" w:space="0" w:color="auto"/>
        <w:bottom w:val="none" w:sz="0" w:space="0" w:color="auto"/>
        <w:right w:val="none" w:sz="0" w:space="0" w:color="auto"/>
      </w:divBdr>
    </w:div>
    <w:div w:id="1061712278">
      <w:bodyDiv w:val="1"/>
      <w:marLeft w:val="0"/>
      <w:marRight w:val="0"/>
      <w:marTop w:val="0"/>
      <w:marBottom w:val="0"/>
      <w:divBdr>
        <w:top w:val="none" w:sz="0" w:space="0" w:color="auto"/>
        <w:left w:val="none" w:sz="0" w:space="0" w:color="auto"/>
        <w:bottom w:val="none" w:sz="0" w:space="0" w:color="auto"/>
        <w:right w:val="none" w:sz="0" w:space="0" w:color="auto"/>
      </w:divBdr>
    </w:div>
    <w:div w:id="1061946846">
      <w:bodyDiv w:val="1"/>
      <w:marLeft w:val="0"/>
      <w:marRight w:val="0"/>
      <w:marTop w:val="0"/>
      <w:marBottom w:val="0"/>
      <w:divBdr>
        <w:top w:val="none" w:sz="0" w:space="0" w:color="auto"/>
        <w:left w:val="none" w:sz="0" w:space="0" w:color="auto"/>
        <w:bottom w:val="none" w:sz="0" w:space="0" w:color="auto"/>
        <w:right w:val="none" w:sz="0" w:space="0" w:color="auto"/>
      </w:divBdr>
    </w:div>
    <w:div w:id="1082138553">
      <w:bodyDiv w:val="1"/>
      <w:marLeft w:val="0"/>
      <w:marRight w:val="0"/>
      <w:marTop w:val="0"/>
      <w:marBottom w:val="0"/>
      <w:divBdr>
        <w:top w:val="none" w:sz="0" w:space="0" w:color="auto"/>
        <w:left w:val="none" w:sz="0" w:space="0" w:color="auto"/>
        <w:bottom w:val="none" w:sz="0" w:space="0" w:color="auto"/>
        <w:right w:val="none" w:sz="0" w:space="0" w:color="auto"/>
      </w:divBdr>
      <w:divsChild>
        <w:div w:id="1512136786">
          <w:marLeft w:val="0"/>
          <w:marRight w:val="0"/>
          <w:marTop w:val="0"/>
          <w:marBottom w:val="0"/>
          <w:divBdr>
            <w:top w:val="none" w:sz="0" w:space="0" w:color="auto"/>
            <w:left w:val="none" w:sz="0" w:space="0" w:color="auto"/>
            <w:bottom w:val="none" w:sz="0" w:space="0" w:color="auto"/>
            <w:right w:val="none" w:sz="0" w:space="0" w:color="auto"/>
          </w:divBdr>
          <w:divsChild>
            <w:div w:id="1438136780">
              <w:marLeft w:val="0"/>
              <w:marRight w:val="0"/>
              <w:marTop w:val="0"/>
              <w:marBottom w:val="0"/>
              <w:divBdr>
                <w:top w:val="none" w:sz="0" w:space="0" w:color="auto"/>
                <w:left w:val="none" w:sz="0" w:space="0" w:color="auto"/>
                <w:bottom w:val="none" w:sz="0" w:space="0" w:color="auto"/>
                <w:right w:val="none" w:sz="0" w:space="0" w:color="auto"/>
              </w:divBdr>
              <w:divsChild>
                <w:div w:id="1200782257">
                  <w:marLeft w:val="0"/>
                  <w:marRight w:val="0"/>
                  <w:marTop w:val="0"/>
                  <w:marBottom w:val="0"/>
                  <w:divBdr>
                    <w:top w:val="none" w:sz="0" w:space="0" w:color="auto"/>
                    <w:left w:val="none" w:sz="0" w:space="0" w:color="auto"/>
                    <w:bottom w:val="none" w:sz="0" w:space="0" w:color="auto"/>
                    <w:right w:val="none" w:sz="0" w:space="0" w:color="auto"/>
                  </w:divBdr>
                  <w:divsChild>
                    <w:div w:id="826826170">
                      <w:marLeft w:val="0"/>
                      <w:marRight w:val="0"/>
                      <w:marTop w:val="0"/>
                      <w:marBottom w:val="0"/>
                      <w:divBdr>
                        <w:top w:val="none" w:sz="0" w:space="0" w:color="auto"/>
                        <w:left w:val="none" w:sz="0" w:space="0" w:color="auto"/>
                        <w:bottom w:val="none" w:sz="0" w:space="0" w:color="auto"/>
                        <w:right w:val="none" w:sz="0" w:space="0" w:color="auto"/>
                      </w:divBdr>
                      <w:divsChild>
                        <w:div w:id="1190414851">
                          <w:marLeft w:val="0"/>
                          <w:marRight w:val="0"/>
                          <w:marTop w:val="0"/>
                          <w:marBottom w:val="0"/>
                          <w:divBdr>
                            <w:top w:val="none" w:sz="0" w:space="0" w:color="auto"/>
                            <w:left w:val="none" w:sz="0" w:space="0" w:color="auto"/>
                            <w:bottom w:val="none" w:sz="0" w:space="0" w:color="auto"/>
                            <w:right w:val="none" w:sz="0" w:space="0" w:color="auto"/>
                          </w:divBdr>
                          <w:divsChild>
                            <w:div w:id="1005861504">
                              <w:marLeft w:val="0"/>
                              <w:marRight w:val="0"/>
                              <w:marTop w:val="0"/>
                              <w:marBottom w:val="0"/>
                              <w:divBdr>
                                <w:top w:val="none" w:sz="0" w:space="0" w:color="auto"/>
                                <w:left w:val="none" w:sz="0" w:space="0" w:color="auto"/>
                                <w:bottom w:val="none" w:sz="0" w:space="0" w:color="auto"/>
                                <w:right w:val="none" w:sz="0" w:space="0" w:color="auto"/>
                              </w:divBdr>
                              <w:divsChild>
                                <w:div w:id="316349083">
                                  <w:marLeft w:val="0"/>
                                  <w:marRight w:val="0"/>
                                  <w:marTop w:val="0"/>
                                  <w:marBottom w:val="0"/>
                                  <w:divBdr>
                                    <w:top w:val="none" w:sz="0" w:space="0" w:color="auto"/>
                                    <w:left w:val="none" w:sz="0" w:space="0" w:color="auto"/>
                                    <w:bottom w:val="none" w:sz="0" w:space="0" w:color="auto"/>
                                    <w:right w:val="none" w:sz="0" w:space="0" w:color="auto"/>
                                  </w:divBdr>
                                  <w:divsChild>
                                    <w:div w:id="3445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1712">
                          <w:marLeft w:val="0"/>
                          <w:marRight w:val="0"/>
                          <w:marTop w:val="0"/>
                          <w:marBottom w:val="0"/>
                          <w:divBdr>
                            <w:top w:val="none" w:sz="0" w:space="0" w:color="auto"/>
                            <w:left w:val="none" w:sz="0" w:space="0" w:color="auto"/>
                            <w:bottom w:val="none" w:sz="0" w:space="0" w:color="auto"/>
                            <w:right w:val="none" w:sz="0" w:space="0" w:color="auto"/>
                          </w:divBdr>
                          <w:divsChild>
                            <w:div w:id="871839738">
                              <w:marLeft w:val="0"/>
                              <w:marRight w:val="0"/>
                              <w:marTop w:val="0"/>
                              <w:marBottom w:val="0"/>
                              <w:divBdr>
                                <w:top w:val="none" w:sz="0" w:space="0" w:color="auto"/>
                                <w:left w:val="none" w:sz="0" w:space="0" w:color="auto"/>
                                <w:bottom w:val="none" w:sz="0" w:space="0" w:color="auto"/>
                                <w:right w:val="none" w:sz="0" w:space="0" w:color="auto"/>
                              </w:divBdr>
                              <w:divsChild>
                                <w:div w:id="17121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194214">
      <w:bodyDiv w:val="1"/>
      <w:marLeft w:val="0"/>
      <w:marRight w:val="0"/>
      <w:marTop w:val="0"/>
      <w:marBottom w:val="0"/>
      <w:divBdr>
        <w:top w:val="none" w:sz="0" w:space="0" w:color="auto"/>
        <w:left w:val="none" w:sz="0" w:space="0" w:color="auto"/>
        <w:bottom w:val="none" w:sz="0" w:space="0" w:color="auto"/>
        <w:right w:val="none" w:sz="0" w:space="0" w:color="auto"/>
      </w:divBdr>
    </w:div>
    <w:div w:id="1087919513">
      <w:bodyDiv w:val="1"/>
      <w:marLeft w:val="0"/>
      <w:marRight w:val="0"/>
      <w:marTop w:val="0"/>
      <w:marBottom w:val="0"/>
      <w:divBdr>
        <w:top w:val="none" w:sz="0" w:space="0" w:color="auto"/>
        <w:left w:val="none" w:sz="0" w:space="0" w:color="auto"/>
        <w:bottom w:val="none" w:sz="0" w:space="0" w:color="auto"/>
        <w:right w:val="none" w:sz="0" w:space="0" w:color="auto"/>
      </w:divBdr>
    </w:div>
    <w:div w:id="1117679163">
      <w:bodyDiv w:val="1"/>
      <w:marLeft w:val="0"/>
      <w:marRight w:val="0"/>
      <w:marTop w:val="0"/>
      <w:marBottom w:val="0"/>
      <w:divBdr>
        <w:top w:val="none" w:sz="0" w:space="0" w:color="auto"/>
        <w:left w:val="none" w:sz="0" w:space="0" w:color="auto"/>
        <w:bottom w:val="none" w:sz="0" w:space="0" w:color="auto"/>
        <w:right w:val="none" w:sz="0" w:space="0" w:color="auto"/>
      </w:divBdr>
    </w:div>
    <w:div w:id="1118766140">
      <w:bodyDiv w:val="1"/>
      <w:marLeft w:val="0"/>
      <w:marRight w:val="0"/>
      <w:marTop w:val="0"/>
      <w:marBottom w:val="0"/>
      <w:divBdr>
        <w:top w:val="none" w:sz="0" w:space="0" w:color="auto"/>
        <w:left w:val="none" w:sz="0" w:space="0" w:color="auto"/>
        <w:bottom w:val="none" w:sz="0" w:space="0" w:color="auto"/>
        <w:right w:val="none" w:sz="0" w:space="0" w:color="auto"/>
      </w:divBdr>
    </w:div>
    <w:div w:id="1120295015">
      <w:bodyDiv w:val="1"/>
      <w:marLeft w:val="0"/>
      <w:marRight w:val="0"/>
      <w:marTop w:val="0"/>
      <w:marBottom w:val="0"/>
      <w:divBdr>
        <w:top w:val="none" w:sz="0" w:space="0" w:color="auto"/>
        <w:left w:val="none" w:sz="0" w:space="0" w:color="auto"/>
        <w:bottom w:val="none" w:sz="0" w:space="0" w:color="auto"/>
        <w:right w:val="none" w:sz="0" w:space="0" w:color="auto"/>
      </w:divBdr>
    </w:div>
    <w:div w:id="1148060548">
      <w:bodyDiv w:val="1"/>
      <w:marLeft w:val="0"/>
      <w:marRight w:val="0"/>
      <w:marTop w:val="0"/>
      <w:marBottom w:val="0"/>
      <w:divBdr>
        <w:top w:val="none" w:sz="0" w:space="0" w:color="auto"/>
        <w:left w:val="none" w:sz="0" w:space="0" w:color="auto"/>
        <w:bottom w:val="none" w:sz="0" w:space="0" w:color="auto"/>
        <w:right w:val="none" w:sz="0" w:space="0" w:color="auto"/>
      </w:divBdr>
    </w:div>
    <w:div w:id="1180780376">
      <w:bodyDiv w:val="1"/>
      <w:marLeft w:val="0"/>
      <w:marRight w:val="0"/>
      <w:marTop w:val="0"/>
      <w:marBottom w:val="0"/>
      <w:divBdr>
        <w:top w:val="none" w:sz="0" w:space="0" w:color="auto"/>
        <w:left w:val="none" w:sz="0" w:space="0" w:color="auto"/>
        <w:bottom w:val="none" w:sz="0" w:space="0" w:color="auto"/>
        <w:right w:val="none" w:sz="0" w:space="0" w:color="auto"/>
      </w:divBdr>
    </w:div>
    <w:div w:id="1229195264">
      <w:bodyDiv w:val="1"/>
      <w:marLeft w:val="0"/>
      <w:marRight w:val="0"/>
      <w:marTop w:val="0"/>
      <w:marBottom w:val="0"/>
      <w:divBdr>
        <w:top w:val="none" w:sz="0" w:space="0" w:color="auto"/>
        <w:left w:val="none" w:sz="0" w:space="0" w:color="auto"/>
        <w:bottom w:val="none" w:sz="0" w:space="0" w:color="auto"/>
        <w:right w:val="none" w:sz="0" w:space="0" w:color="auto"/>
      </w:divBdr>
    </w:div>
    <w:div w:id="1251965859">
      <w:bodyDiv w:val="1"/>
      <w:marLeft w:val="0"/>
      <w:marRight w:val="0"/>
      <w:marTop w:val="0"/>
      <w:marBottom w:val="0"/>
      <w:divBdr>
        <w:top w:val="none" w:sz="0" w:space="0" w:color="auto"/>
        <w:left w:val="none" w:sz="0" w:space="0" w:color="auto"/>
        <w:bottom w:val="none" w:sz="0" w:space="0" w:color="auto"/>
        <w:right w:val="none" w:sz="0" w:space="0" w:color="auto"/>
      </w:divBdr>
    </w:div>
    <w:div w:id="1301496407">
      <w:bodyDiv w:val="1"/>
      <w:marLeft w:val="0"/>
      <w:marRight w:val="0"/>
      <w:marTop w:val="0"/>
      <w:marBottom w:val="0"/>
      <w:divBdr>
        <w:top w:val="none" w:sz="0" w:space="0" w:color="auto"/>
        <w:left w:val="none" w:sz="0" w:space="0" w:color="auto"/>
        <w:bottom w:val="none" w:sz="0" w:space="0" w:color="auto"/>
        <w:right w:val="none" w:sz="0" w:space="0" w:color="auto"/>
      </w:divBdr>
    </w:div>
    <w:div w:id="1332173625">
      <w:bodyDiv w:val="1"/>
      <w:marLeft w:val="0"/>
      <w:marRight w:val="0"/>
      <w:marTop w:val="0"/>
      <w:marBottom w:val="0"/>
      <w:divBdr>
        <w:top w:val="none" w:sz="0" w:space="0" w:color="auto"/>
        <w:left w:val="none" w:sz="0" w:space="0" w:color="auto"/>
        <w:bottom w:val="none" w:sz="0" w:space="0" w:color="auto"/>
        <w:right w:val="none" w:sz="0" w:space="0" w:color="auto"/>
      </w:divBdr>
    </w:div>
    <w:div w:id="1353805242">
      <w:bodyDiv w:val="1"/>
      <w:marLeft w:val="0"/>
      <w:marRight w:val="0"/>
      <w:marTop w:val="0"/>
      <w:marBottom w:val="0"/>
      <w:divBdr>
        <w:top w:val="none" w:sz="0" w:space="0" w:color="auto"/>
        <w:left w:val="none" w:sz="0" w:space="0" w:color="auto"/>
        <w:bottom w:val="none" w:sz="0" w:space="0" w:color="auto"/>
        <w:right w:val="none" w:sz="0" w:space="0" w:color="auto"/>
      </w:divBdr>
    </w:div>
    <w:div w:id="1353996117">
      <w:bodyDiv w:val="1"/>
      <w:marLeft w:val="0"/>
      <w:marRight w:val="0"/>
      <w:marTop w:val="0"/>
      <w:marBottom w:val="0"/>
      <w:divBdr>
        <w:top w:val="none" w:sz="0" w:space="0" w:color="auto"/>
        <w:left w:val="none" w:sz="0" w:space="0" w:color="auto"/>
        <w:bottom w:val="none" w:sz="0" w:space="0" w:color="auto"/>
        <w:right w:val="none" w:sz="0" w:space="0" w:color="auto"/>
      </w:divBdr>
    </w:div>
    <w:div w:id="1359815787">
      <w:bodyDiv w:val="1"/>
      <w:marLeft w:val="0"/>
      <w:marRight w:val="0"/>
      <w:marTop w:val="0"/>
      <w:marBottom w:val="0"/>
      <w:divBdr>
        <w:top w:val="none" w:sz="0" w:space="0" w:color="auto"/>
        <w:left w:val="none" w:sz="0" w:space="0" w:color="auto"/>
        <w:bottom w:val="none" w:sz="0" w:space="0" w:color="auto"/>
        <w:right w:val="none" w:sz="0" w:space="0" w:color="auto"/>
      </w:divBdr>
    </w:div>
    <w:div w:id="1445223219">
      <w:bodyDiv w:val="1"/>
      <w:marLeft w:val="0"/>
      <w:marRight w:val="0"/>
      <w:marTop w:val="0"/>
      <w:marBottom w:val="0"/>
      <w:divBdr>
        <w:top w:val="none" w:sz="0" w:space="0" w:color="auto"/>
        <w:left w:val="none" w:sz="0" w:space="0" w:color="auto"/>
        <w:bottom w:val="none" w:sz="0" w:space="0" w:color="auto"/>
        <w:right w:val="none" w:sz="0" w:space="0" w:color="auto"/>
      </w:divBdr>
    </w:div>
    <w:div w:id="1446004410">
      <w:bodyDiv w:val="1"/>
      <w:marLeft w:val="0"/>
      <w:marRight w:val="0"/>
      <w:marTop w:val="0"/>
      <w:marBottom w:val="0"/>
      <w:divBdr>
        <w:top w:val="none" w:sz="0" w:space="0" w:color="auto"/>
        <w:left w:val="none" w:sz="0" w:space="0" w:color="auto"/>
        <w:bottom w:val="none" w:sz="0" w:space="0" w:color="auto"/>
        <w:right w:val="none" w:sz="0" w:space="0" w:color="auto"/>
      </w:divBdr>
    </w:div>
    <w:div w:id="1447001416">
      <w:bodyDiv w:val="1"/>
      <w:marLeft w:val="0"/>
      <w:marRight w:val="0"/>
      <w:marTop w:val="0"/>
      <w:marBottom w:val="0"/>
      <w:divBdr>
        <w:top w:val="none" w:sz="0" w:space="0" w:color="auto"/>
        <w:left w:val="none" w:sz="0" w:space="0" w:color="auto"/>
        <w:bottom w:val="none" w:sz="0" w:space="0" w:color="auto"/>
        <w:right w:val="none" w:sz="0" w:space="0" w:color="auto"/>
      </w:divBdr>
    </w:div>
    <w:div w:id="1456558126">
      <w:bodyDiv w:val="1"/>
      <w:marLeft w:val="0"/>
      <w:marRight w:val="0"/>
      <w:marTop w:val="0"/>
      <w:marBottom w:val="0"/>
      <w:divBdr>
        <w:top w:val="none" w:sz="0" w:space="0" w:color="auto"/>
        <w:left w:val="none" w:sz="0" w:space="0" w:color="auto"/>
        <w:bottom w:val="none" w:sz="0" w:space="0" w:color="auto"/>
        <w:right w:val="none" w:sz="0" w:space="0" w:color="auto"/>
      </w:divBdr>
    </w:div>
    <w:div w:id="1464229900">
      <w:bodyDiv w:val="1"/>
      <w:marLeft w:val="0"/>
      <w:marRight w:val="0"/>
      <w:marTop w:val="0"/>
      <w:marBottom w:val="0"/>
      <w:divBdr>
        <w:top w:val="none" w:sz="0" w:space="0" w:color="auto"/>
        <w:left w:val="none" w:sz="0" w:space="0" w:color="auto"/>
        <w:bottom w:val="none" w:sz="0" w:space="0" w:color="auto"/>
        <w:right w:val="none" w:sz="0" w:space="0" w:color="auto"/>
      </w:divBdr>
    </w:div>
    <w:div w:id="1465661636">
      <w:bodyDiv w:val="1"/>
      <w:marLeft w:val="0"/>
      <w:marRight w:val="0"/>
      <w:marTop w:val="0"/>
      <w:marBottom w:val="0"/>
      <w:divBdr>
        <w:top w:val="none" w:sz="0" w:space="0" w:color="auto"/>
        <w:left w:val="none" w:sz="0" w:space="0" w:color="auto"/>
        <w:bottom w:val="none" w:sz="0" w:space="0" w:color="auto"/>
        <w:right w:val="none" w:sz="0" w:space="0" w:color="auto"/>
      </w:divBdr>
    </w:div>
    <w:div w:id="1481730833">
      <w:bodyDiv w:val="1"/>
      <w:marLeft w:val="0"/>
      <w:marRight w:val="0"/>
      <w:marTop w:val="0"/>
      <w:marBottom w:val="0"/>
      <w:divBdr>
        <w:top w:val="none" w:sz="0" w:space="0" w:color="auto"/>
        <w:left w:val="none" w:sz="0" w:space="0" w:color="auto"/>
        <w:bottom w:val="none" w:sz="0" w:space="0" w:color="auto"/>
        <w:right w:val="none" w:sz="0" w:space="0" w:color="auto"/>
      </w:divBdr>
      <w:divsChild>
        <w:div w:id="1372996351">
          <w:marLeft w:val="0"/>
          <w:marRight w:val="0"/>
          <w:marTop w:val="0"/>
          <w:marBottom w:val="0"/>
          <w:divBdr>
            <w:top w:val="none" w:sz="0" w:space="0" w:color="auto"/>
            <w:left w:val="none" w:sz="0" w:space="0" w:color="auto"/>
            <w:bottom w:val="none" w:sz="0" w:space="0" w:color="auto"/>
            <w:right w:val="none" w:sz="0" w:space="0" w:color="auto"/>
          </w:divBdr>
          <w:divsChild>
            <w:div w:id="947471290">
              <w:marLeft w:val="0"/>
              <w:marRight w:val="0"/>
              <w:marTop w:val="0"/>
              <w:marBottom w:val="0"/>
              <w:divBdr>
                <w:top w:val="none" w:sz="0" w:space="0" w:color="auto"/>
                <w:left w:val="none" w:sz="0" w:space="0" w:color="auto"/>
                <w:bottom w:val="none" w:sz="0" w:space="0" w:color="auto"/>
                <w:right w:val="none" w:sz="0" w:space="0" w:color="auto"/>
              </w:divBdr>
              <w:divsChild>
                <w:div w:id="1724332371">
                  <w:marLeft w:val="0"/>
                  <w:marRight w:val="0"/>
                  <w:marTop w:val="0"/>
                  <w:marBottom w:val="0"/>
                  <w:divBdr>
                    <w:top w:val="none" w:sz="0" w:space="0" w:color="auto"/>
                    <w:left w:val="none" w:sz="0" w:space="0" w:color="auto"/>
                    <w:bottom w:val="none" w:sz="0" w:space="0" w:color="auto"/>
                    <w:right w:val="none" w:sz="0" w:space="0" w:color="auto"/>
                  </w:divBdr>
                  <w:divsChild>
                    <w:div w:id="1010448224">
                      <w:marLeft w:val="0"/>
                      <w:marRight w:val="0"/>
                      <w:marTop w:val="0"/>
                      <w:marBottom w:val="0"/>
                      <w:divBdr>
                        <w:top w:val="none" w:sz="0" w:space="0" w:color="auto"/>
                        <w:left w:val="none" w:sz="0" w:space="0" w:color="auto"/>
                        <w:bottom w:val="none" w:sz="0" w:space="0" w:color="auto"/>
                        <w:right w:val="none" w:sz="0" w:space="0" w:color="auto"/>
                      </w:divBdr>
                      <w:divsChild>
                        <w:div w:id="953295495">
                          <w:marLeft w:val="0"/>
                          <w:marRight w:val="0"/>
                          <w:marTop w:val="0"/>
                          <w:marBottom w:val="0"/>
                          <w:divBdr>
                            <w:top w:val="none" w:sz="0" w:space="0" w:color="auto"/>
                            <w:left w:val="none" w:sz="0" w:space="0" w:color="auto"/>
                            <w:bottom w:val="none" w:sz="0" w:space="0" w:color="auto"/>
                            <w:right w:val="none" w:sz="0" w:space="0" w:color="auto"/>
                          </w:divBdr>
                          <w:divsChild>
                            <w:div w:id="822281221">
                              <w:marLeft w:val="0"/>
                              <w:marRight w:val="0"/>
                              <w:marTop w:val="0"/>
                              <w:marBottom w:val="0"/>
                              <w:divBdr>
                                <w:top w:val="none" w:sz="0" w:space="0" w:color="auto"/>
                                <w:left w:val="none" w:sz="0" w:space="0" w:color="auto"/>
                                <w:bottom w:val="none" w:sz="0" w:space="0" w:color="auto"/>
                                <w:right w:val="none" w:sz="0" w:space="0" w:color="auto"/>
                              </w:divBdr>
                              <w:divsChild>
                                <w:div w:id="1255743375">
                                  <w:marLeft w:val="0"/>
                                  <w:marRight w:val="0"/>
                                  <w:marTop w:val="0"/>
                                  <w:marBottom w:val="0"/>
                                  <w:divBdr>
                                    <w:top w:val="none" w:sz="0" w:space="0" w:color="auto"/>
                                    <w:left w:val="none" w:sz="0" w:space="0" w:color="auto"/>
                                    <w:bottom w:val="none" w:sz="0" w:space="0" w:color="auto"/>
                                    <w:right w:val="none" w:sz="0" w:space="0" w:color="auto"/>
                                  </w:divBdr>
                                  <w:divsChild>
                                    <w:div w:id="1215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8423">
                          <w:marLeft w:val="0"/>
                          <w:marRight w:val="0"/>
                          <w:marTop w:val="0"/>
                          <w:marBottom w:val="0"/>
                          <w:divBdr>
                            <w:top w:val="none" w:sz="0" w:space="0" w:color="auto"/>
                            <w:left w:val="none" w:sz="0" w:space="0" w:color="auto"/>
                            <w:bottom w:val="none" w:sz="0" w:space="0" w:color="auto"/>
                            <w:right w:val="none" w:sz="0" w:space="0" w:color="auto"/>
                          </w:divBdr>
                          <w:divsChild>
                            <w:div w:id="2024747349">
                              <w:marLeft w:val="0"/>
                              <w:marRight w:val="0"/>
                              <w:marTop w:val="0"/>
                              <w:marBottom w:val="0"/>
                              <w:divBdr>
                                <w:top w:val="none" w:sz="0" w:space="0" w:color="auto"/>
                                <w:left w:val="none" w:sz="0" w:space="0" w:color="auto"/>
                                <w:bottom w:val="none" w:sz="0" w:space="0" w:color="auto"/>
                                <w:right w:val="none" w:sz="0" w:space="0" w:color="auto"/>
                              </w:divBdr>
                              <w:divsChild>
                                <w:div w:id="9017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17379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1721815">
      <w:bodyDiv w:val="1"/>
      <w:marLeft w:val="0"/>
      <w:marRight w:val="0"/>
      <w:marTop w:val="0"/>
      <w:marBottom w:val="0"/>
      <w:divBdr>
        <w:top w:val="none" w:sz="0" w:space="0" w:color="auto"/>
        <w:left w:val="none" w:sz="0" w:space="0" w:color="auto"/>
        <w:bottom w:val="none" w:sz="0" w:space="0" w:color="auto"/>
        <w:right w:val="none" w:sz="0" w:space="0" w:color="auto"/>
      </w:divBdr>
    </w:div>
    <w:div w:id="1545143978">
      <w:bodyDiv w:val="1"/>
      <w:marLeft w:val="0"/>
      <w:marRight w:val="0"/>
      <w:marTop w:val="0"/>
      <w:marBottom w:val="0"/>
      <w:divBdr>
        <w:top w:val="none" w:sz="0" w:space="0" w:color="auto"/>
        <w:left w:val="none" w:sz="0" w:space="0" w:color="auto"/>
        <w:bottom w:val="none" w:sz="0" w:space="0" w:color="auto"/>
        <w:right w:val="none" w:sz="0" w:space="0" w:color="auto"/>
      </w:divBdr>
    </w:div>
    <w:div w:id="1562981308">
      <w:bodyDiv w:val="1"/>
      <w:marLeft w:val="0"/>
      <w:marRight w:val="0"/>
      <w:marTop w:val="0"/>
      <w:marBottom w:val="0"/>
      <w:divBdr>
        <w:top w:val="none" w:sz="0" w:space="0" w:color="auto"/>
        <w:left w:val="none" w:sz="0" w:space="0" w:color="auto"/>
        <w:bottom w:val="none" w:sz="0" w:space="0" w:color="auto"/>
        <w:right w:val="none" w:sz="0" w:space="0" w:color="auto"/>
      </w:divBdr>
    </w:div>
    <w:div w:id="1591814404">
      <w:bodyDiv w:val="1"/>
      <w:marLeft w:val="0"/>
      <w:marRight w:val="0"/>
      <w:marTop w:val="0"/>
      <w:marBottom w:val="0"/>
      <w:divBdr>
        <w:top w:val="none" w:sz="0" w:space="0" w:color="auto"/>
        <w:left w:val="none" w:sz="0" w:space="0" w:color="auto"/>
        <w:bottom w:val="none" w:sz="0" w:space="0" w:color="auto"/>
        <w:right w:val="none" w:sz="0" w:space="0" w:color="auto"/>
      </w:divBdr>
    </w:div>
    <w:div w:id="1604726314">
      <w:bodyDiv w:val="1"/>
      <w:marLeft w:val="0"/>
      <w:marRight w:val="0"/>
      <w:marTop w:val="0"/>
      <w:marBottom w:val="0"/>
      <w:divBdr>
        <w:top w:val="none" w:sz="0" w:space="0" w:color="auto"/>
        <w:left w:val="none" w:sz="0" w:space="0" w:color="auto"/>
        <w:bottom w:val="none" w:sz="0" w:space="0" w:color="auto"/>
        <w:right w:val="none" w:sz="0" w:space="0" w:color="auto"/>
      </w:divBdr>
    </w:div>
    <w:div w:id="1610772890">
      <w:bodyDiv w:val="1"/>
      <w:marLeft w:val="0"/>
      <w:marRight w:val="0"/>
      <w:marTop w:val="0"/>
      <w:marBottom w:val="0"/>
      <w:divBdr>
        <w:top w:val="none" w:sz="0" w:space="0" w:color="auto"/>
        <w:left w:val="none" w:sz="0" w:space="0" w:color="auto"/>
        <w:bottom w:val="none" w:sz="0" w:space="0" w:color="auto"/>
        <w:right w:val="none" w:sz="0" w:space="0" w:color="auto"/>
      </w:divBdr>
    </w:div>
    <w:div w:id="1616060167">
      <w:bodyDiv w:val="1"/>
      <w:marLeft w:val="0"/>
      <w:marRight w:val="0"/>
      <w:marTop w:val="0"/>
      <w:marBottom w:val="0"/>
      <w:divBdr>
        <w:top w:val="none" w:sz="0" w:space="0" w:color="auto"/>
        <w:left w:val="none" w:sz="0" w:space="0" w:color="auto"/>
        <w:bottom w:val="none" w:sz="0" w:space="0" w:color="auto"/>
        <w:right w:val="none" w:sz="0" w:space="0" w:color="auto"/>
      </w:divBdr>
    </w:div>
    <w:div w:id="1661345564">
      <w:bodyDiv w:val="1"/>
      <w:marLeft w:val="0"/>
      <w:marRight w:val="0"/>
      <w:marTop w:val="0"/>
      <w:marBottom w:val="0"/>
      <w:divBdr>
        <w:top w:val="none" w:sz="0" w:space="0" w:color="auto"/>
        <w:left w:val="none" w:sz="0" w:space="0" w:color="auto"/>
        <w:bottom w:val="none" w:sz="0" w:space="0" w:color="auto"/>
        <w:right w:val="none" w:sz="0" w:space="0" w:color="auto"/>
      </w:divBdr>
    </w:div>
    <w:div w:id="1662809870">
      <w:bodyDiv w:val="1"/>
      <w:marLeft w:val="0"/>
      <w:marRight w:val="0"/>
      <w:marTop w:val="0"/>
      <w:marBottom w:val="0"/>
      <w:divBdr>
        <w:top w:val="none" w:sz="0" w:space="0" w:color="auto"/>
        <w:left w:val="none" w:sz="0" w:space="0" w:color="auto"/>
        <w:bottom w:val="none" w:sz="0" w:space="0" w:color="auto"/>
        <w:right w:val="none" w:sz="0" w:space="0" w:color="auto"/>
      </w:divBdr>
    </w:div>
    <w:div w:id="1726951723">
      <w:bodyDiv w:val="1"/>
      <w:marLeft w:val="0"/>
      <w:marRight w:val="0"/>
      <w:marTop w:val="0"/>
      <w:marBottom w:val="0"/>
      <w:divBdr>
        <w:top w:val="none" w:sz="0" w:space="0" w:color="auto"/>
        <w:left w:val="none" w:sz="0" w:space="0" w:color="auto"/>
        <w:bottom w:val="none" w:sz="0" w:space="0" w:color="auto"/>
        <w:right w:val="none" w:sz="0" w:space="0" w:color="auto"/>
      </w:divBdr>
    </w:div>
    <w:div w:id="1759591359">
      <w:bodyDiv w:val="1"/>
      <w:marLeft w:val="0"/>
      <w:marRight w:val="0"/>
      <w:marTop w:val="0"/>
      <w:marBottom w:val="0"/>
      <w:divBdr>
        <w:top w:val="none" w:sz="0" w:space="0" w:color="auto"/>
        <w:left w:val="none" w:sz="0" w:space="0" w:color="auto"/>
        <w:bottom w:val="none" w:sz="0" w:space="0" w:color="auto"/>
        <w:right w:val="none" w:sz="0" w:space="0" w:color="auto"/>
      </w:divBdr>
    </w:div>
    <w:div w:id="1792899210">
      <w:bodyDiv w:val="1"/>
      <w:marLeft w:val="0"/>
      <w:marRight w:val="0"/>
      <w:marTop w:val="0"/>
      <w:marBottom w:val="0"/>
      <w:divBdr>
        <w:top w:val="none" w:sz="0" w:space="0" w:color="auto"/>
        <w:left w:val="none" w:sz="0" w:space="0" w:color="auto"/>
        <w:bottom w:val="none" w:sz="0" w:space="0" w:color="auto"/>
        <w:right w:val="none" w:sz="0" w:space="0" w:color="auto"/>
      </w:divBdr>
    </w:div>
    <w:div w:id="1798142218">
      <w:bodyDiv w:val="1"/>
      <w:marLeft w:val="0"/>
      <w:marRight w:val="0"/>
      <w:marTop w:val="0"/>
      <w:marBottom w:val="0"/>
      <w:divBdr>
        <w:top w:val="none" w:sz="0" w:space="0" w:color="auto"/>
        <w:left w:val="none" w:sz="0" w:space="0" w:color="auto"/>
        <w:bottom w:val="none" w:sz="0" w:space="0" w:color="auto"/>
        <w:right w:val="none" w:sz="0" w:space="0" w:color="auto"/>
      </w:divBdr>
    </w:div>
    <w:div w:id="1846750787">
      <w:bodyDiv w:val="1"/>
      <w:marLeft w:val="0"/>
      <w:marRight w:val="0"/>
      <w:marTop w:val="0"/>
      <w:marBottom w:val="0"/>
      <w:divBdr>
        <w:top w:val="none" w:sz="0" w:space="0" w:color="auto"/>
        <w:left w:val="none" w:sz="0" w:space="0" w:color="auto"/>
        <w:bottom w:val="none" w:sz="0" w:space="0" w:color="auto"/>
        <w:right w:val="none" w:sz="0" w:space="0" w:color="auto"/>
      </w:divBdr>
    </w:div>
    <w:div w:id="1847552201">
      <w:bodyDiv w:val="1"/>
      <w:marLeft w:val="0"/>
      <w:marRight w:val="0"/>
      <w:marTop w:val="0"/>
      <w:marBottom w:val="0"/>
      <w:divBdr>
        <w:top w:val="none" w:sz="0" w:space="0" w:color="auto"/>
        <w:left w:val="none" w:sz="0" w:space="0" w:color="auto"/>
        <w:bottom w:val="none" w:sz="0" w:space="0" w:color="auto"/>
        <w:right w:val="none" w:sz="0" w:space="0" w:color="auto"/>
      </w:divBdr>
    </w:div>
    <w:div w:id="1870214944">
      <w:bodyDiv w:val="1"/>
      <w:marLeft w:val="0"/>
      <w:marRight w:val="0"/>
      <w:marTop w:val="0"/>
      <w:marBottom w:val="0"/>
      <w:divBdr>
        <w:top w:val="none" w:sz="0" w:space="0" w:color="auto"/>
        <w:left w:val="none" w:sz="0" w:space="0" w:color="auto"/>
        <w:bottom w:val="none" w:sz="0" w:space="0" w:color="auto"/>
        <w:right w:val="none" w:sz="0" w:space="0" w:color="auto"/>
      </w:divBdr>
    </w:div>
    <w:div w:id="1889803421">
      <w:bodyDiv w:val="1"/>
      <w:marLeft w:val="0"/>
      <w:marRight w:val="0"/>
      <w:marTop w:val="0"/>
      <w:marBottom w:val="0"/>
      <w:divBdr>
        <w:top w:val="none" w:sz="0" w:space="0" w:color="auto"/>
        <w:left w:val="none" w:sz="0" w:space="0" w:color="auto"/>
        <w:bottom w:val="none" w:sz="0" w:space="0" w:color="auto"/>
        <w:right w:val="none" w:sz="0" w:space="0" w:color="auto"/>
      </w:divBdr>
    </w:div>
    <w:div w:id="1896891814">
      <w:bodyDiv w:val="1"/>
      <w:marLeft w:val="0"/>
      <w:marRight w:val="0"/>
      <w:marTop w:val="0"/>
      <w:marBottom w:val="0"/>
      <w:divBdr>
        <w:top w:val="none" w:sz="0" w:space="0" w:color="auto"/>
        <w:left w:val="none" w:sz="0" w:space="0" w:color="auto"/>
        <w:bottom w:val="none" w:sz="0" w:space="0" w:color="auto"/>
        <w:right w:val="none" w:sz="0" w:space="0" w:color="auto"/>
      </w:divBdr>
    </w:div>
    <w:div w:id="1920626787">
      <w:bodyDiv w:val="1"/>
      <w:marLeft w:val="0"/>
      <w:marRight w:val="0"/>
      <w:marTop w:val="0"/>
      <w:marBottom w:val="0"/>
      <w:divBdr>
        <w:top w:val="none" w:sz="0" w:space="0" w:color="auto"/>
        <w:left w:val="none" w:sz="0" w:space="0" w:color="auto"/>
        <w:bottom w:val="none" w:sz="0" w:space="0" w:color="auto"/>
        <w:right w:val="none" w:sz="0" w:space="0" w:color="auto"/>
      </w:divBdr>
    </w:div>
    <w:div w:id="1940330707">
      <w:bodyDiv w:val="1"/>
      <w:marLeft w:val="0"/>
      <w:marRight w:val="0"/>
      <w:marTop w:val="0"/>
      <w:marBottom w:val="0"/>
      <w:divBdr>
        <w:top w:val="none" w:sz="0" w:space="0" w:color="auto"/>
        <w:left w:val="none" w:sz="0" w:space="0" w:color="auto"/>
        <w:bottom w:val="none" w:sz="0" w:space="0" w:color="auto"/>
        <w:right w:val="none" w:sz="0" w:space="0" w:color="auto"/>
      </w:divBdr>
    </w:div>
    <w:div w:id="1941448077">
      <w:bodyDiv w:val="1"/>
      <w:marLeft w:val="0"/>
      <w:marRight w:val="0"/>
      <w:marTop w:val="0"/>
      <w:marBottom w:val="0"/>
      <w:divBdr>
        <w:top w:val="none" w:sz="0" w:space="0" w:color="auto"/>
        <w:left w:val="none" w:sz="0" w:space="0" w:color="auto"/>
        <w:bottom w:val="none" w:sz="0" w:space="0" w:color="auto"/>
        <w:right w:val="none" w:sz="0" w:space="0" w:color="auto"/>
      </w:divBdr>
    </w:div>
    <w:div w:id="1966810193">
      <w:bodyDiv w:val="1"/>
      <w:marLeft w:val="0"/>
      <w:marRight w:val="0"/>
      <w:marTop w:val="0"/>
      <w:marBottom w:val="0"/>
      <w:divBdr>
        <w:top w:val="none" w:sz="0" w:space="0" w:color="auto"/>
        <w:left w:val="none" w:sz="0" w:space="0" w:color="auto"/>
        <w:bottom w:val="none" w:sz="0" w:space="0" w:color="auto"/>
        <w:right w:val="none" w:sz="0" w:space="0" w:color="auto"/>
      </w:divBdr>
    </w:div>
    <w:div w:id="2001733756">
      <w:bodyDiv w:val="1"/>
      <w:marLeft w:val="0"/>
      <w:marRight w:val="0"/>
      <w:marTop w:val="0"/>
      <w:marBottom w:val="0"/>
      <w:divBdr>
        <w:top w:val="none" w:sz="0" w:space="0" w:color="auto"/>
        <w:left w:val="none" w:sz="0" w:space="0" w:color="auto"/>
        <w:bottom w:val="none" w:sz="0" w:space="0" w:color="auto"/>
        <w:right w:val="none" w:sz="0" w:space="0" w:color="auto"/>
      </w:divBdr>
    </w:div>
    <w:div w:id="2005694011">
      <w:bodyDiv w:val="1"/>
      <w:marLeft w:val="0"/>
      <w:marRight w:val="0"/>
      <w:marTop w:val="0"/>
      <w:marBottom w:val="0"/>
      <w:divBdr>
        <w:top w:val="none" w:sz="0" w:space="0" w:color="auto"/>
        <w:left w:val="none" w:sz="0" w:space="0" w:color="auto"/>
        <w:bottom w:val="none" w:sz="0" w:space="0" w:color="auto"/>
        <w:right w:val="none" w:sz="0" w:space="0" w:color="auto"/>
      </w:divBdr>
    </w:div>
    <w:div w:id="2014332499">
      <w:bodyDiv w:val="1"/>
      <w:marLeft w:val="0"/>
      <w:marRight w:val="0"/>
      <w:marTop w:val="0"/>
      <w:marBottom w:val="0"/>
      <w:divBdr>
        <w:top w:val="none" w:sz="0" w:space="0" w:color="auto"/>
        <w:left w:val="none" w:sz="0" w:space="0" w:color="auto"/>
        <w:bottom w:val="none" w:sz="0" w:space="0" w:color="auto"/>
        <w:right w:val="none" w:sz="0" w:space="0" w:color="auto"/>
      </w:divBdr>
    </w:div>
    <w:div w:id="2037776770">
      <w:bodyDiv w:val="1"/>
      <w:marLeft w:val="0"/>
      <w:marRight w:val="0"/>
      <w:marTop w:val="0"/>
      <w:marBottom w:val="0"/>
      <w:divBdr>
        <w:top w:val="none" w:sz="0" w:space="0" w:color="auto"/>
        <w:left w:val="none" w:sz="0" w:space="0" w:color="auto"/>
        <w:bottom w:val="none" w:sz="0" w:space="0" w:color="auto"/>
        <w:right w:val="none" w:sz="0" w:space="0" w:color="auto"/>
      </w:divBdr>
    </w:div>
    <w:div w:id="2049328467">
      <w:bodyDiv w:val="1"/>
      <w:marLeft w:val="0"/>
      <w:marRight w:val="0"/>
      <w:marTop w:val="0"/>
      <w:marBottom w:val="0"/>
      <w:divBdr>
        <w:top w:val="none" w:sz="0" w:space="0" w:color="auto"/>
        <w:left w:val="none" w:sz="0" w:space="0" w:color="auto"/>
        <w:bottom w:val="none" w:sz="0" w:space="0" w:color="auto"/>
        <w:right w:val="none" w:sz="0" w:space="0" w:color="auto"/>
      </w:divBdr>
    </w:div>
    <w:div w:id="2061898953">
      <w:bodyDiv w:val="1"/>
      <w:marLeft w:val="0"/>
      <w:marRight w:val="0"/>
      <w:marTop w:val="0"/>
      <w:marBottom w:val="0"/>
      <w:divBdr>
        <w:top w:val="none" w:sz="0" w:space="0" w:color="auto"/>
        <w:left w:val="none" w:sz="0" w:space="0" w:color="auto"/>
        <w:bottom w:val="none" w:sz="0" w:space="0" w:color="auto"/>
        <w:right w:val="none" w:sz="0" w:space="0" w:color="auto"/>
      </w:divBdr>
    </w:div>
    <w:div w:id="2074233360">
      <w:bodyDiv w:val="1"/>
      <w:marLeft w:val="0"/>
      <w:marRight w:val="0"/>
      <w:marTop w:val="0"/>
      <w:marBottom w:val="0"/>
      <w:divBdr>
        <w:top w:val="none" w:sz="0" w:space="0" w:color="auto"/>
        <w:left w:val="none" w:sz="0" w:space="0" w:color="auto"/>
        <w:bottom w:val="none" w:sz="0" w:space="0" w:color="auto"/>
        <w:right w:val="none" w:sz="0" w:space="0" w:color="auto"/>
      </w:divBdr>
    </w:div>
    <w:div w:id="2099862573">
      <w:bodyDiv w:val="1"/>
      <w:marLeft w:val="0"/>
      <w:marRight w:val="0"/>
      <w:marTop w:val="0"/>
      <w:marBottom w:val="0"/>
      <w:divBdr>
        <w:top w:val="none" w:sz="0" w:space="0" w:color="auto"/>
        <w:left w:val="none" w:sz="0" w:space="0" w:color="auto"/>
        <w:bottom w:val="none" w:sz="0" w:space="0" w:color="auto"/>
        <w:right w:val="none" w:sz="0" w:space="0" w:color="auto"/>
      </w:divBdr>
    </w:div>
    <w:div w:id="2124691615">
      <w:bodyDiv w:val="1"/>
      <w:marLeft w:val="0"/>
      <w:marRight w:val="0"/>
      <w:marTop w:val="0"/>
      <w:marBottom w:val="0"/>
      <w:divBdr>
        <w:top w:val="none" w:sz="0" w:space="0" w:color="auto"/>
        <w:left w:val="none" w:sz="0" w:space="0" w:color="auto"/>
        <w:bottom w:val="none" w:sz="0" w:space="0" w:color="auto"/>
        <w:right w:val="none" w:sz="0" w:space="0" w:color="auto"/>
      </w:divBdr>
      <w:divsChild>
        <w:div w:id="1730880104">
          <w:marLeft w:val="0"/>
          <w:marRight w:val="0"/>
          <w:marTop w:val="0"/>
          <w:marBottom w:val="0"/>
          <w:divBdr>
            <w:top w:val="none" w:sz="0" w:space="0" w:color="auto"/>
            <w:left w:val="none" w:sz="0" w:space="0" w:color="auto"/>
            <w:bottom w:val="none" w:sz="0" w:space="0" w:color="auto"/>
            <w:right w:val="none" w:sz="0" w:space="0" w:color="auto"/>
          </w:divBdr>
          <w:divsChild>
            <w:div w:id="542015016">
              <w:marLeft w:val="0"/>
              <w:marRight w:val="0"/>
              <w:marTop w:val="0"/>
              <w:marBottom w:val="0"/>
              <w:divBdr>
                <w:top w:val="none" w:sz="0" w:space="0" w:color="auto"/>
                <w:left w:val="none" w:sz="0" w:space="0" w:color="auto"/>
                <w:bottom w:val="none" w:sz="0" w:space="0" w:color="auto"/>
                <w:right w:val="none" w:sz="0" w:space="0" w:color="auto"/>
              </w:divBdr>
              <w:divsChild>
                <w:div w:id="115880110">
                  <w:marLeft w:val="0"/>
                  <w:marRight w:val="0"/>
                  <w:marTop w:val="0"/>
                  <w:marBottom w:val="0"/>
                  <w:divBdr>
                    <w:top w:val="none" w:sz="0" w:space="0" w:color="auto"/>
                    <w:left w:val="none" w:sz="0" w:space="0" w:color="auto"/>
                    <w:bottom w:val="none" w:sz="0" w:space="0" w:color="auto"/>
                    <w:right w:val="none" w:sz="0" w:space="0" w:color="auto"/>
                  </w:divBdr>
                  <w:divsChild>
                    <w:div w:id="169176892">
                      <w:marLeft w:val="0"/>
                      <w:marRight w:val="0"/>
                      <w:marTop w:val="0"/>
                      <w:marBottom w:val="0"/>
                      <w:divBdr>
                        <w:top w:val="none" w:sz="0" w:space="0" w:color="auto"/>
                        <w:left w:val="none" w:sz="0" w:space="0" w:color="auto"/>
                        <w:bottom w:val="none" w:sz="0" w:space="0" w:color="auto"/>
                        <w:right w:val="none" w:sz="0" w:space="0" w:color="auto"/>
                      </w:divBdr>
                      <w:divsChild>
                        <w:div w:id="549539479">
                          <w:marLeft w:val="0"/>
                          <w:marRight w:val="0"/>
                          <w:marTop w:val="0"/>
                          <w:marBottom w:val="0"/>
                          <w:divBdr>
                            <w:top w:val="none" w:sz="0" w:space="0" w:color="auto"/>
                            <w:left w:val="none" w:sz="0" w:space="0" w:color="auto"/>
                            <w:bottom w:val="none" w:sz="0" w:space="0" w:color="auto"/>
                            <w:right w:val="none" w:sz="0" w:space="0" w:color="auto"/>
                          </w:divBdr>
                          <w:divsChild>
                            <w:div w:id="697196868">
                              <w:marLeft w:val="0"/>
                              <w:marRight w:val="0"/>
                              <w:marTop w:val="0"/>
                              <w:marBottom w:val="0"/>
                              <w:divBdr>
                                <w:top w:val="none" w:sz="0" w:space="0" w:color="auto"/>
                                <w:left w:val="none" w:sz="0" w:space="0" w:color="auto"/>
                                <w:bottom w:val="none" w:sz="0" w:space="0" w:color="auto"/>
                                <w:right w:val="none" w:sz="0" w:space="0" w:color="auto"/>
                              </w:divBdr>
                              <w:divsChild>
                                <w:div w:id="527179866">
                                  <w:marLeft w:val="0"/>
                                  <w:marRight w:val="0"/>
                                  <w:marTop w:val="0"/>
                                  <w:marBottom w:val="0"/>
                                  <w:divBdr>
                                    <w:top w:val="none" w:sz="0" w:space="0" w:color="auto"/>
                                    <w:left w:val="none" w:sz="0" w:space="0" w:color="auto"/>
                                    <w:bottom w:val="none" w:sz="0" w:space="0" w:color="auto"/>
                                    <w:right w:val="none" w:sz="0" w:space="0" w:color="auto"/>
                                  </w:divBdr>
                                  <w:divsChild>
                                    <w:div w:id="8441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9221">
                          <w:marLeft w:val="0"/>
                          <w:marRight w:val="0"/>
                          <w:marTop w:val="0"/>
                          <w:marBottom w:val="0"/>
                          <w:divBdr>
                            <w:top w:val="none" w:sz="0" w:space="0" w:color="auto"/>
                            <w:left w:val="none" w:sz="0" w:space="0" w:color="auto"/>
                            <w:bottom w:val="none" w:sz="0" w:space="0" w:color="auto"/>
                            <w:right w:val="none" w:sz="0" w:space="0" w:color="auto"/>
                          </w:divBdr>
                          <w:divsChild>
                            <w:div w:id="824975672">
                              <w:marLeft w:val="0"/>
                              <w:marRight w:val="0"/>
                              <w:marTop w:val="0"/>
                              <w:marBottom w:val="0"/>
                              <w:divBdr>
                                <w:top w:val="none" w:sz="0" w:space="0" w:color="auto"/>
                                <w:left w:val="none" w:sz="0" w:space="0" w:color="auto"/>
                                <w:bottom w:val="none" w:sz="0" w:space="0" w:color="auto"/>
                                <w:right w:val="none" w:sz="0" w:space="0" w:color="auto"/>
                              </w:divBdr>
                              <w:divsChild>
                                <w:div w:id="1066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md/cautare/getResults?doc_id=141173&amp;lan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privind-initierea-elaborarii-proiectului-legii-privind-cooperarea-internationala-pentru-dezvoltare-si-asistenta-umanitara/1359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fa7878eb41b2585144dede246e066a5b">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c825b2b41e8ed66673c2c8c638b658ed"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3CB984DF-02D3-482E-8FDC-EC35726D84A5}"/>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35</Pages>
  <Words>19645</Words>
  <Characters>113942</Characters>
  <Application>Microsoft Office Word</Application>
  <DocSecurity>0</DocSecurity>
  <Lines>949</Lines>
  <Paragraphs>266</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133321</CharactersWithSpaces>
  <SharedDoc>false</SharedDoc>
  <HLinks>
    <vt:vector size="6" baseType="variant">
      <vt:variant>
        <vt:i4>6619155</vt:i4>
      </vt:variant>
      <vt:variant>
        <vt:i4>0</vt:i4>
      </vt:variant>
      <vt:variant>
        <vt:i4>0</vt:i4>
      </vt:variant>
      <vt:variant>
        <vt:i4>5</vt:i4>
      </vt:variant>
      <vt:variant>
        <vt:lpwstr>https://www.legis.md/cautare/getResults?doc_id=141173&amp;lang=ro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Lidia Badia</cp:lastModifiedBy>
  <cp:revision>9</cp:revision>
  <cp:lastPrinted>2025-05-19T06:16:00Z</cp:lastPrinted>
  <dcterms:created xsi:type="dcterms:W3CDTF">2025-05-21T12:03:00Z</dcterms:created>
  <dcterms:modified xsi:type="dcterms:W3CDTF">2025-05-22T12:05:00Z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MSIP_Label_5c4e35d5-db9c-4c03-801d-f4783407a705_Enabled">
    <vt:lpwstr>true</vt:lpwstr>
  </property>
  <property fmtid="{D5CDD505-2E9C-101B-9397-08002B2CF9AE}" pid="4" name="MSIP_Label_5c4e35d5-db9c-4c03-801d-f4783407a705_SetDate">
    <vt:lpwstr>2025-03-05T09:41:36Z</vt:lpwstr>
  </property>
  <property fmtid="{D5CDD505-2E9C-101B-9397-08002B2CF9AE}" pid="5" name="MSIP_Label_5c4e35d5-db9c-4c03-801d-f4783407a705_Method">
    <vt:lpwstr>Standard</vt:lpwstr>
  </property>
  <property fmtid="{D5CDD505-2E9C-101B-9397-08002B2CF9AE}" pid="6" name="MSIP_Label_5c4e35d5-db9c-4c03-801d-f4783407a705_Name">
    <vt:lpwstr>[MFA] Default</vt:lpwstr>
  </property>
  <property fmtid="{D5CDD505-2E9C-101B-9397-08002B2CF9AE}" pid="7" name="MSIP_Label_5c4e35d5-db9c-4c03-801d-f4783407a705_SiteId">
    <vt:lpwstr>8e0fb675-40bd-4ab4-adce-8720cfc45ba7</vt:lpwstr>
  </property>
  <property fmtid="{D5CDD505-2E9C-101B-9397-08002B2CF9AE}" pid="8" name="MSIP_Label_5c4e35d5-db9c-4c03-801d-f4783407a705_ActionId">
    <vt:lpwstr>39d650d2-6a72-4f1b-8851-5d3b5444c324</vt:lpwstr>
  </property>
  <property fmtid="{D5CDD505-2E9C-101B-9397-08002B2CF9AE}" pid="9" name="MSIP_Label_5c4e35d5-db9c-4c03-801d-f4783407a705_ContentBits">
    <vt:lpwstr>0</vt:lpwstr>
  </property>
  <property fmtid="{D5CDD505-2E9C-101B-9397-08002B2CF9AE}" pid="10" name="MSIP_Label_5c4e35d5-db9c-4c03-801d-f4783407a705_Tag">
    <vt:lpwstr>10, 3, 0, 2</vt:lpwstr>
  </property>
  <property fmtid="{D5CDD505-2E9C-101B-9397-08002B2CF9AE}" pid="11" name="MediaServiceImageTags">
    <vt:lpwstr/>
  </property>
  <property fmtid="{D5CDD505-2E9C-101B-9397-08002B2CF9AE}" pid="12" name="ContentTypeId">
    <vt:lpwstr>0x01010073E109AC6D8825498C60AAA2A4504ABB</vt:lpwstr>
  </property>
</Properties>
</file>