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4BE3C" w14:textId="77777777" w:rsidR="00B50FFE" w:rsidRDefault="0046539C" w:rsidP="00CD73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47EF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CF2D5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</w:t>
      </w:r>
      <w:r w:rsidR="0093624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</w:p>
    <w:p w14:paraId="1CFDF2B3" w14:textId="77785F20" w:rsidR="00F43202" w:rsidRPr="0043240E" w:rsidRDefault="00936240" w:rsidP="00432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4328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 w:rsidR="005A082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2191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Anexă  </w:t>
      </w:r>
      <w:r w:rsidR="005D2E70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EB52B8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5D2E70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 w:rsidR="00EA5AB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  <w:r w:rsidR="005D2E70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B47EF1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67320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EB52B8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3067A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CF2D52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</w:p>
    <w:p w14:paraId="5D5DF99F" w14:textId="7FE34BAE" w:rsidR="007B5C9B" w:rsidRPr="0043240E" w:rsidRDefault="00936240" w:rsidP="00432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</w:t>
      </w:r>
      <w:r w:rsid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2191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7B5C9B" w:rsidRPr="0043240E">
        <w:rPr>
          <w:rFonts w:ascii="Times New Roman" w:hAnsi="Times New Roman" w:cs="Times New Roman"/>
          <w:sz w:val="24"/>
          <w:szCs w:val="24"/>
          <w:lang w:val="ro-RO"/>
        </w:rPr>
        <w:t>decizia Consiliului Municipal Chișinău</w:t>
      </w:r>
    </w:p>
    <w:p w14:paraId="57C44D22" w14:textId="4AB94D39" w:rsidR="00DD62CD" w:rsidRPr="0043240E" w:rsidRDefault="00EB52B8" w:rsidP="00432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B5C9B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</w:t>
      </w:r>
      <w:r w:rsidR="0015575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3240E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D62CD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r. </w:t>
      </w:r>
      <w:r w:rsidR="002E057E" w:rsidRPr="0043240E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F7706F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D62CD" w:rsidRPr="0043240E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2E057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_______</w:t>
      </w:r>
      <w:r w:rsidR="0015575E" w:rsidRPr="0043240E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2E057E" w:rsidRPr="0043240E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15575E" w:rsidRPr="0043240E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DD62CD" w:rsidRPr="0043240E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15F51" w:rsidRPr="0043240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43240E" w:rsidRPr="0043240E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2599DE7D" w14:textId="5FEB307F" w:rsidR="00364331" w:rsidRPr="0043240E" w:rsidRDefault="00391963" w:rsidP="00432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="00CF2D52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2E70" w:rsidRPr="004324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14:paraId="57DF6E06" w14:textId="77777777" w:rsidR="0043240E" w:rsidRPr="0043240E" w:rsidRDefault="0043240E" w:rsidP="00432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A47075" w14:textId="643ECA30" w:rsidR="00971469" w:rsidRPr="0043240E" w:rsidRDefault="003F76CF" w:rsidP="00432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INSTRUCȚIUNE</w:t>
      </w:r>
    </w:p>
    <w:p w14:paraId="5D7B042E" w14:textId="5A73AE8B" w:rsidR="00971469" w:rsidRPr="0043240E" w:rsidRDefault="00971469" w:rsidP="00432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privind înființare</w:t>
      </w:r>
      <w:r w:rsidR="00FC6DC4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5D2E70" w:rsidRPr="004324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și edificarea monumentelor de for public</w:t>
      </w:r>
    </w:p>
    <w:p w14:paraId="1C5F6C53" w14:textId="1D9A370E" w:rsidR="00CF2D52" w:rsidRPr="0043240E" w:rsidRDefault="00CF2D52" w:rsidP="00432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în municipiul Chișinău</w:t>
      </w:r>
    </w:p>
    <w:p w14:paraId="7836C654" w14:textId="77777777" w:rsidR="008727D2" w:rsidRPr="0043240E" w:rsidRDefault="008727D2" w:rsidP="004324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</w:p>
    <w:p w14:paraId="1F1A2100" w14:textId="79463B8C" w:rsidR="005C548C" w:rsidRPr="0043240E" w:rsidRDefault="000D6540" w:rsidP="0043240E">
      <w:pPr>
        <w:pStyle w:val="a3"/>
        <w:spacing w:after="0" w:line="360" w:lineRule="auto"/>
        <w:jc w:val="both"/>
        <w:rPr>
          <w:rStyle w:val="a9"/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                                       </w:t>
      </w:r>
      <w:r w:rsidR="008727D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I.</w:t>
      </w:r>
      <w:r w:rsidRPr="004324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="00314592" w:rsidRPr="0043240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DISPOZIŢII GENERALE</w:t>
      </w:r>
    </w:p>
    <w:p w14:paraId="63AF2276" w14:textId="77777777" w:rsidR="00DB6783" w:rsidRDefault="00EA5ABE" w:rsidP="00DB6783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0413">
        <w:rPr>
          <w:rFonts w:ascii="Times New Roman" w:hAnsi="Times New Roman" w:cs="Times New Roman"/>
          <w:sz w:val="24"/>
          <w:szCs w:val="24"/>
          <w:lang w:val="ro-RO"/>
        </w:rPr>
        <w:t>Instruc</w:t>
      </w:r>
      <w:r w:rsidR="00181687" w:rsidRPr="008B041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3C1AA9" w:rsidRPr="008B0413">
        <w:rPr>
          <w:rFonts w:ascii="Times New Roman" w:hAnsi="Times New Roman" w:cs="Times New Roman"/>
          <w:sz w:val="24"/>
          <w:szCs w:val="24"/>
          <w:lang w:val="ro-RO"/>
        </w:rPr>
        <w:t>iun</w:t>
      </w:r>
      <w:r w:rsidR="000C7127" w:rsidRPr="008B0413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1E22AB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privind înființare</w:t>
      </w:r>
      <w:r w:rsidR="00FC6DC4" w:rsidRPr="008B041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C1AA9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și edificarea monumentelor de</w:t>
      </w:r>
      <w:r w:rsidR="00AB4131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22AB" w:rsidRPr="008B0413">
        <w:rPr>
          <w:rFonts w:ascii="Times New Roman" w:hAnsi="Times New Roman" w:cs="Times New Roman"/>
          <w:sz w:val="24"/>
          <w:szCs w:val="24"/>
          <w:lang w:val="ro-RO"/>
        </w:rPr>
        <w:t>for</w:t>
      </w:r>
      <w:r w:rsidR="005B1F78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22AB" w:rsidRPr="008B0413">
        <w:rPr>
          <w:rFonts w:ascii="Times New Roman" w:hAnsi="Times New Roman" w:cs="Times New Roman"/>
          <w:sz w:val="24"/>
          <w:szCs w:val="24"/>
          <w:lang w:val="ro-RO"/>
        </w:rPr>
        <w:t>public</w:t>
      </w:r>
      <w:r w:rsidR="00E36A5E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76D4" w:rsidRPr="008B0413">
        <w:rPr>
          <w:rFonts w:ascii="Times New Roman" w:hAnsi="Times New Roman" w:cs="Times New Roman"/>
          <w:sz w:val="24"/>
          <w:szCs w:val="24"/>
          <w:lang w:val="ro-RO"/>
        </w:rPr>
        <w:t>(în</w:t>
      </w:r>
      <w:r w:rsidR="00FC6DC4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5F51" w:rsidRPr="008B0413">
        <w:rPr>
          <w:rFonts w:ascii="Times New Roman" w:hAnsi="Times New Roman" w:cs="Times New Roman"/>
          <w:sz w:val="24"/>
          <w:szCs w:val="24"/>
          <w:lang w:val="ro-RO"/>
        </w:rPr>
        <w:t>continuare</w:t>
      </w:r>
      <w:r w:rsidR="00993B99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6DC4" w:rsidRPr="008B0413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84763B" w:rsidRPr="008B0413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181687" w:rsidRPr="008B0413">
        <w:rPr>
          <w:rFonts w:ascii="Times New Roman" w:hAnsi="Times New Roman" w:cs="Times New Roman"/>
          <w:i/>
          <w:iCs/>
          <w:sz w:val="24"/>
          <w:szCs w:val="24"/>
          <w:lang w:val="ro-RO"/>
        </w:rPr>
        <w:t>n</w:t>
      </w:r>
      <w:r w:rsidR="00181687" w:rsidRPr="008B0413">
        <w:rPr>
          <w:rFonts w:ascii="Times New Roman" w:hAnsi="Times New Roman" w:cs="Times New Roman"/>
          <w:i/>
          <w:sz w:val="24"/>
          <w:szCs w:val="24"/>
          <w:lang w:val="ro-RO"/>
        </w:rPr>
        <w:t>strucțiun</w:t>
      </w:r>
      <w:r w:rsidR="005B1F78" w:rsidRPr="008B0413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515F51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) reglementează </w:t>
      </w:r>
      <w:r w:rsidR="00E97F83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mecanismul și succesiunea procedurii legale de </w:t>
      </w:r>
      <w:r w:rsidR="007B70AE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înființare și </w:t>
      </w:r>
      <w:r w:rsidR="00515F51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edificare </w:t>
      </w:r>
      <w:r w:rsidR="00416724" w:rsidRPr="008B0413">
        <w:rPr>
          <w:rFonts w:ascii="Times New Roman" w:hAnsi="Times New Roman" w:cs="Times New Roman"/>
          <w:sz w:val="24"/>
          <w:szCs w:val="24"/>
          <w:lang w:val="ro-RO"/>
        </w:rPr>
        <w:t>a monumentelor</w:t>
      </w:r>
      <w:r w:rsidR="00515F51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de for public</w:t>
      </w:r>
      <w:r w:rsidR="0002269E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611B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pe terenul </w:t>
      </w:r>
      <w:r w:rsidR="00004716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proprietate publică </w:t>
      </w:r>
      <w:r w:rsidR="00757D26" w:rsidRPr="008B0413">
        <w:rPr>
          <w:rFonts w:ascii="Times New Roman" w:hAnsi="Times New Roman" w:cs="Times New Roman"/>
          <w:sz w:val="24"/>
          <w:szCs w:val="24"/>
          <w:lang w:val="ro-RO"/>
        </w:rPr>
        <w:t>administrativ teritorial</w:t>
      </w:r>
      <w:r w:rsidR="00004716" w:rsidRPr="008B0413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="00F5668A" w:rsidRPr="008B04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6B00" w:rsidRPr="008B0413">
        <w:rPr>
          <w:rFonts w:ascii="Times New Roman" w:hAnsi="Times New Roman" w:cs="Times New Roman"/>
          <w:sz w:val="24"/>
          <w:szCs w:val="24"/>
          <w:lang w:val="ro-RO"/>
        </w:rPr>
        <w:t>municip</w:t>
      </w:r>
      <w:r w:rsidR="00004716" w:rsidRPr="008B0413">
        <w:rPr>
          <w:rFonts w:ascii="Times New Roman" w:hAnsi="Times New Roman" w:cs="Times New Roman"/>
          <w:sz w:val="24"/>
          <w:szCs w:val="24"/>
          <w:lang w:val="ro-RO"/>
        </w:rPr>
        <w:t>iului Chișinău</w:t>
      </w:r>
      <w:r w:rsidR="00D66B00" w:rsidRPr="008B041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6B88AC" w14:textId="77777777" w:rsidR="00DB6783" w:rsidRPr="00DB6783" w:rsidRDefault="003C1AA9" w:rsidP="00DB6783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783">
        <w:rPr>
          <w:rFonts w:ascii="Times New Roman" w:hAnsi="Times New Roman" w:cs="Times New Roman"/>
          <w:sz w:val="24"/>
          <w:szCs w:val="24"/>
          <w:lang w:val="ro-RO"/>
        </w:rPr>
        <w:t>Instrucțiun</w:t>
      </w:r>
      <w:r w:rsidR="00BE4516" w:rsidRPr="00DB6783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E4516" w:rsidRPr="00DB6783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FF7CFE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scopul de a </w:t>
      </w:r>
      <w:r w:rsidR="00061A21" w:rsidRPr="00DB6783">
        <w:rPr>
          <w:rFonts w:ascii="Times New Roman" w:hAnsi="Times New Roman" w:cs="Times New Roman"/>
          <w:sz w:val="24"/>
          <w:szCs w:val="24"/>
          <w:lang w:val="ro-RO"/>
        </w:rPr>
        <w:t>asigur</w:t>
      </w:r>
      <w:r w:rsidR="00FF7CFE" w:rsidRPr="00DB678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D2E70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27F2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implementarea </w:t>
      </w:r>
      <w:r w:rsidR="00044C09" w:rsidRPr="00DB6783">
        <w:rPr>
          <w:rFonts w:ascii="Times New Roman" w:hAnsi="Times New Roman" w:cs="Times New Roman"/>
          <w:sz w:val="24"/>
          <w:szCs w:val="24"/>
          <w:lang w:val="ro-RO"/>
        </w:rPr>
        <w:t>prevederilor legale</w:t>
      </w:r>
      <w:r w:rsidR="00715345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381" w:rsidRPr="00DB6783">
        <w:rPr>
          <w:rFonts w:ascii="Times New Roman" w:hAnsi="Times New Roman" w:cs="Times New Roman"/>
          <w:sz w:val="24"/>
          <w:szCs w:val="24"/>
          <w:lang w:val="ro-RO"/>
        </w:rPr>
        <w:t>privin</w:t>
      </w:r>
      <w:r w:rsidR="005A78A2" w:rsidRPr="00DB6783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43240E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38D1" w:rsidRPr="00DB6783">
        <w:rPr>
          <w:rFonts w:ascii="Times New Roman" w:hAnsi="Times New Roman" w:cs="Times New Roman"/>
          <w:sz w:val="24"/>
          <w:szCs w:val="24"/>
          <w:lang w:val="ro-RO"/>
        </w:rPr>
        <w:t>înființarea și</w:t>
      </w:r>
      <w:r w:rsidR="0084763B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3DF" w:rsidRPr="00DB6783">
        <w:rPr>
          <w:rFonts w:ascii="Times New Roman" w:hAnsi="Times New Roman" w:cs="Times New Roman"/>
          <w:sz w:val="24"/>
          <w:szCs w:val="24"/>
          <w:lang w:val="ro-RO"/>
        </w:rPr>
        <w:t>edificarea monumentelor de for public</w:t>
      </w:r>
      <w:r w:rsidR="001200DB" w:rsidRPr="00DB678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A4BCF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33212A" w:rsidRPr="00DB6783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5D2E70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3DF" w:rsidRPr="00DB6783">
        <w:rPr>
          <w:rFonts w:ascii="Times New Roman" w:hAnsi="Times New Roman" w:cs="Times New Roman"/>
          <w:sz w:val="24"/>
          <w:szCs w:val="24"/>
          <w:lang w:val="ro-RO"/>
        </w:rPr>
        <w:t>urmează a fi</w:t>
      </w:r>
      <w:r w:rsidR="005A4BCF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amplasate </w:t>
      </w:r>
      <w:r w:rsidR="00E15E4F" w:rsidRPr="00DB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în </w:t>
      </w:r>
      <w:r w:rsidR="00D66B00" w:rsidRPr="00DB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spatii</w:t>
      </w:r>
      <w:r w:rsidR="00E15E4F" w:rsidRPr="00DB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publice, pe terenuri</w:t>
      </w:r>
      <w:r w:rsidR="006043A0" w:rsidRPr="00DB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6043A0" w:rsidRPr="00DB6783">
        <w:rPr>
          <w:rFonts w:ascii="Times New Roman" w:hAnsi="Times New Roman" w:cs="Times New Roman"/>
          <w:sz w:val="24"/>
          <w:szCs w:val="24"/>
          <w:lang w:val="ro-RO"/>
        </w:rPr>
        <w:t>proprietate publică administrativ teritorială a municipiului Chișinău</w:t>
      </w:r>
      <w:r w:rsidR="005E2CE2" w:rsidRPr="00DB67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1BEDE5FB" w14:textId="10DB7D88" w:rsidR="002C708D" w:rsidRPr="00DB6783" w:rsidRDefault="002C708D" w:rsidP="00DB6783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783">
        <w:rPr>
          <w:rFonts w:ascii="Times New Roman" w:hAnsi="Times New Roman" w:cs="Times New Roman"/>
          <w:sz w:val="24"/>
          <w:szCs w:val="24"/>
          <w:lang w:val="ro-RO"/>
        </w:rPr>
        <w:t>Noțiuni de bază:</w:t>
      </w:r>
    </w:p>
    <w:p w14:paraId="109C93CC" w14:textId="0383BC0F" w:rsidR="002C708D" w:rsidRPr="0043240E" w:rsidRDefault="0043240E" w:rsidP="004324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="002C708D" w:rsidRPr="0043240E">
        <w:rPr>
          <w:rFonts w:ascii="Times New Roman" w:hAnsi="Times New Roman" w:cs="Times New Roman"/>
          <w:i/>
          <w:sz w:val="24"/>
          <w:szCs w:val="24"/>
          <w:lang w:val="ro-RO"/>
        </w:rPr>
        <w:t>înființare</w:t>
      </w:r>
      <w:r w:rsidR="002C708D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– procedura de instituire/întemeiere legală a monumentului de for public;</w:t>
      </w:r>
    </w:p>
    <w:p w14:paraId="61DEA2C5" w14:textId="3B1B2AAD" w:rsidR="002C708D" w:rsidRPr="0043240E" w:rsidRDefault="0043240E" w:rsidP="0043240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="002C708D" w:rsidRPr="0043240E">
        <w:rPr>
          <w:rFonts w:ascii="Times New Roman" w:hAnsi="Times New Roman" w:cs="Times New Roman"/>
          <w:i/>
          <w:sz w:val="24"/>
          <w:szCs w:val="24"/>
          <w:lang w:val="ro-RO"/>
        </w:rPr>
        <w:t>edificare</w:t>
      </w:r>
      <w:r w:rsidR="007B70A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– procedura de realizare, </w:t>
      </w:r>
      <w:r w:rsidR="002C708D" w:rsidRPr="0043240E">
        <w:rPr>
          <w:rFonts w:ascii="Times New Roman" w:hAnsi="Times New Roman" w:cs="Times New Roman"/>
          <w:sz w:val="24"/>
          <w:szCs w:val="24"/>
          <w:lang w:val="ro-RO"/>
        </w:rPr>
        <w:t>executare</w:t>
      </w:r>
      <w:r w:rsidR="007B70AE" w:rsidRPr="0043240E">
        <w:rPr>
          <w:rFonts w:ascii="Times New Roman" w:hAnsi="Times New Roman" w:cs="Times New Roman"/>
          <w:sz w:val="24"/>
          <w:szCs w:val="24"/>
          <w:lang w:val="ro-RO"/>
        </w:rPr>
        <w:t>, instalare și amenajare a terenului aferent</w:t>
      </w:r>
      <w:r w:rsidR="002C708D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a monumentului de for public</w:t>
      </w:r>
      <w:r w:rsidR="00044C09" w:rsidRPr="0043240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1AE518" w14:textId="77777777" w:rsidR="00DB6783" w:rsidRDefault="0043240E" w:rsidP="00DB678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="005E2CE2" w:rsidRPr="0043240E">
        <w:rPr>
          <w:rFonts w:ascii="Times New Roman" w:hAnsi="Times New Roman" w:cs="Times New Roman"/>
          <w:i/>
          <w:sz w:val="24"/>
          <w:szCs w:val="24"/>
          <w:lang w:val="ro-RO"/>
        </w:rPr>
        <w:t>intervenții</w:t>
      </w:r>
      <w:r w:rsidR="00CE5BB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– totalitatea lucrărilor operate asupra monumentelor de for public: </w:t>
      </w:r>
      <w:r w:rsidR="005E2CE2" w:rsidRPr="0043240E">
        <w:rPr>
          <w:rFonts w:ascii="Times New Roman" w:hAnsi="Times New Roman" w:cs="Times New Roman"/>
          <w:sz w:val="24"/>
          <w:szCs w:val="24"/>
          <w:lang w:val="ro-RO"/>
        </w:rPr>
        <w:t>reparație</w:t>
      </w:r>
      <w:r w:rsidR="00CE5BBE" w:rsidRPr="0043240E">
        <w:rPr>
          <w:rFonts w:ascii="Times New Roman" w:hAnsi="Times New Roman" w:cs="Times New Roman"/>
          <w:sz w:val="24"/>
          <w:szCs w:val="24"/>
          <w:lang w:val="ro-RO"/>
        </w:rPr>
        <w:t>, conservare,</w:t>
      </w:r>
      <w:r w:rsidR="00082693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strămutare,</w:t>
      </w:r>
      <w:r w:rsidR="00CE5BB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restaurare sau reabilitare.</w:t>
      </w:r>
    </w:p>
    <w:p w14:paraId="4DF0BFF8" w14:textId="6C0C5B63" w:rsidR="00B20A02" w:rsidRPr="00DB6783" w:rsidRDefault="00E97C5A" w:rsidP="00DB6783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6783">
        <w:rPr>
          <w:rFonts w:ascii="Times New Roman" w:hAnsi="Times New Roman" w:cs="Times New Roman"/>
          <w:sz w:val="24"/>
          <w:szCs w:val="24"/>
          <w:lang w:val="ro-RO"/>
        </w:rPr>
        <w:t>Monumentele de for public</w:t>
      </w:r>
      <w:r w:rsidR="00207E08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sunt bunuri imobile de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patrimoniu cu</w:t>
      </w:r>
      <w:r w:rsidR="00207E08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ltural </w:t>
      </w:r>
      <w:r w:rsidR="005E2CE2" w:rsidRPr="00DB6783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sunt</w:t>
      </w:r>
      <w:r w:rsidR="005D2E70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7E08" w:rsidRPr="00DB6783">
        <w:rPr>
          <w:rFonts w:ascii="Times New Roman" w:hAnsi="Times New Roman" w:cs="Times New Roman"/>
          <w:sz w:val="24"/>
          <w:szCs w:val="24"/>
          <w:lang w:val="ro-RO"/>
        </w:rPr>
        <w:t>destinate să</w:t>
      </w:r>
      <w:r w:rsidR="0084763B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7F3F" w:rsidRPr="00DB6783">
        <w:rPr>
          <w:rFonts w:ascii="Times New Roman" w:hAnsi="Times New Roman" w:cs="Times New Roman"/>
          <w:sz w:val="24"/>
          <w:szCs w:val="24"/>
          <w:lang w:val="ro-RO"/>
        </w:rPr>
        <w:t>completeze i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>maginea urbanistică</w:t>
      </w:r>
      <w:r w:rsidR="000D165D" w:rsidRPr="00DB678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să contureze personalit</w:t>
      </w:r>
      <w:r w:rsidR="00F06EDC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atea specifică a localităților, </w:t>
      </w:r>
      <w:r w:rsidRPr="00DB6783">
        <w:rPr>
          <w:rFonts w:ascii="Times New Roman" w:hAnsi="Times New Roman" w:cs="Times New Roman"/>
          <w:sz w:val="24"/>
          <w:szCs w:val="24"/>
          <w:lang w:val="ro-RO"/>
        </w:rPr>
        <w:t>să comemoreze</w:t>
      </w:r>
      <w:r w:rsidR="005D2E70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3136D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evenimente istorice sau </w:t>
      </w:r>
      <w:r w:rsidR="005E2CE2" w:rsidRPr="00DB6783">
        <w:rPr>
          <w:rFonts w:ascii="Times New Roman" w:hAnsi="Times New Roman" w:cs="Times New Roman"/>
          <w:sz w:val="24"/>
          <w:szCs w:val="24"/>
          <w:lang w:val="ro-RO"/>
        </w:rPr>
        <w:t>personalități</w:t>
      </w:r>
      <w:r w:rsidR="0073136D" w:rsidRPr="00DB6783">
        <w:rPr>
          <w:rFonts w:ascii="Times New Roman" w:hAnsi="Times New Roman" w:cs="Times New Roman"/>
          <w:sz w:val="24"/>
          <w:szCs w:val="24"/>
          <w:lang w:val="ro-RO"/>
        </w:rPr>
        <w:t xml:space="preserve"> remarcabile</w:t>
      </w:r>
      <w:r w:rsidR="00207E08" w:rsidRPr="00DB678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80159D2" w14:textId="77777777" w:rsidR="00B5775F" w:rsidRPr="0043240E" w:rsidRDefault="00207E08" w:rsidP="00ED2CDD">
      <w:pPr>
        <w:pStyle w:val="a3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Monumentele de for public se împart în </w:t>
      </w:r>
      <w:r w:rsidR="005910BB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următoarele </w:t>
      </w:r>
      <w:r w:rsidRPr="0043240E">
        <w:rPr>
          <w:rFonts w:ascii="Times New Roman" w:hAnsi="Times New Roman" w:cs="Times New Roman"/>
          <w:sz w:val="24"/>
          <w:szCs w:val="24"/>
          <w:lang w:val="ro-RO"/>
        </w:rPr>
        <w:t>categorii:</w:t>
      </w:r>
      <w:r w:rsidR="00181687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1B6EA9" w14:textId="645184AD" w:rsidR="00B20A02" w:rsidRPr="0084763B" w:rsidRDefault="00797B73" w:rsidP="00ED2CD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63B">
        <w:rPr>
          <w:rFonts w:ascii="Times New Roman" w:hAnsi="Times New Roman" w:cs="Times New Roman"/>
          <w:sz w:val="24"/>
          <w:szCs w:val="24"/>
          <w:lang w:val="ro-RO"/>
        </w:rPr>
        <w:t>Monumentele de for public cu caracter comemorativ (busturi, plăci comemorative</w:t>
      </w:r>
      <w:r w:rsidR="00044C09" w:rsidRPr="0084763B">
        <w:rPr>
          <w:rFonts w:ascii="Times New Roman" w:hAnsi="Times New Roman" w:cs="Times New Roman"/>
          <w:sz w:val="24"/>
          <w:szCs w:val="24"/>
          <w:lang w:val="ro-RO"/>
        </w:rPr>
        <w:t xml:space="preserve"> cu relief</w:t>
      </w:r>
      <w:r w:rsidR="008476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4C09" w:rsidRPr="0084763B">
        <w:rPr>
          <w:rFonts w:ascii="Times New Roman" w:hAnsi="Times New Roman" w:cs="Times New Roman"/>
          <w:sz w:val="24"/>
          <w:szCs w:val="24"/>
          <w:lang w:val="ro-RO"/>
        </w:rPr>
        <w:t>sculptural</w:t>
      </w:r>
      <w:r w:rsidRPr="0084763B">
        <w:rPr>
          <w:rFonts w:ascii="Times New Roman" w:hAnsi="Times New Roman" w:cs="Times New Roman"/>
          <w:sz w:val="24"/>
          <w:szCs w:val="24"/>
          <w:lang w:val="ro-RO"/>
        </w:rPr>
        <w:t>, statui</w:t>
      </w:r>
      <w:r w:rsidR="00C46E1D" w:rsidRPr="0084763B">
        <w:rPr>
          <w:rFonts w:ascii="Times New Roman" w:hAnsi="Times New Roman" w:cs="Times New Roman"/>
          <w:sz w:val="24"/>
          <w:szCs w:val="24"/>
          <w:lang w:val="ro-RO"/>
        </w:rPr>
        <w:t>, obeliscuri</w:t>
      </w:r>
      <w:r w:rsidR="00044C09" w:rsidRPr="0084763B">
        <w:rPr>
          <w:rFonts w:ascii="Times New Roman" w:hAnsi="Times New Roman" w:cs="Times New Roman"/>
          <w:sz w:val="24"/>
          <w:szCs w:val="24"/>
          <w:lang w:val="ro-RO"/>
        </w:rPr>
        <w:t xml:space="preserve"> e</w:t>
      </w:r>
      <w:r w:rsidRPr="0084763B">
        <w:rPr>
          <w:rFonts w:ascii="Times New Roman" w:hAnsi="Times New Roman" w:cs="Times New Roman"/>
          <w:sz w:val="24"/>
          <w:szCs w:val="24"/>
          <w:lang w:val="ro-RO"/>
        </w:rPr>
        <w:t>tc</w:t>
      </w:r>
      <w:r w:rsidR="002355B7" w:rsidRPr="0084763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84763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F06EDC" w:rsidRPr="008476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4763B">
        <w:rPr>
          <w:rFonts w:ascii="Times New Roman" w:hAnsi="Times New Roman" w:cs="Times New Roman"/>
          <w:sz w:val="24"/>
          <w:szCs w:val="24"/>
          <w:lang w:val="ro-RO"/>
        </w:rPr>
        <w:t>au menirea de a comemora</w:t>
      </w:r>
      <w:r w:rsidR="004C6663" w:rsidRPr="0084763B">
        <w:rPr>
          <w:rFonts w:ascii="Times New Roman" w:hAnsi="Times New Roman" w:cs="Times New Roman"/>
          <w:sz w:val="24"/>
          <w:szCs w:val="24"/>
          <w:lang w:val="ro-RO"/>
        </w:rPr>
        <w:t xml:space="preserve"> evenimente istorice sau </w:t>
      </w:r>
      <w:r w:rsidRPr="0084763B">
        <w:rPr>
          <w:rFonts w:ascii="Times New Roman" w:hAnsi="Times New Roman" w:cs="Times New Roman"/>
          <w:sz w:val="24"/>
          <w:szCs w:val="24"/>
          <w:lang w:val="ro-RO"/>
        </w:rPr>
        <w:t>personalități notorii naționale sau universale.</w:t>
      </w:r>
    </w:p>
    <w:p w14:paraId="6E9F961B" w14:textId="77777777" w:rsidR="00AB4131" w:rsidRPr="0043240E" w:rsidRDefault="00797B73" w:rsidP="00ED2CDD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>Monumentele de for public cu caracter decorativ</w:t>
      </w:r>
      <w:r w:rsidR="00384F2D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(mozaicuri, </w:t>
      </w:r>
      <w:r w:rsidR="00E7322B" w:rsidRPr="0043240E">
        <w:rPr>
          <w:rFonts w:ascii="Times New Roman" w:hAnsi="Times New Roman" w:cs="Times New Roman"/>
          <w:sz w:val="24"/>
          <w:szCs w:val="24"/>
          <w:lang w:val="ro-RO"/>
        </w:rPr>
        <w:t>basoreliefuri, compoziții</w:t>
      </w:r>
      <w:r w:rsidR="00AB4131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4F2D" w:rsidRPr="0043240E">
        <w:rPr>
          <w:rFonts w:ascii="Times New Roman" w:hAnsi="Times New Roman" w:cs="Times New Roman"/>
          <w:sz w:val="24"/>
          <w:szCs w:val="24"/>
          <w:lang w:val="ro-RO"/>
        </w:rPr>
        <w:t>spațial</w:t>
      </w:r>
    </w:p>
    <w:p w14:paraId="0F50473F" w14:textId="1777EBD9" w:rsidR="00B20A02" w:rsidRPr="0043240E" w:rsidRDefault="00F07F3F" w:rsidP="00ED2CD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BC22D7" w:rsidRPr="0043240E">
        <w:rPr>
          <w:rFonts w:ascii="Times New Roman" w:hAnsi="Times New Roman" w:cs="Times New Roman"/>
          <w:sz w:val="24"/>
          <w:szCs w:val="24"/>
          <w:lang w:val="ro-RO"/>
        </w:rPr>
        <w:t>olumetrice</w:t>
      </w:r>
      <w:r w:rsidR="00805A14" w:rsidRPr="0043240E">
        <w:rPr>
          <w:rFonts w:ascii="Times New Roman" w:hAnsi="Times New Roman" w:cs="Times New Roman"/>
          <w:sz w:val="24"/>
          <w:szCs w:val="24"/>
          <w:lang w:val="ro-RO"/>
        </w:rPr>
        <w:t>, picturile murale</w:t>
      </w: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2D7" w:rsidRPr="0043240E">
        <w:rPr>
          <w:rFonts w:ascii="Times New Roman" w:hAnsi="Times New Roman" w:cs="Times New Roman"/>
          <w:sz w:val="24"/>
          <w:szCs w:val="24"/>
          <w:lang w:val="ro-RO"/>
        </w:rPr>
        <w:t>etc.)</w:t>
      </w:r>
      <w:r w:rsidR="00797B73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sunt edificate </w:t>
      </w:r>
      <w:r w:rsidR="000522AD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355B7" w:rsidRPr="0043240E">
        <w:rPr>
          <w:rFonts w:ascii="Times New Roman" w:hAnsi="Times New Roman" w:cs="Times New Roman"/>
          <w:sz w:val="24"/>
          <w:szCs w:val="24"/>
          <w:lang w:val="ro-RO"/>
        </w:rPr>
        <w:t>amenajarea</w:t>
      </w:r>
      <w:r w:rsidR="005D2E70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7C12" w:rsidRPr="0043240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355B7" w:rsidRPr="0043240E">
        <w:rPr>
          <w:rFonts w:ascii="Times New Roman" w:hAnsi="Times New Roman" w:cs="Times New Roman"/>
          <w:sz w:val="24"/>
          <w:szCs w:val="24"/>
          <w:lang w:val="ro-RO"/>
        </w:rPr>
        <w:t>i dezvoltarea urbanistică</w:t>
      </w:r>
      <w:r w:rsidR="007B70A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și sunt menite</w:t>
      </w:r>
      <w:r w:rsidR="002355B7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să contureze personalitatea specifică a localităților.</w:t>
      </w:r>
    </w:p>
    <w:p w14:paraId="0293F610" w14:textId="35D2C4AA" w:rsidR="00236FAB" w:rsidRPr="0044290F" w:rsidRDefault="003C5F04" w:rsidP="009A0C58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90F">
        <w:rPr>
          <w:rFonts w:ascii="Times New Roman" w:hAnsi="Times New Roman" w:cs="Times New Roman"/>
          <w:sz w:val="24"/>
          <w:szCs w:val="24"/>
          <w:lang w:val="ro-RO"/>
        </w:rPr>
        <w:t>Monumentele de for public cu caracter religios (cruci, troițe</w:t>
      </w:r>
      <w:r w:rsidR="00D81278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  <w:r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D81278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reprezintă </w:t>
      </w:r>
      <w:r w:rsidR="000D6540" w:rsidRPr="0044290F">
        <w:rPr>
          <w:rFonts w:ascii="Times New Roman" w:hAnsi="Times New Roman" w:cs="Times New Roman"/>
          <w:sz w:val="24"/>
          <w:szCs w:val="24"/>
          <w:lang w:val="ro-RO"/>
        </w:rPr>
        <w:t>diverse</w:t>
      </w:r>
      <w:r w:rsidR="0043240E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2FC3" w:rsidRPr="0044290F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1278" w:rsidRPr="0044290F">
        <w:rPr>
          <w:rFonts w:ascii="Times New Roman" w:hAnsi="Times New Roman" w:cs="Times New Roman"/>
          <w:sz w:val="24"/>
          <w:szCs w:val="24"/>
          <w:lang w:val="ro-RO"/>
        </w:rPr>
        <w:t>imboluri</w:t>
      </w:r>
      <w:r w:rsidR="0044290F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1278" w:rsidRPr="0044290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0D654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1278" w:rsidRPr="0044290F">
        <w:rPr>
          <w:rFonts w:ascii="Times New Roman" w:hAnsi="Times New Roman" w:cs="Times New Roman"/>
          <w:sz w:val="24"/>
          <w:szCs w:val="24"/>
          <w:lang w:val="ro-RO"/>
        </w:rPr>
        <w:t>cult religios</w:t>
      </w:r>
      <w:r w:rsidR="00D70A8B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ce comemorează evenimente istorice</w:t>
      </w:r>
      <w:r w:rsidR="008B2FC3" w:rsidRPr="004429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7949054" w14:textId="180115B4" w:rsidR="00181687" w:rsidRPr="0043240E" w:rsidRDefault="00391963" w:rsidP="0043240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181687" w:rsidRPr="0043240E">
        <w:rPr>
          <w:rFonts w:ascii="Times New Roman" w:hAnsi="Times New Roman" w:cs="Times New Roman"/>
          <w:sz w:val="24"/>
          <w:szCs w:val="24"/>
          <w:lang w:val="ro-RO"/>
        </w:rPr>
        <w:t>onumentele de for public se realizează în interes public ș</w:t>
      </w:r>
      <w:r w:rsidR="001200DB" w:rsidRPr="0043240E">
        <w:rPr>
          <w:rFonts w:ascii="Times New Roman" w:hAnsi="Times New Roman" w:cs="Times New Roman"/>
          <w:sz w:val="24"/>
          <w:szCs w:val="24"/>
          <w:lang w:val="ro-RO"/>
        </w:rPr>
        <w:t>i constituie cauză de utilitate</w:t>
      </w:r>
      <w:r w:rsidR="0043240E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1687" w:rsidRPr="0043240E">
        <w:rPr>
          <w:rFonts w:ascii="Times New Roman" w:hAnsi="Times New Roman" w:cs="Times New Roman"/>
          <w:sz w:val="24"/>
          <w:szCs w:val="24"/>
          <w:lang w:val="ro-RO"/>
        </w:rPr>
        <w:t>publică.</w:t>
      </w:r>
    </w:p>
    <w:p w14:paraId="3BC4D7F2" w14:textId="0F789695" w:rsidR="00181687" w:rsidRPr="0043240E" w:rsidRDefault="008727D2" w:rsidP="008727D2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</w:t>
      </w:r>
      <w:r w:rsidR="00181687" w:rsidRPr="0043240E">
        <w:rPr>
          <w:rFonts w:ascii="Times New Roman" w:hAnsi="Times New Roman" w:cs="Times New Roman"/>
          <w:b/>
          <w:sz w:val="24"/>
          <w:szCs w:val="24"/>
          <w:lang w:val="ro-RO"/>
        </w:rPr>
        <w:t>ETAPELE EDIFICĂRII MONUMENTELOR DE FOR PUBLIC</w:t>
      </w:r>
    </w:p>
    <w:p w14:paraId="099D20C8" w14:textId="6A7FDD36" w:rsidR="00181687" w:rsidRPr="0043240E" w:rsidRDefault="00181687" w:rsidP="008727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Secțiunea 1</w:t>
      </w:r>
    </w:p>
    <w:p w14:paraId="6BFF3F2B" w14:textId="77777777" w:rsidR="00181687" w:rsidRPr="0043240E" w:rsidRDefault="00181687" w:rsidP="00872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Inițierea înființării monumentelor de for public</w:t>
      </w:r>
    </w:p>
    <w:p w14:paraId="2967D58F" w14:textId="77777777" w:rsidR="00033AE1" w:rsidRDefault="008727D2" w:rsidP="00033AE1">
      <w:pPr>
        <w:pStyle w:val="a3"/>
        <w:numPr>
          <w:ilvl w:val="0"/>
          <w:numId w:val="1"/>
        </w:numPr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AE1">
        <w:rPr>
          <w:rFonts w:ascii="Times New Roman" w:hAnsi="Times New Roman" w:cs="Times New Roman"/>
          <w:sz w:val="24"/>
          <w:szCs w:val="24"/>
          <w:lang w:val="ro-RO"/>
        </w:rPr>
        <w:t>Promotori ai edificării monumentelor de for public pot fi un grup de cetățeni, organizații</w:t>
      </w:r>
      <w:r w:rsidR="00033AE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3AE1">
        <w:rPr>
          <w:rFonts w:ascii="Times New Roman" w:hAnsi="Times New Roman" w:cs="Times New Roman"/>
          <w:sz w:val="24"/>
          <w:szCs w:val="24"/>
          <w:lang w:val="ro-RO"/>
        </w:rPr>
        <w:t xml:space="preserve">obștești, entități religioase, autorități publice centrale și/sau locale (în continuare </w:t>
      </w:r>
      <w:r w:rsidRPr="00033AE1">
        <w:rPr>
          <w:rFonts w:ascii="Times New Roman" w:hAnsi="Times New Roman" w:cs="Times New Roman"/>
          <w:i/>
          <w:sz w:val="24"/>
          <w:szCs w:val="24"/>
          <w:lang w:val="ro-RO"/>
        </w:rPr>
        <w:t>Promotor</w:t>
      </w:r>
      <w:r w:rsidRPr="00033AE1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07E89893" w14:textId="7FFEE404" w:rsidR="008727D2" w:rsidRPr="00033AE1" w:rsidRDefault="008727D2" w:rsidP="0052163E">
      <w:pPr>
        <w:pStyle w:val="a3"/>
        <w:numPr>
          <w:ilvl w:val="0"/>
          <w:numId w:val="1"/>
        </w:numPr>
        <w:spacing w:after="0"/>
        <w:ind w:left="0" w:right="-113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3AE1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Entitatea responsabilă de coordonarea procedurii de înființare a monumentelor de for public este Direcția generală cultură și patrimoniu cultural a Consiliului </w:t>
      </w:r>
      <w:r w:rsidR="0044290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033AE1">
        <w:rPr>
          <w:rFonts w:ascii="Times New Roman" w:hAnsi="Times New Roman" w:cs="Times New Roman"/>
          <w:sz w:val="24"/>
          <w:szCs w:val="24"/>
          <w:lang w:val="ro-RO"/>
        </w:rPr>
        <w:t>unicipal Chișinău</w:t>
      </w:r>
      <w:r w:rsidR="0070102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7390BDD" w14:textId="77777777" w:rsidR="00033AE1" w:rsidRDefault="002C3FE6" w:rsidP="00033AE1">
      <w:pPr>
        <w:pStyle w:val="a3"/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56422">
        <w:rPr>
          <w:rFonts w:ascii="Times New Roman" w:hAnsi="Times New Roman" w:cs="Times New Roman"/>
          <w:color w:val="333333"/>
          <w:sz w:val="24"/>
          <w:szCs w:val="24"/>
          <w:lang w:val="ro-RO"/>
        </w:rPr>
        <w:t>Înființarea, strămutarea și desființarea monumentelor de for public se fac prin ordinul</w:t>
      </w:r>
      <w:r w:rsidR="00C56422" w:rsidRPr="00C5642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C56422">
        <w:rPr>
          <w:rFonts w:ascii="Times New Roman" w:hAnsi="Times New Roman" w:cs="Times New Roman"/>
          <w:color w:val="333333"/>
          <w:sz w:val="24"/>
          <w:szCs w:val="24"/>
          <w:lang w:val="ro-RO"/>
        </w:rPr>
        <w:t>ministrului culturii.</w:t>
      </w:r>
      <w:r w:rsidR="00BA0131" w:rsidRPr="00C5642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</w:p>
    <w:p w14:paraId="22ACACC0" w14:textId="273BC25A" w:rsidR="002C3FE6" w:rsidRPr="00033AE1" w:rsidRDefault="00BA0131" w:rsidP="00033AE1">
      <w:pPr>
        <w:pStyle w:val="a3"/>
        <w:numPr>
          <w:ilvl w:val="0"/>
          <w:numId w:val="1"/>
        </w:numPr>
        <w:spacing w:after="0"/>
        <w:ind w:left="0" w:firstLine="349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Ordinul ministrului culturii privind înființarea monumentului de for public</w:t>
      </w:r>
      <w:r w:rsidR="007B79E1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terenul</w:t>
      </w:r>
      <w:r w:rsidR="00C56422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="007B79E1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proprietate publică </w:t>
      </w:r>
      <w:r w:rsidR="003748EA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a municipiului Chișinău</w:t>
      </w: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se emite </w:t>
      </w:r>
      <w:r w:rsidR="007B79E1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în</w:t>
      </w: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baz</w:t>
      </w:r>
      <w:r w:rsidR="007B79E1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a</w:t>
      </w: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decizi</w:t>
      </w:r>
      <w:r w:rsidR="007B79E1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ei</w:t>
      </w: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="003748EA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onsiliului </w:t>
      </w:r>
      <w:r w:rsidR="0044290F">
        <w:rPr>
          <w:rFonts w:ascii="Times New Roman" w:hAnsi="Times New Roman" w:cs="Times New Roman"/>
          <w:color w:val="333333"/>
          <w:sz w:val="24"/>
          <w:szCs w:val="24"/>
          <w:lang w:val="ro-RO"/>
        </w:rPr>
        <w:t>m</w:t>
      </w:r>
      <w:r w:rsidR="003748EA" w:rsidRPr="00033AE1">
        <w:rPr>
          <w:rFonts w:ascii="Times New Roman" w:hAnsi="Times New Roman" w:cs="Times New Roman"/>
          <w:color w:val="333333"/>
          <w:sz w:val="24"/>
          <w:szCs w:val="24"/>
          <w:lang w:val="ro-RO"/>
        </w:rPr>
        <w:t>unicipal Chișinău.</w:t>
      </w:r>
    </w:p>
    <w:p w14:paraId="5EF01CEB" w14:textId="708BCE10" w:rsidR="00036B8D" w:rsidRPr="0044290F" w:rsidRDefault="000653D2" w:rsidP="0044290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Decizia </w:t>
      </w:r>
      <w:r w:rsidR="0083419E" w:rsidRPr="0044290F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Consiliului </w:t>
      </w:r>
      <w:r w:rsidR="0044290F" w:rsidRPr="0044290F">
        <w:rPr>
          <w:rFonts w:ascii="Times New Roman" w:hAnsi="Times New Roman" w:cs="Times New Roman"/>
          <w:color w:val="333333"/>
          <w:sz w:val="24"/>
          <w:szCs w:val="24"/>
          <w:lang w:val="ro-RO"/>
        </w:rPr>
        <w:t>m</w:t>
      </w:r>
      <w:r w:rsidR="0083419E" w:rsidRPr="0044290F">
        <w:rPr>
          <w:rFonts w:ascii="Times New Roman" w:hAnsi="Times New Roman" w:cs="Times New Roman"/>
          <w:color w:val="333333"/>
          <w:sz w:val="24"/>
          <w:szCs w:val="24"/>
          <w:lang w:val="ro-RO"/>
        </w:rPr>
        <w:t>unicipal Chișinău</w:t>
      </w:r>
      <w:r w:rsidR="0083419E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831F9E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se emite în baza avizului </w:t>
      </w:r>
      <w:r w:rsidR="002D2EC6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pozitiv al </w:t>
      </w:r>
      <w:r w:rsidR="00831F9E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Comisiei pentru</w:t>
      </w:r>
      <w:r w:rsidR="0044290F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831F9E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reglementarea denumirilor urbane din </w:t>
      </w:r>
      <w:r w:rsidR="00BE4762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municipiul</w:t>
      </w:r>
      <w:r w:rsidR="00831F9E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Chișinău</w:t>
      </w:r>
      <w:r w:rsidR="00036B8D" w:rsidRPr="004429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.</w:t>
      </w:r>
    </w:p>
    <w:p w14:paraId="4BEB81DF" w14:textId="74A06553" w:rsidR="007B70AE" w:rsidRPr="0044290F" w:rsidRDefault="002F5053" w:rsidP="0044290F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90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0233E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entru inițierea </w:t>
      </w:r>
      <w:r w:rsidR="00236FAB" w:rsidRPr="0044290F">
        <w:rPr>
          <w:rFonts w:ascii="Times New Roman" w:hAnsi="Times New Roman" w:cs="Times New Roman"/>
          <w:sz w:val="24"/>
          <w:szCs w:val="24"/>
          <w:lang w:val="ro-RO"/>
        </w:rPr>
        <w:t>înființării monumentului</w:t>
      </w:r>
      <w:r w:rsidR="00D0233E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de for public, </w:t>
      </w:r>
      <w:r w:rsidR="004A6C7F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romotorul </w:t>
      </w:r>
      <w:r w:rsidR="00641FDC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înaint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641FDC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ză</w:t>
      </w:r>
      <w:r w:rsidR="000D6540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A355C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Primări</w:t>
      </w:r>
      <w:r w:rsidR="0044290F">
        <w:rPr>
          <w:rFonts w:ascii="Times New Roman" w:eastAsia="Calibri" w:hAnsi="Times New Roman" w:cs="Times New Roman"/>
          <w:sz w:val="24"/>
          <w:szCs w:val="24"/>
          <w:lang w:val="ro-RO"/>
        </w:rPr>
        <w:t>ei</w:t>
      </w:r>
      <w:r w:rsidR="0044290F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4762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="00AA355C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unicipiului Chișinău</w:t>
      </w:r>
      <w:r w:rsidR="005312E0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cerere</w:t>
      </w:r>
      <w:r w:rsidR="005312E0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vederea </w:t>
      </w:r>
      <w:r w:rsidR="00950A8E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înființării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monumentului de for public, la care </w:t>
      </w:r>
      <w:r w:rsidR="003501C7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</w:t>
      </w:r>
      <w:r w:rsidR="0012069A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anexează</w:t>
      </w:r>
      <w:r w:rsidR="003501C7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0759D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not</w:t>
      </w:r>
      <w:r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60759D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informativă </w:t>
      </w:r>
      <w:r w:rsidR="00A16B13" w:rsidRPr="004429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</w:t>
      </w:r>
      <w:r w:rsidR="00950A8E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argumentarea intenției de înființare a acestuia </w:t>
      </w:r>
      <w:r w:rsidR="00BA1038" w:rsidRPr="0044290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4928C3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A1038" w:rsidRPr="0044290F">
        <w:rPr>
          <w:rFonts w:ascii="Times New Roman" w:hAnsi="Times New Roman" w:cs="Times New Roman"/>
          <w:sz w:val="24"/>
          <w:szCs w:val="24"/>
          <w:lang w:val="ro-RO"/>
        </w:rPr>
        <w:t>opțional</w:t>
      </w:r>
      <w:r w:rsidR="007B70AE" w:rsidRPr="004429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928C3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poate să propună un l</w:t>
      </w:r>
      <w:r w:rsidR="00D0233E" w:rsidRPr="0044290F">
        <w:rPr>
          <w:rFonts w:ascii="Times New Roman" w:hAnsi="Times New Roman" w:cs="Times New Roman"/>
          <w:sz w:val="24"/>
          <w:szCs w:val="24"/>
          <w:lang w:val="ro-RO"/>
        </w:rPr>
        <w:t>oc exact de amplasare a monumentului</w:t>
      </w:r>
      <w:r w:rsidR="004928C3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260E9A1" w14:textId="331BD5BB" w:rsidR="00C26C94" w:rsidRPr="0044290F" w:rsidRDefault="005F5064" w:rsidP="0044290F">
      <w:pPr>
        <w:pStyle w:val="a3"/>
        <w:numPr>
          <w:ilvl w:val="0"/>
          <w:numId w:val="1"/>
        </w:numPr>
        <w:spacing w:after="0"/>
        <w:ind w:left="0" w:right="-113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Locul amplasării </w:t>
      </w:r>
      <w:r w:rsidR="000B47E8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monumentului de for public </w:t>
      </w:r>
      <w:r w:rsidR="00E519EB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se coordonează prealabil </w:t>
      </w:r>
      <w:r w:rsidR="0098606F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și se avizează de </w:t>
      </w:r>
      <w:r w:rsidR="001F6BF8" w:rsidRPr="0044290F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44290F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Direcția </w:t>
      </w:r>
      <w:r w:rsidR="00A74E86" w:rsidRPr="0044290F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>enerală</w:t>
      </w:r>
      <w:r w:rsidR="001F6BF8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E86" w:rsidRPr="0044290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>rhitectură</w:t>
      </w:r>
      <w:r w:rsidR="00D44AA9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74E86" w:rsidRPr="0044290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D44AA9" w:rsidRPr="0044290F">
        <w:rPr>
          <w:rFonts w:ascii="Times New Roman" w:hAnsi="Times New Roman" w:cs="Times New Roman"/>
          <w:sz w:val="24"/>
          <w:szCs w:val="24"/>
          <w:lang w:val="ro-RO"/>
        </w:rPr>
        <w:t>rbanism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74E86" w:rsidRPr="0044290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elații </w:t>
      </w:r>
      <w:r w:rsidR="00A74E86" w:rsidRPr="0044290F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unciare a Consiliului </w:t>
      </w:r>
      <w:r w:rsidR="0044290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7F7832" w:rsidRPr="0044290F">
        <w:rPr>
          <w:rFonts w:ascii="Times New Roman" w:hAnsi="Times New Roman" w:cs="Times New Roman"/>
          <w:sz w:val="24"/>
          <w:szCs w:val="24"/>
          <w:lang w:val="ro-RO"/>
        </w:rPr>
        <w:t>unicipal Chișinău</w:t>
      </w:r>
      <w:r w:rsidR="00C728ED" w:rsidRPr="0044290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D2E7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696A9AE" w14:textId="672DE48E" w:rsidR="007B70AE" w:rsidRPr="0044290F" w:rsidRDefault="009435DB" w:rsidP="0044290F">
      <w:pPr>
        <w:pStyle w:val="a3"/>
        <w:numPr>
          <w:ilvl w:val="0"/>
          <w:numId w:val="1"/>
        </w:numPr>
        <w:spacing w:after="0"/>
        <w:ind w:left="0" w:right="-113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În cazul </w:t>
      </w:r>
      <w:r w:rsidR="00160F8E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în care </w:t>
      </w:r>
      <w:r w:rsidRPr="0044290F">
        <w:rPr>
          <w:rFonts w:ascii="Times New Roman" w:hAnsi="Times New Roman" w:cs="Times New Roman"/>
          <w:sz w:val="24"/>
          <w:szCs w:val="24"/>
          <w:lang w:val="ro-RO"/>
        </w:rPr>
        <w:t>terenul selectat pentru amplasarea monumentulu</w:t>
      </w:r>
      <w:r w:rsidR="00E750E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i de for public se </w:t>
      </w:r>
      <w:r w:rsidR="00B64209" w:rsidRPr="0044290F">
        <w:rPr>
          <w:rFonts w:ascii="Times New Roman" w:hAnsi="Times New Roman" w:cs="Times New Roman"/>
          <w:sz w:val="24"/>
          <w:szCs w:val="24"/>
          <w:lang w:val="ro-RO"/>
        </w:rPr>
        <w:t>află în</w:t>
      </w:r>
      <w:r w:rsidR="00712381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D2E70" w:rsidRPr="0044290F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E750E0" w:rsidRPr="0044290F">
        <w:rPr>
          <w:rFonts w:ascii="Times New Roman" w:hAnsi="Times New Roman" w:cs="Times New Roman"/>
          <w:sz w:val="24"/>
          <w:szCs w:val="24"/>
          <w:lang w:val="ro-RO"/>
        </w:rPr>
        <w:t>one</w:t>
      </w:r>
      <w:r w:rsidR="0044290F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6CC3" w:rsidRPr="0044290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0D654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90F">
        <w:rPr>
          <w:rFonts w:ascii="Times New Roman" w:hAnsi="Times New Roman" w:cs="Times New Roman"/>
          <w:sz w:val="24"/>
          <w:szCs w:val="24"/>
          <w:lang w:val="ro-RO"/>
        </w:rPr>
        <w:t>protecție a edificiilor cu statut de monument protejat de categorie națională sau în zone construite protejate</w:t>
      </w:r>
      <w:r w:rsidR="00A862CD" w:rsidRPr="004429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27B28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înscrise în Registrul monumentelor Republicii Moldova ocrotite de stat, </w:t>
      </w:r>
      <w:r w:rsidR="00E27D1F" w:rsidRPr="0044290F">
        <w:rPr>
          <w:rFonts w:ascii="Times New Roman" w:hAnsi="Times New Roman" w:cs="Times New Roman"/>
          <w:sz w:val="24"/>
          <w:szCs w:val="24"/>
          <w:lang w:val="ro-RO"/>
        </w:rPr>
        <w:t>promotorul</w:t>
      </w:r>
      <w:r w:rsidR="00B84FB1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2381" w:rsidRPr="0044290F">
        <w:rPr>
          <w:rFonts w:ascii="Times New Roman" w:hAnsi="Times New Roman" w:cs="Times New Roman"/>
          <w:sz w:val="24"/>
          <w:szCs w:val="24"/>
          <w:lang w:val="ro-RO"/>
        </w:rPr>
        <w:t>coordon</w:t>
      </w:r>
      <w:r w:rsidR="00B84FB1" w:rsidRPr="0044290F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="00D202F0" w:rsidRPr="0044290F">
        <w:rPr>
          <w:rFonts w:ascii="Times New Roman" w:hAnsi="Times New Roman" w:cs="Times New Roman"/>
          <w:sz w:val="24"/>
          <w:szCs w:val="24"/>
          <w:lang w:val="ro-RO"/>
        </w:rPr>
        <w:t>/aviz</w:t>
      </w:r>
      <w:r w:rsidR="00B84FB1" w:rsidRPr="0044290F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="00D202F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prealabil</w:t>
      </w:r>
      <w:r w:rsidR="00E27D1F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 locul amplasării </w:t>
      </w:r>
      <w:r w:rsidR="00D202F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cu Ministerul Culturii </w:t>
      </w:r>
      <w:r w:rsidR="005E371D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prin intermediul Consiliului </w:t>
      </w:r>
      <w:r w:rsidR="00D202F0" w:rsidRPr="0044290F">
        <w:rPr>
          <w:rFonts w:ascii="Times New Roman" w:hAnsi="Times New Roman" w:cs="Times New Roman"/>
          <w:sz w:val="24"/>
          <w:szCs w:val="24"/>
          <w:lang w:val="ro-RO"/>
        </w:rPr>
        <w:t xml:space="preserve">Național al Monumentelor Istorice. </w:t>
      </w:r>
    </w:p>
    <w:p w14:paraId="58D3238C" w14:textId="5EEB4AE1" w:rsidR="00BC6272" w:rsidRPr="00367886" w:rsidRDefault="00F66CC3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29FC" w:rsidRPr="00367886">
        <w:rPr>
          <w:rFonts w:ascii="Times New Roman" w:hAnsi="Times New Roman" w:cs="Times New Roman"/>
          <w:sz w:val="24"/>
          <w:szCs w:val="24"/>
          <w:lang w:val="ro-RO"/>
        </w:rPr>
        <w:t>Acee</w:t>
      </w:r>
      <w:r w:rsidR="00800A85" w:rsidRPr="00367886">
        <w:rPr>
          <w:rFonts w:ascii="Times New Roman" w:hAnsi="Times New Roman" w:cs="Times New Roman"/>
          <w:sz w:val="24"/>
          <w:szCs w:val="24"/>
          <w:lang w:val="ro-RO"/>
        </w:rPr>
        <w:t>ași procedură</w:t>
      </w:r>
      <w:r w:rsidR="00843A6A" w:rsidRPr="00367886">
        <w:rPr>
          <w:rFonts w:ascii="Times New Roman" w:hAnsi="Times New Roman" w:cs="Times New Roman"/>
          <w:sz w:val="24"/>
          <w:szCs w:val="24"/>
          <w:lang w:val="ro-RO"/>
        </w:rPr>
        <w:t>, prevăzută la pct.</w:t>
      </w:r>
      <w:r w:rsidR="00696AA5" w:rsidRPr="00367886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843A6A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00A85" w:rsidRPr="00367886">
        <w:rPr>
          <w:rFonts w:ascii="Times New Roman" w:hAnsi="Times New Roman" w:cs="Times New Roman"/>
          <w:sz w:val="24"/>
          <w:szCs w:val="24"/>
          <w:lang w:val="ro-RO"/>
        </w:rPr>
        <w:t>se utilizează și î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n cazul amplasării </w:t>
      </w:r>
      <w:r w:rsidR="005520C0" w:rsidRPr="00367886">
        <w:rPr>
          <w:rFonts w:ascii="Times New Roman" w:hAnsi="Times New Roman" w:cs="Times New Roman"/>
          <w:sz w:val="24"/>
          <w:szCs w:val="24"/>
          <w:lang w:val="ro-RO"/>
        </w:rPr>
        <w:t>monumentelor de</w:t>
      </w:r>
      <w:r w:rsidR="00367886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20C0" w:rsidRPr="00367886">
        <w:rPr>
          <w:rFonts w:ascii="Times New Roman" w:hAnsi="Times New Roman" w:cs="Times New Roman"/>
          <w:sz w:val="24"/>
          <w:szCs w:val="24"/>
          <w:lang w:val="ro-RO"/>
        </w:rPr>
        <w:t>for public</w:t>
      </w:r>
      <w:r w:rsidR="001F38D8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A85" w:rsidRPr="00367886">
        <w:rPr>
          <w:rFonts w:ascii="Times New Roman" w:hAnsi="Times New Roman" w:cs="Times New Roman"/>
          <w:sz w:val="24"/>
          <w:szCs w:val="24"/>
          <w:lang w:val="ro-RO"/>
        </w:rPr>
        <w:t>pe fațada</w:t>
      </w:r>
      <w:r w:rsidR="00B57671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="000D0132" w:rsidRPr="00367886">
        <w:rPr>
          <w:rFonts w:ascii="Times New Roman" w:hAnsi="Times New Roman" w:cs="Times New Roman"/>
          <w:sz w:val="24"/>
          <w:szCs w:val="24"/>
          <w:lang w:val="ro-RO"/>
        </w:rPr>
        <w:t>edificiu cu statut de</w:t>
      </w:r>
      <w:r w:rsidR="00227B28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132" w:rsidRPr="00367886">
        <w:rPr>
          <w:rFonts w:ascii="Times New Roman" w:hAnsi="Times New Roman" w:cs="Times New Roman"/>
          <w:sz w:val="24"/>
          <w:szCs w:val="24"/>
          <w:lang w:val="ro-RO"/>
        </w:rPr>
        <w:t>monument</w:t>
      </w:r>
      <w:r w:rsidR="00712381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>istoric</w:t>
      </w:r>
      <w:r w:rsidR="00696AA5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cu protecție națională sau locală</w:t>
      </w:r>
      <w:r w:rsidR="00800A85" w:rsidRPr="0036788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B3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>n deci</w:t>
      </w: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zia </w:t>
      </w:r>
      <w:r w:rsidR="00FF0B7C" w:rsidRPr="00367886">
        <w:rPr>
          <w:rFonts w:ascii="Times New Roman" w:hAnsi="Times New Roman" w:cs="Times New Roman"/>
          <w:sz w:val="24"/>
          <w:szCs w:val="24"/>
          <w:lang w:val="ro-RO"/>
        </w:rPr>
        <w:t>consiliului local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se specific</w:t>
      </w:r>
      <w:r w:rsidR="00800A85" w:rsidRPr="0036788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faptul că</w:t>
      </w:r>
      <w:r w:rsidR="00B429FC" w:rsidRPr="003678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202F0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clădirea din adresa respectivă este monument istoric. </w:t>
      </w:r>
    </w:p>
    <w:p w14:paraId="5E1DEF0E" w14:textId="4B330E73" w:rsidR="00AA5B4D" w:rsidRPr="0070102C" w:rsidRDefault="00C56422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Dosarul</w:t>
      </w:r>
      <w:r w:rsidR="00582EA0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privind edificarea monument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ului</w:t>
      </w:r>
      <w:r w:rsidR="00582EA0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de for public se</w:t>
      </w:r>
      <w:r w:rsidR="00F732F2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582EA0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examinează </w:t>
      </w:r>
      <w:r w:rsidR="0007149E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și se avizează de către</w:t>
      </w:r>
      <w:r w:rsidR="0036788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582EA0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Comis</w:t>
      </w:r>
      <w:r w:rsidR="0007149E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ia </w:t>
      </w:r>
      <w:r w:rsidR="00770847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pentru reglementarea denumirilor urbane din </w:t>
      </w:r>
      <w:r w:rsidR="00EA186B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orașul Chișinău</w:t>
      </w:r>
      <w:r w:rsidR="00E71A6F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E71A6F" w:rsidRPr="0070102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(în continuare </w:t>
      </w:r>
      <w:r w:rsidR="00E71A6F" w:rsidRPr="007010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ro-MD" w:eastAsia="ro-MD"/>
        </w:rPr>
        <w:t>Comisie</w:t>
      </w:r>
      <w:r w:rsidR="00E71A6F" w:rsidRPr="0070102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)</w:t>
      </w:r>
      <w:r w:rsidR="005350F5" w:rsidRPr="0070102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.</w:t>
      </w:r>
    </w:p>
    <w:p w14:paraId="293A5499" w14:textId="0D957305" w:rsidR="005350F5" w:rsidRPr="00367886" w:rsidRDefault="00BF1D8E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Dosarul înaintat spre examinare la Comisie trebuie să conțină, în mod obligatoriu, următoarele</w:t>
      </w:r>
      <w:r w:rsidR="0036788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documente:</w:t>
      </w:r>
    </w:p>
    <w:p w14:paraId="2564C593" w14:textId="1604D5E6" w:rsidR="00033AE1" w:rsidRPr="00033AE1" w:rsidRDefault="002C6274" w:rsidP="00192F98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033AE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C5DE2" w:rsidRPr="00033AE1">
        <w:rPr>
          <w:rFonts w:ascii="Times New Roman" w:hAnsi="Times New Roman" w:cs="Times New Roman"/>
          <w:sz w:val="24"/>
          <w:szCs w:val="24"/>
          <w:lang w:val="ro-RO"/>
        </w:rPr>
        <w:t>ererea promotorului</w:t>
      </w:r>
      <w:r w:rsidR="00605DE6" w:rsidRPr="00033AE1">
        <w:rPr>
          <w:rFonts w:ascii="Times New Roman" w:hAnsi="Times New Roman" w:cs="Times New Roman"/>
          <w:sz w:val="24"/>
          <w:szCs w:val="24"/>
          <w:lang w:val="ro-RO"/>
        </w:rPr>
        <w:t>, conform anexei</w:t>
      </w:r>
      <w:r w:rsidR="002C5DE2" w:rsidRPr="00033AE1">
        <w:rPr>
          <w:rFonts w:ascii="Times New Roman" w:hAnsi="Times New Roman" w:cs="Times New Roman"/>
          <w:sz w:val="24"/>
          <w:szCs w:val="24"/>
          <w:lang w:val="ro-RO"/>
        </w:rPr>
        <w:t>;</w:t>
      </w:r>
      <w:bookmarkStart w:id="0" w:name="_GoBack"/>
      <w:bookmarkEnd w:id="0"/>
    </w:p>
    <w:p w14:paraId="76B162B3" w14:textId="0C29EB5E" w:rsidR="002C6274" w:rsidRPr="00367886" w:rsidRDefault="002C6274" w:rsidP="00367886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avizul științific al Academiei de Științe a Moldovei sau al instituțiilor științifice</w:t>
      </w:r>
      <w:r w:rsidR="00BC7313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de resort, cu</w:t>
      </w:r>
      <w:r w:rsidR="0036788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argumentările de rigoare privind importanța istorică a personalității</w:t>
      </w:r>
      <w:r w:rsidR="00C9676C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sau a evenimentului</w:t>
      </w:r>
      <w:r w:rsidR="0062495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="00624956" w:rsidRPr="00367886">
        <w:rPr>
          <w:rFonts w:ascii="Times New Roman" w:hAnsi="Times New Roman" w:cs="Times New Roman"/>
          <w:sz w:val="24"/>
          <w:szCs w:val="24"/>
          <w:lang w:val="ro-RO"/>
        </w:rPr>
        <w:t>ce urmează a fi comemorat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;</w:t>
      </w:r>
    </w:p>
    <w:p w14:paraId="6F5F76F8" w14:textId="76D4858B" w:rsidR="002C5DE2" w:rsidRPr="00C56422" w:rsidRDefault="009925F6" w:rsidP="00C5642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nota informativă </w:t>
      </w:r>
      <w:r w:rsidR="00284908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ce </w:t>
      </w:r>
      <w:r w:rsidR="00E0704B" w:rsidRPr="00C56422">
        <w:rPr>
          <w:rFonts w:ascii="Times New Roman" w:hAnsi="Times New Roman" w:cs="Times New Roman"/>
          <w:sz w:val="24"/>
          <w:szCs w:val="24"/>
          <w:lang w:val="ro-RO"/>
        </w:rPr>
        <w:t>relevă viața, activitatea și realizările persoanei comemorate</w:t>
      </w:r>
      <w:r w:rsidR="00041D04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C56422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1D04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semnificația istorică sau culturală a evenimentului </w:t>
      </w:r>
      <w:r w:rsidR="00624956" w:rsidRPr="00C5642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41D04" w:rsidRPr="00C56422">
        <w:rPr>
          <w:rFonts w:ascii="Times New Roman" w:hAnsi="Times New Roman" w:cs="Times New Roman"/>
          <w:sz w:val="24"/>
          <w:szCs w:val="24"/>
          <w:lang w:val="ro-RO"/>
        </w:rPr>
        <w:t>e urmează a fi comemorat</w:t>
      </w:r>
      <w:r w:rsidR="00B40DC2" w:rsidRPr="00C5642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1E61A8" w14:textId="257F054C" w:rsidR="000F1CE3" w:rsidRPr="00C56422" w:rsidRDefault="00533AF4" w:rsidP="00C56422">
      <w:pPr>
        <w:pStyle w:val="a3"/>
        <w:numPr>
          <w:ilvl w:val="0"/>
          <w:numId w:val="7"/>
        </w:numPr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avizul Direcției </w:t>
      </w:r>
      <w:r w:rsidR="002047B6" w:rsidRPr="00C56422">
        <w:rPr>
          <w:rFonts w:ascii="Times New Roman" w:hAnsi="Times New Roman" w:cs="Times New Roman"/>
          <w:sz w:val="24"/>
          <w:szCs w:val="24"/>
          <w:lang w:val="ro-RO"/>
        </w:rPr>
        <w:t>g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>eneral</w:t>
      </w:r>
      <w:r w:rsidR="00327838" w:rsidRPr="00C5642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047B6" w:rsidRPr="00C5642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rhitectură, </w:t>
      </w:r>
      <w:r w:rsidR="002047B6" w:rsidRPr="00C56422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rbanism și </w:t>
      </w:r>
      <w:r w:rsidR="002047B6" w:rsidRPr="00C56422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elații </w:t>
      </w:r>
      <w:r w:rsidR="002047B6" w:rsidRPr="00C56422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>unciare a Consiliului Municipal</w:t>
      </w:r>
      <w:r w:rsidR="00C56422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>Chișinău</w:t>
      </w:r>
      <w:r w:rsidR="00327838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privind locul amplasării</w:t>
      </w:r>
      <w:r w:rsidR="00BE4710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, sau avizul Ministerului Culturii, în cazul prevăzut la pct. </w:t>
      </w:r>
      <w:r w:rsidR="00696AA5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033AE1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="006C5EA5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pct. </w:t>
      </w:r>
      <w:r w:rsidR="00696AA5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="00327838" w:rsidRPr="00C5642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A9DAD6" w14:textId="3FFC0162" w:rsidR="000F1CE3" w:rsidRPr="00C56422" w:rsidRDefault="000F1CE3" w:rsidP="00C56422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C56422">
        <w:rPr>
          <w:rFonts w:ascii="Times New Roman" w:hAnsi="Times New Roman" w:cs="Times New Roman"/>
          <w:sz w:val="24"/>
          <w:szCs w:val="24"/>
          <w:lang w:val="ro-RO"/>
        </w:rPr>
        <w:t>extrasul din procesul-verbal al concursului de selectare a autorului monumentului de for</w:t>
      </w:r>
      <w:r w:rsidR="00C56422" w:rsidRPr="00C564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56422">
        <w:rPr>
          <w:rFonts w:ascii="Times New Roman" w:hAnsi="Times New Roman" w:cs="Times New Roman"/>
          <w:sz w:val="24"/>
          <w:szCs w:val="24"/>
          <w:lang w:val="ro-RO"/>
        </w:rPr>
        <w:t>public cu decizia comisiei de evaluare, după caz;</w:t>
      </w:r>
    </w:p>
    <w:p w14:paraId="68658B27" w14:textId="14539EA4" w:rsidR="000F1CE3" w:rsidRPr="008B0413" w:rsidRDefault="000F1CE3" w:rsidP="008B0413">
      <w:pPr>
        <w:pStyle w:val="a3"/>
        <w:numPr>
          <w:ilvl w:val="0"/>
          <w:numId w:val="7"/>
        </w:numPr>
        <w:spacing w:after="0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8B04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schița de proiect conceptuală a monumentului de for public</w:t>
      </w:r>
      <w:r w:rsidR="00F87F77" w:rsidRPr="008B04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8B0413">
        <w:rPr>
          <w:rFonts w:ascii="Times New Roman" w:hAnsi="Times New Roman" w:cs="Times New Roman"/>
          <w:sz w:val="24"/>
          <w:szCs w:val="24"/>
          <w:lang w:val="ro-RO"/>
        </w:rPr>
        <w:t>și fotografia machetei/modelului selectat</w:t>
      </w:r>
      <w:r w:rsidR="00DE7D67" w:rsidRPr="008B0413">
        <w:rPr>
          <w:rFonts w:ascii="Times New Roman" w:hAnsi="Times New Roman" w:cs="Times New Roman"/>
          <w:sz w:val="24"/>
          <w:szCs w:val="24"/>
          <w:lang w:val="ro-RO"/>
        </w:rPr>
        <w:t>, după caz</w:t>
      </w:r>
      <w:r w:rsidRPr="008B041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94BCCC" w14:textId="3739D0B4" w:rsidR="006C5EA5" w:rsidRPr="00367886" w:rsidRDefault="00BC6755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</w:pP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Dosarele incomplete nu vor fi examinate la ședințele Comisiei, fiind restituite</w:t>
      </w:r>
      <w:r w:rsidR="00EB37C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promotorului</w:t>
      </w:r>
      <w:r w:rsidR="00367886"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 xml:space="preserve"> </w:t>
      </w:r>
      <w:r w:rsidRPr="0036788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MD" w:eastAsia="ro-MD"/>
        </w:rPr>
        <w:t>în vederea completării acestora.</w:t>
      </w:r>
    </w:p>
    <w:p w14:paraId="7E296D0A" w14:textId="6656FE01" w:rsidR="00BC6755" w:rsidRPr="00367886" w:rsidRDefault="00AF1EFA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Direcția </w:t>
      </w:r>
      <w:r w:rsidR="00B54305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g</w:t>
      </w: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enerală </w:t>
      </w:r>
      <w:r w:rsidR="00B54305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ultură și </w:t>
      </w:r>
      <w:r w:rsidR="00B54305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atrimoniu </w:t>
      </w:r>
      <w:r w:rsidR="00B54305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>ultural</w:t>
      </w:r>
      <w:r w:rsidR="00367886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E71A6F"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baza avizului pozitiv emis de către</w:t>
      </w:r>
      <w:r w:rsidR="001130C6"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71A6F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Comisie</w:t>
      </w:r>
      <w:r w:rsid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71A6F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va elabora proiectul de decizie cu privire la edificarea monumentului de for public</w:t>
      </w:r>
      <w:r w:rsidR="00AD5B60" w:rsidRPr="0036788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3678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41A55D3B" w14:textId="16FDCE9C" w:rsidR="00E045A6" w:rsidRPr="007B5A25" w:rsidRDefault="00E045A6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5A25">
        <w:rPr>
          <w:rFonts w:ascii="Times New Roman" w:hAnsi="Times New Roman" w:cs="Times New Roman"/>
          <w:sz w:val="24"/>
          <w:szCs w:val="24"/>
          <w:lang w:val="ro-RO"/>
        </w:rPr>
        <w:t>Mozaicurile, plăcile comemorative, picturile murale sau reliefurile pe fațadele construcțiilor cu acces vizual în spațiul public se înființează prin ordinul ministrului culturii, în baza acordului proprietarului construcției pe care acestea urmează a fi instalate.</w:t>
      </w:r>
    </w:p>
    <w:p w14:paraId="21EBEC06" w14:textId="77777777" w:rsidR="00E045A6" w:rsidRPr="007B5A25" w:rsidRDefault="00E045A6" w:rsidP="00E045A6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561A63" w14:textId="5401A650" w:rsidR="000646C9" w:rsidRPr="0043240E" w:rsidRDefault="000646C9" w:rsidP="00CE19C9">
      <w:pPr>
        <w:pStyle w:val="a3"/>
        <w:spacing w:after="0"/>
        <w:ind w:left="0" w:right="-14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Secțiunea </w:t>
      </w:r>
      <w:r w:rsidR="00FF3915" w:rsidRPr="0043240E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14:paraId="5A3F2B8B" w14:textId="77777777" w:rsidR="000646C9" w:rsidRPr="0043240E" w:rsidRDefault="000646C9" w:rsidP="00CE19C9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Organizarea concursului privind selectarea autorului/autorilor</w:t>
      </w:r>
    </w:p>
    <w:p w14:paraId="44765CB2" w14:textId="77777777" w:rsidR="000646C9" w:rsidRPr="0043240E" w:rsidRDefault="000646C9" w:rsidP="00CE19C9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>monumentului de for public</w:t>
      </w:r>
    </w:p>
    <w:p w14:paraId="0BCEF368" w14:textId="77777777" w:rsidR="000646C9" w:rsidRPr="0043240E" w:rsidRDefault="000646C9" w:rsidP="0043240E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E627DA" w14:textId="72C22BC0" w:rsidR="000646C9" w:rsidRPr="003A1A95" w:rsidRDefault="00B57671" w:rsidP="003A1A95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646C9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oncursul 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0646C9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selectare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46C9" w:rsidRPr="003A1A95">
        <w:rPr>
          <w:rFonts w:ascii="Times New Roman" w:hAnsi="Times New Roman" w:cs="Times New Roman"/>
          <w:sz w:val="24"/>
          <w:szCs w:val="24"/>
          <w:lang w:val="ro-RO"/>
        </w:rPr>
        <w:t>a autorului</w:t>
      </w:r>
      <w:r w:rsidR="00712381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monumentului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0C3F" w:rsidRPr="003A1A95">
        <w:rPr>
          <w:rFonts w:ascii="Times New Roman" w:hAnsi="Times New Roman" w:cs="Times New Roman"/>
          <w:sz w:val="24"/>
          <w:szCs w:val="24"/>
          <w:lang w:val="ro-RO"/>
        </w:rPr>
        <w:t>de for public</w:t>
      </w:r>
      <w:r w:rsidR="000646C9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(în continuare </w:t>
      </w:r>
      <w:r w:rsidR="00993B99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00955" w:rsidRPr="003A1A95">
        <w:rPr>
          <w:rFonts w:ascii="Times New Roman" w:hAnsi="Times New Roman" w:cs="Times New Roman"/>
          <w:i/>
          <w:sz w:val="24"/>
          <w:szCs w:val="24"/>
          <w:lang w:val="ro-RO"/>
        </w:rPr>
        <w:t>Concursul</w:t>
      </w:r>
      <w:r w:rsidR="00993B99" w:rsidRPr="003A1A9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3B99" w:rsidRPr="003A1A9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93B99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lansează de către </w:t>
      </w:r>
      <w:r w:rsidR="00A95AC3" w:rsidRPr="003A1A95">
        <w:rPr>
          <w:rFonts w:ascii="Times New Roman" w:hAnsi="Times New Roman" w:cs="Times New Roman"/>
          <w:sz w:val="24"/>
          <w:szCs w:val="24"/>
          <w:lang w:val="ro-RO"/>
        </w:rPr>
        <w:t>promotor</w:t>
      </w:r>
      <w:r w:rsidR="00800955" w:rsidRPr="003A1A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646C9" w:rsidRPr="003A1A9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>n scopul asigurării unei</w:t>
      </w:r>
      <w:r w:rsidR="00993B9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înalte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AB4F65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>ținute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artistice </w:t>
      </w:r>
      <w:r w:rsidR="00993B9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operei de artă monumentală </w:t>
      </w:r>
      <w:r w:rsidR="00AB4F65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>și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AB4F65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>calității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lucrărilor de </w:t>
      </w:r>
      <w:r w:rsidR="00AB4F65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>execuție</w:t>
      </w:r>
      <w:r w:rsidR="000646C9" w:rsidRPr="003A1A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edificarea monumentelor de for public.</w:t>
      </w:r>
    </w:p>
    <w:p w14:paraId="5293828D" w14:textId="4D0F3C5D" w:rsidR="000646C9" w:rsidRPr="0043240E" w:rsidRDefault="00B57671" w:rsidP="000F1C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46C9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Concursul </w:t>
      </w:r>
      <w:r w:rsidR="00FB07C3" w:rsidRPr="0043240E">
        <w:rPr>
          <w:rFonts w:ascii="Times New Roman" w:hAnsi="Times New Roman" w:cs="Times New Roman"/>
          <w:sz w:val="24"/>
          <w:szCs w:val="24"/>
          <w:lang w:val="ro-RO"/>
        </w:rPr>
        <w:t>se realizează prin</w:t>
      </w:r>
      <w:r w:rsidR="00800955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selectarea </w:t>
      </w:r>
      <w:r w:rsidR="000646C9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proiectelor </w:t>
      </w:r>
      <w:r w:rsidR="003A1A95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0646C9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concept a</w:t>
      </w:r>
      <w:r w:rsidR="00227B28" w:rsidRPr="0043240E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E19C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27B28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46C9" w:rsidRPr="0043240E">
        <w:rPr>
          <w:rFonts w:ascii="Times New Roman" w:hAnsi="Times New Roman" w:cs="Times New Roman"/>
          <w:sz w:val="24"/>
          <w:szCs w:val="24"/>
          <w:lang w:val="ro-RO"/>
        </w:rPr>
        <w:t xml:space="preserve">monumentelor </w:t>
      </w:r>
      <w:r w:rsidR="000646C9" w:rsidRPr="0043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 for public</w:t>
      </w:r>
      <w:r w:rsidR="000646C9" w:rsidRPr="004324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826C50" w14:textId="136C18C4" w:rsidR="000646C9" w:rsidRPr="00367886" w:rsidRDefault="00B57671" w:rsidP="0036788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46C9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Decizia comisiei de evaluare a concursului 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lang w:val="ro-RO"/>
        </w:rPr>
        <w:t>reprezintă temei de atribuire a contractului de</w:t>
      </w:r>
      <w:r w:rsidR="00367886" w:rsidRPr="00367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F1CE3" w:rsidRPr="00367886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lang w:val="ro-RO"/>
        </w:rPr>
        <w:t>ealizare/executare a monumentului de for public.</w:t>
      </w:r>
    </w:p>
    <w:p w14:paraId="09820100" w14:textId="77777777" w:rsidR="00B57671" w:rsidRPr="0043240E" w:rsidRDefault="00B57671" w:rsidP="000F1CE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3240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0646C9" w:rsidRPr="0043240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Concursul este public și se desfășoară într-o singură fază.</w:t>
      </w:r>
    </w:p>
    <w:p w14:paraId="0099DB75" w14:textId="0BC96604" w:rsidR="000646C9" w:rsidRPr="000F1CE3" w:rsidRDefault="00B57671" w:rsidP="000F1CE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Participanții la c</w:t>
      </w:r>
      <w:r w:rsidR="000646C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>oncurs pot fi autori individuali, echipe de autori ori persoane juridice de</w:t>
      </w:r>
      <w:r w:rsidR="000F1CE3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>profil,</w:t>
      </w:r>
      <w:r w:rsidR="000D6540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46C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licențiate în domeniul proiectării în construcții </w:t>
      </w:r>
      <w:r w:rsidR="00DB72F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0646C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B72F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>creației</w:t>
      </w:r>
      <w:r w:rsidR="000646C9" w:rsidRPr="000F1CE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monumentale.</w:t>
      </w:r>
    </w:p>
    <w:p w14:paraId="636E50FC" w14:textId="0F3B1219" w:rsidR="00FE58C6" w:rsidRPr="00367886" w:rsidRDefault="00B57671" w:rsidP="00367886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Concursul pentru selectarea autorului</w:t>
      </w:r>
      <w:r w:rsidR="00FB07C3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/autorilor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monumentului de for public se organizează</w:t>
      </w:r>
      <w:r w:rsidR="00367886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12381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onform</w:t>
      </w:r>
      <w:r w:rsidR="00227B28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Regulamentului privind organizarea concursului de selectare a autorului monumentelor de for public sau operei comemorative de război,</w:t>
      </w:r>
      <w:r w:rsidR="00712381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aprobat prin </w:t>
      </w:r>
      <w:r w:rsidR="00DC374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Hotărârea de Guvern</w:t>
      </w:r>
      <w:r w:rsidR="00227B28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0646C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nr. </w:t>
      </w:r>
      <w:r w:rsidR="00DC3749" w:rsidRPr="003678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751/2020.</w:t>
      </w:r>
    </w:p>
    <w:p w14:paraId="5AC3ADB9" w14:textId="6619C80F" w:rsidR="00C60074" w:rsidRPr="00367886" w:rsidRDefault="00237FD1" w:rsidP="00367886">
      <w:pPr>
        <w:pStyle w:val="a3"/>
        <w:numPr>
          <w:ilvl w:val="0"/>
          <w:numId w:val="1"/>
        </w:numPr>
        <w:spacing w:after="0"/>
        <w:ind w:left="0" w:right="-22"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Concepția și ținuta artistică a proiectelor monumentelor de for public </w:t>
      </w:r>
      <w:r w:rsidR="00624C7F" w:rsidRPr="00367886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proiectul amplasării</w:t>
      </w:r>
      <w:r w:rsidR="00367886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acestora </w:t>
      </w:r>
      <w:r w:rsidR="00624C7F"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se examinează și se </w:t>
      </w:r>
      <w:r w:rsidRPr="00367886">
        <w:rPr>
          <w:rFonts w:ascii="Times New Roman" w:hAnsi="Times New Roman" w:cs="Times New Roman"/>
          <w:sz w:val="24"/>
          <w:szCs w:val="24"/>
          <w:lang w:val="ro-RO"/>
        </w:rPr>
        <w:t xml:space="preserve">avizează </w:t>
      </w:r>
      <w:r w:rsidR="00916EDD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>de</w:t>
      </w:r>
      <w:r w:rsidR="008A4057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8213D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>către</w:t>
      </w:r>
      <w:r w:rsidR="00637A2A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916EDD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>Consiliul</w:t>
      </w:r>
      <w:r w:rsidR="00E71D10" w:rsidRPr="0036788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Național pentru Monumentele de For Public</w:t>
      </w:r>
      <w:r w:rsidR="007B5A25">
        <w:rPr>
          <w:rFonts w:ascii="Times New Roman" w:eastAsia="Calibri" w:hAnsi="Times New Roman" w:cs="Times New Roman"/>
          <w:sz w:val="24"/>
          <w:szCs w:val="24"/>
          <w:lang w:val="ro-RO"/>
        </w:rPr>
        <w:t>, conform fazelor de examinare.</w:t>
      </w:r>
    </w:p>
    <w:p w14:paraId="6A96E01C" w14:textId="77777777" w:rsidR="005C560C" w:rsidRDefault="005C560C" w:rsidP="005C560C">
      <w:pPr>
        <w:pStyle w:val="a3"/>
        <w:spacing w:after="0"/>
        <w:ind w:right="-14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9DC66F" w14:textId="336BDF04" w:rsidR="005C560C" w:rsidRDefault="005C560C" w:rsidP="005C560C">
      <w:pPr>
        <w:pStyle w:val="a3"/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4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Secțiunea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4C575D0A" w14:textId="1045D621" w:rsidR="005C560C" w:rsidRPr="0043240E" w:rsidRDefault="005C560C" w:rsidP="005C560C">
      <w:pPr>
        <w:pStyle w:val="a3"/>
        <w:spacing w:after="0"/>
        <w:ind w:right="-14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Executarea lucrărilor de edificare a monumentelor de for public</w:t>
      </w:r>
    </w:p>
    <w:p w14:paraId="23792A3A" w14:textId="77777777" w:rsidR="00E045A6" w:rsidRDefault="00E045A6" w:rsidP="00917E17">
      <w:pPr>
        <w:spacing w:after="0" w:line="240" w:lineRule="auto"/>
        <w:ind w:left="284" w:right="-22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</w:p>
    <w:p w14:paraId="7FEEC907" w14:textId="198B935B" w:rsidR="005B0E01" w:rsidRPr="00626D35" w:rsidRDefault="005B0E01" w:rsidP="00626D35">
      <w:pPr>
        <w:pStyle w:val="a3"/>
        <w:numPr>
          <w:ilvl w:val="0"/>
          <w:numId w:val="1"/>
        </w:numPr>
        <w:spacing w:after="0"/>
        <w:ind w:left="0" w:right="-22"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Lucrările de edificare a monumentelor de for public vor începe doar d</w:t>
      </w:r>
      <w:r w:rsidR="00DD0F48" w:rsidRPr="00626D35">
        <w:rPr>
          <w:rFonts w:ascii="Times New Roman" w:hAnsi="Times New Roman" w:cs="Times New Roman"/>
          <w:sz w:val="24"/>
          <w:szCs w:val="24"/>
          <w:lang w:val="ro-RO"/>
        </w:rPr>
        <w:t xml:space="preserve">upă </w:t>
      </w:r>
      <w:r w:rsidR="00AB5C2A" w:rsidRPr="00626D35">
        <w:rPr>
          <w:rFonts w:ascii="Times New Roman" w:hAnsi="Times New Roman" w:cs="Times New Roman"/>
          <w:sz w:val="24"/>
          <w:szCs w:val="24"/>
          <w:lang w:val="ro-RO"/>
        </w:rPr>
        <w:t>emiterea ordinului</w:t>
      </w:r>
      <w:r w:rsidR="00626D35" w:rsidRPr="00626D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5C2A" w:rsidRPr="00626D35">
        <w:rPr>
          <w:rFonts w:ascii="Times New Roman" w:hAnsi="Times New Roman" w:cs="Times New Roman"/>
          <w:sz w:val="24"/>
          <w:szCs w:val="24"/>
          <w:lang w:val="ro-RO"/>
        </w:rPr>
        <w:t>ministrului culturii</w:t>
      </w:r>
      <w:r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corespundere cu proiectul monumentului de for public, avizat de </w:t>
      </w:r>
      <w:r w:rsidR="00C169AD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Ministerul Culturii </w:t>
      </w:r>
      <w:r w:rsidRPr="00626D35">
        <w:rPr>
          <w:rFonts w:ascii="Times New Roman" w:hAnsi="Times New Roman" w:cs="Times New Roman"/>
          <w:sz w:val="24"/>
          <w:szCs w:val="24"/>
          <w:lang w:val="ro-RO"/>
        </w:rPr>
        <w:t xml:space="preserve">prin intermediul </w:t>
      </w:r>
      <w:r w:rsidR="000F2CBE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124530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onsiliului</w:t>
      </w:r>
      <w:r w:rsidR="0076012D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76012D" w:rsidRPr="00626D35">
        <w:rPr>
          <w:rFonts w:ascii="Times New Roman" w:hAnsi="Times New Roman" w:cs="Times New Roman"/>
          <w:sz w:val="24"/>
          <w:szCs w:val="24"/>
          <w:lang w:val="ro-RO"/>
        </w:rPr>
        <w:t>în modul stabilit de legislația privind autorizarea executării lucrărilor de construcție</w:t>
      </w:r>
      <w:r w:rsidR="00124530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803C8AF" w14:textId="3F130BD2" w:rsidR="005B0E01" w:rsidRPr="00626D35" w:rsidRDefault="00194AEE" w:rsidP="00626D35">
      <w:pPr>
        <w:pStyle w:val="a3"/>
        <w:numPr>
          <w:ilvl w:val="0"/>
          <w:numId w:val="1"/>
        </w:numPr>
        <w:spacing w:after="0"/>
        <w:ind w:left="0" w:right="-22"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Lucrările de edificare a monumentelor de for public </w:t>
      </w:r>
      <w:r w:rsidR="009A068E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(montarea, amenajarea terenului</w:t>
      </w:r>
      <w:r w:rsidR="008C758F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aferent)</w:t>
      </w:r>
      <w:r w:rsidR="00626D35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se</w:t>
      </w:r>
      <w:r w:rsidR="005F2E73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vor executa de </w:t>
      </w:r>
      <w:r w:rsidR="008C758F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specialiști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C758F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atestați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B0E01" w:rsidRPr="00626D3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domeniu, cu supraveghere</w:t>
      </w:r>
      <w:r w:rsidR="00C169AD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autor</w:t>
      </w:r>
      <w:r w:rsidR="00C169AD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ului</w:t>
      </w:r>
      <w:r w:rsidR="005F2E73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B0E01" w:rsidRPr="00626D3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arhitect</w:t>
      </w:r>
      <w:r w:rsidR="005376D4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C758F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și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/sau sculptor</w:t>
      </w:r>
      <w:r w:rsidR="005B0E01" w:rsidRPr="00626D3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5B0E01" w:rsidRPr="00626D3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47E5CC2" w14:textId="0181D99B" w:rsidR="005B0E01" w:rsidRPr="004706BC" w:rsidRDefault="00754C36" w:rsidP="004706BC">
      <w:pPr>
        <w:pStyle w:val="a3"/>
        <w:numPr>
          <w:ilvl w:val="0"/>
          <w:numId w:val="1"/>
        </w:numPr>
        <w:spacing w:after="0"/>
        <w:ind w:left="0" w:right="-2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06BC">
        <w:rPr>
          <w:rFonts w:ascii="Times New Roman" w:hAnsi="Times New Roman" w:cs="Times New Roman"/>
          <w:sz w:val="24"/>
          <w:szCs w:val="24"/>
          <w:lang w:val="ro-RO"/>
        </w:rPr>
        <w:t xml:space="preserve">Direcția generală cultură și patrimoniu cultural </w:t>
      </w:r>
      <w:r w:rsidR="00A77B55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perfectează </w:t>
      </w:r>
      <w:r w:rsidR="00F32532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F</w:t>
      </w:r>
      <w:r w:rsidR="002B6A8F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ișa</w:t>
      </w:r>
      <w:r w:rsidR="003F7793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 w:rsidR="002B6A8F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evidență</w:t>
      </w:r>
      <w:r w:rsidR="00F32532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Dosarul de</w:t>
      </w:r>
      <w:r w:rsid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32532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inventariere </w:t>
      </w:r>
      <w:r w:rsidR="003F7793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a monumentului</w:t>
      </w:r>
      <w:r w:rsidR="00F32532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F7793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de for public</w:t>
      </w:r>
      <w:r w:rsidR="001C72BC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C7753CF" w14:textId="3C0B25BF" w:rsidR="005B0E01" w:rsidRDefault="003F7793" w:rsidP="004706BC">
      <w:pPr>
        <w:pStyle w:val="a3"/>
        <w:numPr>
          <w:ilvl w:val="0"/>
          <w:numId w:val="1"/>
        </w:numPr>
        <w:spacing w:after="0"/>
        <w:ind w:left="0" w:right="-22"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Monumentele de for public edificate</w:t>
      </w:r>
      <w:r w:rsidR="0070102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respectarea preveder</w:t>
      </w:r>
      <w:r w:rsidR="00124530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ilor legale</w:t>
      </w:r>
      <w:r w:rsidR="0070102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124530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sunt clasate în mod</w:t>
      </w:r>
      <w:r w:rsid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automat în categoria B – </w:t>
      </w:r>
      <w:r w:rsidRPr="004706BC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monumente cu statut local de </w:t>
      </w:r>
      <w:r w:rsidR="002B6A8F" w:rsidRPr="004706BC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protecție</w:t>
      </w:r>
      <w:r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2B6A8F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și</w:t>
      </w:r>
      <w:r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înregistrează în Registrul monumentelor de for public de categoria B</w:t>
      </w:r>
      <w:r w:rsidR="002B6A8F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municipiul Chișinău</w:t>
      </w:r>
      <w:r w:rsidR="005B0E01" w:rsidRPr="004706B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4D429E9" w14:textId="03BCD20F" w:rsidR="00F32532" w:rsidRPr="004706BC" w:rsidRDefault="00F32532" w:rsidP="004706BC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right="-22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706BC">
        <w:rPr>
          <w:rFonts w:ascii="Times New Roman" w:hAnsi="Times New Roman" w:cs="Times New Roman"/>
          <w:sz w:val="24"/>
          <w:szCs w:val="24"/>
          <w:lang w:val="ro-RO"/>
        </w:rPr>
        <w:t>Direcția generală cultură și patrimoniu cultural remite Ministerului Culturii un exemplar al</w:t>
      </w:r>
      <w:r w:rsidR="004706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06BC">
        <w:rPr>
          <w:rFonts w:ascii="Times New Roman" w:hAnsi="Times New Roman" w:cs="Times New Roman"/>
          <w:sz w:val="24"/>
          <w:szCs w:val="24"/>
          <w:lang w:val="ro-RO"/>
        </w:rPr>
        <w:t>Dosarelor de inventariere a monumentelor de for public, în format electronic, în vederea completării Bazei naționale de date privind monumentele de for public;</w:t>
      </w:r>
    </w:p>
    <w:p w14:paraId="5705A7FC" w14:textId="4795970B" w:rsidR="00DA481E" w:rsidRPr="00F32532" w:rsidRDefault="00847EC3" w:rsidP="00F32532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right="-22" w:firstLine="36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>Edificarea monumentelor de for public fără aprobări</w:t>
      </w:r>
      <w:r w:rsidR="00124530"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legale se sancționează conform</w:t>
      </w:r>
      <w:r w:rsidR="00F32532"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prevederilor </w:t>
      </w:r>
      <w:r w:rsidR="005F45DD"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>actelor normative de referință</w:t>
      </w:r>
      <w:r w:rsidR="00A638D5" w:rsidRPr="00F32532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19E013BF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E7C737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04138D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DFEF28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B5E5BC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C95A73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8B6EA34" w14:textId="77777777" w:rsidR="0070102C" w:rsidRDefault="0070102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476F59" w14:textId="7C9FC78A" w:rsidR="0037506C" w:rsidRDefault="00D57DFD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B1E7D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Anexa </w:t>
      </w:r>
    </w:p>
    <w:p w14:paraId="087A1A80" w14:textId="71A02DE5" w:rsidR="00FC6DC4" w:rsidRDefault="004706BC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FC6DC4">
        <w:rPr>
          <w:rFonts w:ascii="Times New Roman" w:eastAsia="Times New Roman" w:hAnsi="Times New Roman" w:cs="Times New Roman"/>
          <w:sz w:val="24"/>
          <w:szCs w:val="24"/>
          <w:lang w:val="ro-RO"/>
        </w:rPr>
        <w:t>a Instrucțiunea privind înființarea și edificarea</w:t>
      </w:r>
    </w:p>
    <w:p w14:paraId="59644483" w14:textId="5877D6D9" w:rsidR="00FC6DC4" w:rsidRDefault="00FC6DC4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monumentelor de for public în municipiul Chișinău</w:t>
      </w:r>
    </w:p>
    <w:p w14:paraId="7A5FA838" w14:textId="77777777" w:rsidR="007C77FE" w:rsidRDefault="007C77FE" w:rsidP="00C752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29FA72" w14:textId="5FD9CCDA" w:rsidR="00CB1E7D" w:rsidRDefault="0037506C" w:rsidP="007D04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</w:t>
      </w:r>
      <w:r w:rsidR="007C77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</w:t>
      </w:r>
      <w:r w:rsidR="006924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="007C77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76242B7" w14:textId="106EB9A3" w:rsidR="008F4670" w:rsidRDefault="008F4670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2D450D3" w14:textId="262D6161" w:rsidR="00FC6DC4" w:rsidRDefault="00FC6DC4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5FD9EF5" w14:textId="77777777" w:rsidR="00FC6DC4" w:rsidRDefault="00FC6DC4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9FE0471" w14:textId="77777777" w:rsidR="008F4670" w:rsidRDefault="008F4670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D52514C" w14:textId="13C7CA3B" w:rsidR="008F4670" w:rsidRPr="007D0413" w:rsidRDefault="008F4670" w:rsidP="00785B81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D0413">
        <w:rPr>
          <w:rFonts w:ascii="Times New Roman" w:eastAsia="Calibri" w:hAnsi="Times New Roman" w:cs="Times New Roman"/>
          <w:b/>
          <w:sz w:val="28"/>
          <w:szCs w:val="28"/>
          <w:lang w:val="ro-RO"/>
        </w:rPr>
        <w:t>Cerere</w:t>
      </w:r>
    </w:p>
    <w:p w14:paraId="685D0AD9" w14:textId="77777777" w:rsidR="000B5FE6" w:rsidRDefault="000B5FE6" w:rsidP="00785B81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4C03E52" w14:textId="77777777" w:rsidR="008F4670" w:rsidRDefault="008F4670" w:rsidP="008F4670">
      <w:pPr>
        <w:spacing w:after="0" w:line="240" w:lineRule="auto"/>
        <w:ind w:right="-2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579D8ED" w14:textId="30E0E478" w:rsidR="00CB1E7D" w:rsidRDefault="00785B81" w:rsidP="000B5FE6">
      <w:pPr>
        <w:spacing w:after="0" w:line="240" w:lineRule="auto"/>
        <w:ind w:right="-22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85B8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Prin prezenta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,</w:t>
      </w:r>
      <w:r w:rsidRPr="00785B8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subsemnatu</w:t>
      </w:r>
      <w:r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l</w:t>
      </w:r>
      <w:r w:rsidR="000B5FE6"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</w:t>
      </w:r>
      <w:r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</w:t>
      </w:r>
      <w:r w:rsidR="00F54095"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</w:t>
      </w:r>
      <w:r w:rsidR="007C670F"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</w:t>
      </w:r>
      <w:r w:rsidR="00F54095"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</w:t>
      </w:r>
      <w:r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</w:t>
      </w:r>
      <w:r w:rsidR="00692445" w:rsidRPr="00FC6DC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</w:t>
      </w:r>
      <w:r w:rsidR="000B5FE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74EF2AA0" w14:textId="351598AF" w:rsidR="00F33F54" w:rsidRDefault="00F36693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                                                                                      </w:t>
      </w:r>
      <w:r w:rsidR="00FC6DC4"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</w:t>
      </w: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</w:t>
      </w:r>
      <w:r w:rsidR="00F33F54" w:rsidRPr="00F36693"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Denumirea </w:t>
      </w:r>
      <w:r w:rsidRPr="00F36693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promotorului</w:t>
      </w:r>
    </w:p>
    <w:p w14:paraId="0E9F0FF2" w14:textId="77777777" w:rsidR="00692445" w:rsidRDefault="00692445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</w:p>
    <w:p w14:paraId="33E5E7A6" w14:textId="6684DBC2" w:rsidR="00692445" w:rsidRDefault="00692445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>_______________________________________________________________________________________________________________________</w:t>
      </w:r>
    </w:p>
    <w:p w14:paraId="24DA7C4E" w14:textId="77777777" w:rsidR="00F54095" w:rsidRDefault="00F54095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</w:p>
    <w:p w14:paraId="27EC92D8" w14:textId="00440C02" w:rsidR="00E4528A" w:rsidRDefault="00390766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</w:t>
      </w:r>
      <w:r w:rsidR="00F5409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olicit examinarea propunerii privind înființarea</w:t>
      </w:r>
      <w:r w:rsidR="002F3CA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/str</w:t>
      </w:r>
      <w:r w:rsidR="00933B1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ă</w:t>
      </w:r>
      <w:r w:rsidR="002F3CA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mutarea/</w:t>
      </w:r>
      <w:r w:rsidR="00933B1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desființare</w:t>
      </w:r>
      <w:r w:rsidR="007D041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</w:t>
      </w:r>
      <w:r w:rsidR="00933B1E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/restaurarea</w:t>
      </w:r>
      <w:r w:rsidR="00F5409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monumentului de for public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:</w:t>
      </w:r>
      <w:r w:rsidR="00F5409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</w:p>
    <w:p w14:paraId="1D59B3CA" w14:textId="64805181" w:rsidR="00E4528A" w:rsidRDefault="00E4528A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</w:t>
      </w:r>
      <w:r w:rsidR="007C670F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_______________________________________________________________</w:t>
      </w:r>
    </w:p>
    <w:p w14:paraId="362A0854" w14:textId="30D21F43" w:rsidR="00E97144" w:rsidRDefault="00E97144" w:rsidP="00E97144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  <w:r w:rsidRPr="00F54095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Denumirea monumentului de for public</w:t>
      </w:r>
      <w:r w:rsidR="005C560C"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(bust, placă comemorativă cu relief sculptural, compoziție spațial- volumetrică, statuie, troiță, cruce , mozaic, pictură murală, operă comemorativă de război, etc)</w:t>
      </w:r>
    </w:p>
    <w:p w14:paraId="1EBDA99E" w14:textId="77777777" w:rsidR="00E4528A" w:rsidRDefault="00E4528A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5851D0DD" w14:textId="2CAABFF6" w:rsidR="00F54095" w:rsidRDefault="00F54095" w:rsidP="000B5FE6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_________________________________________________________________</w:t>
      </w:r>
      <w:r w:rsidR="00D0240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</w:t>
      </w: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</w:t>
      </w:r>
    </w:p>
    <w:p w14:paraId="2956B687" w14:textId="77777777" w:rsidR="005C4B4F" w:rsidRDefault="005C4B4F" w:rsidP="00F54095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</w:p>
    <w:p w14:paraId="68F7BA34" w14:textId="77777777" w:rsidR="004706BC" w:rsidRDefault="004706BC" w:rsidP="005C4B4F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76B876AA" w14:textId="1AD45BED" w:rsidR="00E20C71" w:rsidRDefault="00F46568" w:rsidP="005C4B4F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F4656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Monumentul de for public se propune a fi amplasa</w:t>
      </w:r>
      <w:r w:rsidR="00E20C7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t:</w:t>
      </w:r>
      <w:r w:rsidR="004706B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_</w:t>
      </w:r>
      <w:r w:rsidR="00E20C71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____________________________</w:t>
      </w:r>
      <w:r w:rsidR="004706B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</w:t>
      </w:r>
    </w:p>
    <w:p w14:paraId="51E3ABC2" w14:textId="10D98330" w:rsidR="00E20C71" w:rsidRDefault="004706BC" w:rsidP="00B6555D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                                                                                                              </w:t>
      </w:r>
      <w:r w:rsidR="00E20C71" w:rsidRPr="00B6555D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Adresa</w:t>
      </w:r>
      <w:r w:rsidR="007A69DA" w:rsidRPr="00B6555D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/ locul amplasării monumentu</w:t>
      </w:r>
      <w:r w:rsidR="00B6555D" w:rsidRPr="00B6555D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lui de for publi</w:t>
      </w: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>c</w:t>
      </w:r>
    </w:p>
    <w:p w14:paraId="636A95B6" w14:textId="77777777" w:rsidR="004706BC" w:rsidRDefault="004706BC" w:rsidP="00B6555D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44D42888" w14:textId="46C5254A" w:rsidR="004706BC" w:rsidRDefault="004706BC" w:rsidP="00B6555D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________________________________________________________________________________</w:t>
      </w:r>
    </w:p>
    <w:p w14:paraId="36FABA60" w14:textId="77777777" w:rsidR="004706BC" w:rsidRDefault="004706BC" w:rsidP="00B6555D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</w:p>
    <w:p w14:paraId="00923BAA" w14:textId="1A62550D" w:rsidR="00D02407" w:rsidRPr="00156A84" w:rsidRDefault="00156A84" w:rsidP="00B6555D">
      <w:pPr>
        <w:spacing w:after="0" w:line="240" w:lineRule="auto"/>
        <w:ind w:right="-22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156A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în </w:t>
      </w:r>
      <w:r w:rsidR="00E9714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</w:t>
      </w:r>
      <w:r w:rsidRPr="00156A84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copul eternizării memoriei </w:t>
      </w:r>
      <w:r w:rsidR="00D0240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________________________________</w:t>
      </w:r>
      <w:r w:rsidR="004706BC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_____________________</w:t>
      </w:r>
      <w:r w:rsidR="00D0240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__</w:t>
      </w:r>
    </w:p>
    <w:p w14:paraId="76AF08EA" w14:textId="75BD62AC" w:rsidR="00390766" w:rsidRPr="00B6555D" w:rsidRDefault="004706BC" w:rsidP="00B6555D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                                                    </w:t>
      </w:r>
      <w:r w:rsidR="003A5D72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Numele, prenumele personalității</w:t>
      </w:r>
      <w:r w:rsidR="000E2285"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s</w:t>
      </w:r>
      <w:r w:rsidR="00D57050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a</w:t>
      </w:r>
      <w:r w:rsidR="000E2285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u</w:t>
      </w:r>
      <w:r w:rsidR="00A055B7">
        <w:rPr>
          <w:rFonts w:ascii="Times New Roman" w:eastAsia="Calibri" w:hAnsi="Times New Roman" w:cs="Times New Roman"/>
          <w:bCs/>
          <w:sz w:val="16"/>
          <w:szCs w:val="16"/>
          <w:lang w:val="ro-RO"/>
        </w:rPr>
        <w:t xml:space="preserve"> evenimentului  </w:t>
      </w:r>
      <w:r w:rsidR="00D02407">
        <w:rPr>
          <w:rFonts w:ascii="Times New Roman" w:eastAsia="Calibri" w:hAnsi="Times New Roman" w:cs="Times New Roman"/>
          <w:bCs/>
          <w:sz w:val="16"/>
          <w:szCs w:val="16"/>
          <w:lang w:val="ro-RO"/>
        </w:rPr>
        <w:t>comemorat</w:t>
      </w:r>
    </w:p>
    <w:p w14:paraId="7F6BF2AB" w14:textId="77777777" w:rsidR="00390766" w:rsidRPr="00B6555D" w:rsidRDefault="00390766" w:rsidP="00B6555D">
      <w:pPr>
        <w:spacing w:after="0" w:line="240" w:lineRule="auto"/>
        <w:ind w:right="-22"/>
        <w:jc w:val="center"/>
        <w:rPr>
          <w:rFonts w:ascii="Times New Roman" w:eastAsia="Calibri" w:hAnsi="Times New Roman" w:cs="Times New Roman"/>
          <w:bCs/>
          <w:sz w:val="16"/>
          <w:szCs w:val="16"/>
          <w:lang w:val="ro-RO"/>
        </w:rPr>
      </w:pPr>
    </w:p>
    <w:p w14:paraId="7611855E" w14:textId="77777777" w:rsidR="00785B81" w:rsidRDefault="00785B81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472F8AF" w14:textId="77777777" w:rsidR="00785B81" w:rsidRDefault="00785B81" w:rsidP="00D57DFD">
      <w:pPr>
        <w:spacing w:after="0" w:line="240" w:lineRule="auto"/>
        <w:ind w:right="-22"/>
        <w:jc w:val="righ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7BCAF0F" w14:textId="40E7BEAD" w:rsidR="00FC6DC4" w:rsidRDefault="004706B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</w:p>
    <w:p w14:paraId="4EC20322" w14:textId="77777777" w:rsidR="00FC6DC4" w:rsidRDefault="00FC6DC4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8F3DB46" w14:textId="158ACA71" w:rsidR="00FC6DC4" w:rsidRDefault="00FC6DC4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85117E" w14:textId="1E17BF01" w:rsidR="004706BC" w:rsidRDefault="004706B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Data _______________________                                          Semnătura _______________________</w:t>
      </w:r>
    </w:p>
    <w:p w14:paraId="4236AD7C" w14:textId="77777777" w:rsidR="00FC6DC4" w:rsidRDefault="00FC6DC4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FC7381" w14:textId="62346C01" w:rsidR="00FC6DC4" w:rsidRDefault="00FC6DC4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0204F2A" w14:textId="4289A7D8" w:rsidR="005C560C" w:rsidRDefault="005C560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F8DC0A" w14:textId="271E4BEB" w:rsidR="005C560C" w:rsidRDefault="005C560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0533982" w14:textId="23D2007A" w:rsidR="005C560C" w:rsidRDefault="005C560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A691067" w14:textId="3BA70F38" w:rsidR="005C560C" w:rsidRDefault="005C560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BA04EB8" w14:textId="77777777" w:rsidR="005C560C" w:rsidRDefault="005C560C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5F1CD9E" w14:textId="40D5BB43" w:rsidR="00D57050" w:rsidRPr="005C560C" w:rsidRDefault="00D57050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5C560C">
        <w:rPr>
          <w:rFonts w:ascii="Times New Roman" w:eastAsia="Calibri" w:hAnsi="Times New Roman" w:cs="Times New Roman"/>
          <w:sz w:val="20"/>
          <w:szCs w:val="20"/>
          <w:lang w:val="ro-RO"/>
        </w:rPr>
        <w:t>La Cerere se anexează, în mod obligatoriu, următoarele</w:t>
      </w:r>
      <w:r w:rsidR="004D2C68" w:rsidRPr="005C560C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="00552D20" w:rsidRPr="005C560C">
        <w:rPr>
          <w:rFonts w:ascii="Times New Roman" w:eastAsia="Calibri" w:hAnsi="Times New Roman" w:cs="Times New Roman"/>
          <w:sz w:val="20"/>
          <w:szCs w:val="20"/>
          <w:lang w:val="ro-RO"/>
        </w:rPr>
        <w:t>documente</w:t>
      </w:r>
      <w:r w:rsidR="004B6786" w:rsidRPr="005C560C">
        <w:rPr>
          <w:rFonts w:ascii="Times New Roman" w:eastAsia="Calibri" w:hAnsi="Times New Roman" w:cs="Times New Roman"/>
          <w:sz w:val="20"/>
          <w:szCs w:val="20"/>
          <w:lang w:val="ro-RO"/>
        </w:rPr>
        <w:t>:</w:t>
      </w:r>
    </w:p>
    <w:p w14:paraId="4AB11B08" w14:textId="77777777" w:rsidR="004B6786" w:rsidRPr="005C560C" w:rsidRDefault="004B6786" w:rsidP="002D308D">
      <w:pPr>
        <w:spacing w:after="0" w:line="240" w:lineRule="auto"/>
        <w:ind w:right="-22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35E61F16" w14:textId="77777777" w:rsidR="002D308D" w:rsidRPr="005C560C" w:rsidRDefault="002D308D" w:rsidP="002D308D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</w:pPr>
      <w:r w:rsidRPr="005C560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  <w:t>avizul științific al Academiei de Științe a Moldovei sau al instituțiilor științifice de resort, cu</w:t>
      </w:r>
    </w:p>
    <w:p w14:paraId="584363CF" w14:textId="10075651" w:rsidR="002D308D" w:rsidRPr="005C560C" w:rsidRDefault="002D308D" w:rsidP="002D308D">
      <w:pPr>
        <w:spacing w:after="0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</w:pPr>
      <w:r w:rsidRPr="005C560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  <w:t xml:space="preserve">argumentările de rigoare privind importanța istorică a personalității sau a evenimentului </w:t>
      </w:r>
      <w:r w:rsidRPr="005C560C">
        <w:rPr>
          <w:rFonts w:ascii="Times New Roman" w:hAnsi="Times New Roman" w:cs="Times New Roman"/>
          <w:sz w:val="20"/>
          <w:szCs w:val="20"/>
          <w:lang w:val="ro-RO"/>
        </w:rPr>
        <w:t>ce urmează a fi comemorat</w:t>
      </w:r>
      <w:r w:rsidRPr="005C560C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  <w:t>;</w:t>
      </w:r>
    </w:p>
    <w:p w14:paraId="048729CF" w14:textId="77777777" w:rsidR="004706BC" w:rsidRPr="005C560C" w:rsidRDefault="004706BC" w:rsidP="002D308D">
      <w:pPr>
        <w:spacing w:after="0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ro-MD" w:eastAsia="ro-MD"/>
        </w:rPr>
      </w:pPr>
    </w:p>
    <w:p w14:paraId="2C58EDB8" w14:textId="77777777" w:rsidR="002D308D" w:rsidRPr="005C560C" w:rsidRDefault="002D308D" w:rsidP="002D308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C560C">
        <w:rPr>
          <w:rFonts w:ascii="Times New Roman" w:hAnsi="Times New Roman" w:cs="Times New Roman"/>
          <w:sz w:val="20"/>
          <w:szCs w:val="20"/>
          <w:lang w:val="ro-RO"/>
        </w:rPr>
        <w:t>nota informativă ce relevă viața, activitatea și realizările persoanei comemorate sau</w:t>
      </w:r>
    </w:p>
    <w:p w14:paraId="286AF5D4" w14:textId="3572E8A4" w:rsidR="00B40E85" w:rsidRPr="005C560C" w:rsidRDefault="002D308D" w:rsidP="007B5A2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C560C">
        <w:rPr>
          <w:rFonts w:ascii="Times New Roman" w:hAnsi="Times New Roman" w:cs="Times New Roman"/>
          <w:sz w:val="20"/>
          <w:szCs w:val="20"/>
          <w:lang w:val="ro-RO"/>
        </w:rPr>
        <w:t>semnificația istorică sau culturală a evenimentului ce urmează a fi comemorat;</w:t>
      </w:r>
      <w:r w:rsidR="00B40E85" w:rsidRPr="005C560C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 </w:t>
      </w:r>
    </w:p>
    <w:sectPr w:rsidR="00B40E85" w:rsidRPr="005C560C" w:rsidSect="00E22002">
      <w:footerReference w:type="default" r:id="rId7"/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CB9E0" w14:textId="77777777" w:rsidR="003F7BFA" w:rsidRDefault="003F7BFA" w:rsidP="009435DB">
      <w:pPr>
        <w:spacing w:after="0" w:line="240" w:lineRule="auto"/>
      </w:pPr>
      <w:r>
        <w:separator/>
      </w:r>
    </w:p>
  </w:endnote>
  <w:endnote w:type="continuationSeparator" w:id="0">
    <w:p w14:paraId="1599ED54" w14:textId="77777777" w:rsidR="003F7BFA" w:rsidRDefault="003F7BFA" w:rsidP="009435DB">
      <w:pPr>
        <w:spacing w:after="0" w:line="240" w:lineRule="auto"/>
      </w:pPr>
      <w:r>
        <w:continuationSeparator/>
      </w:r>
    </w:p>
  </w:endnote>
  <w:endnote w:type="continuationNotice" w:id="1">
    <w:p w14:paraId="215CF854" w14:textId="77777777" w:rsidR="003F7BFA" w:rsidRDefault="003F7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75553"/>
      <w:docPartObj>
        <w:docPartGallery w:val="Page Numbers (Bottom of Page)"/>
        <w:docPartUnique/>
      </w:docPartObj>
    </w:sdtPr>
    <w:sdtEndPr/>
    <w:sdtContent>
      <w:p w14:paraId="425CECBB" w14:textId="77777777" w:rsidR="00EB52B8" w:rsidRDefault="00A420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D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F28D78" w14:textId="77777777" w:rsidR="00EB52B8" w:rsidRDefault="00EB5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A7927" w14:textId="77777777" w:rsidR="003F7BFA" w:rsidRDefault="003F7BFA" w:rsidP="009435DB">
      <w:pPr>
        <w:spacing w:after="0" w:line="240" w:lineRule="auto"/>
      </w:pPr>
      <w:r>
        <w:separator/>
      </w:r>
    </w:p>
  </w:footnote>
  <w:footnote w:type="continuationSeparator" w:id="0">
    <w:p w14:paraId="0DA3914F" w14:textId="77777777" w:rsidR="003F7BFA" w:rsidRDefault="003F7BFA" w:rsidP="009435DB">
      <w:pPr>
        <w:spacing w:after="0" w:line="240" w:lineRule="auto"/>
      </w:pPr>
      <w:r>
        <w:continuationSeparator/>
      </w:r>
    </w:p>
  </w:footnote>
  <w:footnote w:type="continuationNotice" w:id="1">
    <w:p w14:paraId="3C4FDDE7" w14:textId="77777777" w:rsidR="003F7BFA" w:rsidRDefault="003F7B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6E2A"/>
    <w:multiLevelType w:val="hybridMultilevel"/>
    <w:tmpl w:val="4CC8FAE4"/>
    <w:lvl w:ilvl="0" w:tplc="C5EC80D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023"/>
    <w:multiLevelType w:val="hybridMultilevel"/>
    <w:tmpl w:val="925E8560"/>
    <w:lvl w:ilvl="0" w:tplc="25104C9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1C8"/>
    <w:multiLevelType w:val="hybridMultilevel"/>
    <w:tmpl w:val="1A6CF132"/>
    <w:lvl w:ilvl="0" w:tplc="9F3433A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6803"/>
    <w:multiLevelType w:val="hybridMultilevel"/>
    <w:tmpl w:val="8646C72C"/>
    <w:lvl w:ilvl="0" w:tplc="9A309D6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7E2B"/>
    <w:multiLevelType w:val="hybridMultilevel"/>
    <w:tmpl w:val="81484E6A"/>
    <w:lvl w:ilvl="0" w:tplc="88C0909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4243"/>
    <w:multiLevelType w:val="hybridMultilevel"/>
    <w:tmpl w:val="925E8560"/>
    <w:lvl w:ilvl="0" w:tplc="25104C9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23B9B"/>
    <w:multiLevelType w:val="hybridMultilevel"/>
    <w:tmpl w:val="925E8560"/>
    <w:lvl w:ilvl="0" w:tplc="25104C9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533"/>
    <w:multiLevelType w:val="hybridMultilevel"/>
    <w:tmpl w:val="1A6CF132"/>
    <w:lvl w:ilvl="0" w:tplc="9F3433A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71D2F"/>
    <w:multiLevelType w:val="hybridMultilevel"/>
    <w:tmpl w:val="925E8560"/>
    <w:lvl w:ilvl="0" w:tplc="25104C9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496A"/>
    <w:multiLevelType w:val="hybridMultilevel"/>
    <w:tmpl w:val="1A6CF132"/>
    <w:lvl w:ilvl="0" w:tplc="9F3433A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2222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3631"/>
    <w:multiLevelType w:val="hybridMultilevel"/>
    <w:tmpl w:val="71D42DE2"/>
    <w:lvl w:ilvl="0" w:tplc="7FC2B7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66F6"/>
    <w:multiLevelType w:val="hybridMultilevel"/>
    <w:tmpl w:val="2040959C"/>
    <w:lvl w:ilvl="0" w:tplc="F7DC35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A6AB5"/>
    <w:multiLevelType w:val="hybridMultilevel"/>
    <w:tmpl w:val="57D4F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69"/>
    <w:rsid w:val="00004716"/>
    <w:rsid w:val="00004A4B"/>
    <w:rsid w:val="00006A17"/>
    <w:rsid w:val="000131BF"/>
    <w:rsid w:val="00021053"/>
    <w:rsid w:val="0002187A"/>
    <w:rsid w:val="0002269E"/>
    <w:rsid w:val="000234C7"/>
    <w:rsid w:val="00026D80"/>
    <w:rsid w:val="00033AE1"/>
    <w:rsid w:val="00033C19"/>
    <w:rsid w:val="00036B8D"/>
    <w:rsid w:val="00041D04"/>
    <w:rsid w:val="000420B5"/>
    <w:rsid w:val="00044C09"/>
    <w:rsid w:val="00050AD7"/>
    <w:rsid w:val="000522AD"/>
    <w:rsid w:val="00055BD2"/>
    <w:rsid w:val="000615EC"/>
    <w:rsid w:val="00061A21"/>
    <w:rsid w:val="000620E6"/>
    <w:rsid w:val="000646C9"/>
    <w:rsid w:val="00064B6E"/>
    <w:rsid w:val="000653D2"/>
    <w:rsid w:val="00065E7D"/>
    <w:rsid w:val="00066382"/>
    <w:rsid w:val="0007149E"/>
    <w:rsid w:val="00071889"/>
    <w:rsid w:val="000770B6"/>
    <w:rsid w:val="00080D06"/>
    <w:rsid w:val="00082693"/>
    <w:rsid w:val="000875FA"/>
    <w:rsid w:val="00092832"/>
    <w:rsid w:val="000938E7"/>
    <w:rsid w:val="00095C8A"/>
    <w:rsid w:val="000965AA"/>
    <w:rsid w:val="00096CF1"/>
    <w:rsid w:val="00097193"/>
    <w:rsid w:val="000A0D22"/>
    <w:rsid w:val="000A2CA8"/>
    <w:rsid w:val="000B437E"/>
    <w:rsid w:val="000B47E8"/>
    <w:rsid w:val="000B5FE6"/>
    <w:rsid w:val="000C7127"/>
    <w:rsid w:val="000D0132"/>
    <w:rsid w:val="000D165D"/>
    <w:rsid w:val="000D39A5"/>
    <w:rsid w:val="000D3E7A"/>
    <w:rsid w:val="000D6540"/>
    <w:rsid w:val="000D737F"/>
    <w:rsid w:val="000E2285"/>
    <w:rsid w:val="000E269C"/>
    <w:rsid w:val="000F1CE3"/>
    <w:rsid w:val="000F2CBE"/>
    <w:rsid w:val="000F6E7F"/>
    <w:rsid w:val="000F74FC"/>
    <w:rsid w:val="000F76A4"/>
    <w:rsid w:val="00102078"/>
    <w:rsid w:val="00107628"/>
    <w:rsid w:val="001130C6"/>
    <w:rsid w:val="001200DB"/>
    <w:rsid w:val="0012069A"/>
    <w:rsid w:val="00124530"/>
    <w:rsid w:val="00126EC0"/>
    <w:rsid w:val="0012704C"/>
    <w:rsid w:val="00134A85"/>
    <w:rsid w:val="00137904"/>
    <w:rsid w:val="00140FE7"/>
    <w:rsid w:val="001411D1"/>
    <w:rsid w:val="00142F15"/>
    <w:rsid w:val="001549AA"/>
    <w:rsid w:val="0015575E"/>
    <w:rsid w:val="00156A84"/>
    <w:rsid w:val="00157D61"/>
    <w:rsid w:val="00160F8E"/>
    <w:rsid w:val="00163439"/>
    <w:rsid w:val="001732AF"/>
    <w:rsid w:val="0018086D"/>
    <w:rsid w:val="00181687"/>
    <w:rsid w:val="00181B33"/>
    <w:rsid w:val="00181E93"/>
    <w:rsid w:val="001852C0"/>
    <w:rsid w:val="0018761C"/>
    <w:rsid w:val="00193665"/>
    <w:rsid w:val="001942FD"/>
    <w:rsid w:val="00194AEE"/>
    <w:rsid w:val="001951E1"/>
    <w:rsid w:val="001A2555"/>
    <w:rsid w:val="001A4F04"/>
    <w:rsid w:val="001C72BC"/>
    <w:rsid w:val="001D31AF"/>
    <w:rsid w:val="001D5F62"/>
    <w:rsid w:val="001E15B7"/>
    <w:rsid w:val="001E22AB"/>
    <w:rsid w:val="001E233A"/>
    <w:rsid w:val="001E768F"/>
    <w:rsid w:val="001F087F"/>
    <w:rsid w:val="001F1BAC"/>
    <w:rsid w:val="001F38D8"/>
    <w:rsid w:val="001F407F"/>
    <w:rsid w:val="001F6ACA"/>
    <w:rsid w:val="001F6BF8"/>
    <w:rsid w:val="001F72C5"/>
    <w:rsid w:val="00202F78"/>
    <w:rsid w:val="002047B6"/>
    <w:rsid w:val="00207E08"/>
    <w:rsid w:val="002270F1"/>
    <w:rsid w:val="00227B28"/>
    <w:rsid w:val="002355B7"/>
    <w:rsid w:val="00236E9A"/>
    <w:rsid w:val="00236FAB"/>
    <w:rsid w:val="00237FD1"/>
    <w:rsid w:val="00243D15"/>
    <w:rsid w:val="00250497"/>
    <w:rsid w:val="0025117C"/>
    <w:rsid w:val="00255F31"/>
    <w:rsid w:val="00256533"/>
    <w:rsid w:val="00263C33"/>
    <w:rsid w:val="002825C5"/>
    <w:rsid w:val="00284908"/>
    <w:rsid w:val="002852B3"/>
    <w:rsid w:val="002863D0"/>
    <w:rsid w:val="002868F0"/>
    <w:rsid w:val="00296F10"/>
    <w:rsid w:val="002A4E42"/>
    <w:rsid w:val="002A5F83"/>
    <w:rsid w:val="002A7F3E"/>
    <w:rsid w:val="002B48D0"/>
    <w:rsid w:val="002B6911"/>
    <w:rsid w:val="002B6A8F"/>
    <w:rsid w:val="002B7E5D"/>
    <w:rsid w:val="002C292F"/>
    <w:rsid w:val="002C3529"/>
    <w:rsid w:val="002C3FE6"/>
    <w:rsid w:val="002C5DE2"/>
    <w:rsid w:val="002C6274"/>
    <w:rsid w:val="002C708D"/>
    <w:rsid w:val="002D211A"/>
    <w:rsid w:val="002D2EC6"/>
    <w:rsid w:val="002D308D"/>
    <w:rsid w:val="002E04AE"/>
    <w:rsid w:val="002E057E"/>
    <w:rsid w:val="002E199C"/>
    <w:rsid w:val="002E60F3"/>
    <w:rsid w:val="002E6223"/>
    <w:rsid w:val="002E6FF5"/>
    <w:rsid w:val="002F2E30"/>
    <w:rsid w:val="002F3CA1"/>
    <w:rsid w:val="002F5053"/>
    <w:rsid w:val="00301037"/>
    <w:rsid w:val="003034CD"/>
    <w:rsid w:val="00304BDB"/>
    <w:rsid w:val="003120CC"/>
    <w:rsid w:val="00314592"/>
    <w:rsid w:val="0031503A"/>
    <w:rsid w:val="00316009"/>
    <w:rsid w:val="00316A0A"/>
    <w:rsid w:val="003175FA"/>
    <w:rsid w:val="00317E90"/>
    <w:rsid w:val="00326FE2"/>
    <w:rsid w:val="003270EF"/>
    <w:rsid w:val="00327838"/>
    <w:rsid w:val="0033212A"/>
    <w:rsid w:val="00340ABB"/>
    <w:rsid w:val="003428FE"/>
    <w:rsid w:val="00347B7E"/>
    <w:rsid w:val="003501C7"/>
    <w:rsid w:val="00351C1D"/>
    <w:rsid w:val="0035564E"/>
    <w:rsid w:val="00361C02"/>
    <w:rsid w:val="00364331"/>
    <w:rsid w:val="00367350"/>
    <w:rsid w:val="00367886"/>
    <w:rsid w:val="003748EA"/>
    <w:rsid w:val="0037506C"/>
    <w:rsid w:val="0038213D"/>
    <w:rsid w:val="00384F2D"/>
    <w:rsid w:val="00390766"/>
    <w:rsid w:val="00391963"/>
    <w:rsid w:val="00395D09"/>
    <w:rsid w:val="003A0EF3"/>
    <w:rsid w:val="003A17F0"/>
    <w:rsid w:val="003A1A95"/>
    <w:rsid w:val="003A5D72"/>
    <w:rsid w:val="003C013A"/>
    <w:rsid w:val="003C1AA9"/>
    <w:rsid w:val="003C319B"/>
    <w:rsid w:val="003C39AF"/>
    <w:rsid w:val="003C5F04"/>
    <w:rsid w:val="003D0DEB"/>
    <w:rsid w:val="003D4207"/>
    <w:rsid w:val="003D4537"/>
    <w:rsid w:val="003E0272"/>
    <w:rsid w:val="003E42D8"/>
    <w:rsid w:val="003E448D"/>
    <w:rsid w:val="003E4CFA"/>
    <w:rsid w:val="003F261C"/>
    <w:rsid w:val="003F75A0"/>
    <w:rsid w:val="003F76CF"/>
    <w:rsid w:val="003F7793"/>
    <w:rsid w:val="003F7BFA"/>
    <w:rsid w:val="00411CC3"/>
    <w:rsid w:val="00415D8D"/>
    <w:rsid w:val="00416724"/>
    <w:rsid w:val="004202F5"/>
    <w:rsid w:val="004256FC"/>
    <w:rsid w:val="00426213"/>
    <w:rsid w:val="0043240E"/>
    <w:rsid w:val="00433E81"/>
    <w:rsid w:val="0043681C"/>
    <w:rsid w:val="004375DA"/>
    <w:rsid w:val="0044290F"/>
    <w:rsid w:val="0044458A"/>
    <w:rsid w:val="0044765F"/>
    <w:rsid w:val="00450E94"/>
    <w:rsid w:val="00453B20"/>
    <w:rsid w:val="00457F1A"/>
    <w:rsid w:val="00461010"/>
    <w:rsid w:val="004619D5"/>
    <w:rsid w:val="0046539C"/>
    <w:rsid w:val="00467DAC"/>
    <w:rsid w:val="00467E76"/>
    <w:rsid w:val="004706BC"/>
    <w:rsid w:val="0047492B"/>
    <w:rsid w:val="00476FD4"/>
    <w:rsid w:val="00483792"/>
    <w:rsid w:val="00485214"/>
    <w:rsid w:val="004902F6"/>
    <w:rsid w:val="004928C3"/>
    <w:rsid w:val="00493095"/>
    <w:rsid w:val="00493CA7"/>
    <w:rsid w:val="00495F9A"/>
    <w:rsid w:val="004A4254"/>
    <w:rsid w:val="004A4BE1"/>
    <w:rsid w:val="004A5964"/>
    <w:rsid w:val="004A6C7F"/>
    <w:rsid w:val="004B26AF"/>
    <w:rsid w:val="004B6786"/>
    <w:rsid w:val="004B7786"/>
    <w:rsid w:val="004C2034"/>
    <w:rsid w:val="004C50A9"/>
    <w:rsid w:val="004C50E8"/>
    <w:rsid w:val="004C6663"/>
    <w:rsid w:val="004C73BA"/>
    <w:rsid w:val="004C76C8"/>
    <w:rsid w:val="004D201D"/>
    <w:rsid w:val="004D2C68"/>
    <w:rsid w:val="004D349B"/>
    <w:rsid w:val="004D7B6C"/>
    <w:rsid w:val="004E1443"/>
    <w:rsid w:val="004E28CA"/>
    <w:rsid w:val="004E2A92"/>
    <w:rsid w:val="004E3C1A"/>
    <w:rsid w:val="004E47F4"/>
    <w:rsid w:val="004F08F2"/>
    <w:rsid w:val="004F1E9C"/>
    <w:rsid w:val="004F2DB3"/>
    <w:rsid w:val="00500B56"/>
    <w:rsid w:val="00515F51"/>
    <w:rsid w:val="005241A8"/>
    <w:rsid w:val="005248A1"/>
    <w:rsid w:val="0053067A"/>
    <w:rsid w:val="005312E0"/>
    <w:rsid w:val="00533AF4"/>
    <w:rsid w:val="005350F5"/>
    <w:rsid w:val="00535DC9"/>
    <w:rsid w:val="0053619F"/>
    <w:rsid w:val="005364A3"/>
    <w:rsid w:val="005376D4"/>
    <w:rsid w:val="00541A7A"/>
    <w:rsid w:val="005436DC"/>
    <w:rsid w:val="00543E66"/>
    <w:rsid w:val="005520C0"/>
    <w:rsid w:val="00552D20"/>
    <w:rsid w:val="00556309"/>
    <w:rsid w:val="005617F8"/>
    <w:rsid w:val="0056722C"/>
    <w:rsid w:val="00582489"/>
    <w:rsid w:val="00582C78"/>
    <w:rsid w:val="00582EA0"/>
    <w:rsid w:val="00587603"/>
    <w:rsid w:val="005910BB"/>
    <w:rsid w:val="005958E8"/>
    <w:rsid w:val="00597C12"/>
    <w:rsid w:val="005A0820"/>
    <w:rsid w:val="005A0E88"/>
    <w:rsid w:val="005A2B08"/>
    <w:rsid w:val="005A4BCF"/>
    <w:rsid w:val="005A70E1"/>
    <w:rsid w:val="005A78A2"/>
    <w:rsid w:val="005B0E01"/>
    <w:rsid w:val="005B1F78"/>
    <w:rsid w:val="005B617E"/>
    <w:rsid w:val="005C349D"/>
    <w:rsid w:val="005C4B4F"/>
    <w:rsid w:val="005C548C"/>
    <w:rsid w:val="005C560C"/>
    <w:rsid w:val="005C77A6"/>
    <w:rsid w:val="005D2E70"/>
    <w:rsid w:val="005D79BD"/>
    <w:rsid w:val="005E2CE2"/>
    <w:rsid w:val="005E371D"/>
    <w:rsid w:val="005E4094"/>
    <w:rsid w:val="005F2E73"/>
    <w:rsid w:val="005F45DD"/>
    <w:rsid w:val="005F5064"/>
    <w:rsid w:val="005F541E"/>
    <w:rsid w:val="005F5839"/>
    <w:rsid w:val="00602C13"/>
    <w:rsid w:val="006043A0"/>
    <w:rsid w:val="006058D9"/>
    <w:rsid w:val="00605DE6"/>
    <w:rsid w:val="0060759D"/>
    <w:rsid w:val="00624956"/>
    <w:rsid w:val="00624C7F"/>
    <w:rsid w:val="00626D35"/>
    <w:rsid w:val="006330D2"/>
    <w:rsid w:val="00637A2A"/>
    <w:rsid w:val="00641FDC"/>
    <w:rsid w:val="00643804"/>
    <w:rsid w:val="00643ABC"/>
    <w:rsid w:val="00644ED5"/>
    <w:rsid w:val="0065480F"/>
    <w:rsid w:val="006576E1"/>
    <w:rsid w:val="00661979"/>
    <w:rsid w:val="00661FA8"/>
    <w:rsid w:val="00665E84"/>
    <w:rsid w:val="00674D17"/>
    <w:rsid w:val="0068348B"/>
    <w:rsid w:val="00685FDD"/>
    <w:rsid w:val="00692445"/>
    <w:rsid w:val="00696AA5"/>
    <w:rsid w:val="00697ECF"/>
    <w:rsid w:val="006A2546"/>
    <w:rsid w:val="006A27F2"/>
    <w:rsid w:val="006A7DBC"/>
    <w:rsid w:val="006A7FEB"/>
    <w:rsid w:val="006B4EA0"/>
    <w:rsid w:val="006B56F3"/>
    <w:rsid w:val="006C5EA5"/>
    <w:rsid w:val="006C74A7"/>
    <w:rsid w:val="006D09B5"/>
    <w:rsid w:val="006D258E"/>
    <w:rsid w:val="006D77C2"/>
    <w:rsid w:val="006E2D99"/>
    <w:rsid w:val="006E4AC2"/>
    <w:rsid w:val="006F02E8"/>
    <w:rsid w:val="006F234D"/>
    <w:rsid w:val="006F237C"/>
    <w:rsid w:val="006F449C"/>
    <w:rsid w:val="006F6053"/>
    <w:rsid w:val="0070102C"/>
    <w:rsid w:val="00701FA0"/>
    <w:rsid w:val="0070493C"/>
    <w:rsid w:val="00712381"/>
    <w:rsid w:val="00715345"/>
    <w:rsid w:val="0071601A"/>
    <w:rsid w:val="00724D34"/>
    <w:rsid w:val="0073136D"/>
    <w:rsid w:val="007319BF"/>
    <w:rsid w:val="00733FAF"/>
    <w:rsid w:val="00740EC8"/>
    <w:rsid w:val="00744F68"/>
    <w:rsid w:val="007549E9"/>
    <w:rsid w:val="00754C36"/>
    <w:rsid w:val="00755C97"/>
    <w:rsid w:val="00757D26"/>
    <w:rsid w:val="0076012D"/>
    <w:rsid w:val="00770847"/>
    <w:rsid w:val="00772191"/>
    <w:rsid w:val="0077565E"/>
    <w:rsid w:val="00780490"/>
    <w:rsid w:val="00782F36"/>
    <w:rsid w:val="007846AF"/>
    <w:rsid w:val="00785B81"/>
    <w:rsid w:val="00790A89"/>
    <w:rsid w:val="007949A8"/>
    <w:rsid w:val="00796EAF"/>
    <w:rsid w:val="00797B73"/>
    <w:rsid w:val="007A0D32"/>
    <w:rsid w:val="007A4B59"/>
    <w:rsid w:val="007A51FC"/>
    <w:rsid w:val="007A6455"/>
    <w:rsid w:val="007A69DA"/>
    <w:rsid w:val="007B5A25"/>
    <w:rsid w:val="007B5C9B"/>
    <w:rsid w:val="007B61F9"/>
    <w:rsid w:val="007B70AE"/>
    <w:rsid w:val="007B79E1"/>
    <w:rsid w:val="007C38D1"/>
    <w:rsid w:val="007C670F"/>
    <w:rsid w:val="007C77FE"/>
    <w:rsid w:val="007D0413"/>
    <w:rsid w:val="007D3683"/>
    <w:rsid w:val="007D73A6"/>
    <w:rsid w:val="007E3EEB"/>
    <w:rsid w:val="007F5C8E"/>
    <w:rsid w:val="007F7832"/>
    <w:rsid w:val="007F789C"/>
    <w:rsid w:val="00800955"/>
    <w:rsid w:val="00800A85"/>
    <w:rsid w:val="00801D46"/>
    <w:rsid w:val="00803D14"/>
    <w:rsid w:val="00805A14"/>
    <w:rsid w:val="00805B26"/>
    <w:rsid w:val="00812045"/>
    <w:rsid w:val="00813977"/>
    <w:rsid w:val="00816724"/>
    <w:rsid w:val="00826022"/>
    <w:rsid w:val="00831F9E"/>
    <w:rsid w:val="008335CE"/>
    <w:rsid w:val="00833EFE"/>
    <w:rsid w:val="0083419E"/>
    <w:rsid w:val="00841A8E"/>
    <w:rsid w:val="00843A6A"/>
    <w:rsid w:val="008448D6"/>
    <w:rsid w:val="00846D99"/>
    <w:rsid w:val="0084763B"/>
    <w:rsid w:val="00847EC3"/>
    <w:rsid w:val="0085728D"/>
    <w:rsid w:val="00857902"/>
    <w:rsid w:val="00860CD2"/>
    <w:rsid w:val="00861AC0"/>
    <w:rsid w:val="008628E4"/>
    <w:rsid w:val="008727D2"/>
    <w:rsid w:val="00872B02"/>
    <w:rsid w:val="00887358"/>
    <w:rsid w:val="008877E8"/>
    <w:rsid w:val="008A0E52"/>
    <w:rsid w:val="008A4057"/>
    <w:rsid w:val="008A4CEE"/>
    <w:rsid w:val="008A6399"/>
    <w:rsid w:val="008A6EEA"/>
    <w:rsid w:val="008B0413"/>
    <w:rsid w:val="008B2FC3"/>
    <w:rsid w:val="008B4376"/>
    <w:rsid w:val="008B564C"/>
    <w:rsid w:val="008C3469"/>
    <w:rsid w:val="008C758F"/>
    <w:rsid w:val="008C7EBA"/>
    <w:rsid w:val="008D0FBF"/>
    <w:rsid w:val="008D53B8"/>
    <w:rsid w:val="008E19AC"/>
    <w:rsid w:val="008E2B46"/>
    <w:rsid w:val="008E3704"/>
    <w:rsid w:val="008E69C3"/>
    <w:rsid w:val="008E70FD"/>
    <w:rsid w:val="008F03B1"/>
    <w:rsid w:val="008F2FC5"/>
    <w:rsid w:val="008F4670"/>
    <w:rsid w:val="008F6858"/>
    <w:rsid w:val="00901DFF"/>
    <w:rsid w:val="00904D37"/>
    <w:rsid w:val="00914BD0"/>
    <w:rsid w:val="00916EDD"/>
    <w:rsid w:val="00917E17"/>
    <w:rsid w:val="0092022A"/>
    <w:rsid w:val="00933256"/>
    <w:rsid w:val="00933B1E"/>
    <w:rsid w:val="00936240"/>
    <w:rsid w:val="009417E0"/>
    <w:rsid w:val="009421B8"/>
    <w:rsid w:val="009435DB"/>
    <w:rsid w:val="00944439"/>
    <w:rsid w:val="00944B41"/>
    <w:rsid w:val="00946056"/>
    <w:rsid w:val="00950A8E"/>
    <w:rsid w:val="00960547"/>
    <w:rsid w:val="00963B81"/>
    <w:rsid w:val="00967320"/>
    <w:rsid w:val="009674F5"/>
    <w:rsid w:val="00971469"/>
    <w:rsid w:val="009763DF"/>
    <w:rsid w:val="0097754F"/>
    <w:rsid w:val="00980C0C"/>
    <w:rsid w:val="00986030"/>
    <w:rsid w:val="0098606F"/>
    <w:rsid w:val="00991C19"/>
    <w:rsid w:val="009925F6"/>
    <w:rsid w:val="00993B99"/>
    <w:rsid w:val="0099645D"/>
    <w:rsid w:val="00997B12"/>
    <w:rsid w:val="009A068E"/>
    <w:rsid w:val="009A0971"/>
    <w:rsid w:val="009A5220"/>
    <w:rsid w:val="009A540B"/>
    <w:rsid w:val="009B5513"/>
    <w:rsid w:val="009B67CB"/>
    <w:rsid w:val="009B70FF"/>
    <w:rsid w:val="009C39E0"/>
    <w:rsid w:val="009C4E2E"/>
    <w:rsid w:val="009D0BCA"/>
    <w:rsid w:val="009E6F55"/>
    <w:rsid w:val="009F25A9"/>
    <w:rsid w:val="009F33D6"/>
    <w:rsid w:val="009F4423"/>
    <w:rsid w:val="009F78CD"/>
    <w:rsid w:val="00A01126"/>
    <w:rsid w:val="00A01A91"/>
    <w:rsid w:val="00A02E36"/>
    <w:rsid w:val="00A055B7"/>
    <w:rsid w:val="00A05B83"/>
    <w:rsid w:val="00A12390"/>
    <w:rsid w:val="00A1285D"/>
    <w:rsid w:val="00A13440"/>
    <w:rsid w:val="00A15D40"/>
    <w:rsid w:val="00A1652A"/>
    <w:rsid w:val="00A16B13"/>
    <w:rsid w:val="00A202FF"/>
    <w:rsid w:val="00A2273A"/>
    <w:rsid w:val="00A2637D"/>
    <w:rsid w:val="00A374A3"/>
    <w:rsid w:val="00A420F6"/>
    <w:rsid w:val="00A43487"/>
    <w:rsid w:val="00A5001C"/>
    <w:rsid w:val="00A52A4D"/>
    <w:rsid w:val="00A54188"/>
    <w:rsid w:val="00A578D8"/>
    <w:rsid w:val="00A62256"/>
    <w:rsid w:val="00A638D5"/>
    <w:rsid w:val="00A65189"/>
    <w:rsid w:val="00A67C21"/>
    <w:rsid w:val="00A73441"/>
    <w:rsid w:val="00A73C0B"/>
    <w:rsid w:val="00A74E86"/>
    <w:rsid w:val="00A75353"/>
    <w:rsid w:val="00A75C5B"/>
    <w:rsid w:val="00A77B55"/>
    <w:rsid w:val="00A85FCC"/>
    <w:rsid w:val="00A8625B"/>
    <w:rsid w:val="00A862CD"/>
    <w:rsid w:val="00A95AC3"/>
    <w:rsid w:val="00A96A8B"/>
    <w:rsid w:val="00AA2D75"/>
    <w:rsid w:val="00AA355C"/>
    <w:rsid w:val="00AA5298"/>
    <w:rsid w:val="00AA5B4D"/>
    <w:rsid w:val="00AB29B1"/>
    <w:rsid w:val="00AB4131"/>
    <w:rsid w:val="00AB4A59"/>
    <w:rsid w:val="00AB4F65"/>
    <w:rsid w:val="00AB5C2A"/>
    <w:rsid w:val="00AC35C2"/>
    <w:rsid w:val="00AC458E"/>
    <w:rsid w:val="00AD5B60"/>
    <w:rsid w:val="00AF1EFA"/>
    <w:rsid w:val="00B031B6"/>
    <w:rsid w:val="00B05715"/>
    <w:rsid w:val="00B10F23"/>
    <w:rsid w:val="00B11CA4"/>
    <w:rsid w:val="00B1203A"/>
    <w:rsid w:val="00B14CB3"/>
    <w:rsid w:val="00B1511F"/>
    <w:rsid w:val="00B20A02"/>
    <w:rsid w:val="00B32EC4"/>
    <w:rsid w:val="00B36D55"/>
    <w:rsid w:val="00B40DC2"/>
    <w:rsid w:val="00B40E85"/>
    <w:rsid w:val="00B429FC"/>
    <w:rsid w:val="00B42E77"/>
    <w:rsid w:val="00B4328A"/>
    <w:rsid w:val="00B47EF1"/>
    <w:rsid w:val="00B50FFE"/>
    <w:rsid w:val="00B52FCD"/>
    <w:rsid w:val="00B54305"/>
    <w:rsid w:val="00B57671"/>
    <w:rsid w:val="00B5775F"/>
    <w:rsid w:val="00B60104"/>
    <w:rsid w:val="00B64209"/>
    <w:rsid w:val="00B644FD"/>
    <w:rsid w:val="00B6555D"/>
    <w:rsid w:val="00B6767F"/>
    <w:rsid w:val="00B72478"/>
    <w:rsid w:val="00B73282"/>
    <w:rsid w:val="00B73506"/>
    <w:rsid w:val="00B7487F"/>
    <w:rsid w:val="00B81F5D"/>
    <w:rsid w:val="00B8322A"/>
    <w:rsid w:val="00B84FB1"/>
    <w:rsid w:val="00B850E8"/>
    <w:rsid w:val="00B92557"/>
    <w:rsid w:val="00B949E9"/>
    <w:rsid w:val="00BA0131"/>
    <w:rsid w:val="00BA1038"/>
    <w:rsid w:val="00BA13EB"/>
    <w:rsid w:val="00BB313E"/>
    <w:rsid w:val="00BC22D7"/>
    <w:rsid w:val="00BC5CED"/>
    <w:rsid w:val="00BC6272"/>
    <w:rsid w:val="00BC6755"/>
    <w:rsid w:val="00BC7313"/>
    <w:rsid w:val="00BD0CD2"/>
    <w:rsid w:val="00BD381F"/>
    <w:rsid w:val="00BD72B2"/>
    <w:rsid w:val="00BD733E"/>
    <w:rsid w:val="00BE4113"/>
    <w:rsid w:val="00BE4516"/>
    <w:rsid w:val="00BE4710"/>
    <w:rsid w:val="00BE4762"/>
    <w:rsid w:val="00BE6439"/>
    <w:rsid w:val="00BE6D07"/>
    <w:rsid w:val="00BF1D8E"/>
    <w:rsid w:val="00BF2B43"/>
    <w:rsid w:val="00BF5202"/>
    <w:rsid w:val="00BF65A0"/>
    <w:rsid w:val="00C0133E"/>
    <w:rsid w:val="00C0476B"/>
    <w:rsid w:val="00C05029"/>
    <w:rsid w:val="00C05AFC"/>
    <w:rsid w:val="00C169AD"/>
    <w:rsid w:val="00C220FE"/>
    <w:rsid w:val="00C2431C"/>
    <w:rsid w:val="00C249DB"/>
    <w:rsid w:val="00C26C94"/>
    <w:rsid w:val="00C27C0E"/>
    <w:rsid w:val="00C30CA2"/>
    <w:rsid w:val="00C312FE"/>
    <w:rsid w:val="00C46E1D"/>
    <w:rsid w:val="00C47765"/>
    <w:rsid w:val="00C5303D"/>
    <w:rsid w:val="00C54113"/>
    <w:rsid w:val="00C5485D"/>
    <w:rsid w:val="00C54AC8"/>
    <w:rsid w:val="00C56422"/>
    <w:rsid w:val="00C565F4"/>
    <w:rsid w:val="00C60074"/>
    <w:rsid w:val="00C624DA"/>
    <w:rsid w:val="00C62D15"/>
    <w:rsid w:val="00C728ED"/>
    <w:rsid w:val="00C74CA5"/>
    <w:rsid w:val="00C75239"/>
    <w:rsid w:val="00C76BF4"/>
    <w:rsid w:val="00C80DB0"/>
    <w:rsid w:val="00C8145C"/>
    <w:rsid w:val="00C870AC"/>
    <w:rsid w:val="00C9676C"/>
    <w:rsid w:val="00CA0191"/>
    <w:rsid w:val="00CA3221"/>
    <w:rsid w:val="00CB1E7D"/>
    <w:rsid w:val="00CB32F0"/>
    <w:rsid w:val="00CB4721"/>
    <w:rsid w:val="00CB6785"/>
    <w:rsid w:val="00CB6F9B"/>
    <w:rsid w:val="00CC2212"/>
    <w:rsid w:val="00CC3504"/>
    <w:rsid w:val="00CC6CC1"/>
    <w:rsid w:val="00CD26A4"/>
    <w:rsid w:val="00CD43DA"/>
    <w:rsid w:val="00CD4681"/>
    <w:rsid w:val="00CD73C9"/>
    <w:rsid w:val="00CD78BB"/>
    <w:rsid w:val="00CE19C9"/>
    <w:rsid w:val="00CE5BBE"/>
    <w:rsid w:val="00CF1F70"/>
    <w:rsid w:val="00CF2202"/>
    <w:rsid w:val="00CF2D52"/>
    <w:rsid w:val="00CF3624"/>
    <w:rsid w:val="00CF3866"/>
    <w:rsid w:val="00CF395B"/>
    <w:rsid w:val="00D00377"/>
    <w:rsid w:val="00D0233E"/>
    <w:rsid w:val="00D02407"/>
    <w:rsid w:val="00D02FE1"/>
    <w:rsid w:val="00D03616"/>
    <w:rsid w:val="00D04B35"/>
    <w:rsid w:val="00D06643"/>
    <w:rsid w:val="00D114A7"/>
    <w:rsid w:val="00D11511"/>
    <w:rsid w:val="00D175DB"/>
    <w:rsid w:val="00D202F0"/>
    <w:rsid w:val="00D22984"/>
    <w:rsid w:val="00D305AB"/>
    <w:rsid w:val="00D33F63"/>
    <w:rsid w:val="00D34EEF"/>
    <w:rsid w:val="00D360C1"/>
    <w:rsid w:val="00D41FA2"/>
    <w:rsid w:val="00D44AA9"/>
    <w:rsid w:val="00D468DF"/>
    <w:rsid w:val="00D514F7"/>
    <w:rsid w:val="00D515B2"/>
    <w:rsid w:val="00D522E1"/>
    <w:rsid w:val="00D546E7"/>
    <w:rsid w:val="00D57050"/>
    <w:rsid w:val="00D57488"/>
    <w:rsid w:val="00D57DFD"/>
    <w:rsid w:val="00D614AE"/>
    <w:rsid w:val="00D66B00"/>
    <w:rsid w:val="00D70A8B"/>
    <w:rsid w:val="00D70C3F"/>
    <w:rsid w:val="00D70E94"/>
    <w:rsid w:val="00D70EB1"/>
    <w:rsid w:val="00D770D9"/>
    <w:rsid w:val="00D777CC"/>
    <w:rsid w:val="00D81278"/>
    <w:rsid w:val="00D817E9"/>
    <w:rsid w:val="00D861E5"/>
    <w:rsid w:val="00D911E6"/>
    <w:rsid w:val="00DA09DD"/>
    <w:rsid w:val="00DA2536"/>
    <w:rsid w:val="00DA481E"/>
    <w:rsid w:val="00DB40B1"/>
    <w:rsid w:val="00DB6783"/>
    <w:rsid w:val="00DB72F9"/>
    <w:rsid w:val="00DB7317"/>
    <w:rsid w:val="00DC2CA0"/>
    <w:rsid w:val="00DC3749"/>
    <w:rsid w:val="00DC7925"/>
    <w:rsid w:val="00DD0F48"/>
    <w:rsid w:val="00DD2CA8"/>
    <w:rsid w:val="00DD4355"/>
    <w:rsid w:val="00DD4615"/>
    <w:rsid w:val="00DD5A9B"/>
    <w:rsid w:val="00DD5CB0"/>
    <w:rsid w:val="00DD62CD"/>
    <w:rsid w:val="00DD6BE5"/>
    <w:rsid w:val="00DE5178"/>
    <w:rsid w:val="00DE7D67"/>
    <w:rsid w:val="00DF1DC6"/>
    <w:rsid w:val="00DF611B"/>
    <w:rsid w:val="00E045A6"/>
    <w:rsid w:val="00E0529D"/>
    <w:rsid w:val="00E0704B"/>
    <w:rsid w:val="00E13120"/>
    <w:rsid w:val="00E13211"/>
    <w:rsid w:val="00E14CE5"/>
    <w:rsid w:val="00E15E4F"/>
    <w:rsid w:val="00E20C71"/>
    <w:rsid w:val="00E22002"/>
    <w:rsid w:val="00E27D1F"/>
    <w:rsid w:val="00E31758"/>
    <w:rsid w:val="00E36A5E"/>
    <w:rsid w:val="00E37721"/>
    <w:rsid w:val="00E40077"/>
    <w:rsid w:val="00E4528A"/>
    <w:rsid w:val="00E459F6"/>
    <w:rsid w:val="00E519EB"/>
    <w:rsid w:val="00E7005A"/>
    <w:rsid w:val="00E71A6F"/>
    <w:rsid w:val="00E71D10"/>
    <w:rsid w:val="00E71DFD"/>
    <w:rsid w:val="00E726F1"/>
    <w:rsid w:val="00E7322B"/>
    <w:rsid w:val="00E750E0"/>
    <w:rsid w:val="00E75AEC"/>
    <w:rsid w:val="00E83F92"/>
    <w:rsid w:val="00E93817"/>
    <w:rsid w:val="00E93A84"/>
    <w:rsid w:val="00E97144"/>
    <w:rsid w:val="00E9731C"/>
    <w:rsid w:val="00E97C5A"/>
    <w:rsid w:val="00E97EA4"/>
    <w:rsid w:val="00E97F83"/>
    <w:rsid w:val="00EA0336"/>
    <w:rsid w:val="00EA04EE"/>
    <w:rsid w:val="00EA186B"/>
    <w:rsid w:val="00EA2F2A"/>
    <w:rsid w:val="00EA4CEF"/>
    <w:rsid w:val="00EA5ABE"/>
    <w:rsid w:val="00EB2832"/>
    <w:rsid w:val="00EB37C6"/>
    <w:rsid w:val="00EB52B8"/>
    <w:rsid w:val="00EC4296"/>
    <w:rsid w:val="00ED07CF"/>
    <w:rsid w:val="00ED0ED5"/>
    <w:rsid w:val="00ED2CDD"/>
    <w:rsid w:val="00ED417F"/>
    <w:rsid w:val="00ED5866"/>
    <w:rsid w:val="00EE0A25"/>
    <w:rsid w:val="00EE43AB"/>
    <w:rsid w:val="00EF3044"/>
    <w:rsid w:val="00EF7E41"/>
    <w:rsid w:val="00F06EDC"/>
    <w:rsid w:val="00F07F3F"/>
    <w:rsid w:val="00F1195E"/>
    <w:rsid w:val="00F16C17"/>
    <w:rsid w:val="00F20F83"/>
    <w:rsid w:val="00F24089"/>
    <w:rsid w:val="00F31999"/>
    <w:rsid w:val="00F32532"/>
    <w:rsid w:val="00F3255C"/>
    <w:rsid w:val="00F33F54"/>
    <w:rsid w:val="00F36693"/>
    <w:rsid w:val="00F37D29"/>
    <w:rsid w:val="00F418D3"/>
    <w:rsid w:val="00F42948"/>
    <w:rsid w:val="00F43202"/>
    <w:rsid w:val="00F450CD"/>
    <w:rsid w:val="00F46568"/>
    <w:rsid w:val="00F54095"/>
    <w:rsid w:val="00F5668A"/>
    <w:rsid w:val="00F60278"/>
    <w:rsid w:val="00F60F3D"/>
    <w:rsid w:val="00F60FCA"/>
    <w:rsid w:val="00F61104"/>
    <w:rsid w:val="00F646AD"/>
    <w:rsid w:val="00F66CC3"/>
    <w:rsid w:val="00F732F2"/>
    <w:rsid w:val="00F74657"/>
    <w:rsid w:val="00F75EE1"/>
    <w:rsid w:val="00F7706F"/>
    <w:rsid w:val="00F87F77"/>
    <w:rsid w:val="00F96A96"/>
    <w:rsid w:val="00F97B2F"/>
    <w:rsid w:val="00F97BA5"/>
    <w:rsid w:val="00FA397D"/>
    <w:rsid w:val="00FA49EF"/>
    <w:rsid w:val="00FA7009"/>
    <w:rsid w:val="00FB004E"/>
    <w:rsid w:val="00FB0118"/>
    <w:rsid w:val="00FB07C3"/>
    <w:rsid w:val="00FB3475"/>
    <w:rsid w:val="00FB53BF"/>
    <w:rsid w:val="00FC1043"/>
    <w:rsid w:val="00FC1B8C"/>
    <w:rsid w:val="00FC6D72"/>
    <w:rsid w:val="00FC6DC4"/>
    <w:rsid w:val="00FD2562"/>
    <w:rsid w:val="00FD78D2"/>
    <w:rsid w:val="00FE1142"/>
    <w:rsid w:val="00FE4B3F"/>
    <w:rsid w:val="00FE541E"/>
    <w:rsid w:val="00FE5613"/>
    <w:rsid w:val="00FE58C6"/>
    <w:rsid w:val="00FE79B7"/>
    <w:rsid w:val="00FF0B7C"/>
    <w:rsid w:val="00FF3915"/>
    <w:rsid w:val="00FF7423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1C6A"/>
  <w15:docId w15:val="{A6EC34BA-24A9-448C-9FCC-C551AE3B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DFD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80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35DB"/>
    <w:rPr>
      <w:lang w:val="ro-RO"/>
    </w:rPr>
  </w:style>
  <w:style w:type="paragraph" w:styleId="a6">
    <w:name w:val="footer"/>
    <w:basedOn w:val="a"/>
    <w:link w:val="a7"/>
    <w:uiPriority w:val="99"/>
    <w:unhideWhenUsed/>
    <w:rsid w:val="00943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5DB"/>
    <w:rPr>
      <w:lang w:val="ro-RO"/>
    </w:rPr>
  </w:style>
  <w:style w:type="paragraph" w:styleId="a8">
    <w:name w:val="Normal (Web)"/>
    <w:basedOn w:val="a"/>
    <w:uiPriority w:val="99"/>
    <w:unhideWhenUsed/>
    <w:rsid w:val="00B7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7DF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9">
    <w:name w:val="Emphasis"/>
    <w:basedOn w:val="a0"/>
    <w:uiPriority w:val="20"/>
    <w:qFormat/>
    <w:rsid w:val="00DD4615"/>
    <w:rPr>
      <w:i/>
      <w:iCs/>
    </w:rPr>
  </w:style>
  <w:style w:type="character" w:customStyle="1" w:styleId="A50">
    <w:name w:val="A5"/>
    <w:uiPriority w:val="99"/>
    <w:rsid w:val="00202F78"/>
    <w:rPr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2A"/>
    <w:rPr>
      <w:rFonts w:ascii="Tahoma" w:hAnsi="Tahoma" w:cs="Tahoma"/>
      <w:sz w:val="16"/>
      <w:szCs w:val="16"/>
      <w:lang w:val="ro-RO"/>
    </w:rPr>
  </w:style>
  <w:style w:type="paragraph" w:styleId="ac">
    <w:name w:val="Revision"/>
    <w:hidden/>
    <w:uiPriority w:val="99"/>
    <w:semiHidden/>
    <w:rsid w:val="00C249D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24C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Raileanu</cp:lastModifiedBy>
  <cp:revision>3</cp:revision>
  <cp:lastPrinted>2021-11-15T12:19:00Z</cp:lastPrinted>
  <dcterms:created xsi:type="dcterms:W3CDTF">2025-05-07T06:03:00Z</dcterms:created>
  <dcterms:modified xsi:type="dcterms:W3CDTF">2025-05-07T06:22:00Z</dcterms:modified>
</cp:coreProperties>
</file>