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167F" w14:textId="77777777" w:rsidR="003C5E19" w:rsidRPr="00403AA5" w:rsidRDefault="001748BA" w:rsidP="00FD5CCC">
      <w:pPr>
        <w:spacing w:after="0" w:line="240" w:lineRule="auto"/>
        <w:jc w:val="center"/>
        <w:rPr>
          <w:rFonts w:ascii="Times New Roman" w:hAnsi="Times New Roman" w:cs="Times New Roman"/>
          <w:b/>
          <w:bCs/>
          <w:lang w:val="ro-RO"/>
        </w:rPr>
      </w:pPr>
      <w:r w:rsidRPr="00403AA5">
        <w:rPr>
          <w:rFonts w:ascii="Times New Roman" w:hAnsi="Times New Roman" w:cs="Times New Roman"/>
          <w:b/>
          <w:bCs/>
          <w:lang w:val="ro-RO"/>
        </w:rPr>
        <w:t>SINTEZA</w:t>
      </w:r>
    </w:p>
    <w:p w14:paraId="085059D5" w14:textId="33A004E7" w:rsidR="00A20BDB" w:rsidRPr="00403AA5" w:rsidRDefault="001C32A8" w:rsidP="00A20BDB">
      <w:pPr>
        <w:spacing w:after="0" w:line="240" w:lineRule="auto"/>
        <w:jc w:val="center"/>
        <w:rPr>
          <w:rFonts w:ascii="Times New Roman" w:hAnsi="Times New Roman" w:cs="Times New Roman"/>
          <w:b/>
          <w:bCs/>
          <w:lang w:val="ro-RO"/>
        </w:rPr>
      </w:pPr>
      <w:r w:rsidRPr="00403AA5">
        <w:rPr>
          <w:rFonts w:ascii="Times New Roman" w:hAnsi="Times New Roman" w:cs="Times New Roman"/>
          <w:b/>
          <w:bCs/>
          <w:lang w:val="ro-RO"/>
        </w:rPr>
        <w:t xml:space="preserve">obiecțiilor și propunerilor </w:t>
      </w:r>
      <w:r w:rsidR="001748BA" w:rsidRPr="00403AA5">
        <w:rPr>
          <w:rFonts w:ascii="Times New Roman" w:hAnsi="Times New Roman" w:cs="Times New Roman"/>
          <w:b/>
          <w:bCs/>
          <w:lang w:val="ro-RO"/>
        </w:rPr>
        <w:t>la proiectul</w:t>
      </w:r>
      <w:r w:rsidR="00FF2165" w:rsidRPr="00403AA5">
        <w:rPr>
          <w:rFonts w:ascii="Times New Roman" w:hAnsi="Times New Roman" w:cs="Times New Roman"/>
          <w:b/>
          <w:bCs/>
          <w:lang w:val="ro-RO"/>
        </w:rPr>
        <w:t xml:space="preserve"> </w:t>
      </w:r>
      <w:r w:rsidR="001748BA" w:rsidRPr="00403AA5">
        <w:rPr>
          <w:rFonts w:ascii="Times New Roman" w:hAnsi="Times New Roman" w:cs="Times New Roman"/>
          <w:b/>
          <w:bCs/>
          <w:lang w:val="ro-RO"/>
        </w:rPr>
        <w:t xml:space="preserve">hotărârii Guvernului </w:t>
      </w:r>
      <w:r w:rsidR="00A20BDB" w:rsidRPr="00403AA5">
        <w:rPr>
          <w:rFonts w:ascii="Times New Roman" w:hAnsi="Times New Roman" w:cs="Times New Roman"/>
          <w:b/>
          <w:bCs/>
          <w:lang w:val="ro-RO"/>
        </w:rPr>
        <w:t xml:space="preserve">cu privire la modificarea Hotărârii Guvernului nr. 416/2021 pentru aprobarea Regulamentului privind modul de ținere a Registrului de stat al armelor, format de Sistemul informațional automatizat </w:t>
      </w:r>
    </w:p>
    <w:p w14:paraId="30F94073" w14:textId="3920E981" w:rsidR="00BC27B2" w:rsidRPr="00403AA5" w:rsidRDefault="00A20BDB" w:rsidP="00A20BDB">
      <w:pPr>
        <w:spacing w:after="0" w:line="240" w:lineRule="auto"/>
        <w:jc w:val="center"/>
        <w:rPr>
          <w:rFonts w:ascii="Times New Roman" w:hAnsi="Times New Roman" w:cs="Times New Roman"/>
          <w:b/>
          <w:bCs/>
          <w:lang w:val="ro-RO"/>
        </w:rPr>
      </w:pPr>
      <w:r w:rsidRPr="00403AA5">
        <w:rPr>
          <w:rFonts w:ascii="Times New Roman" w:hAnsi="Times New Roman" w:cs="Times New Roman"/>
          <w:b/>
          <w:bCs/>
          <w:lang w:val="ro-RO"/>
        </w:rPr>
        <w:t xml:space="preserve">„Registrul de stat al armelor” </w:t>
      </w:r>
      <w:r w:rsidR="001748BA" w:rsidRPr="00403AA5">
        <w:rPr>
          <w:rFonts w:ascii="Times New Roman" w:hAnsi="Times New Roman" w:cs="Times New Roman"/>
          <w:b/>
          <w:bCs/>
          <w:lang w:val="ro-RO"/>
        </w:rPr>
        <w:t xml:space="preserve">(număr unic </w:t>
      </w:r>
      <w:r w:rsidRPr="00403AA5">
        <w:rPr>
          <w:rFonts w:ascii="Times New Roman" w:hAnsi="Times New Roman" w:cs="Times New Roman"/>
          <w:b/>
          <w:bCs/>
          <w:lang w:val="ro-RO"/>
        </w:rPr>
        <w:t>267</w:t>
      </w:r>
      <w:r w:rsidR="001748BA" w:rsidRPr="00403AA5">
        <w:rPr>
          <w:rFonts w:ascii="Times New Roman" w:hAnsi="Times New Roman" w:cs="Times New Roman"/>
          <w:b/>
          <w:bCs/>
          <w:lang w:val="ro-RO"/>
        </w:rPr>
        <w:t>/MAI/202</w:t>
      </w:r>
      <w:r w:rsidRPr="00403AA5">
        <w:rPr>
          <w:rFonts w:ascii="Times New Roman" w:hAnsi="Times New Roman" w:cs="Times New Roman"/>
          <w:b/>
          <w:bCs/>
          <w:lang w:val="ro-RO"/>
        </w:rPr>
        <w:t>5</w:t>
      </w:r>
      <w:r w:rsidR="001748BA" w:rsidRPr="00403AA5">
        <w:rPr>
          <w:rFonts w:ascii="Times New Roman" w:hAnsi="Times New Roman" w:cs="Times New Roman"/>
          <w:b/>
          <w:bCs/>
          <w:lang w:val="ro-RO"/>
        </w:rPr>
        <w:t>)</w:t>
      </w:r>
    </w:p>
    <w:p w14:paraId="41DFB2D2" w14:textId="77777777" w:rsidR="00B73467" w:rsidRPr="00403AA5" w:rsidRDefault="00B73467" w:rsidP="00FD5CCC">
      <w:pPr>
        <w:spacing w:after="0" w:line="240" w:lineRule="auto"/>
        <w:jc w:val="center"/>
        <w:rPr>
          <w:rFonts w:ascii="Times New Roman" w:hAnsi="Times New Roman" w:cs="Times New Roman"/>
          <w:b/>
          <w:bCs/>
          <w:lang w:val="ro-RO"/>
        </w:rPr>
      </w:pPr>
    </w:p>
    <w:tbl>
      <w:tblPr>
        <w:tblStyle w:val="Tabelgril"/>
        <w:tblW w:w="15735" w:type="dxa"/>
        <w:tblInd w:w="-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15"/>
        <w:gridCol w:w="9307"/>
        <w:gridCol w:w="3544"/>
      </w:tblGrid>
      <w:tr w:rsidR="00373033" w:rsidRPr="00403AA5" w14:paraId="25BA644F" w14:textId="77777777" w:rsidTr="001C32A8">
        <w:tc>
          <w:tcPr>
            <w:tcW w:w="2269" w:type="dxa"/>
            <w:tcBorders>
              <w:top w:val="single" w:sz="8" w:space="0" w:color="000000"/>
              <w:left w:val="single" w:sz="8" w:space="0" w:color="000000"/>
              <w:bottom w:val="single" w:sz="8" w:space="0" w:color="000000"/>
              <w:right w:val="single" w:sz="8" w:space="0" w:color="000000"/>
            </w:tcBorders>
            <w:hideMark/>
          </w:tcPr>
          <w:p w14:paraId="45CE6C6E" w14:textId="77777777" w:rsidR="00B73467" w:rsidRPr="00403AA5" w:rsidRDefault="00B73467" w:rsidP="00FD5CCC">
            <w:pPr>
              <w:jc w:val="center"/>
              <w:rPr>
                <w:rFonts w:ascii="Times New Roman" w:hAnsi="Times New Roman"/>
                <w:lang w:val="ro-RO"/>
              </w:rPr>
            </w:pPr>
            <w:r w:rsidRPr="00403AA5">
              <w:rPr>
                <w:rFonts w:ascii="Times New Roman" w:hAnsi="Times New Roman"/>
                <w:b/>
                <w:lang w:val="ro-RO"/>
              </w:rPr>
              <w:t>Participantul la avizare, consultare publică, expertizare</w:t>
            </w:r>
          </w:p>
        </w:tc>
        <w:tc>
          <w:tcPr>
            <w:tcW w:w="0" w:type="auto"/>
            <w:tcBorders>
              <w:top w:val="single" w:sz="8" w:space="0" w:color="000000"/>
              <w:left w:val="nil"/>
              <w:bottom w:val="single" w:sz="8" w:space="0" w:color="000000"/>
              <w:right w:val="single" w:sz="8" w:space="0" w:color="000000"/>
            </w:tcBorders>
            <w:hideMark/>
          </w:tcPr>
          <w:p w14:paraId="1B2297CC" w14:textId="77777777" w:rsidR="00B73467" w:rsidRPr="00403AA5" w:rsidRDefault="00B73467" w:rsidP="00FD5CCC">
            <w:pPr>
              <w:jc w:val="center"/>
              <w:rPr>
                <w:rFonts w:ascii="Times New Roman" w:hAnsi="Times New Roman"/>
                <w:lang w:val="ro-RO"/>
              </w:rPr>
            </w:pPr>
            <w:r w:rsidRPr="00403AA5">
              <w:rPr>
                <w:rFonts w:ascii="Times New Roman" w:hAnsi="Times New Roman"/>
                <w:b/>
                <w:lang w:val="ro-RO"/>
              </w:rPr>
              <w:t>Nr. crt.</w:t>
            </w:r>
          </w:p>
        </w:tc>
        <w:tc>
          <w:tcPr>
            <w:tcW w:w="9307" w:type="dxa"/>
            <w:tcBorders>
              <w:top w:val="single" w:sz="8" w:space="0" w:color="000000"/>
              <w:left w:val="nil"/>
              <w:bottom w:val="single" w:sz="8" w:space="0" w:color="000000"/>
              <w:right w:val="single" w:sz="8" w:space="0" w:color="000000"/>
            </w:tcBorders>
            <w:hideMark/>
          </w:tcPr>
          <w:p w14:paraId="19262CCD" w14:textId="77777777" w:rsidR="00B73467" w:rsidRPr="00403AA5" w:rsidRDefault="00B73467" w:rsidP="00FD5CCC">
            <w:pPr>
              <w:tabs>
                <w:tab w:val="left" w:pos="884"/>
                <w:tab w:val="left" w:pos="1196"/>
              </w:tabs>
              <w:jc w:val="center"/>
              <w:rPr>
                <w:rFonts w:ascii="Times New Roman" w:hAnsi="Times New Roman"/>
                <w:lang w:val="ro-RO"/>
              </w:rPr>
            </w:pPr>
            <w:r w:rsidRPr="00403AA5">
              <w:rPr>
                <w:rFonts w:ascii="Times New Roman" w:hAnsi="Times New Roman"/>
                <w:b/>
                <w:lang w:val="ro-RO"/>
              </w:rPr>
              <w:t>Conținutul obiecției,</w:t>
            </w:r>
          </w:p>
          <w:p w14:paraId="68917715" w14:textId="77777777" w:rsidR="00B73467" w:rsidRPr="00403AA5" w:rsidRDefault="00B73467" w:rsidP="00FD5CCC">
            <w:pPr>
              <w:jc w:val="center"/>
              <w:rPr>
                <w:rFonts w:ascii="Times New Roman" w:hAnsi="Times New Roman"/>
                <w:lang w:val="ro-RO"/>
              </w:rPr>
            </w:pPr>
            <w:r w:rsidRPr="00403AA5">
              <w:rPr>
                <w:rFonts w:ascii="Times New Roman" w:hAnsi="Times New Roman"/>
                <w:b/>
                <w:lang w:val="ro-RO"/>
              </w:rPr>
              <w:t>propunerii, recomandării, concluziei</w:t>
            </w:r>
          </w:p>
        </w:tc>
        <w:tc>
          <w:tcPr>
            <w:tcW w:w="3544" w:type="dxa"/>
            <w:tcBorders>
              <w:top w:val="single" w:sz="8" w:space="0" w:color="000000"/>
              <w:left w:val="nil"/>
              <w:bottom w:val="single" w:sz="8" w:space="0" w:color="000000"/>
              <w:right w:val="single" w:sz="8" w:space="0" w:color="000000"/>
            </w:tcBorders>
            <w:hideMark/>
          </w:tcPr>
          <w:p w14:paraId="2F924CD4" w14:textId="77777777" w:rsidR="00B73467" w:rsidRPr="00403AA5" w:rsidRDefault="00B73467" w:rsidP="00FD5CCC">
            <w:pPr>
              <w:tabs>
                <w:tab w:val="left" w:pos="884"/>
                <w:tab w:val="left" w:pos="1196"/>
              </w:tabs>
              <w:jc w:val="center"/>
              <w:rPr>
                <w:rFonts w:ascii="Times New Roman" w:hAnsi="Times New Roman"/>
                <w:lang w:val="ro-RO"/>
              </w:rPr>
            </w:pPr>
            <w:r w:rsidRPr="00403AA5">
              <w:rPr>
                <w:rFonts w:ascii="Times New Roman" w:hAnsi="Times New Roman"/>
                <w:b/>
                <w:lang w:val="ro-RO"/>
              </w:rPr>
              <w:t>Argumentarea</w:t>
            </w:r>
          </w:p>
          <w:p w14:paraId="1A9A1F95" w14:textId="77777777" w:rsidR="00B73467" w:rsidRPr="00403AA5" w:rsidRDefault="00B73467" w:rsidP="00FD5CCC">
            <w:pPr>
              <w:jc w:val="center"/>
              <w:rPr>
                <w:rFonts w:ascii="Times New Roman" w:hAnsi="Times New Roman"/>
                <w:lang w:val="ro-RO"/>
              </w:rPr>
            </w:pPr>
            <w:r w:rsidRPr="00403AA5">
              <w:rPr>
                <w:rFonts w:ascii="Times New Roman" w:hAnsi="Times New Roman"/>
                <w:b/>
                <w:lang w:val="ro-RO"/>
              </w:rPr>
              <w:t>autorului proiectului</w:t>
            </w:r>
          </w:p>
        </w:tc>
      </w:tr>
      <w:tr w:rsidR="00B73467" w:rsidRPr="00403AA5" w14:paraId="6F2A7011" w14:textId="77777777" w:rsidTr="001C32A8">
        <w:tc>
          <w:tcPr>
            <w:tcW w:w="15735" w:type="dxa"/>
            <w:gridSpan w:val="4"/>
            <w:tcBorders>
              <w:top w:val="nil"/>
              <w:left w:val="single" w:sz="8" w:space="0" w:color="000000"/>
              <w:bottom w:val="single" w:sz="8" w:space="0" w:color="000000"/>
              <w:right w:val="single" w:sz="8" w:space="0" w:color="000000"/>
            </w:tcBorders>
            <w:hideMark/>
          </w:tcPr>
          <w:p w14:paraId="7AA6E19E" w14:textId="77777777" w:rsidR="00B73467" w:rsidRPr="00403AA5" w:rsidRDefault="00B73467" w:rsidP="00FD5CCC">
            <w:pPr>
              <w:jc w:val="center"/>
              <w:rPr>
                <w:rFonts w:ascii="Times New Roman" w:hAnsi="Times New Roman"/>
                <w:b/>
                <w:bCs/>
                <w:lang w:val="ro-RO"/>
              </w:rPr>
            </w:pPr>
            <w:r w:rsidRPr="00403AA5">
              <w:rPr>
                <w:rFonts w:ascii="Times New Roman" w:eastAsia="Times New Roman" w:hAnsi="Times New Roman"/>
                <w:b/>
                <w:bCs/>
                <w:lang w:val="ro-RO"/>
              </w:rPr>
              <w:t xml:space="preserve">Avizare </w:t>
            </w:r>
            <w:r w:rsidRPr="00403AA5">
              <w:rPr>
                <w:rFonts w:ascii="Times New Roman" w:hAnsi="Times New Roman"/>
                <w:b/>
                <w:bCs/>
                <w:lang w:val="ro-RO"/>
              </w:rPr>
              <w:t>și consultare publică</w:t>
            </w:r>
          </w:p>
        </w:tc>
      </w:tr>
      <w:tr w:rsidR="00373033" w:rsidRPr="00500CA0" w14:paraId="2510E1B1" w14:textId="77777777" w:rsidTr="001C32A8">
        <w:tc>
          <w:tcPr>
            <w:tcW w:w="2269" w:type="dxa"/>
            <w:tcBorders>
              <w:top w:val="nil"/>
              <w:left w:val="single" w:sz="8" w:space="0" w:color="000000"/>
              <w:bottom w:val="single" w:sz="8" w:space="0" w:color="000000"/>
              <w:right w:val="single" w:sz="8" w:space="0" w:color="000000"/>
            </w:tcBorders>
            <w:hideMark/>
          </w:tcPr>
          <w:p w14:paraId="26B98C44" w14:textId="7EA54DF8" w:rsidR="00B73FD7" w:rsidRPr="00403AA5" w:rsidRDefault="00A20BDB" w:rsidP="00A20BDB">
            <w:pPr>
              <w:jc w:val="center"/>
              <w:rPr>
                <w:rFonts w:ascii="Times New Roman" w:eastAsia="Times New Roman" w:hAnsi="Times New Roman"/>
                <w:b/>
                <w:bCs/>
                <w:i/>
                <w:iCs/>
                <w:lang w:val="ro-RO"/>
              </w:rPr>
            </w:pPr>
            <w:r w:rsidRPr="00403AA5">
              <w:rPr>
                <w:rFonts w:ascii="Times New Roman" w:eastAsia="Times New Roman" w:hAnsi="Times New Roman"/>
                <w:b/>
                <w:bCs/>
                <w:lang w:val="ro-RO"/>
              </w:rPr>
              <w:t xml:space="preserve"> Instituția </w:t>
            </w:r>
            <w:r w:rsidR="0016570D" w:rsidRPr="00403AA5">
              <w:rPr>
                <w:rFonts w:ascii="Times New Roman" w:eastAsia="Times New Roman" w:hAnsi="Times New Roman"/>
                <w:b/>
                <w:bCs/>
                <w:lang w:val="ro-RO"/>
              </w:rPr>
              <w:t>P</w:t>
            </w:r>
            <w:r w:rsidRPr="00403AA5">
              <w:rPr>
                <w:rFonts w:ascii="Times New Roman" w:eastAsia="Times New Roman" w:hAnsi="Times New Roman"/>
                <w:b/>
                <w:bCs/>
                <w:lang w:val="ro-RO"/>
              </w:rPr>
              <w:t xml:space="preserve">ublică „Agenția de Guvernare Electronică” </w:t>
            </w:r>
          </w:p>
          <w:p w14:paraId="4A1A3E2D" w14:textId="3AC24CA0" w:rsidR="00B73467" w:rsidRPr="00403AA5" w:rsidRDefault="00B73467" w:rsidP="00FD5CCC">
            <w:pPr>
              <w:jc w:val="center"/>
              <w:rPr>
                <w:rFonts w:ascii="Times New Roman" w:hAnsi="Times New Roman"/>
                <w:lang w:val="ro-RO"/>
              </w:rPr>
            </w:pPr>
            <w:r w:rsidRPr="00403AA5">
              <w:rPr>
                <w:rFonts w:ascii="Times New Roman" w:eastAsia="Times New Roman" w:hAnsi="Times New Roman"/>
                <w:i/>
                <w:iCs/>
                <w:lang w:val="ro-RO"/>
              </w:rPr>
              <w:t>(</w:t>
            </w:r>
            <w:r w:rsidR="00E812AE" w:rsidRPr="00403AA5">
              <w:rPr>
                <w:rFonts w:ascii="Times New Roman" w:eastAsia="Times New Roman" w:hAnsi="Times New Roman"/>
                <w:i/>
                <w:iCs/>
                <w:lang w:val="ro-RO"/>
              </w:rPr>
              <w:t xml:space="preserve">aviz </w:t>
            </w:r>
            <w:r w:rsidRPr="00403AA5">
              <w:rPr>
                <w:rFonts w:ascii="Times New Roman" w:eastAsia="Times New Roman" w:hAnsi="Times New Roman"/>
                <w:i/>
                <w:iCs/>
                <w:lang w:val="ro-RO"/>
              </w:rPr>
              <w:t>nr.</w:t>
            </w:r>
            <w:r w:rsidR="00A20BDB" w:rsidRPr="00403AA5">
              <w:rPr>
                <w:rFonts w:ascii="Times New Roman" w:eastAsia="Times New Roman" w:hAnsi="Times New Roman"/>
                <w:i/>
                <w:iCs/>
                <w:lang w:val="ro-RO"/>
              </w:rPr>
              <w:t xml:space="preserve"> 3007-062</w:t>
            </w:r>
            <w:r w:rsidRPr="00403AA5">
              <w:rPr>
                <w:rFonts w:ascii="Times New Roman" w:eastAsia="Times New Roman" w:hAnsi="Times New Roman"/>
                <w:i/>
                <w:iCs/>
                <w:lang w:val="ro-RO"/>
              </w:rPr>
              <w:t xml:space="preserve"> din 1</w:t>
            </w:r>
            <w:r w:rsidR="00A20BDB" w:rsidRPr="00403AA5">
              <w:rPr>
                <w:rFonts w:ascii="Times New Roman" w:eastAsia="Times New Roman" w:hAnsi="Times New Roman"/>
                <w:i/>
                <w:iCs/>
                <w:lang w:val="ro-RO"/>
              </w:rPr>
              <w:t>0</w:t>
            </w:r>
            <w:r w:rsidRPr="00403AA5">
              <w:rPr>
                <w:rFonts w:ascii="Times New Roman" w:eastAsia="Times New Roman" w:hAnsi="Times New Roman"/>
                <w:i/>
                <w:iCs/>
                <w:lang w:val="ro-RO"/>
              </w:rPr>
              <w:t>.0</w:t>
            </w:r>
            <w:r w:rsidR="00A20BDB" w:rsidRPr="00403AA5">
              <w:rPr>
                <w:rFonts w:ascii="Times New Roman" w:eastAsia="Times New Roman" w:hAnsi="Times New Roman"/>
                <w:i/>
                <w:iCs/>
                <w:lang w:val="ro-RO"/>
              </w:rPr>
              <w:t>4</w:t>
            </w:r>
            <w:r w:rsidRPr="00403AA5">
              <w:rPr>
                <w:rFonts w:ascii="Times New Roman" w:eastAsia="Times New Roman" w:hAnsi="Times New Roman"/>
                <w:i/>
                <w:iCs/>
                <w:lang w:val="ro-RO"/>
              </w:rPr>
              <w:t>.202</w:t>
            </w:r>
            <w:r w:rsidR="00A20BDB" w:rsidRPr="00403AA5">
              <w:rPr>
                <w:rFonts w:ascii="Times New Roman" w:eastAsia="Times New Roman" w:hAnsi="Times New Roman"/>
                <w:i/>
                <w:iCs/>
                <w:lang w:val="ro-RO"/>
              </w:rPr>
              <w:t>5</w:t>
            </w:r>
            <w:r w:rsidRPr="00403AA5">
              <w:rPr>
                <w:rFonts w:ascii="Times New Roman" w:eastAsia="Times New Roman" w:hAnsi="Times New Roman"/>
                <w:i/>
                <w:iCs/>
                <w:lang w:val="ro-RO"/>
              </w:rPr>
              <w:t>)</w:t>
            </w:r>
          </w:p>
        </w:tc>
        <w:tc>
          <w:tcPr>
            <w:tcW w:w="0" w:type="auto"/>
            <w:tcBorders>
              <w:top w:val="nil"/>
              <w:left w:val="nil"/>
              <w:bottom w:val="single" w:sz="8" w:space="0" w:color="000000"/>
              <w:right w:val="single" w:sz="8" w:space="0" w:color="000000"/>
            </w:tcBorders>
            <w:hideMark/>
          </w:tcPr>
          <w:p w14:paraId="6BD023E1" w14:textId="5D499C4E" w:rsidR="00B73467" w:rsidRPr="00403AA5" w:rsidRDefault="00B73467" w:rsidP="00FD5CCC">
            <w:pPr>
              <w:rPr>
                <w:rFonts w:ascii="Times New Roman" w:hAnsi="Times New Roman"/>
                <w:b/>
                <w:bCs/>
                <w:lang w:val="ro-RO"/>
              </w:rPr>
            </w:pPr>
            <w:r w:rsidRPr="00403AA5">
              <w:rPr>
                <w:rFonts w:ascii="Times New Roman" w:hAnsi="Times New Roman"/>
                <w:lang w:val="ro-RO"/>
              </w:rPr>
              <w:t xml:space="preserve"> </w:t>
            </w:r>
            <w:r w:rsidR="002523FF" w:rsidRPr="00403AA5">
              <w:rPr>
                <w:rFonts w:ascii="Times New Roman" w:hAnsi="Times New Roman"/>
                <w:b/>
                <w:bCs/>
                <w:lang w:val="ro-RO"/>
              </w:rPr>
              <w:t>1.</w:t>
            </w:r>
          </w:p>
        </w:tc>
        <w:tc>
          <w:tcPr>
            <w:tcW w:w="9307" w:type="dxa"/>
            <w:tcBorders>
              <w:top w:val="nil"/>
              <w:left w:val="nil"/>
              <w:bottom w:val="single" w:sz="8" w:space="0" w:color="000000"/>
              <w:right w:val="single" w:sz="8" w:space="0" w:color="000000"/>
            </w:tcBorders>
            <w:hideMark/>
          </w:tcPr>
          <w:p w14:paraId="2AFD5F48" w14:textId="3838066B" w:rsidR="00B73467" w:rsidRPr="00403AA5" w:rsidRDefault="00FB7B04" w:rsidP="00A20BDB">
            <w:pPr>
              <w:tabs>
                <w:tab w:val="left" w:pos="492"/>
              </w:tabs>
              <w:ind w:firstLine="160"/>
              <w:jc w:val="both"/>
              <w:rPr>
                <w:rFonts w:ascii="Times New Roman" w:hAnsi="Times New Roman"/>
                <w:lang w:val="ro-RO"/>
              </w:rPr>
            </w:pPr>
            <w:r w:rsidRPr="00403AA5">
              <w:rPr>
                <w:rFonts w:ascii="Times New Roman" w:hAnsi="Times New Roman"/>
                <w:lang w:val="ro-RO"/>
              </w:rPr>
              <w:t>Se</w:t>
            </w:r>
            <w:r w:rsidR="00B73467" w:rsidRPr="00403AA5">
              <w:rPr>
                <w:rFonts w:ascii="Times New Roman" w:hAnsi="Times New Roman"/>
                <w:lang w:val="ro-RO"/>
              </w:rPr>
              <w:t xml:space="preserve"> </w:t>
            </w:r>
            <w:r w:rsidRPr="00403AA5">
              <w:rPr>
                <w:rFonts w:ascii="Times New Roman" w:hAnsi="Times New Roman"/>
                <w:lang w:val="ro-RO"/>
              </w:rPr>
              <w:t>comunică despre avizarea favorabilă și lipsa de obiecții sau propuneri.</w:t>
            </w:r>
          </w:p>
        </w:tc>
        <w:tc>
          <w:tcPr>
            <w:tcW w:w="3544" w:type="dxa"/>
            <w:tcBorders>
              <w:top w:val="nil"/>
              <w:left w:val="nil"/>
              <w:bottom w:val="single" w:sz="8" w:space="0" w:color="000000"/>
              <w:right w:val="single" w:sz="8" w:space="0" w:color="000000"/>
            </w:tcBorders>
            <w:hideMark/>
          </w:tcPr>
          <w:p w14:paraId="553D2067" w14:textId="455449C9" w:rsidR="00B73467" w:rsidRPr="00403AA5" w:rsidRDefault="00B73467" w:rsidP="00FB7B04">
            <w:pPr>
              <w:pStyle w:val="Listparagraf"/>
              <w:numPr>
                <w:ilvl w:val="0"/>
                <w:numId w:val="5"/>
              </w:numPr>
              <w:rPr>
                <w:rFonts w:ascii="Times New Roman" w:hAnsi="Times New Roman"/>
                <w:lang w:val="ro-RO"/>
              </w:rPr>
            </w:pPr>
          </w:p>
        </w:tc>
      </w:tr>
      <w:tr w:rsidR="00373033" w:rsidRPr="00403AA5" w14:paraId="7CC4C8A6" w14:textId="77777777" w:rsidTr="001C32A8">
        <w:tc>
          <w:tcPr>
            <w:tcW w:w="2269" w:type="dxa"/>
            <w:tcBorders>
              <w:top w:val="nil"/>
              <w:left w:val="single" w:sz="8" w:space="0" w:color="000000"/>
              <w:bottom w:val="single" w:sz="8" w:space="0" w:color="000000"/>
              <w:right w:val="single" w:sz="8" w:space="0" w:color="000000"/>
            </w:tcBorders>
          </w:tcPr>
          <w:p w14:paraId="4C83F10E" w14:textId="483850D1" w:rsidR="00B73467" w:rsidRPr="00403AA5" w:rsidRDefault="002E1EFE" w:rsidP="002E1EFE">
            <w:pPr>
              <w:jc w:val="center"/>
              <w:rPr>
                <w:rFonts w:ascii="Times New Roman" w:eastAsia="Times New Roman" w:hAnsi="Times New Roman"/>
                <w:b/>
                <w:bCs/>
                <w:lang w:val="ro-RO"/>
              </w:rPr>
            </w:pPr>
            <w:r w:rsidRPr="00403AA5">
              <w:rPr>
                <w:rFonts w:ascii="Times New Roman" w:eastAsia="Times New Roman" w:hAnsi="Times New Roman"/>
                <w:b/>
                <w:bCs/>
                <w:lang w:val="ro-RO"/>
              </w:rPr>
              <w:t xml:space="preserve"> Centrul de </w:t>
            </w:r>
            <w:r w:rsidR="0016570D" w:rsidRPr="00403AA5">
              <w:rPr>
                <w:rFonts w:ascii="Times New Roman" w:eastAsia="Times New Roman" w:hAnsi="Times New Roman"/>
                <w:b/>
                <w:bCs/>
                <w:lang w:val="ro-RO"/>
              </w:rPr>
              <w:t>A</w:t>
            </w:r>
            <w:r w:rsidRPr="00403AA5">
              <w:rPr>
                <w:rFonts w:ascii="Times New Roman" w:eastAsia="Times New Roman" w:hAnsi="Times New Roman"/>
                <w:b/>
                <w:bCs/>
                <w:lang w:val="ro-RO"/>
              </w:rPr>
              <w:t xml:space="preserve">rmonizare a </w:t>
            </w:r>
            <w:r w:rsidR="0016570D" w:rsidRPr="00403AA5">
              <w:rPr>
                <w:rFonts w:ascii="Times New Roman" w:eastAsia="Times New Roman" w:hAnsi="Times New Roman"/>
                <w:b/>
                <w:bCs/>
                <w:lang w:val="ro-RO"/>
              </w:rPr>
              <w:t>Le</w:t>
            </w:r>
            <w:r w:rsidRPr="00403AA5">
              <w:rPr>
                <w:rFonts w:ascii="Times New Roman" w:eastAsia="Times New Roman" w:hAnsi="Times New Roman"/>
                <w:b/>
                <w:bCs/>
                <w:lang w:val="ro-RO"/>
              </w:rPr>
              <w:t>gislației a</w:t>
            </w:r>
            <w:r w:rsidR="0016570D" w:rsidRPr="00403AA5">
              <w:rPr>
                <w:rFonts w:ascii="Times New Roman" w:eastAsia="Times New Roman" w:hAnsi="Times New Roman"/>
                <w:b/>
                <w:bCs/>
                <w:lang w:val="ro-RO"/>
              </w:rPr>
              <w:t>l</w:t>
            </w:r>
            <w:r w:rsidRPr="00403AA5">
              <w:rPr>
                <w:rFonts w:ascii="Times New Roman" w:eastAsia="Times New Roman" w:hAnsi="Times New Roman"/>
                <w:b/>
                <w:bCs/>
                <w:lang w:val="ro-RO"/>
              </w:rPr>
              <w:t xml:space="preserve"> Cancelariei de Stat</w:t>
            </w:r>
          </w:p>
          <w:p w14:paraId="5D65EEA3" w14:textId="24ED505E" w:rsidR="002E1EFE" w:rsidRPr="00403AA5" w:rsidRDefault="002E1EFE" w:rsidP="002E1EFE">
            <w:pPr>
              <w:jc w:val="center"/>
              <w:rPr>
                <w:rFonts w:ascii="Times New Roman" w:eastAsia="Times New Roman" w:hAnsi="Times New Roman"/>
                <w:i/>
                <w:iCs/>
                <w:lang w:val="ro-RO"/>
              </w:rPr>
            </w:pPr>
            <w:r w:rsidRPr="00403AA5">
              <w:rPr>
                <w:rFonts w:ascii="Times New Roman" w:eastAsia="Times New Roman" w:hAnsi="Times New Roman"/>
                <w:i/>
                <w:iCs/>
                <w:lang w:val="ro-RO"/>
              </w:rPr>
              <w:t xml:space="preserve">(aviz </w:t>
            </w:r>
            <w:r w:rsidR="0016570D" w:rsidRPr="00403AA5">
              <w:rPr>
                <w:rFonts w:ascii="Times New Roman" w:eastAsia="Times New Roman" w:hAnsi="Times New Roman"/>
                <w:i/>
                <w:iCs/>
                <w:lang w:val="ro-RO"/>
              </w:rPr>
              <w:t xml:space="preserve">nr. </w:t>
            </w:r>
            <w:r w:rsidRPr="00403AA5">
              <w:rPr>
                <w:rFonts w:ascii="Times New Roman" w:eastAsia="Times New Roman" w:hAnsi="Times New Roman"/>
                <w:i/>
                <w:iCs/>
                <w:lang w:val="ro-RO"/>
              </w:rPr>
              <w:t>31/02-126-4268)</w:t>
            </w:r>
          </w:p>
        </w:tc>
        <w:tc>
          <w:tcPr>
            <w:tcW w:w="0" w:type="auto"/>
            <w:tcBorders>
              <w:top w:val="nil"/>
              <w:left w:val="nil"/>
              <w:bottom w:val="single" w:sz="8" w:space="0" w:color="000000"/>
              <w:right w:val="single" w:sz="8" w:space="0" w:color="000000"/>
            </w:tcBorders>
          </w:tcPr>
          <w:p w14:paraId="2A80C752" w14:textId="47438081" w:rsidR="00B73467" w:rsidRPr="00403AA5" w:rsidRDefault="002523FF" w:rsidP="00FD5CCC">
            <w:pPr>
              <w:jc w:val="center"/>
              <w:rPr>
                <w:rFonts w:ascii="Times New Roman" w:hAnsi="Times New Roman"/>
                <w:b/>
                <w:bCs/>
                <w:lang w:val="ro-RO"/>
              </w:rPr>
            </w:pPr>
            <w:r w:rsidRPr="00403AA5">
              <w:rPr>
                <w:rFonts w:ascii="Times New Roman" w:hAnsi="Times New Roman"/>
                <w:b/>
                <w:bCs/>
                <w:lang w:val="ro-RO"/>
              </w:rPr>
              <w:t>2.</w:t>
            </w:r>
          </w:p>
        </w:tc>
        <w:tc>
          <w:tcPr>
            <w:tcW w:w="9307" w:type="dxa"/>
            <w:tcBorders>
              <w:top w:val="nil"/>
              <w:left w:val="nil"/>
              <w:bottom w:val="single" w:sz="8" w:space="0" w:color="000000"/>
              <w:right w:val="single" w:sz="8" w:space="0" w:color="000000"/>
            </w:tcBorders>
          </w:tcPr>
          <w:p w14:paraId="55114647" w14:textId="4EF13D4B" w:rsidR="00B73467" w:rsidRPr="00403AA5" w:rsidRDefault="002E1EFE" w:rsidP="002E1EFE">
            <w:pPr>
              <w:tabs>
                <w:tab w:val="left" w:pos="492"/>
              </w:tabs>
              <w:ind w:firstLine="208"/>
              <w:jc w:val="both"/>
              <w:rPr>
                <w:rFonts w:ascii="Times New Roman" w:hAnsi="Times New Roman" w:cs="Times New Roman"/>
                <w:lang w:val="ro-RO"/>
              </w:rPr>
            </w:pPr>
            <w:r w:rsidRPr="00403AA5">
              <w:rPr>
                <w:rFonts w:ascii="Times New Roman" w:hAnsi="Times New Roman" w:cs="Times New Roman"/>
                <w:lang w:val="ro-RO"/>
              </w:rPr>
              <w:t xml:space="preserve"> Declarația de compatibilitate întocmită în baza expertizei proiectului de hotărâre a Guvernului pentru aprobarea Regulamentului privind modul de ținere a Registrului de stat al armelor, format de Sistemul informațional automatizat „Registrul de stat al armelor”.</w:t>
            </w:r>
          </w:p>
          <w:p w14:paraId="0B348FFC" w14:textId="77777777" w:rsidR="005E0034" w:rsidRPr="00403AA5" w:rsidRDefault="005E0034" w:rsidP="005E0034">
            <w:pPr>
              <w:tabs>
                <w:tab w:val="left" w:pos="492"/>
              </w:tabs>
              <w:ind w:firstLine="273"/>
              <w:jc w:val="both"/>
              <w:rPr>
                <w:rFonts w:ascii="Times New Roman" w:hAnsi="Times New Roman" w:cs="Times New Roman"/>
                <w:b/>
                <w:bCs/>
                <w:lang w:val="ro-RO"/>
              </w:rPr>
            </w:pPr>
            <w:r w:rsidRPr="00403AA5">
              <w:rPr>
                <w:rFonts w:ascii="Times New Roman" w:hAnsi="Times New Roman" w:cs="Times New Roman"/>
                <w:b/>
                <w:bCs/>
                <w:lang w:val="ro-RO"/>
              </w:rPr>
              <w:t xml:space="preserve">Observații privind Clauza de armonizare </w:t>
            </w:r>
          </w:p>
          <w:p w14:paraId="7A847A1E" w14:textId="77777777" w:rsidR="005E0034" w:rsidRPr="00403AA5" w:rsidRDefault="005E0034" w:rsidP="005E0034">
            <w:pPr>
              <w:tabs>
                <w:tab w:val="left" w:pos="492"/>
              </w:tabs>
              <w:ind w:firstLine="273"/>
              <w:jc w:val="both"/>
              <w:rPr>
                <w:rFonts w:ascii="Times New Roman" w:hAnsi="Times New Roman" w:cs="Times New Roman"/>
                <w:lang w:val="ro-RO"/>
              </w:rPr>
            </w:pPr>
            <w:r w:rsidRPr="00403AA5">
              <w:rPr>
                <w:rFonts w:ascii="Times New Roman" w:hAnsi="Times New Roman" w:cs="Times New Roman"/>
                <w:lang w:val="ro-RO"/>
              </w:rPr>
              <w:t xml:space="preserve">Clauza de armonizare a proiectului național se va expune în următoarea redacție: </w:t>
            </w:r>
          </w:p>
          <w:p w14:paraId="35CCA844" w14:textId="474DBF91" w:rsidR="002E1EFE" w:rsidRPr="00403AA5" w:rsidRDefault="005E0034" w:rsidP="005E0034">
            <w:pPr>
              <w:tabs>
                <w:tab w:val="left" w:pos="492"/>
              </w:tabs>
              <w:ind w:firstLine="208"/>
              <w:jc w:val="both"/>
              <w:rPr>
                <w:rFonts w:ascii="Times New Roman" w:hAnsi="Times New Roman" w:cs="Times New Roman"/>
                <w:lang w:val="ro-RO"/>
              </w:rPr>
            </w:pPr>
            <w:r w:rsidRPr="00403AA5">
              <w:rPr>
                <w:rFonts w:ascii="Times New Roman" w:hAnsi="Times New Roman" w:cs="Times New Roman"/>
                <w:lang w:val="ro-RO"/>
              </w:rPr>
              <w:t>,,Prezenta Hotărâre transpune art. 4 (5) (d) paragrafele (1) - (3) din Directiva (UE) 2021/555 a Parlamentului European și a Consiliului din 24 martie 2021 privind controlul achiziționării și deținerii de arme (text codificat), CELEX: 32021L0555, publicat în Jurnalul Oficial al Uniunii Europene L 115 din 6 aprilie 2021, așa cum a fost modificată ultima oară prin Rectificarea la Directiva (UE) 2021/555 a Parlamentului European și a Consiliului din 24 martie 2021 privind controlul achiziționării și deținerii de arme din 13 octombrie 2022”.</w:t>
            </w:r>
          </w:p>
          <w:p w14:paraId="296B620B" w14:textId="26F99F3B" w:rsidR="002E1EFE" w:rsidRPr="00403AA5" w:rsidRDefault="002E1EFE" w:rsidP="002E1EFE">
            <w:pPr>
              <w:tabs>
                <w:tab w:val="left" w:pos="492"/>
              </w:tabs>
              <w:ind w:firstLine="208"/>
              <w:jc w:val="both"/>
              <w:rPr>
                <w:rFonts w:ascii="Times New Roman" w:hAnsi="Times New Roman" w:cs="Times New Roman"/>
                <w:lang w:val="ro-RO"/>
              </w:rPr>
            </w:pPr>
          </w:p>
        </w:tc>
        <w:tc>
          <w:tcPr>
            <w:tcW w:w="3544" w:type="dxa"/>
            <w:tcBorders>
              <w:top w:val="nil"/>
              <w:left w:val="nil"/>
              <w:bottom w:val="single" w:sz="8" w:space="0" w:color="000000"/>
              <w:right w:val="single" w:sz="8" w:space="0" w:color="000000"/>
            </w:tcBorders>
          </w:tcPr>
          <w:p w14:paraId="179CFDE4" w14:textId="3E803D2C" w:rsidR="00B73467" w:rsidRPr="00403AA5" w:rsidRDefault="005E0034" w:rsidP="00FD5CCC">
            <w:pPr>
              <w:rPr>
                <w:rFonts w:ascii="Times New Roman" w:hAnsi="Times New Roman"/>
                <w:b/>
                <w:bCs/>
                <w:lang w:val="ro-RO"/>
              </w:rPr>
            </w:pPr>
            <w:r w:rsidRPr="00403AA5">
              <w:rPr>
                <w:rFonts w:ascii="Times New Roman" w:hAnsi="Times New Roman"/>
                <w:b/>
                <w:bCs/>
                <w:lang w:val="ro-RO"/>
              </w:rPr>
              <w:t>Se acceptă.</w:t>
            </w:r>
          </w:p>
        </w:tc>
      </w:tr>
      <w:tr w:rsidR="00373033" w:rsidRPr="00500CA0" w14:paraId="6C0DD565" w14:textId="77777777" w:rsidTr="001C32A8">
        <w:tc>
          <w:tcPr>
            <w:tcW w:w="2269" w:type="dxa"/>
            <w:tcBorders>
              <w:top w:val="nil"/>
              <w:left w:val="single" w:sz="8" w:space="0" w:color="000000"/>
              <w:bottom w:val="single" w:sz="8" w:space="0" w:color="000000"/>
              <w:right w:val="single" w:sz="8" w:space="0" w:color="000000"/>
            </w:tcBorders>
          </w:tcPr>
          <w:p w14:paraId="701D7AB5" w14:textId="77777777" w:rsidR="0023429B" w:rsidRPr="00403AA5" w:rsidRDefault="0023429B" w:rsidP="0023429B">
            <w:pPr>
              <w:jc w:val="center"/>
              <w:rPr>
                <w:rFonts w:ascii="Times New Roman" w:eastAsia="Times New Roman" w:hAnsi="Times New Roman"/>
                <w:b/>
                <w:bCs/>
                <w:lang w:val="ro-RO"/>
              </w:rPr>
            </w:pPr>
            <w:r w:rsidRPr="00403AA5">
              <w:rPr>
                <w:rFonts w:ascii="Times New Roman" w:eastAsia="Times New Roman" w:hAnsi="Times New Roman"/>
                <w:b/>
                <w:bCs/>
                <w:lang w:val="ro-RO"/>
              </w:rPr>
              <w:t xml:space="preserve">Serviciul Tehnologia Informației și Securitate Cibernetică </w:t>
            </w:r>
          </w:p>
          <w:p w14:paraId="445E85D0" w14:textId="35F9521D" w:rsidR="0023429B" w:rsidRPr="00403AA5" w:rsidRDefault="0023429B" w:rsidP="0023429B">
            <w:pPr>
              <w:jc w:val="center"/>
              <w:rPr>
                <w:rFonts w:ascii="Times New Roman" w:eastAsia="Times New Roman" w:hAnsi="Times New Roman"/>
                <w:b/>
                <w:bCs/>
                <w:lang w:val="ro-RO"/>
              </w:rPr>
            </w:pPr>
            <w:r w:rsidRPr="00403AA5">
              <w:rPr>
                <w:rFonts w:ascii="Times New Roman" w:eastAsia="Times New Roman" w:hAnsi="Times New Roman"/>
                <w:i/>
                <w:iCs/>
                <w:lang w:val="ro-RO"/>
              </w:rPr>
              <w:lastRenderedPageBreak/>
              <w:t>(aviz nr. 1.4/761/25 din 18.04.2025)</w:t>
            </w:r>
          </w:p>
          <w:p w14:paraId="3FA4A3F1" w14:textId="6E50B93B" w:rsidR="0000245D" w:rsidRPr="00403AA5" w:rsidRDefault="0000245D" w:rsidP="00FD5CCC">
            <w:pPr>
              <w:jc w:val="center"/>
              <w:rPr>
                <w:rFonts w:ascii="Times New Roman" w:eastAsia="Times New Roman" w:hAnsi="Times New Roman"/>
                <w:i/>
                <w:iCs/>
                <w:lang w:val="ro-RO"/>
              </w:rPr>
            </w:pPr>
          </w:p>
        </w:tc>
        <w:tc>
          <w:tcPr>
            <w:tcW w:w="0" w:type="auto"/>
            <w:tcBorders>
              <w:top w:val="nil"/>
              <w:left w:val="nil"/>
              <w:bottom w:val="single" w:sz="8" w:space="0" w:color="000000"/>
              <w:right w:val="single" w:sz="8" w:space="0" w:color="000000"/>
            </w:tcBorders>
          </w:tcPr>
          <w:p w14:paraId="2A3234FC" w14:textId="079BF083" w:rsidR="00A202BE" w:rsidRPr="00403AA5" w:rsidRDefault="002523FF" w:rsidP="00FD5CCC">
            <w:pPr>
              <w:rPr>
                <w:rFonts w:ascii="Times New Roman" w:hAnsi="Times New Roman"/>
                <w:b/>
                <w:bCs/>
                <w:lang w:val="ro-RO"/>
              </w:rPr>
            </w:pPr>
            <w:r w:rsidRPr="00403AA5">
              <w:rPr>
                <w:rFonts w:ascii="Times New Roman" w:hAnsi="Times New Roman"/>
                <w:b/>
                <w:bCs/>
                <w:lang w:val="ro-RO"/>
              </w:rPr>
              <w:lastRenderedPageBreak/>
              <w:t>3.</w:t>
            </w:r>
          </w:p>
        </w:tc>
        <w:tc>
          <w:tcPr>
            <w:tcW w:w="9307" w:type="dxa"/>
            <w:tcBorders>
              <w:top w:val="nil"/>
              <w:left w:val="nil"/>
              <w:bottom w:val="single" w:sz="8" w:space="0" w:color="000000"/>
              <w:right w:val="single" w:sz="8" w:space="0" w:color="000000"/>
            </w:tcBorders>
          </w:tcPr>
          <w:p w14:paraId="6327789E" w14:textId="6BF6D7DC" w:rsidR="00A202BE" w:rsidRPr="00403AA5" w:rsidRDefault="0023429B" w:rsidP="00C92670">
            <w:pPr>
              <w:tabs>
                <w:tab w:val="left" w:pos="492"/>
              </w:tabs>
              <w:ind w:firstLine="273"/>
              <w:jc w:val="both"/>
              <w:rPr>
                <w:rFonts w:ascii="Times New Roman" w:hAnsi="Times New Roman" w:cs="Times New Roman"/>
                <w:b/>
                <w:bCs/>
                <w:lang w:val="ro-RO"/>
              </w:rPr>
            </w:pPr>
            <w:r w:rsidRPr="00403AA5">
              <w:rPr>
                <w:rFonts w:ascii="Times New Roman" w:hAnsi="Times New Roman" w:cs="Times New Roman"/>
                <w:lang w:val="ro-RO"/>
              </w:rPr>
              <w:t>Lipsa de obiecții și propuneri</w:t>
            </w:r>
          </w:p>
        </w:tc>
        <w:tc>
          <w:tcPr>
            <w:tcW w:w="3544" w:type="dxa"/>
            <w:tcBorders>
              <w:top w:val="nil"/>
              <w:left w:val="nil"/>
              <w:bottom w:val="single" w:sz="8" w:space="0" w:color="000000"/>
              <w:right w:val="single" w:sz="8" w:space="0" w:color="000000"/>
            </w:tcBorders>
          </w:tcPr>
          <w:p w14:paraId="7C4B33C4" w14:textId="7EA9F51D" w:rsidR="00A202BE" w:rsidRPr="00403AA5" w:rsidRDefault="00A202BE" w:rsidP="0023429B">
            <w:pPr>
              <w:pStyle w:val="Listparagraf"/>
              <w:numPr>
                <w:ilvl w:val="0"/>
                <w:numId w:val="5"/>
              </w:numPr>
              <w:rPr>
                <w:rFonts w:ascii="Times New Roman" w:hAnsi="Times New Roman"/>
                <w:b/>
                <w:bCs/>
                <w:lang w:val="ro-RO"/>
              </w:rPr>
            </w:pPr>
          </w:p>
        </w:tc>
      </w:tr>
      <w:tr w:rsidR="00373033" w:rsidRPr="00500CA0" w14:paraId="6A9F2636" w14:textId="77777777" w:rsidTr="001C32A8">
        <w:tc>
          <w:tcPr>
            <w:tcW w:w="2269" w:type="dxa"/>
            <w:tcBorders>
              <w:top w:val="nil"/>
              <w:left w:val="single" w:sz="8" w:space="0" w:color="000000"/>
              <w:bottom w:val="single" w:sz="8" w:space="0" w:color="000000"/>
              <w:right w:val="single" w:sz="8" w:space="0" w:color="000000"/>
            </w:tcBorders>
          </w:tcPr>
          <w:p w14:paraId="3117E16E" w14:textId="77777777" w:rsidR="00791084" w:rsidRPr="00403AA5" w:rsidRDefault="00791084" w:rsidP="00791084">
            <w:pPr>
              <w:jc w:val="center"/>
              <w:rPr>
                <w:rFonts w:ascii="Times New Roman" w:eastAsia="Times New Roman" w:hAnsi="Times New Roman"/>
                <w:b/>
                <w:bCs/>
                <w:lang w:val="ro-RO"/>
              </w:rPr>
            </w:pPr>
            <w:r w:rsidRPr="00403AA5">
              <w:rPr>
                <w:rFonts w:ascii="Times New Roman" w:eastAsia="Times New Roman" w:hAnsi="Times New Roman"/>
                <w:b/>
                <w:bCs/>
                <w:lang w:val="ro-RO"/>
              </w:rPr>
              <w:t>Ministerul Finanțelor</w:t>
            </w:r>
          </w:p>
          <w:p w14:paraId="551E86FD" w14:textId="73E88729" w:rsidR="00791084" w:rsidRPr="00403AA5" w:rsidRDefault="00791084" w:rsidP="00791084">
            <w:pPr>
              <w:jc w:val="center"/>
              <w:rPr>
                <w:rFonts w:ascii="Times New Roman" w:eastAsia="Times New Roman" w:hAnsi="Times New Roman"/>
                <w:i/>
                <w:iCs/>
                <w:lang w:val="ro-RO"/>
              </w:rPr>
            </w:pPr>
            <w:r w:rsidRPr="00403AA5">
              <w:rPr>
                <w:rFonts w:ascii="Times New Roman" w:eastAsia="Times New Roman" w:hAnsi="Times New Roman"/>
                <w:i/>
                <w:iCs/>
                <w:lang w:val="ro-RO"/>
              </w:rPr>
              <w:t xml:space="preserve">(aviz nr. 07/4-03/150/615 din 22.04.2025) </w:t>
            </w:r>
          </w:p>
          <w:p w14:paraId="46A1BE51" w14:textId="61243D4D" w:rsidR="0016570D" w:rsidRPr="00403AA5" w:rsidRDefault="0016570D" w:rsidP="00FD5CCC">
            <w:pPr>
              <w:jc w:val="center"/>
              <w:rPr>
                <w:rFonts w:ascii="Times New Roman" w:eastAsia="Times New Roman" w:hAnsi="Times New Roman"/>
                <w:i/>
                <w:iCs/>
                <w:lang w:val="ro-RO"/>
              </w:rPr>
            </w:pPr>
          </w:p>
        </w:tc>
        <w:tc>
          <w:tcPr>
            <w:tcW w:w="0" w:type="auto"/>
            <w:tcBorders>
              <w:top w:val="nil"/>
              <w:left w:val="nil"/>
              <w:bottom w:val="single" w:sz="8" w:space="0" w:color="000000"/>
              <w:right w:val="single" w:sz="8" w:space="0" w:color="000000"/>
            </w:tcBorders>
          </w:tcPr>
          <w:p w14:paraId="460EF554" w14:textId="7628797D" w:rsidR="00A202BE" w:rsidRPr="00403AA5" w:rsidRDefault="002523FF" w:rsidP="00FD5CCC">
            <w:pPr>
              <w:rPr>
                <w:rFonts w:ascii="Times New Roman" w:hAnsi="Times New Roman"/>
                <w:b/>
                <w:bCs/>
                <w:lang w:val="ro-RO"/>
              </w:rPr>
            </w:pPr>
            <w:r w:rsidRPr="00403AA5">
              <w:rPr>
                <w:rFonts w:ascii="Times New Roman" w:hAnsi="Times New Roman"/>
                <w:b/>
                <w:bCs/>
                <w:lang w:val="ro-RO"/>
              </w:rPr>
              <w:t xml:space="preserve">4. </w:t>
            </w:r>
          </w:p>
        </w:tc>
        <w:tc>
          <w:tcPr>
            <w:tcW w:w="9307" w:type="dxa"/>
            <w:tcBorders>
              <w:top w:val="nil"/>
              <w:left w:val="nil"/>
              <w:bottom w:val="single" w:sz="8" w:space="0" w:color="000000"/>
              <w:right w:val="single" w:sz="8" w:space="0" w:color="000000"/>
            </w:tcBorders>
          </w:tcPr>
          <w:p w14:paraId="46E6716E" w14:textId="49834CF1" w:rsidR="00A202BE" w:rsidRPr="00403AA5" w:rsidRDefault="00791084" w:rsidP="00FD5CCC">
            <w:pPr>
              <w:tabs>
                <w:tab w:val="left" w:pos="492"/>
              </w:tabs>
              <w:ind w:firstLine="312"/>
              <w:jc w:val="both"/>
              <w:rPr>
                <w:rFonts w:ascii="Times New Roman" w:hAnsi="Times New Roman" w:cs="Times New Roman"/>
                <w:lang w:val="ro-RO"/>
              </w:rPr>
            </w:pPr>
            <w:r w:rsidRPr="00403AA5">
              <w:rPr>
                <w:rFonts w:ascii="Times New Roman" w:hAnsi="Times New Roman" w:cs="Times New Roman"/>
                <w:lang w:val="ro-RO"/>
              </w:rPr>
              <w:t>Lipsa de obiecții și propuneri</w:t>
            </w:r>
          </w:p>
        </w:tc>
        <w:tc>
          <w:tcPr>
            <w:tcW w:w="3544" w:type="dxa"/>
            <w:tcBorders>
              <w:top w:val="nil"/>
              <w:left w:val="nil"/>
              <w:bottom w:val="single" w:sz="8" w:space="0" w:color="000000"/>
              <w:right w:val="single" w:sz="8" w:space="0" w:color="000000"/>
            </w:tcBorders>
          </w:tcPr>
          <w:p w14:paraId="119A619B" w14:textId="7D0023C4" w:rsidR="00A202BE" w:rsidRPr="00403AA5" w:rsidRDefault="00A202BE" w:rsidP="00791084">
            <w:pPr>
              <w:pStyle w:val="Listparagraf"/>
              <w:numPr>
                <w:ilvl w:val="0"/>
                <w:numId w:val="5"/>
              </w:numPr>
              <w:rPr>
                <w:rFonts w:ascii="Times New Roman" w:hAnsi="Times New Roman"/>
                <w:b/>
                <w:bCs/>
                <w:lang w:val="ro-RO"/>
              </w:rPr>
            </w:pPr>
          </w:p>
        </w:tc>
      </w:tr>
      <w:tr w:rsidR="00373033" w:rsidRPr="00500CA0" w14:paraId="252635F1" w14:textId="77777777" w:rsidTr="00CB29E1">
        <w:tc>
          <w:tcPr>
            <w:tcW w:w="2269" w:type="dxa"/>
            <w:tcBorders>
              <w:top w:val="nil"/>
              <w:left w:val="single" w:sz="8" w:space="0" w:color="000000"/>
              <w:bottom w:val="nil"/>
              <w:right w:val="single" w:sz="8" w:space="0" w:color="000000"/>
            </w:tcBorders>
          </w:tcPr>
          <w:p w14:paraId="0BD78234" w14:textId="77777777" w:rsidR="00791084" w:rsidRPr="00403AA5" w:rsidRDefault="00791084" w:rsidP="00791084">
            <w:pPr>
              <w:jc w:val="center"/>
              <w:rPr>
                <w:rFonts w:ascii="Times New Roman" w:eastAsia="Times New Roman" w:hAnsi="Times New Roman"/>
                <w:b/>
                <w:bCs/>
                <w:lang w:val="ro-RO"/>
              </w:rPr>
            </w:pPr>
            <w:r w:rsidRPr="00403AA5">
              <w:rPr>
                <w:rFonts w:ascii="Times New Roman" w:eastAsia="Times New Roman" w:hAnsi="Times New Roman"/>
                <w:b/>
                <w:bCs/>
                <w:lang w:val="ro-RO"/>
              </w:rPr>
              <w:t>Centrul Național pentru Protecția Datelor cu Caracter Personal</w:t>
            </w:r>
          </w:p>
          <w:p w14:paraId="21750254" w14:textId="0587E371" w:rsidR="0016570D" w:rsidRPr="00403AA5" w:rsidRDefault="00791084" w:rsidP="00791084">
            <w:pPr>
              <w:jc w:val="center"/>
              <w:rPr>
                <w:rFonts w:ascii="Times New Roman" w:eastAsia="Times New Roman" w:hAnsi="Times New Roman"/>
                <w:i/>
                <w:iCs/>
                <w:lang w:val="ro-RO"/>
              </w:rPr>
            </w:pPr>
            <w:r w:rsidRPr="00403AA5">
              <w:rPr>
                <w:rFonts w:ascii="Times New Roman" w:eastAsia="Times New Roman" w:hAnsi="Times New Roman"/>
                <w:i/>
                <w:iCs/>
                <w:lang w:val="ro-RO"/>
              </w:rPr>
              <w:t>(aviz nr.</w:t>
            </w:r>
            <w:r w:rsidR="00427DFB" w:rsidRPr="00403AA5">
              <w:rPr>
                <w:rFonts w:ascii="Times New Roman" w:eastAsia="Times New Roman" w:hAnsi="Times New Roman"/>
                <w:i/>
                <w:iCs/>
                <w:lang w:val="ro-RO"/>
              </w:rPr>
              <w:t xml:space="preserve"> 04-01/1294 din 23.04.2025</w:t>
            </w:r>
            <w:r w:rsidRPr="00403AA5">
              <w:rPr>
                <w:rFonts w:ascii="Times New Roman" w:eastAsia="Times New Roman" w:hAnsi="Times New Roman"/>
                <w:i/>
                <w:iCs/>
                <w:lang w:val="ro-RO"/>
              </w:rPr>
              <w:t>)</w:t>
            </w:r>
          </w:p>
        </w:tc>
        <w:tc>
          <w:tcPr>
            <w:tcW w:w="0" w:type="auto"/>
            <w:tcBorders>
              <w:top w:val="nil"/>
              <w:left w:val="nil"/>
              <w:bottom w:val="nil"/>
              <w:right w:val="single" w:sz="8" w:space="0" w:color="000000"/>
            </w:tcBorders>
          </w:tcPr>
          <w:p w14:paraId="20E723EA" w14:textId="5FEFF078" w:rsidR="001E19E5" w:rsidRPr="00403AA5" w:rsidRDefault="002523FF" w:rsidP="00FD5CCC">
            <w:pPr>
              <w:rPr>
                <w:rFonts w:ascii="Times New Roman" w:hAnsi="Times New Roman"/>
                <w:b/>
                <w:bCs/>
                <w:lang w:val="ro-RO"/>
              </w:rPr>
            </w:pPr>
            <w:r w:rsidRPr="00403AA5">
              <w:rPr>
                <w:rFonts w:ascii="Times New Roman" w:hAnsi="Times New Roman"/>
                <w:b/>
                <w:bCs/>
                <w:lang w:val="ro-RO"/>
              </w:rPr>
              <w:t xml:space="preserve">5. </w:t>
            </w:r>
          </w:p>
        </w:tc>
        <w:tc>
          <w:tcPr>
            <w:tcW w:w="9307" w:type="dxa"/>
            <w:tcBorders>
              <w:top w:val="nil"/>
              <w:left w:val="nil"/>
              <w:right w:val="single" w:sz="8" w:space="0" w:color="000000"/>
            </w:tcBorders>
          </w:tcPr>
          <w:p w14:paraId="1C59FD5C" w14:textId="77777777" w:rsidR="00CB29E1" w:rsidRPr="00403AA5" w:rsidRDefault="00CB29E1" w:rsidP="00CB29E1">
            <w:pPr>
              <w:tabs>
                <w:tab w:val="left" w:pos="492"/>
              </w:tabs>
              <w:ind w:firstLine="273"/>
              <w:jc w:val="both"/>
              <w:rPr>
                <w:rFonts w:ascii="Times New Roman" w:hAnsi="Times New Roman" w:cs="Times New Roman"/>
                <w:lang w:val="ro-RO"/>
              </w:rPr>
            </w:pPr>
            <w:r w:rsidRPr="00403AA5">
              <w:rPr>
                <w:rFonts w:ascii="Times New Roman" w:hAnsi="Times New Roman" w:cs="Times New Roman"/>
                <w:lang w:val="ro-RO"/>
              </w:rPr>
              <w:t xml:space="preserve">Centrul Național pentru Protecția Datelor cu Caracter Personal al Republicii Moldova (CNPDCP) a examinat </w:t>
            </w:r>
            <w:r w:rsidRPr="00403AA5">
              <w:rPr>
                <w:rFonts w:ascii="Times New Roman" w:hAnsi="Times New Roman" w:cs="Times New Roman"/>
                <w:i/>
                <w:lang w:val="ro-RO"/>
              </w:rPr>
              <w:t xml:space="preserve">proiectul hotărârii cu privire la modificarea Hotărârii Guvernului nr. 416/2021 pentru aprobarea Regulamentului privind modul de ținere a registrului de stat al armelor, format de Sistemul informațional automatizat ,,Registrul de stat al armelor” </w:t>
            </w:r>
            <w:r w:rsidRPr="00403AA5">
              <w:rPr>
                <w:rFonts w:ascii="Times New Roman" w:hAnsi="Times New Roman" w:cs="Times New Roman"/>
                <w:lang w:val="ro-RO"/>
              </w:rPr>
              <w:t>și, reieșind din competențele funcționale, comunică lipsa obiecțiilor și propunerilor la proiect.</w:t>
            </w:r>
          </w:p>
          <w:p w14:paraId="4359673F" w14:textId="77777777" w:rsidR="00CB29E1" w:rsidRPr="00403AA5" w:rsidRDefault="00CB29E1" w:rsidP="00CB29E1">
            <w:pPr>
              <w:tabs>
                <w:tab w:val="left" w:pos="492"/>
              </w:tabs>
              <w:ind w:firstLine="273"/>
              <w:jc w:val="both"/>
              <w:rPr>
                <w:rFonts w:ascii="Times New Roman" w:hAnsi="Times New Roman" w:cs="Times New Roman"/>
                <w:bCs/>
                <w:lang w:val="ro-RO"/>
              </w:rPr>
            </w:pPr>
            <w:r w:rsidRPr="00403AA5">
              <w:rPr>
                <w:rFonts w:ascii="Times New Roman" w:hAnsi="Times New Roman" w:cs="Times New Roman"/>
                <w:bCs/>
                <w:lang w:val="ro-RO"/>
              </w:rPr>
              <w:t>Totodată, având în vedere modificările recente aduse cadrului normativ privind protecția datelor cu caracter personal, CNPDCP consideră necesar să intervină cu următoarele propuneri:</w:t>
            </w:r>
          </w:p>
          <w:p w14:paraId="57DAB7E6" w14:textId="77777777" w:rsidR="00CB29E1" w:rsidRPr="00403AA5" w:rsidRDefault="00CB29E1" w:rsidP="00CB29E1">
            <w:pPr>
              <w:tabs>
                <w:tab w:val="left" w:pos="492"/>
              </w:tabs>
              <w:ind w:firstLine="273"/>
              <w:jc w:val="both"/>
              <w:rPr>
                <w:rFonts w:ascii="Times New Roman" w:hAnsi="Times New Roman" w:cs="Times New Roman"/>
                <w:bCs/>
                <w:lang w:val="ro-RO"/>
              </w:rPr>
            </w:pPr>
            <w:r w:rsidRPr="00403AA5">
              <w:rPr>
                <w:rFonts w:ascii="Times New Roman" w:hAnsi="Times New Roman" w:cs="Times New Roman"/>
                <w:bCs/>
                <w:lang w:val="ro-RO"/>
              </w:rPr>
              <w:t>Potrivit pct. 2.2 din Hotărârea Guvernului nr. 678 din 02 octombrie 2024, Hotărârea Guvernului nr. 1123/2010 privind aprobarea Cerințelor referitoare la asigurarea securității datelor cu caracter personal în procesul de prelucrare a acestora în cadrul sistemelor informaționale a fost abrogată.</w:t>
            </w:r>
          </w:p>
          <w:p w14:paraId="7CCDCE7D" w14:textId="77777777" w:rsidR="00CB29E1" w:rsidRPr="00403AA5" w:rsidRDefault="00CB29E1" w:rsidP="00CB29E1">
            <w:pPr>
              <w:tabs>
                <w:tab w:val="left" w:pos="492"/>
              </w:tabs>
              <w:ind w:firstLine="273"/>
              <w:jc w:val="both"/>
              <w:rPr>
                <w:rFonts w:ascii="Times New Roman" w:hAnsi="Times New Roman" w:cs="Times New Roman"/>
                <w:bCs/>
                <w:lang w:val="ro-RO"/>
              </w:rPr>
            </w:pPr>
            <w:r w:rsidRPr="00403AA5">
              <w:rPr>
                <w:rFonts w:ascii="Times New Roman" w:hAnsi="Times New Roman" w:cs="Times New Roman"/>
                <w:bCs/>
                <w:lang w:val="ro-RO"/>
              </w:rPr>
              <w:t>Astfel, obligația posesorului să prezinte până la data de 31 ianuarie Centrului Național pentru Protecția Datelor cu Caracter Personal un raport generalizat despre incidentele de securitate din cadrul SIA RSA și SIA e-RSA a fost anulată.</w:t>
            </w:r>
          </w:p>
          <w:p w14:paraId="5E5981DA" w14:textId="6115722D" w:rsidR="001E19E5" w:rsidRPr="00403AA5" w:rsidRDefault="00CB29E1" w:rsidP="00CB29E1">
            <w:pPr>
              <w:tabs>
                <w:tab w:val="left" w:pos="492"/>
              </w:tabs>
              <w:ind w:firstLine="273"/>
              <w:jc w:val="both"/>
              <w:rPr>
                <w:rFonts w:ascii="Times New Roman" w:hAnsi="Times New Roman" w:cs="Times New Roman"/>
                <w:bCs/>
                <w:lang w:val="ro-RO"/>
              </w:rPr>
            </w:pPr>
            <w:r w:rsidRPr="00403AA5">
              <w:rPr>
                <w:rFonts w:ascii="Times New Roman" w:hAnsi="Times New Roman" w:cs="Times New Roman"/>
                <w:bCs/>
                <w:lang w:val="ro-RO"/>
              </w:rPr>
              <w:t>În acest context, se propune abrogarea punctului 102 din Regulamentul privind modul de ținere a Registrului de stat al armelor, gestionat prin Sistemul informațional automatizat „Registrul de stat al armelor”, aprobat prin Hotărârea nr. 416/2021.</w:t>
            </w:r>
          </w:p>
        </w:tc>
        <w:tc>
          <w:tcPr>
            <w:tcW w:w="3544" w:type="dxa"/>
            <w:tcBorders>
              <w:top w:val="nil"/>
              <w:left w:val="nil"/>
              <w:right w:val="single" w:sz="8" w:space="0" w:color="000000"/>
            </w:tcBorders>
          </w:tcPr>
          <w:p w14:paraId="40075E22" w14:textId="25E48E9E" w:rsidR="00CB29E1" w:rsidRPr="00403AA5" w:rsidRDefault="005E3E75" w:rsidP="00791084">
            <w:pPr>
              <w:jc w:val="both"/>
              <w:rPr>
                <w:rFonts w:ascii="Times New Roman" w:hAnsi="Times New Roman" w:cs="Times New Roman"/>
                <w:b/>
                <w:bCs/>
                <w:lang w:val="ro-RO"/>
              </w:rPr>
            </w:pPr>
            <w:r w:rsidRPr="00403AA5">
              <w:rPr>
                <w:rFonts w:ascii="Times New Roman" w:hAnsi="Times New Roman" w:cs="Times New Roman"/>
                <w:b/>
                <w:bCs/>
                <w:lang w:val="ro-RO"/>
              </w:rPr>
              <w:t>Se acceptă.</w:t>
            </w:r>
          </w:p>
          <w:p w14:paraId="5107F1D8" w14:textId="5FD09C9F" w:rsidR="005E3E75" w:rsidRPr="00403AA5" w:rsidRDefault="005E3E75" w:rsidP="00791084">
            <w:pPr>
              <w:jc w:val="both"/>
              <w:rPr>
                <w:rFonts w:ascii="Times New Roman" w:hAnsi="Times New Roman" w:cs="Times New Roman"/>
                <w:lang w:val="ro-RO"/>
              </w:rPr>
            </w:pPr>
            <w:r w:rsidRPr="00403AA5">
              <w:rPr>
                <w:rFonts w:ascii="Times New Roman" w:hAnsi="Times New Roman" w:cs="Times New Roman"/>
                <w:lang w:val="ro-RO"/>
              </w:rPr>
              <w:t>Proiectul a fost completat conform recomandării.</w:t>
            </w:r>
          </w:p>
          <w:p w14:paraId="70A8B902" w14:textId="77777777" w:rsidR="00CB29E1" w:rsidRPr="00403AA5" w:rsidRDefault="00CB29E1" w:rsidP="00791084">
            <w:pPr>
              <w:jc w:val="both"/>
              <w:rPr>
                <w:rFonts w:ascii="Times New Roman" w:hAnsi="Times New Roman" w:cs="Times New Roman"/>
                <w:lang w:val="ro-RO"/>
              </w:rPr>
            </w:pPr>
          </w:p>
          <w:p w14:paraId="71B4F7BA" w14:textId="77777777" w:rsidR="00CB29E1" w:rsidRPr="00403AA5" w:rsidRDefault="00CB29E1" w:rsidP="00791084">
            <w:pPr>
              <w:jc w:val="both"/>
              <w:rPr>
                <w:rFonts w:ascii="Times New Roman" w:hAnsi="Times New Roman" w:cs="Times New Roman"/>
                <w:lang w:val="ro-RO"/>
              </w:rPr>
            </w:pPr>
          </w:p>
          <w:p w14:paraId="31CE2F70" w14:textId="77777777" w:rsidR="00CB29E1" w:rsidRPr="00403AA5" w:rsidRDefault="00CB29E1" w:rsidP="00791084">
            <w:pPr>
              <w:jc w:val="both"/>
              <w:rPr>
                <w:rFonts w:ascii="Times New Roman" w:hAnsi="Times New Roman" w:cs="Times New Roman"/>
                <w:lang w:val="ro-RO"/>
              </w:rPr>
            </w:pPr>
          </w:p>
          <w:p w14:paraId="3DA10392" w14:textId="77777777" w:rsidR="00CB29E1" w:rsidRPr="00403AA5" w:rsidRDefault="00CB29E1" w:rsidP="00791084">
            <w:pPr>
              <w:jc w:val="both"/>
              <w:rPr>
                <w:rFonts w:ascii="Times New Roman" w:hAnsi="Times New Roman" w:cs="Times New Roman"/>
                <w:lang w:val="ro-RO"/>
              </w:rPr>
            </w:pPr>
          </w:p>
          <w:p w14:paraId="1EDC4CF9" w14:textId="77777777" w:rsidR="00CB29E1" w:rsidRPr="00403AA5" w:rsidRDefault="00CB29E1" w:rsidP="00791084">
            <w:pPr>
              <w:jc w:val="both"/>
              <w:rPr>
                <w:rFonts w:ascii="Times New Roman" w:hAnsi="Times New Roman" w:cs="Times New Roman"/>
                <w:lang w:val="ro-RO"/>
              </w:rPr>
            </w:pPr>
          </w:p>
          <w:p w14:paraId="7CB8FBCB" w14:textId="77777777" w:rsidR="00CB29E1" w:rsidRPr="00403AA5" w:rsidRDefault="00CB29E1" w:rsidP="00791084">
            <w:pPr>
              <w:jc w:val="both"/>
              <w:rPr>
                <w:rFonts w:ascii="Times New Roman" w:hAnsi="Times New Roman" w:cs="Times New Roman"/>
                <w:lang w:val="ro-RO"/>
              </w:rPr>
            </w:pPr>
          </w:p>
          <w:p w14:paraId="2F00927A" w14:textId="77777777" w:rsidR="00CB29E1" w:rsidRPr="00403AA5" w:rsidRDefault="00CB29E1" w:rsidP="00791084">
            <w:pPr>
              <w:jc w:val="both"/>
              <w:rPr>
                <w:rFonts w:ascii="Times New Roman" w:hAnsi="Times New Roman" w:cs="Times New Roman"/>
                <w:lang w:val="ro-RO"/>
              </w:rPr>
            </w:pPr>
          </w:p>
          <w:p w14:paraId="54382340" w14:textId="77777777" w:rsidR="00CB29E1" w:rsidRPr="00403AA5" w:rsidRDefault="00CB29E1" w:rsidP="00791084">
            <w:pPr>
              <w:jc w:val="both"/>
              <w:rPr>
                <w:rFonts w:ascii="Times New Roman" w:hAnsi="Times New Roman" w:cs="Times New Roman"/>
                <w:lang w:val="ro-RO"/>
              </w:rPr>
            </w:pPr>
          </w:p>
          <w:p w14:paraId="7504B63E" w14:textId="77777777" w:rsidR="00CB29E1" w:rsidRPr="00403AA5" w:rsidRDefault="00CB29E1" w:rsidP="00791084">
            <w:pPr>
              <w:jc w:val="both"/>
              <w:rPr>
                <w:rFonts w:ascii="Times New Roman" w:hAnsi="Times New Roman" w:cs="Times New Roman"/>
                <w:lang w:val="ro-RO"/>
              </w:rPr>
            </w:pPr>
          </w:p>
          <w:p w14:paraId="63493C2E" w14:textId="77777777" w:rsidR="00CB29E1" w:rsidRPr="00403AA5" w:rsidRDefault="00CB29E1" w:rsidP="00791084">
            <w:pPr>
              <w:jc w:val="both"/>
              <w:rPr>
                <w:rFonts w:ascii="Times New Roman" w:hAnsi="Times New Roman" w:cs="Times New Roman"/>
                <w:lang w:val="ro-RO"/>
              </w:rPr>
            </w:pPr>
          </w:p>
          <w:p w14:paraId="2ABB2479" w14:textId="77777777" w:rsidR="00CB29E1" w:rsidRPr="00403AA5" w:rsidRDefault="00CB29E1" w:rsidP="00791084">
            <w:pPr>
              <w:jc w:val="both"/>
              <w:rPr>
                <w:rFonts w:ascii="Times New Roman" w:hAnsi="Times New Roman" w:cs="Times New Roman"/>
                <w:lang w:val="ro-RO"/>
              </w:rPr>
            </w:pPr>
          </w:p>
          <w:p w14:paraId="1D6EE21C" w14:textId="77777777" w:rsidR="00CB29E1" w:rsidRPr="00403AA5" w:rsidRDefault="00CB29E1" w:rsidP="00791084">
            <w:pPr>
              <w:jc w:val="both"/>
              <w:rPr>
                <w:rFonts w:ascii="Times New Roman" w:hAnsi="Times New Roman" w:cs="Times New Roman"/>
                <w:lang w:val="ro-RO"/>
              </w:rPr>
            </w:pPr>
          </w:p>
          <w:p w14:paraId="090AF6A9" w14:textId="77777777" w:rsidR="00CB29E1" w:rsidRPr="00403AA5" w:rsidRDefault="00CB29E1" w:rsidP="00791084">
            <w:pPr>
              <w:jc w:val="both"/>
              <w:rPr>
                <w:rFonts w:ascii="Times New Roman" w:hAnsi="Times New Roman" w:cs="Times New Roman"/>
                <w:lang w:val="ro-RO"/>
              </w:rPr>
            </w:pPr>
          </w:p>
          <w:p w14:paraId="5A51D735" w14:textId="77777777" w:rsidR="00CB29E1" w:rsidRPr="00403AA5" w:rsidRDefault="00CB29E1" w:rsidP="00791084">
            <w:pPr>
              <w:jc w:val="both"/>
              <w:rPr>
                <w:rFonts w:ascii="Times New Roman" w:hAnsi="Times New Roman" w:cs="Times New Roman"/>
                <w:lang w:val="ro-RO"/>
              </w:rPr>
            </w:pPr>
          </w:p>
          <w:p w14:paraId="2AD76ABA" w14:textId="36169DBA" w:rsidR="00CB29E1" w:rsidRPr="00403AA5" w:rsidRDefault="00CB29E1" w:rsidP="00791084">
            <w:pPr>
              <w:jc w:val="both"/>
              <w:rPr>
                <w:rFonts w:ascii="Times New Roman" w:hAnsi="Times New Roman" w:cs="Times New Roman"/>
                <w:lang w:val="ro-RO"/>
              </w:rPr>
            </w:pPr>
          </w:p>
        </w:tc>
      </w:tr>
      <w:tr w:rsidR="00CB29E1" w:rsidRPr="00500CA0" w14:paraId="70B4D3AD" w14:textId="77777777" w:rsidTr="005E3E75">
        <w:trPr>
          <w:trHeight w:val="80"/>
        </w:trPr>
        <w:tc>
          <w:tcPr>
            <w:tcW w:w="2269" w:type="dxa"/>
            <w:tcBorders>
              <w:top w:val="nil"/>
              <w:left w:val="single" w:sz="8" w:space="0" w:color="000000"/>
              <w:bottom w:val="nil"/>
              <w:right w:val="single" w:sz="8" w:space="0" w:color="000000"/>
            </w:tcBorders>
          </w:tcPr>
          <w:p w14:paraId="5533904C" w14:textId="77777777" w:rsidR="00CB29E1" w:rsidRPr="00403AA5" w:rsidRDefault="00CB29E1" w:rsidP="00791084">
            <w:pPr>
              <w:jc w:val="center"/>
              <w:rPr>
                <w:rFonts w:ascii="Times New Roman" w:eastAsia="Times New Roman" w:hAnsi="Times New Roman"/>
                <w:b/>
                <w:bCs/>
                <w:lang w:val="ro-RO"/>
              </w:rPr>
            </w:pPr>
          </w:p>
        </w:tc>
        <w:tc>
          <w:tcPr>
            <w:tcW w:w="0" w:type="auto"/>
            <w:tcBorders>
              <w:top w:val="nil"/>
              <w:left w:val="nil"/>
              <w:bottom w:val="nil"/>
              <w:right w:val="single" w:sz="8" w:space="0" w:color="000000"/>
            </w:tcBorders>
          </w:tcPr>
          <w:p w14:paraId="36338C40" w14:textId="77777777" w:rsidR="00CB29E1" w:rsidRPr="00403AA5" w:rsidRDefault="00CB29E1" w:rsidP="00FD5CCC">
            <w:pPr>
              <w:rPr>
                <w:rFonts w:ascii="Times New Roman" w:hAnsi="Times New Roman"/>
                <w:b/>
                <w:bCs/>
                <w:lang w:val="ro-RO"/>
              </w:rPr>
            </w:pPr>
          </w:p>
        </w:tc>
        <w:tc>
          <w:tcPr>
            <w:tcW w:w="9307" w:type="dxa"/>
            <w:tcBorders>
              <w:top w:val="nil"/>
              <w:left w:val="nil"/>
              <w:bottom w:val="single" w:sz="4" w:space="0" w:color="auto"/>
              <w:right w:val="single" w:sz="8" w:space="0" w:color="000000"/>
            </w:tcBorders>
          </w:tcPr>
          <w:p w14:paraId="72984884" w14:textId="77777777" w:rsidR="00CB29E1" w:rsidRPr="00403AA5" w:rsidRDefault="00CB29E1" w:rsidP="00CB29E1">
            <w:pPr>
              <w:tabs>
                <w:tab w:val="left" w:pos="492"/>
              </w:tabs>
              <w:jc w:val="both"/>
              <w:rPr>
                <w:rFonts w:ascii="Times New Roman" w:hAnsi="Times New Roman" w:cs="Times New Roman"/>
                <w:lang w:val="ro-RO"/>
              </w:rPr>
            </w:pPr>
          </w:p>
        </w:tc>
        <w:tc>
          <w:tcPr>
            <w:tcW w:w="3544" w:type="dxa"/>
            <w:tcBorders>
              <w:top w:val="nil"/>
              <w:left w:val="nil"/>
              <w:bottom w:val="single" w:sz="4" w:space="0" w:color="auto"/>
              <w:right w:val="single" w:sz="8" w:space="0" w:color="000000"/>
            </w:tcBorders>
          </w:tcPr>
          <w:p w14:paraId="5722E4EA" w14:textId="77777777" w:rsidR="00CB29E1" w:rsidRPr="00403AA5" w:rsidRDefault="00CB29E1" w:rsidP="00791084">
            <w:pPr>
              <w:jc w:val="both"/>
              <w:rPr>
                <w:rFonts w:ascii="Times New Roman" w:hAnsi="Times New Roman" w:cs="Times New Roman"/>
                <w:lang w:val="ro-RO"/>
              </w:rPr>
            </w:pPr>
          </w:p>
        </w:tc>
      </w:tr>
      <w:tr w:rsidR="00CB29E1" w:rsidRPr="00500CA0" w14:paraId="73A00CCA" w14:textId="77777777" w:rsidTr="0046214D">
        <w:tc>
          <w:tcPr>
            <w:tcW w:w="2269" w:type="dxa"/>
            <w:tcBorders>
              <w:top w:val="nil"/>
              <w:left w:val="single" w:sz="8" w:space="0" w:color="000000"/>
              <w:right w:val="single" w:sz="8" w:space="0" w:color="000000"/>
            </w:tcBorders>
          </w:tcPr>
          <w:p w14:paraId="66106EB1" w14:textId="77777777" w:rsidR="00CB29E1" w:rsidRPr="00403AA5" w:rsidRDefault="00CB29E1" w:rsidP="00791084">
            <w:pPr>
              <w:jc w:val="center"/>
              <w:rPr>
                <w:rFonts w:ascii="Times New Roman" w:eastAsia="Times New Roman" w:hAnsi="Times New Roman"/>
                <w:b/>
                <w:bCs/>
                <w:lang w:val="ro-RO"/>
              </w:rPr>
            </w:pPr>
          </w:p>
        </w:tc>
        <w:tc>
          <w:tcPr>
            <w:tcW w:w="0" w:type="auto"/>
            <w:tcBorders>
              <w:top w:val="nil"/>
              <w:left w:val="nil"/>
              <w:right w:val="single" w:sz="8" w:space="0" w:color="000000"/>
            </w:tcBorders>
          </w:tcPr>
          <w:p w14:paraId="1F7368CD" w14:textId="77777777" w:rsidR="00CB29E1" w:rsidRPr="00403AA5" w:rsidRDefault="00CB29E1" w:rsidP="00FD5CCC">
            <w:pPr>
              <w:rPr>
                <w:rFonts w:ascii="Times New Roman" w:hAnsi="Times New Roman"/>
                <w:b/>
                <w:bCs/>
                <w:lang w:val="ro-RO"/>
              </w:rPr>
            </w:pPr>
          </w:p>
        </w:tc>
        <w:tc>
          <w:tcPr>
            <w:tcW w:w="9307" w:type="dxa"/>
            <w:tcBorders>
              <w:top w:val="single" w:sz="4" w:space="0" w:color="auto"/>
              <w:left w:val="nil"/>
              <w:bottom w:val="single" w:sz="4" w:space="0" w:color="auto"/>
              <w:right w:val="single" w:sz="8" w:space="0" w:color="000000"/>
            </w:tcBorders>
          </w:tcPr>
          <w:p w14:paraId="5B983E5D" w14:textId="77777777" w:rsidR="00561296" w:rsidRPr="00403AA5" w:rsidRDefault="00561296" w:rsidP="00561296">
            <w:pPr>
              <w:tabs>
                <w:tab w:val="left" w:pos="492"/>
              </w:tabs>
              <w:ind w:firstLine="273"/>
              <w:jc w:val="both"/>
              <w:rPr>
                <w:rFonts w:ascii="Times New Roman" w:hAnsi="Times New Roman" w:cs="Times New Roman"/>
                <w:bCs/>
                <w:lang w:val="ro-RO"/>
              </w:rPr>
            </w:pPr>
            <w:r w:rsidRPr="00403AA5">
              <w:rPr>
                <w:rFonts w:ascii="Times New Roman" w:hAnsi="Times New Roman" w:cs="Times New Roman"/>
                <w:bCs/>
                <w:lang w:val="ro-RO"/>
              </w:rPr>
              <w:t xml:space="preserve">Totodată, în Regulamentul privind modul de ținere a Registrului de stat al armelor, format de Sistemul informațional automatizat „Registrul de stat al armelor”, aprobat prin Hotărârea nr. 416/2021 sunt prevăzuți/stabiliți expres subiecții raporturilor juridice în domeniul creării și funcționării SIA ,,RSA” </w:t>
            </w:r>
            <w:r w:rsidRPr="00403AA5">
              <w:rPr>
                <w:rFonts w:ascii="Times New Roman" w:hAnsi="Times New Roman" w:cs="Times New Roman"/>
                <w:bCs/>
                <w:i/>
                <w:iCs/>
                <w:lang w:val="ro-RO"/>
              </w:rPr>
              <w:t xml:space="preserve">(proprietarul; posesorul; deținătorul; administratorul tehnic; utilizatorii) </w:t>
            </w:r>
            <w:r w:rsidRPr="00403AA5">
              <w:rPr>
                <w:rFonts w:ascii="Times New Roman" w:hAnsi="Times New Roman" w:cs="Times New Roman"/>
                <w:bCs/>
                <w:lang w:val="ro-RO"/>
              </w:rPr>
              <w:t xml:space="preserve">enumerând atribuțiile, drepturile, precum și obligațiile acestora. </w:t>
            </w:r>
          </w:p>
          <w:p w14:paraId="5E99A99E" w14:textId="77777777" w:rsidR="00561296" w:rsidRPr="00403AA5" w:rsidRDefault="00561296" w:rsidP="00561296">
            <w:pPr>
              <w:tabs>
                <w:tab w:val="left" w:pos="492"/>
              </w:tabs>
              <w:ind w:firstLine="273"/>
              <w:jc w:val="both"/>
              <w:rPr>
                <w:rFonts w:ascii="Times New Roman" w:hAnsi="Times New Roman" w:cs="Times New Roman"/>
                <w:bCs/>
                <w:lang w:val="ro-RO"/>
              </w:rPr>
            </w:pPr>
            <w:r w:rsidRPr="00403AA5">
              <w:rPr>
                <w:rFonts w:ascii="Times New Roman" w:hAnsi="Times New Roman" w:cs="Times New Roman"/>
                <w:bCs/>
                <w:lang w:val="ro-RO"/>
              </w:rPr>
              <w:lastRenderedPageBreak/>
              <w:t xml:space="preserve">Însă, reieșind din conținutul regulamentului prenotat, se determină că acestea nu statuează un mecanism de realizare a drepturilor subiecților de date cu caracter personal în legătură cu prelucrarea datelor cu caracter personal prin intermediul sistemului informațional prenotat. </w:t>
            </w:r>
          </w:p>
          <w:p w14:paraId="480CEEEF" w14:textId="77777777" w:rsidR="00561296" w:rsidRPr="00403AA5" w:rsidRDefault="00561296" w:rsidP="00561296">
            <w:pPr>
              <w:tabs>
                <w:tab w:val="left" w:pos="492"/>
              </w:tabs>
              <w:ind w:firstLine="273"/>
              <w:jc w:val="both"/>
              <w:rPr>
                <w:rFonts w:ascii="Times New Roman" w:hAnsi="Times New Roman" w:cs="Times New Roman"/>
                <w:bCs/>
                <w:lang w:val="ro-RO"/>
              </w:rPr>
            </w:pPr>
            <w:r w:rsidRPr="00403AA5">
              <w:rPr>
                <w:rFonts w:ascii="Times New Roman" w:hAnsi="Times New Roman" w:cs="Times New Roman"/>
                <w:bCs/>
                <w:lang w:val="ro-RO"/>
              </w:rPr>
              <w:t xml:space="preserve">Astfel, CNPDCP recomandă includerea prevederilor cu privire la mecanismul de realizare a drepturilor subiecților de date cu caracter personal, cum ar fi: </w:t>
            </w:r>
            <w:r w:rsidRPr="00403AA5">
              <w:rPr>
                <w:rFonts w:ascii="Times New Roman" w:hAnsi="Times New Roman" w:cs="Times New Roman"/>
                <w:bCs/>
                <w:i/>
                <w:iCs/>
                <w:lang w:val="ro-RO"/>
              </w:rPr>
              <w:t xml:space="preserve">dreptul la informare, de acces la date, dreptul de intervenție asupra datelor cu caracter personal și dreptul de opoziție, </w:t>
            </w:r>
            <w:r w:rsidRPr="00403AA5">
              <w:rPr>
                <w:rFonts w:ascii="Times New Roman" w:hAnsi="Times New Roman" w:cs="Times New Roman"/>
                <w:bCs/>
                <w:lang w:val="ro-RO"/>
              </w:rPr>
              <w:t>prevăzute de art. 12-14 și 16-18 din Legea nr. 133/2011 privind protecția datelor cu caracter personal, spre exemplu, prin specificarea autorității/persoanei la care se poate adresa persoana/subiectul de date pentru realizarea drepturilor prenotate.</w:t>
            </w:r>
          </w:p>
          <w:p w14:paraId="2988348D" w14:textId="77777777" w:rsidR="00CB29E1" w:rsidRPr="00403AA5" w:rsidRDefault="00CB29E1" w:rsidP="00CB29E1">
            <w:pPr>
              <w:tabs>
                <w:tab w:val="left" w:pos="492"/>
              </w:tabs>
              <w:jc w:val="both"/>
              <w:rPr>
                <w:rFonts w:ascii="Times New Roman" w:hAnsi="Times New Roman" w:cs="Times New Roman"/>
                <w:lang w:val="ro-RO"/>
              </w:rPr>
            </w:pPr>
          </w:p>
        </w:tc>
        <w:tc>
          <w:tcPr>
            <w:tcW w:w="3544" w:type="dxa"/>
            <w:tcBorders>
              <w:top w:val="single" w:sz="4" w:space="0" w:color="auto"/>
              <w:left w:val="nil"/>
              <w:bottom w:val="single" w:sz="4" w:space="0" w:color="auto"/>
              <w:right w:val="single" w:sz="8" w:space="0" w:color="000000"/>
            </w:tcBorders>
          </w:tcPr>
          <w:p w14:paraId="49220362" w14:textId="77777777" w:rsidR="00CB29E1" w:rsidRPr="00403AA5" w:rsidRDefault="00847051" w:rsidP="00791084">
            <w:pPr>
              <w:jc w:val="both"/>
              <w:rPr>
                <w:rFonts w:ascii="Times New Roman" w:hAnsi="Times New Roman" w:cs="Times New Roman"/>
                <w:b/>
                <w:bCs/>
                <w:lang w:val="ro-RO"/>
              </w:rPr>
            </w:pPr>
            <w:r w:rsidRPr="00403AA5">
              <w:rPr>
                <w:rFonts w:ascii="Times New Roman" w:hAnsi="Times New Roman" w:cs="Times New Roman"/>
                <w:b/>
                <w:bCs/>
                <w:lang w:val="ro-RO"/>
              </w:rPr>
              <w:lastRenderedPageBreak/>
              <w:t>Se acceptă parțial.</w:t>
            </w:r>
          </w:p>
          <w:p w14:paraId="6954C1EA" w14:textId="31CDA62A" w:rsidR="00847051" w:rsidRPr="00403AA5" w:rsidRDefault="00847051" w:rsidP="00791084">
            <w:pPr>
              <w:jc w:val="both"/>
              <w:rPr>
                <w:rFonts w:ascii="Times New Roman" w:hAnsi="Times New Roman" w:cs="Times New Roman"/>
                <w:lang w:val="ro-RO"/>
              </w:rPr>
            </w:pPr>
            <w:r w:rsidRPr="00403AA5">
              <w:rPr>
                <w:rFonts w:ascii="Times New Roman" w:hAnsi="Times New Roman" w:cs="Times New Roman"/>
                <w:lang w:val="ro-RO"/>
              </w:rPr>
              <w:t>Proiectul a fost completat cu propunerea de completare a punctului 34 din Hotărârea Guvernului nr. 416/2021.</w:t>
            </w:r>
          </w:p>
        </w:tc>
      </w:tr>
      <w:tr w:rsidR="00561296" w:rsidRPr="00403AA5" w14:paraId="50A0E53A" w14:textId="77777777" w:rsidTr="0046214D">
        <w:tc>
          <w:tcPr>
            <w:tcW w:w="2269" w:type="dxa"/>
            <w:tcBorders>
              <w:top w:val="nil"/>
              <w:left w:val="single" w:sz="8" w:space="0" w:color="000000"/>
              <w:bottom w:val="single" w:sz="4" w:space="0" w:color="auto"/>
              <w:right w:val="single" w:sz="8" w:space="0" w:color="000000"/>
            </w:tcBorders>
          </w:tcPr>
          <w:p w14:paraId="24071240" w14:textId="77777777" w:rsidR="00561296" w:rsidRPr="00403AA5" w:rsidRDefault="00561296" w:rsidP="00791084">
            <w:pPr>
              <w:jc w:val="center"/>
              <w:rPr>
                <w:rFonts w:ascii="Times New Roman" w:eastAsia="Times New Roman" w:hAnsi="Times New Roman"/>
                <w:b/>
                <w:bCs/>
                <w:lang w:val="ro-RO"/>
              </w:rPr>
            </w:pPr>
          </w:p>
          <w:p w14:paraId="3181F054" w14:textId="77777777" w:rsidR="0046214D" w:rsidRPr="00403AA5" w:rsidRDefault="0046214D" w:rsidP="00791084">
            <w:pPr>
              <w:jc w:val="center"/>
              <w:rPr>
                <w:rFonts w:ascii="Times New Roman" w:eastAsia="Times New Roman" w:hAnsi="Times New Roman"/>
                <w:b/>
                <w:bCs/>
                <w:lang w:val="ro-RO"/>
              </w:rPr>
            </w:pPr>
          </w:p>
          <w:p w14:paraId="16A39AF1" w14:textId="77777777" w:rsidR="0046214D" w:rsidRPr="00403AA5" w:rsidRDefault="0046214D" w:rsidP="00791084">
            <w:pPr>
              <w:jc w:val="center"/>
              <w:rPr>
                <w:rFonts w:ascii="Times New Roman" w:eastAsia="Times New Roman" w:hAnsi="Times New Roman"/>
                <w:b/>
                <w:bCs/>
                <w:lang w:val="ro-RO"/>
              </w:rPr>
            </w:pPr>
          </w:p>
          <w:p w14:paraId="30CA6BA5" w14:textId="77777777" w:rsidR="0046214D" w:rsidRPr="00403AA5" w:rsidRDefault="0046214D" w:rsidP="00791084">
            <w:pPr>
              <w:jc w:val="center"/>
              <w:rPr>
                <w:rFonts w:ascii="Times New Roman" w:eastAsia="Times New Roman" w:hAnsi="Times New Roman"/>
                <w:b/>
                <w:bCs/>
                <w:lang w:val="ro-RO"/>
              </w:rPr>
            </w:pPr>
          </w:p>
          <w:p w14:paraId="20C9B1BE" w14:textId="77777777" w:rsidR="0046214D" w:rsidRPr="00403AA5" w:rsidRDefault="0046214D" w:rsidP="00791084">
            <w:pPr>
              <w:jc w:val="center"/>
              <w:rPr>
                <w:rFonts w:ascii="Times New Roman" w:eastAsia="Times New Roman" w:hAnsi="Times New Roman"/>
                <w:b/>
                <w:bCs/>
                <w:lang w:val="ro-RO"/>
              </w:rPr>
            </w:pPr>
          </w:p>
          <w:p w14:paraId="4F79FD90" w14:textId="77777777" w:rsidR="0046214D" w:rsidRPr="00403AA5" w:rsidRDefault="0046214D" w:rsidP="00791084">
            <w:pPr>
              <w:jc w:val="center"/>
              <w:rPr>
                <w:rFonts w:ascii="Times New Roman" w:eastAsia="Times New Roman" w:hAnsi="Times New Roman"/>
                <w:b/>
                <w:bCs/>
                <w:lang w:val="ro-RO"/>
              </w:rPr>
            </w:pPr>
          </w:p>
          <w:p w14:paraId="4B4E524A" w14:textId="77777777" w:rsidR="0046214D" w:rsidRPr="00403AA5" w:rsidRDefault="0046214D" w:rsidP="00791084">
            <w:pPr>
              <w:jc w:val="center"/>
              <w:rPr>
                <w:rFonts w:ascii="Times New Roman" w:eastAsia="Times New Roman" w:hAnsi="Times New Roman"/>
                <w:b/>
                <w:bCs/>
                <w:lang w:val="ro-RO"/>
              </w:rPr>
            </w:pPr>
          </w:p>
          <w:p w14:paraId="226ED247" w14:textId="77777777" w:rsidR="0046214D" w:rsidRPr="00403AA5" w:rsidRDefault="0046214D" w:rsidP="00791084">
            <w:pPr>
              <w:jc w:val="center"/>
              <w:rPr>
                <w:rFonts w:ascii="Times New Roman" w:eastAsia="Times New Roman" w:hAnsi="Times New Roman"/>
                <w:b/>
                <w:bCs/>
                <w:lang w:val="ro-RO"/>
              </w:rPr>
            </w:pPr>
          </w:p>
          <w:p w14:paraId="729119D6" w14:textId="77777777" w:rsidR="0046214D" w:rsidRPr="00403AA5" w:rsidRDefault="0046214D" w:rsidP="00791084">
            <w:pPr>
              <w:jc w:val="center"/>
              <w:rPr>
                <w:rFonts w:ascii="Times New Roman" w:eastAsia="Times New Roman" w:hAnsi="Times New Roman"/>
                <w:b/>
                <w:bCs/>
                <w:lang w:val="ro-RO"/>
              </w:rPr>
            </w:pPr>
          </w:p>
          <w:p w14:paraId="66131CAD" w14:textId="77777777" w:rsidR="0046214D" w:rsidRPr="00403AA5" w:rsidRDefault="0046214D" w:rsidP="00791084">
            <w:pPr>
              <w:jc w:val="center"/>
              <w:rPr>
                <w:rFonts w:ascii="Times New Roman" w:eastAsia="Times New Roman" w:hAnsi="Times New Roman"/>
                <w:b/>
                <w:bCs/>
                <w:lang w:val="ro-RO"/>
              </w:rPr>
            </w:pPr>
          </w:p>
          <w:p w14:paraId="606D632A" w14:textId="77777777" w:rsidR="0046214D" w:rsidRPr="00403AA5" w:rsidRDefault="0046214D" w:rsidP="00791084">
            <w:pPr>
              <w:jc w:val="center"/>
              <w:rPr>
                <w:rFonts w:ascii="Times New Roman" w:eastAsia="Times New Roman" w:hAnsi="Times New Roman"/>
                <w:b/>
                <w:bCs/>
                <w:lang w:val="ro-RO"/>
              </w:rPr>
            </w:pPr>
          </w:p>
          <w:p w14:paraId="216DAF5D" w14:textId="77777777" w:rsidR="0046214D" w:rsidRPr="00403AA5" w:rsidRDefault="0046214D" w:rsidP="00791084">
            <w:pPr>
              <w:jc w:val="center"/>
              <w:rPr>
                <w:rFonts w:ascii="Times New Roman" w:eastAsia="Times New Roman" w:hAnsi="Times New Roman"/>
                <w:b/>
                <w:bCs/>
                <w:lang w:val="ro-RO"/>
              </w:rPr>
            </w:pPr>
          </w:p>
          <w:p w14:paraId="33E84743" w14:textId="77777777" w:rsidR="0046214D" w:rsidRPr="00403AA5" w:rsidRDefault="0046214D" w:rsidP="00791084">
            <w:pPr>
              <w:jc w:val="center"/>
              <w:rPr>
                <w:rFonts w:ascii="Times New Roman" w:eastAsia="Times New Roman" w:hAnsi="Times New Roman"/>
                <w:b/>
                <w:bCs/>
                <w:lang w:val="ro-RO"/>
              </w:rPr>
            </w:pPr>
          </w:p>
          <w:p w14:paraId="1837CE5F" w14:textId="77777777" w:rsidR="0046214D" w:rsidRPr="00403AA5" w:rsidRDefault="0046214D" w:rsidP="00791084">
            <w:pPr>
              <w:jc w:val="center"/>
              <w:rPr>
                <w:rFonts w:ascii="Times New Roman" w:eastAsia="Times New Roman" w:hAnsi="Times New Roman"/>
                <w:b/>
                <w:bCs/>
                <w:lang w:val="ro-RO"/>
              </w:rPr>
            </w:pPr>
          </w:p>
        </w:tc>
        <w:tc>
          <w:tcPr>
            <w:tcW w:w="0" w:type="auto"/>
            <w:tcBorders>
              <w:top w:val="nil"/>
              <w:left w:val="nil"/>
              <w:bottom w:val="single" w:sz="4" w:space="0" w:color="auto"/>
              <w:right w:val="single" w:sz="8" w:space="0" w:color="000000"/>
            </w:tcBorders>
          </w:tcPr>
          <w:p w14:paraId="0BA61050" w14:textId="77777777" w:rsidR="00561296" w:rsidRPr="00403AA5" w:rsidRDefault="00561296" w:rsidP="00FD5CCC">
            <w:pPr>
              <w:rPr>
                <w:rFonts w:ascii="Times New Roman" w:hAnsi="Times New Roman"/>
                <w:b/>
                <w:bCs/>
                <w:lang w:val="ro-RO"/>
              </w:rPr>
            </w:pPr>
          </w:p>
          <w:p w14:paraId="4E492A56" w14:textId="77777777" w:rsidR="0046214D" w:rsidRPr="00403AA5" w:rsidRDefault="0046214D" w:rsidP="00FD5CCC">
            <w:pPr>
              <w:rPr>
                <w:rFonts w:ascii="Times New Roman" w:hAnsi="Times New Roman"/>
                <w:b/>
                <w:bCs/>
                <w:lang w:val="ro-RO"/>
              </w:rPr>
            </w:pPr>
          </w:p>
          <w:p w14:paraId="17D18FF5" w14:textId="77777777" w:rsidR="0046214D" w:rsidRPr="00403AA5" w:rsidRDefault="0046214D" w:rsidP="00FD5CCC">
            <w:pPr>
              <w:rPr>
                <w:rFonts w:ascii="Times New Roman" w:hAnsi="Times New Roman"/>
                <w:b/>
                <w:bCs/>
                <w:lang w:val="ro-RO"/>
              </w:rPr>
            </w:pPr>
          </w:p>
          <w:p w14:paraId="6F2FAF3B" w14:textId="77777777" w:rsidR="0046214D" w:rsidRPr="00403AA5" w:rsidRDefault="0046214D" w:rsidP="00FD5CCC">
            <w:pPr>
              <w:rPr>
                <w:rFonts w:ascii="Times New Roman" w:hAnsi="Times New Roman"/>
                <w:b/>
                <w:bCs/>
                <w:lang w:val="ro-RO"/>
              </w:rPr>
            </w:pPr>
          </w:p>
          <w:p w14:paraId="3D8B7009" w14:textId="77777777" w:rsidR="0046214D" w:rsidRPr="00403AA5" w:rsidRDefault="0046214D" w:rsidP="00FD5CCC">
            <w:pPr>
              <w:rPr>
                <w:rFonts w:ascii="Times New Roman" w:hAnsi="Times New Roman"/>
                <w:b/>
                <w:bCs/>
                <w:lang w:val="ro-RO"/>
              </w:rPr>
            </w:pPr>
          </w:p>
          <w:p w14:paraId="608608DE" w14:textId="77777777" w:rsidR="0046214D" w:rsidRPr="00403AA5" w:rsidRDefault="0046214D" w:rsidP="00FD5CCC">
            <w:pPr>
              <w:rPr>
                <w:rFonts w:ascii="Times New Roman" w:hAnsi="Times New Roman"/>
                <w:b/>
                <w:bCs/>
                <w:lang w:val="ro-RO"/>
              </w:rPr>
            </w:pPr>
          </w:p>
          <w:p w14:paraId="08CC1756" w14:textId="77777777" w:rsidR="0046214D" w:rsidRPr="00403AA5" w:rsidRDefault="0046214D" w:rsidP="00FD5CCC">
            <w:pPr>
              <w:rPr>
                <w:rFonts w:ascii="Times New Roman" w:hAnsi="Times New Roman"/>
                <w:b/>
                <w:bCs/>
                <w:lang w:val="ro-RO"/>
              </w:rPr>
            </w:pPr>
          </w:p>
          <w:p w14:paraId="7D3619EB" w14:textId="77777777" w:rsidR="0046214D" w:rsidRPr="00403AA5" w:rsidRDefault="0046214D" w:rsidP="00FD5CCC">
            <w:pPr>
              <w:rPr>
                <w:rFonts w:ascii="Times New Roman" w:hAnsi="Times New Roman"/>
                <w:b/>
                <w:bCs/>
                <w:lang w:val="ro-RO"/>
              </w:rPr>
            </w:pPr>
          </w:p>
          <w:p w14:paraId="0A945705" w14:textId="77777777" w:rsidR="0046214D" w:rsidRPr="00403AA5" w:rsidRDefault="0046214D" w:rsidP="00FD5CCC">
            <w:pPr>
              <w:rPr>
                <w:rFonts w:ascii="Times New Roman" w:hAnsi="Times New Roman"/>
                <w:b/>
                <w:bCs/>
                <w:lang w:val="ro-RO"/>
              </w:rPr>
            </w:pPr>
          </w:p>
          <w:p w14:paraId="2772DF6E" w14:textId="77777777" w:rsidR="0046214D" w:rsidRPr="00403AA5" w:rsidRDefault="0046214D" w:rsidP="00FD5CCC">
            <w:pPr>
              <w:rPr>
                <w:rFonts w:ascii="Times New Roman" w:hAnsi="Times New Roman"/>
                <w:b/>
                <w:bCs/>
                <w:lang w:val="ro-RO"/>
              </w:rPr>
            </w:pPr>
          </w:p>
          <w:p w14:paraId="7856C15E" w14:textId="77777777" w:rsidR="0046214D" w:rsidRPr="00403AA5" w:rsidRDefault="0046214D" w:rsidP="00FD5CCC">
            <w:pPr>
              <w:rPr>
                <w:rFonts w:ascii="Times New Roman" w:hAnsi="Times New Roman"/>
                <w:b/>
                <w:bCs/>
                <w:lang w:val="ro-RO"/>
              </w:rPr>
            </w:pPr>
          </w:p>
          <w:p w14:paraId="7D0A00E4" w14:textId="77777777" w:rsidR="0046214D" w:rsidRPr="00403AA5" w:rsidRDefault="0046214D" w:rsidP="00FD5CCC">
            <w:pPr>
              <w:rPr>
                <w:rFonts w:ascii="Times New Roman" w:hAnsi="Times New Roman"/>
                <w:b/>
                <w:bCs/>
                <w:lang w:val="ro-RO"/>
              </w:rPr>
            </w:pPr>
          </w:p>
          <w:p w14:paraId="0BF0B246" w14:textId="77777777" w:rsidR="0046214D" w:rsidRPr="00403AA5" w:rsidRDefault="0046214D" w:rsidP="00FD5CCC">
            <w:pPr>
              <w:rPr>
                <w:rFonts w:ascii="Times New Roman" w:hAnsi="Times New Roman"/>
                <w:b/>
                <w:bCs/>
                <w:lang w:val="ro-RO"/>
              </w:rPr>
            </w:pPr>
          </w:p>
          <w:p w14:paraId="2FF4D32D" w14:textId="77777777" w:rsidR="0046214D" w:rsidRPr="00403AA5" w:rsidRDefault="0046214D" w:rsidP="00FD5CCC">
            <w:pPr>
              <w:rPr>
                <w:rFonts w:ascii="Times New Roman" w:hAnsi="Times New Roman"/>
                <w:b/>
                <w:bCs/>
                <w:lang w:val="ro-RO"/>
              </w:rPr>
            </w:pPr>
          </w:p>
        </w:tc>
        <w:tc>
          <w:tcPr>
            <w:tcW w:w="9307" w:type="dxa"/>
            <w:tcBorders>
              <w:top w:val="single" w:sz="4" w:space="0" w:color="auto"/>
              <w:left w:val="nil"/>
              <w:bottom w:val="single" w:sz="4" w:space="0" w:color="auto"/>
              <w:right w:val="single" w:sz="8" w:space="0" w:color="000000"/>
            </w:tcBorders>
          </w:tcPr>
          <w:p w14:paraId="706460A0" w14:textId="77777777" w:rsidR="00561296" w:rsidRPr="00403AA5" w:rsidRDefault="00561296" w:rsidP="00561296">
            <w:pPr>
              <w:tabs>
                <w:tab w:val="left" w:pos="492"/>
              </w:tabs>
              <w:ind w:firstLine="273"/>
              <w:jc w:val="both"/>
              <w:rPr>
                <w:rFonts w:ascii="Times New Roman" w:hAnsi="Times New Roman" w:cs="Times New Roman"/>
                <w:bCs/>
                <w:lang w:val="ro-RO"/>
              </w:rPr>
            </w:pPr>
            <w:r w:rsidRPr="00403AA5">
              <w:rPr>
                <w:rFonts w:ascii="Times New Roman" w:hAnsi="Times New Roman" w:cs="Times New Roman"/>
                <w:bCs/>
                <w:lang w:val="ro-RO"/>
              </w:rPr>
              <w:t xml:space="preserve">Cu titlu de informare, atragem atenția că, în acord cu prevederile art. 23 alin. (1) din Legea nr. 133/2011 privind protecția datelor cu caracter personal, în funcție de natura, domeniul de aplicare, contextul și scopurile prelucrării datelor, în cazul în care un tip de prelucrare, în special cel bazat pe utilizarea noilor tehnologii, este susceptibil să genereze un risc sporit pentru drepturile și libertățile persoanelor, operatorul efectuează, înaintea prelucrării, evaluarea impactului operațiunilor de prelucrare prevăzute asupra protecției datelor cu caracter personal. </w:t>
            </w:r>
          </w:p>
          <w:p w14:paraId="55DBBCF4" w14:textId="77777777" w:rsidR="00561296" w:rsidRPr="00403AA5" w:rsidRDefault="00561296" w:rsidP="00561296">
            <w:pPr>
              <w:tabs>
                <w:tab w:val="left" w:pos="492"/>
              </w:tabs>
              <w:ind w:firstLine="273"/>
              <w:jc w:val="both"/>
              <w:rPr>
                <w:rFonts w:ascii="Times New Roman" w:hAnsi="Times New Roman" w:cs="Times New Roman"/>
                <w:bCs/>
                <w:lang w:val="ro-RO"/>
              </w:rPr>
            </w:pPr>
            <w:r w:rsidRPr="00403AA5">
              <w:rPr>
                <w:rFonts w:ascii="Times New Roman" w:hAnsi="Times New Roman" w:cs="Times New Roman"/>
                <w:bCs/>
                <w:lang w:val="ro-RO"/>
              </w:rPr>
              <w:t xml:space="preserve">Evaluarea impactului asupra protecției datelor cu caracter personal nu este doar o obligație legală, ci și o măsură esențială pentru protejarea drepturilor fundamentale ale persoanelor vizate, prevenirea riscurilor și asigurarea unui mediu sigur și conform în care datele cu caracter personal sunt prelucrate. </w:t>
            </w:r>
          </w:p>
          <w:p w14:paraId="69ECCCF5" w14:textId="77777777" w:rsidR="00561296" w:rsidRPr="00403AA5" w:rsidRDefault="00561296" w:rsidP="00561296">
            <w:pPr>
              <w:tabs>
                <w:tab w:val="left" w:pos="492"/>
              </w:tabs>
              <w:ind w:firstLine="273"/>
              <w:jc w:val="both"/>
              <w:rPr>
                <w:rFonts w:ascii="Times New Roman" w:hAnsi="Times New Roman" w:cs="Times New Roman"/>
                <w:bCs/>
                <w:lang w:val="ro-RO"/>
              </w:rPr>
            </w:pPr>
            <w:r w:rsidRPr="00403AA5">
              <w:rPr>
                <w:rFonts w:ascii="Times New Roman" w:hAnsi="Times New Roman" w:cs="Times New Roman"/>
                <w:bCs/>
                <w:lang w:val="ro-RO"/>
              </w:rPr>
              <w:t>În acest sens, operatorului de date cu caracter personal îi revine obligația de a efectua evaluarea impactului operațiunilor de prelucrare prevăzute asupra protecției datelor cu caracter personal.</w:t>
            </w:r>
          </w:p>
          <w:p w14:paraId="5E5635D2" w14:textId="77777777" w:rsidR="00561296" w:rsidRPr="00403AA5" w:rsidRDefault="00561296" w:rsidP="00561296">
            <w:pPr>
              <w:tabs>
                <w:tab w:val="left" w:pos="492"/>
              </w:tabs>
              <w:jc w:val="both"/>
              <w:rPr>
                <w:rFonts w:ascii="Times New Roman" w:hAnsi="Times New Roman" w:cs="Times New Roman"/>
                <w:bCs/>
                <w:lang w:val="ro-RO"/>
              </w:rPr>
            </w:pPr>
          </w:p>
        </w:tc>
        <w:tc>
          <w:tcPr>
            <w:tcW w:w="3544" w:type="dxa"/>
            <w:tcBorders>
              <w:top w:val="single" w:sz="4" w:space="0" w:color="auto"/>
              <w:left w:val="nil"/>
              <w:bottom w:val="single" w:sz="4" w:space="0" w:color="auto"/>
              <w:right w:val="single" w:sz="8" w:space="0" w:color="000000"/>
            </w:tcBorders>
          </w:tcPr>
          <w:p w14:paraId="3CE29EF6" w14:textId="77777777" w:rsidR="00561296" w:rsidRPr="00403AA5" w:rsidRDefault="00847051" w:rsidP="00791084">
            <w:pPr>
              <w:jc w:val="both"/>
              <w:rPr>
                <w:rFonts w:ascii="Times New Roman" w:hAnsi="Times New Roman" w:cs="Times New Roman"/>
                <w:lang w:val="ro-RO"/>
              </w:rPr>
            </w:pPr>
            <w:r w:rsidRPr="00403AA5">
              <w:rPr>
                <w:rFonts w:ascii="Times New Roman" w:hAnsi="Times New Roman" w:cs="Times New Roman"/>
                <w:lang w:val="ro-RO"/>
              </w:rPr>
              <w:t>-</w:t>
            </w:r>
          </w:p>
          <w:p w14:paraId="2C5B9647" w14:textId="20B8AF7D" w:rsidR="00847051" w:rsidRPr="00403AA5" w:rsidRDefault="00847051" w:rsidP="00791084">
            <w:pPr>
              <w:jc w:val="both"/>
              <w:rPr>
                <w:rFonts w:ascii="Times New Roman" w:hAnsi="Times New Roman" w:cs="Times New Roman"/>
                <w:lang w:val="ro-RO"/>
              </w:rPr>
            </w:pPr>
          </w:p>
        </w:tc>
      </w:tr>
      <w:tr w:rsidR="00500CA0" w:rsidRPr="005100C3" w14:paraId="1D29E255" w14:textId="77777777" w:rsidTr="0046214D">
        <w:tc>
          <w:tcPr>
            <w:tcW w:w="2269" w:type="dxa"/>
            <w:tcBorders>
              <w:top w:val="nil"/>
              <w:left w:val="single" w:sz="8" w:space="0" w:color="000000"/>
              <w:bottom w:val="single" w:sz="4" w:space="0" w:color="auto"/>
              <w:right w:val="single" w:sz="8" w:space="0" w:color="000000"/>
            </w:tcBorders>
          </w:tcPr>
          <w:p w14:paraId="4ED27707" w14:textId="77777777" w:rsidR="00500CA0" w:rsidRPr="00403AA5" w:rsidRDefault="00500CA0" w:rsidP="00791084">
            <w:pPr>
              <w:jc w:val="center"/>
              <w:rPr>
                <w:rFonts w:ascii="Times New Roman" w:eastAsia="Times New Roman" w:hAnsi="Times New Roman"/>
                <w:b/>
                <w:bCs/>
                <w:lang w:val="ro-RO"/>
              </w:rPr>
            </w:pPr>
          </w:p>
        </w:tc>
        <w:tc>
          <w:tcPr>
            <w:tcW w:w="0" w:type="auto"/>
            <w:tcBorders>
              <w:top w:val="nil"/>
              <w:left w:val="nil"/>
              <w:bottom w:val="single" w:sz="4" w:space="0" w:color="auto"/>
              <w:right w:val="single" w:sz="8" w:space="0" w:color="000000"/>
            </w:tcBorders>
          </w:tcPr>
          <w:p w14:paraId="7B2D2739" w14:textId="77777777" w:rsidR="00500CA0" w:rsidRPr="00403AA5" w:rsidRDefault="00500CA0" w:rsidP="00FD5CCC">
            <w:pPr>
              <w:rPr>
                <w:rFonts w:ascii="Times New Roman" w:hAnsi="Times New Roman"/>
                <w:b/>
                <w:bCs/>
                <w:lang w:val="ro-RO"/>
              </w:rPr>
            </w:pPr>
          </w:p>
        </w:tc>
        <w:tc>
          <w:tcPr>
            <w:tcW w:w="9307" w:type="dxa"/>
            <w:tcBorders>
              <w:top w:val="single" w:sz="4" w:space="0" w:color="auto"/>
              <w:left w:val="nil"/>
              <w:bottom w:val="single" w:sz="4" w:space="0" w:color="auto"/>
              <w:right w:val="single" w:sz="8" w:space="0" w:color="000000"/>
            </w:tcBorders>
          </w:tcPr>
          <w:p w14:paraId="2D5D61E2" w14:textId="77777777" w:rsidR="00500CA0" w:rsidRDefault="00500CA0" w:rsidP="00500CA0">
            <w:pPr>
              <w:tabs>
                <w:tab w:val="left" w:pos="492"/>
              </w:tabs>
              <w:ind w:firstLine="273"/>
              <w:jc w:val="both"/>
              <w:rPr>
                <w:rFonts w:ascii="Times New Roman" w:hAnsi="Times New Roman" w:cs="Times New Roman"/>
                <w:bCs/>
                <w:lang w:val="ro-RO"/>
              </w:rPr>
            </w:pPr>
            <w:r>
              <w:rPr>
                <w:rFonts w:ascii="Times New Roman" w:hAnsi="Times New Roman" w:cs="Times New Roman"/>
                <w:bCs/>
                <w:lang w:val="ro-RO"/>
              </w:rPr>
              <w:t xml:space="preserve">La 23.04.2025, cu nr. </w:t>
            </w:r>
            <w:r w:rsidRPr="00500CA0">
              <w:rPr>
                <w:rFonts w:ascii="Times New Roman" w:hAnsi="Times New Roman" w:cs="Times New Roman"/>
                <w:bCs/>
                <w:lang w:val="ro-RO"/>
              </w:rPr>
              <w:t>38/1448</w:t>
            </w:r>
            <w:r w:rsidR="005100C3">
              <w:rPr>
                <w:rFonts w:ascii="Times New Roman" w:hAnsi="Times New Roman" w:cs="Times New Roman"/>
                <w:bCs/>
                <w:lang w:val="ro-RO"/>
              </w:rPr>
              <w:t xml:space="preserve">, în adresa Centrului Național Anticorupție și Ministerului Justiției au fost remis demersul privind expertizarea anticorupție și juridică a proiectului de act normativ. </w:t>
            </w:r>
          </w:p>
          <w:p w14:paraId="0E46B430" w14:textId="4C11A39F" w:rsidR="005100C3" w:rsidRPr="00403AA5" w:rsidRDefault="005100C3" w:rsidP="00500CA0">
            <w:pPr>
              <w:tabs>
                <w:tab w:val="left" w:pos="492"/>
              </w:tabs>
              <w:ind w:firstLine="273"/>
              <w:jc w:val="both"/>
              <w:rPr>
                <w:rFonts w:ascii="Times New Roman" w:hAnsi="Times New Roman" w:cs="Times New Roman"/>
                <w:bCs/>
                <w:lang w:val="ro-RO"/>
              </w:rPr>
            </w:pPr>
            <w:r>
              <w:rPr>
                <w:rFonts w:ascii="Times New Roman" w:hAnsi="Times New Roman" w:cs="Times New Roman"/>
                <w:bCs/>
                <w:lang w:val="ro-RO"/>
              </w:rPr>
              <w:t>Concomitent, instituțiile care au participat în procesul de avizare</w:t>
            </w:r>
            <w:r w:rsidR="006203CE">
              <w:rPr>
                <w:rFonts w:ascii="Times New Roman" w:hAnsi="Times New Roman" w:cs="Times New Roman"/>
                <w:bCs/>
                <w:lang w:val="ro-RO"/>
              </w:rPr>
              <w:t xml:space="preserve"> a proiectului, au fost notificate referitor la </w:t>
            </w:r>
            <w:r w:rsidR="00A14D9F">
              <w:rPr>
                <w:rFonts w:ascii="Times New Roman" w:hAnsi="Times New Roman" w:cs="Times New Roman"/>
                <w:bCs/>
                <w:lang w:val="ro-RO"/>
              </w:rPr>
              <w:t xml:space="preserve">propunerile înaintate, iar în termenul prevăzut de legislație, nu au parvenit careva obiecții </w:t>
            </w:r>
            <w:r w:rsidR="00797593">
              <w:rPr>
                <w:rFonts w:ascii="Times New Roman" w:hAnsi="Times New Roman" w:cs="Times New Roman"/>
                <w:bCs/>
                <w:lang w:val="ro-RO"/>
              </w:rPr>
              <w:t>sau observații de la instituțiile respective.</w:t>
            </w:r>
          </w:p>
        </w:tc>
        <w:tc>
          <w:tcPr>
            <w:tcW w:w="3544" w:type="dxa"/>
            <w:tcBorders>
              <w:top w:val="single" w:sz="4" w:space="0" w:color="auto"/>
              <w:left w:val="nil"/>
              <w:bottom w:val="single" w:sz="4" w:space="0" w:color="auto"/>
              <w:right w:val="single" w:sz="8" w:space="0" w:color="000000"/>
            </w:tcBorders>
          </w:tcPr>
          <w:p w14:paraId="497B604A" w14:textId="1E3B3CF1" w:rsidR="00500CA0" w:rsidRPr="006203CE" w:rsidRDefault="00500CA0" w:rsidP="006203CE">
            <w:pPr>
              <w:pStyle w:val="Listparagraf"/>
              <w:numPr>
                <w:ilvl w:val="0"/>
                <w:numId w:val="5"/>
              </w:numPr>
              <w:jc w:val="both"/>
              <w:rPr>
                <w:rFonts w:ascii="Times New Roman" w:hAnsi="Times New Roman" w:cs="Times New Roman"/>
                <w:lang w:val="ro-RO"/>
              </w:rPr>
            </w:pPr>
          </w:p>
        </w:tc>
      </w:tr>
      <w:tr w:rsidR="0046214D" w:rsidRPr="00403AA5" w14:paraId="1F9C7D10" w14:textId="77777777" w:rsidTr="0046214D">
        <w:tc>
          <w:tcPr>
            <w:tcW w:w="2269" w:type="dxa"/>
            <w:tcBorders>
              <w:top w:val="single" w:sz="4" w:space="0" w:color="auto"/>
              <w:left w:val="single" w:sz="8" w:space="0" w:color="000000"/>
              <w:bottom w:val="single" w:sz="4" w:space="0" w:color="auto"/>
              <w:right w:val="single" w:sz="8" w:space="0" w:color="000000"/>
            </w:tcBorders>
          </w:tcPr>
          <w:p w14:paraId="364969A1" w14:textId="77777777" w:rsidR="0046214D" w:rsidRPr="00403AA5" w:rsidRDefault="00486715" w:rsidP="00791084">
            <w:pPr>
              <w:jc w:val="center"/>
              <w:rPr>
                <w:rFonts w:ascii="Times New Roman" w:eastAsia="Times New Roman" w:hAnsi="Times New Roman"/>
                <w:b/>
                <w:bCs/>
                <w:lang w:val="ro-RO"/>
              </w:rPr>
            </w:pPr>
            <w:r w:rsidRPr="00403AA5">
              <w:rPr>
                <w:rFonts w:ascii="Times New Roman" w:eastAsia="Times New Roman" w:hAnsi="Times New Roman"/>
                <w:b/>
                <w:bCs/>
                <w:lang w:val="ro-RO"/>
              </w:rPr>
              <w:t>Centru Național Anticorupție</w:t>
            </w:r>
          </w:p>
          <w:p w14:paraId="1973C25A" w14:textId="24D5654A" w:rsidR="00486715" w:rsidRPr="00403AA5" w:rsidRDefault="00486715" w:rsidP="00791084">
            <w:pPr>
              <w:jc w:val="center"/>
              <w:rPr>
                <w:rFonts w:ascii="Times New Roman" w:eastAsia="Times New Roman" w:hAnsi="Times New Roman"/>
                <w:i/>
                <w:iCs/>
                <w:lang w:val="ro-RO"/>
              </w:rPr>
            </w:pPr>
            <w:r w:rsidRPr="00403AA5">
              <w:rPr>
                <w:rFonts w:ascii="Times New Roman" w:eastAsia="Times New Roman" w:hAnsi="Times New Roman"/>
                <w:i/>
                <w:iCs/>
                <w:lang w:val="ro-RO"/>
              </w:rPr>
              <w:t>(</w:t>
            </w:r>
            <w:r w:rsidR="009E3599" w:rsidRPr="00403AA5">
              <w:rPr>
                <w:rFonts w:ascii="Times New Roman" w:eastAsia="Times New Roman" w:hAnsi="Times New Roman"/>
                <w:i/>
                <w:iCs/>
                <w:lang w:val="ro-RO"/>
              </w:rPr>
              <w:t>Raport de expertiză anticorupție</w:t>
            </w:r>
            <w:r w:rsidRPr="00403AA5">
              <w:rPr>
                <w:rFonts w:ascii="Times New Roman" w:eastAsia="Times New Roman" w:hAnsi="Times New Roman"/>
                <w:i/>
                <w:iCs/>
                <w:lang w:val="ro-RO"/>
              </w:rPr>
              <w:t xml:space="preserve"> nr. </w:t>
            </w:r>
            <w:r w:rsidRPr="00403AA5">
              <w:rPr>
                <w:rFonts w:ascii="Times New Roman" w:eastAsia="Times New Roman" w:hAnsi="Times New Roman"/>
                <w:i/>
                <w:iCs/>
                <w:lang w:val="ro-RO"/>
              </w:rPr>
              <w:lastRenderedPageBreak/>
              <w:t>06/2/7365 din 02.05.2025)</w:t>
            </w:r>
          </w:p>
        </w:tc>
        <w:tc>
          <w:tcPr>
            <w:tcW w:w="0" w:type="auto"/>
            <w:tcBorders>
              <w:top w:val="single" w:sz="4" w:space="0" w:color="auto"/>
              <w:left w:val="nil"/>
              <w:bottom w:val="single" w:sz="4" w:space="0" w:color="auto"/>
              <w:right w:val="single" w:sz="8" w:space="0" w:color="000000"/>
            </w:tcBorders>
          </w:tcPr>
          <w:p w14:paraId="08F3AF92" w14:textId="3123048A" w:rsidR="0046214D" w:rsidRPr="00403AA5" w:rsidRDefault="00486715" w:rsidP="00FD5CCC">
            <w:pPr>
              <w:rPr>
                <w:rFonts w:ascii="Times New Roman" w:hAnsi="Times New Roman"/>
                <w:b/>
                <w:bCs/>
                <w:lang w:val="ro-RO"/>
              </w:rPr>
            </w:pPr>
            <w:r w:rsidRPr="00403AA5">
              <w:rPr>
                <w:rFonts w:ascii="Times New Roman" w:hAnsi="Times New Roman"/>
                <w:b/>
                <w:bCs/>
                <w:lang w:val="ro-RO"/>
              </w:rPr>
              <w:lastRenderedPageBreak/>
              <w:t>6.</w:t>
            </w:r>
          </w:p>
        </w:tc>
        <w:tc>
          <w:tcPr>
            <w:tcW w:w="9307" w:type="dxa"/>
            <w:tcBorders>
              <w:top w:val="single" w:sz="4" w:space="0" w:color="auto"/>
              <w:left w:val="nil"/>
              <w:bottom w:val="single" w:sz="4" w:space="0" w:color="auto"/>
              <w:right w:val="single" w:sz="8" w:space="0" w:color="000000"/>
            </w:tcBorders>
          </w:tcPr>
          <w:p w14:paraId="61442AFE" w14:textId="6A699F7A" w:rsidR="00486715" w:rsidRPr="00486715" w:rsidRDefault="00486715" w:rsidP="00486715">
            <w:pPr>
              <w:tabs>
                <w:tab w:val="left" w:pos="492"/>
              </w:tabs>
              <w:ind w:firstLine="273"/>
              <w:jc w:val="both"/>
              <w:rPr>
                <w:rFonts w:ascii="Times New Roman" w:hAnsi="Times New Roman" w:cs="Times New Roman"/>
                <w:bCs/>
                <w:lang w:val="ro-RO"/>
              </w:rPr>
            </w:pPr>
            <w:r w:rsidRPr="00486715">
              <w:rPr>
                <w:rFonts w:ascii="Times New Roman" w:hAnsi="Times New Roman" w:cs="Times New Roman"/>
                <w:bCs/>
                <w:lang w:val="ro-RO"/>
              </w:rPr>
              <w:t>Proiectul hotărârii Guvernului cu privire la modificarea Hotărârii Guvernului nr. 416/2021 pentru</w:t>
            </w:r>
            <w:r w:rsidRPr="00403AA5">
              <w:rPr>
                <w:rFonts w:ascii="Times New Roman" w:hAnsi="Times New Roman" w:cs="Times New Roman"/>
                <w:bCs/>
                <w:lang w:val="ro-RO"/>
              </w:rPr>
              <w:t xml:space="preserve"> </w:t>
            </w:r>
            <w:r w:rsidRPr="00486715">
              <w:rPr>
                <w:rFonts w:ascii="Times New Roman" w:hAnsi="Times New Roman" w:cs="Times New Roman"/>
                <w:bCs/>
                <w:lang w:val="ro-RO"/>
              </w:rPr>
              <w:t>aprobarea Regulamentului privind modul de ținere a Registrului de stat al armelor, format de</w:t>
            </w:r>
            <w:r w:rsidRPr="00403AA5">
              <w:rPr>
                <w:rFonts w:ascii="Times New Roman" w:hAnsi="Times New Roman" w:cs="Times New Roman"/>
                <w:bCs/>
                <w:lang w:val="ro-RO"/>
              </w:rPr>
              <w:t xml:space="preserve"> </w:t>
            </w:r>
            <w:r w:rsidRPr="00486715">
              <w:rPr>
                <w:rFonts w:ascii="Times New Roman" w:hAnsi="Times New Roman" w:cs="Times New Roman"/>
                <w:bCs/>
                <w:lang w:val="ro-RO"/>
              </w:rPr>
              <w:t>Sistemul informațional automatizat „Registrul de stat al armelor” a fost elaborat de către Ministerul</w:t>
            </w:r>
            <w:r w:rsidRPr="00403AA5">
              <w:rPr>
                <w:rFonts w:ascii="Times New Roman" w:hAnsi="Times New Roman" w:cs="Times New Roman"/>
                <w:bCs/>
                <w:lang w:val="ro-RO"/>
              </w:rPr>
              <w:t xml:space="preserve"> </w:t>
            </w:r>
            <w:r w:rsidRPr="00486715">
              <w:rPr>
                <w:rFonts w:ascii="Times New Roman" w:hAnsi="Times New Roman" w:cs="Times New Roman"/>
                <w:bCs/>
                <w:lang w:val="ro-RO"/>
              </w:rPr>
              <w:t xml:space="preserve">Afacerilor Interne, în scopul racordării legislației Republicii Moldova cu </w:t>
            </w:r>
            <w:r w:rsidRPr="00486715">
              <w:rPr>
                <w:rFonts w:ascii="Times New Roman" w:hAnsi="Times New Roman" w:cs="Times New Roman"/>
                <w:bCs/>
                <w:lang w:val="ro-RO"/>
              </w:rPr>
              <w:lastRenderedPageBreak/>
              <w:t>prevederile acquis-ului Uniunii</w:t>
            </w:r>
            <w:r w:rsidRPr="00403AA5">
              <w:rPr>
                <w:rFonts w:ascii="Times New Roman" w:hAnsi="Times New Roman" w:cs="Times New Roman"/>
                <w:bCs/>
                <w:lang w:val="ro-RO"/>
              </w:rPr>
              <w:t xml:space="preserve"> </w:t>
            </w:r>
            <w:r w:rsidRPr="00486715">
              <w:rPr>
                <w:rFonts w:ascii="Times New Roman" w:hAnsi="Times New Roman" w:cs="Times New Roman"/>
                <w:bCs/>
                <w:lang w:val="ro-RO"/>
              </w:rPr>
              <w:t>Europene în ceea ce privește reglementarea circulației armelor de uz civil.</w:t>
            </w:r>
          </w:p>
          <w:p w14:paraId="1431D66F" w14:textId="3DAADCF6" w:rsidR="00486715" w:rsidRPr="00486715" w:rsidRDefault="00486715" w:rsidP="00486715">
            <w:pPr>
              <w:tabs>
                <w:tab w:val="left" w:pos="492"/>
              </w:tabs>
              <w:ind w:firstLine="273"/>
              <w:jc w:val="both"/>
              <w:rPr>
                <w:rFonts w:ascii="Times New Roman" w:hAnsi="Times New Roman" w:cs="Times New Roman"/>
                <w:bCs/>
                <w:lang w:val="ro-RO"/>
              </w:rPr>
            </w:pPr>
            <w:r w:rsidRPr="00486715">
              <w:rPr>
                <w:rFonts w:ascii="Times New Roman" w:hAnsi="Times New Roman" w:cs="Times New Roman"/>
                <w:bCs/>
                <w:lang w:val="ro-RO"/>
              </w:rPr>
              <w:t>În cadrul procesului de elaborare au fost respectate prevederile legale cu privire la transparența în</w:t>
            </w:r>
            <w:r w:rsidRPr="00403AA5">
              <w:rPr>
                <w:rFonts w:ascii="Times New Roman" w:hAnsi="Times New Roman" w:cs="Times New Roman"/>
                <w:bCs/>
                <w:lang w:val="ro-RO"/>
              </w:rPr>
              <w:t xml:space="preserve"> </w:t>
            </w:r>
            <w:r w:rsidRPr="00486715">
              <w:rPr>
                <w:rFonts w:ascii="Times New Roman" w:hAnsi="Times New Roman" w:cs="Times New Roman"/>
                <w:bCs/>
                <w:lang w:val="ro-RO"/>
              </w:rPr>
              <w:t>procesul decizional și proiectul corespunde normelor de tehnică legislativă.</w:t>
            </w:r>
          </w:p>
          <w:p w14:paraId="07A32259" w14:textId="7864A649" w:rsidR="0046214D" w:rsidRPr="00403AA5" w:rsidRDefault="00486715" w:rsidP="00486715">
            <w:pPr>
              <w:tabs>
                <w:tab w:val="left" w:pos="492"/>
              </w:tabs>
              <w:ind w:firstLine="273"/>
              <w:jc w:val="both"/>
              <w:rPr>
                <w:rFonts w:ascii="Times New Roman" w:hAnsi="Times New Roman" w:cs="Times New Roman"/>
                <w:bCs/>
                <w:lang w:val="ro-RO"/>
              </w:rPr>
            </w:pPr>
            <w:r w:rsidRPr="00486715">
              <w:rPr>
                <w:rFonts w:ascii="Times New Roman" w:hAnsi="Times New Roman" w:cs="Times New Roman"/>
                <w:bCs/>
                <w:lang w:val="ro-RO"/>
              </w:rPr>
              <w:t>Proiectul corespunde interesului public general, deoarece va contribui la transpunerea parțială a</w:t>
            </w:r>
            <w:r w:rsidRPr="00403AA5">
              <w:rPr>
                <w:rFonts w:ascii="Times New Roman" w:hAnsi="Times New Roman" w:cs="Times New Roman"/>
                <w:bCs/>
                <w:lang w:val="ro-RO"/>
              </w:rPr>
              <w:t xml:space="preserve"> </w:t>
            </w:r>
            <w:r w:rsidRPr="00486715">
              <w:rPr>
                <w:rFonts w:ascii="Times New Roman" w:hAnsi="Times New Roman" w:cs="Times New Roman"/>
                <w:bCs/>
                <w:lang w:val="ro-RO"/>
              </w:rPr>
              <w:t>Directivei (UE) 2021/555 a Parlamentului European și a Consiliului din 24 martie 2021 privind</w:t>
            </w:r>
            <w:r w:rsidRPr="00403AA5">
              <w:rPr>
                <w:rFonts w:ascii="Times New Roman" w:hAnsi="Times New Roman" w:cs="Times New Roman"/>
                <w:bCs/>
                <w:lang w:val="ro-RO"/>
              </w:rPr>
              <w:t xml:space="preserve"> controlul achiziționării și deținerii de arme.</w:t>
            </w:r>
          </w:p>
        </w:tc>
        <w:tc>
          <w:tcPr>
            <w:tcW w:w="3544" w:type="dxa"/>
            <w:tcBorders>
              <w:top w:val="single" w:sz="4" w:space="0" w:color="auto"/>
              <w:left w:val="nil"/>
              <w:bottom w:val="single" w:sz="4" w:space="0" w:color="auto"/>
              <w:right w:val="single" w:sz="8" w:space="0" w:color="000000"/>
            </w:tcBorders>
          </w:tcPr>
          <w:p w14:paraId="47238ED2" w14:textId="77777777" w:rsidR="0046214D" w:rsidRPr="00403AA5" w:rsidRDefault="00486715" w:rsidP="00791084">
            <w:pPr>
              <w:jc w:val="both"/>
              <w:rPr>
                <w:rFonts w:ascii="Times New Roman" w:hAnsi="Times New Roman" w:cs="Times New Roman"/>
                <w:lang w:val="ro-RO"/>
              </w:rPr>
            </w:pPr>
            <w:r w:rsidRPr="00403AA5">
              <w:rPr>
                <w:rFonts w:ascii="Times New Roman" w:hAnsi="Times New Roman" w:cs="Times New Roman"/>
                <w:lang w:val="ro-RO"/>
              </w:rPr>
              <w:lastRenderedPageBreak/>
              <w:t>-</w:t>
            </w:r>
          </w:p>
          <w:p w14:paraId="18696D8D" w14:textId="5F076BF5" w:rsidR="00486715" w:rsidRPr="00403AA5" w:rsidRDefault="00486715" w:rsidP="00791084">
            <w:pPr>
              <w:jc w:val="both"/>
              <w:rPr>
                <w:rFonts w:ascii="Times New Roman" w:hAnsi="Times New Roman" w:cs="Times New Roman"/>
                <w:lang w:val="ro-RO"/>
              </w:rPr>
            </w:pPr>
          </w:p>
        </w:tc>
      </w:tr>
      <w:tr w:rsidR="0014449E" w:rsidRPr="00403AA5" w14:paraId="31D211E6" w14:textId="77777777" w:rsidTr="005107F5">
        <w:tc>
          <w:tcPr>
            <w:tcW w:w="2269" w:type="dxa"/>
            <w:vMerge w:val="restart"/>
            <w:tcBorders>
              <w:top w:val="single" w:sz="4" w:space="0" w:color="auto"/>
              <w:left w:val="single" w:sz="8" w:space="0" w:color="000000"/>
              <w:right w:val="single" w:sz="8" w:space="0" w:color="000000"/>
            </w:tcBorders>
          </w:tcPr>
          <w:p w14:paraId="3AB6723E" w14:textId="77777777" w:rsidR="0014449E" w:rsidRPr="00403AA5" w:rsidRDefault="0014449E" w:rsidP="00791084">
            <w:pPr>
              <w:jc w:val="center"/>
              <w:rPr>
                <w:rFonts w:ascii="Times New Roman" w:eastAsia="Times New Roman" w:hAnsi="Times New Roman"/>
                <w:b/>
                <w:bCs/>
                <w:lang w:val="ro-RO"/>
              </w:rPr>
            </w:pPr>
            <w:r w:rsidRPr="00403AA5">
              <w:rPr>
                <w:rFonts w:ascii="Times New Roman" w:eastAsia="Times New Roman" w:hAnsi="Times New Roman"/>
                <w:b/>
                <w:bCs/>
                <w:lang w:val="ro-RO"/>
              </w:rPr>
              <w:t>Ministerul Justiției</w:t>
            </w:r>
          </w:p>
          <w:p w14:paraId="4F08D0E0" w14:textId="7D52A196" w:rsidR="0014449E" w:rsidRPr="00403AA5" w:rsidRDefault="0014449E" w:rsidP="00791084">
            <w:pPr>
              <w:jc w:val="center"/>
              <w:rPr>
                <w:rFonts w:ascii="Times New Roman" w:eastAsia="Times New Roman" w:hAnsi="Times New Roman"/>
                <w:i/>
                <w:iCs/>
                <w:lang w:val="ro-RO"/>
              </w:rPr>
            </w:pPr>
            <w:r w:rsidRPr="00403AA5">
              <w:rPr>
                <w:rFonts w:ascii="Times New Roman" w:eastAsia="Times New Roman" w:hAnsi="Times New Roman"/>
                <w:i/>
                <w:iCs/>
                <w:lang w:val="ro-RO"/>
              </w:rPr>
              <w:t>(Aviz nr. 04/1-4213 din 02.05.2025)</w:t>
            </w:r>
          </w:p>
          <w:p w14:paraId="321C96B1" w14:textId="0D63FBAA" w:rsidR="0014449E" w:rsidRPr="00403AA5" w:rsidRDefault="0014449E" w:rsidP="00791084">
            <w:pPr>
              <w:jc w:val="center"/>
              <w:rPr>
                <w:rFonts w:ascii="Times New Roman" w:eastAsia="Times New Roman" w:hAnsi="Times New Roman"/>
                <w:b/>
                <w:bCs/>
                <w:lang w:val="ro-RO"/>
              </w:rPr>
            </w:pPr>
          </w:p>
        </w:tc>
        <w:tc>
          <w:tcPr>
            <w:tcW w:w="0" w:type="auto"/>
            <w:vMerge w:val="restart"/>
            <w:tcBorders>
              <w:top w:val="single" w:sz="4" w:space="0" w:color="auto"/>
              <w:left w:val="nil"/>
              <w:right w:val="single" w:sz="8" w:space="0" w:color="000000"/>
            </w:tcBorders>
          </w:tcPr>
          <w:p w14:paraId="0DCDDDFE" w14:textId="0B65C984" w:rsidR="0014449E" w:rsidRPr="00403AA5" w:rsidRDefault="0014449E" w:rsidP="00FD5CCC">
            <w:pPr>
              <w:rPr>
                <w:rFonts w:ascii="Times New Roman" w:hAnsi="Times New Roman"/>
                <w:b/>
                <w:bCs/>
                <w:lang w:val="ro-RO"/>
              </w:rPr>
            </w:pPr>
            <w:r w:rsidRPr="00403AA5">
              <w:rPr>
                <w:rFonts w:ascii="Times New Roman" w:hAnsi="Times New Roman"/>
                <w:b/>
                <w:bCs/>
                <w:lang w:val="ro-RO"/>
              </w:rPr>
              <w:t>7.</w:t>
            </w:r>
          </w:p>
        </w:tc>
        <w:tc>
          <w:tcPr>
            <w:tcW w:w="9307" w:type="dxa"/>
            <w:tcBorders>
              <w:top w:val="single" w:sz="4" w:space="0" w:color="auto"/>
              <w:left w:val="nil"/>
              <w:bottom w:val="single" w:sz="4" w:space="0" w:color="auto"/>
              <w:right w:val="single" w:sz="8" w:space="0" w:color="000000"/>
            </w:tcBorders>
          </w:tcPr>
          <w:p w14:paraId="3C3C77D3" w14:textId="77777777" w:rsidR="0014449E" w:rsidRPr="00403AA5" w:rsidRDefault="0014449E" w:rsidP="00561296">
            <w:pPr>
              <w:tabs>
                <w:tab w:val="left" w:pos="492"/>
              </w:tabs>
              <w:ind w:firstLine="273"/>
              <w:jc w:val="both"/>
              <w:rPr>
                <w:rFonts w:ascii="Times New Roman" w:hAnsi="Times New Roman" w:cs="Times New Roman"/>
                <w:bCs/>
                <w:lang w:val="ro-RO"/>
              </w:rPr>
            </w:pPr>
            <w:r w:rsidRPr="00403AA5">
              <w:rPr>
                <w:rFonts w:ascii="Times New Roman" w:hAnsi="Times New Roman" w:cs="Times New Roman"/>
                <w:bCs/>
                <w:lang w:val="ro-RO"/>
              </w:rPr>
              <w:t xml:space="preserve">Atragem atenția că, în clauza de adoptare se va indica temeiul juridic concret pentru adoptarea actului normativ, referințele la alte norme ale actelor normative care nu constituie temei juridic de adoptare a actului normativ elaborat (nu constituie temei juridic pentru obiectul de reglementare al proiectului), nu se vor indica în clauza de adoptare. Din aceste considerente, în clauza de adoptare, se va face trimitere doar la art. 54 alin. (2) din Legea nr. 130/2012 privind regimul armelor și al munițiilor cu destinație civilă. </w:t>
            </w:r>
          </w:p>
          <w:p w14:paraId="2DCA1D03" w14:textId="30F3F4D9" w:rsidR="0014449E" w:rsidRPr="00403AA5" w:rsidRDefault="0014449E" w:rsidP="00561296">
            <w:pPr>
              <w:tabs>
                <w:tab w:val="left" w:pos="492"/>
              </w:tabs>
              <w:ind w:firstLine="273"/>
              <w:jc w:val="both"/>
              <w:rPr>
                <w:rFonts w:ascii="Times New Roman" w:hAnsi="Times New Roman" w:cs="Times New Roman"/>
                <w:bCs/>
                <w:lang w:val="ro-RO"/>
              </w:rPr>
            </w:pPr>
          </w:p>
        </w:tc>
        <w:tc>
          <w:tcPr>
            <w:tcW w:w="3544" w:type="dxa"/>
            <w:tcBorders>
              <w:top w:val="single" w:sz="4" w:space="0" w:color="auto"/>
              <w:left w:val="nil"/>
              <w:bottom w:val="single" w:sz="4" w:space="0" w:color="auto"/>
              <w:right w:val="single" w:sz="8" w:space="0" w:color="000000"/>
            </w:tcBorders>
          </w:tcPr>
          <w:p w14:paraId="3DC7B75C" w14:textId="6F628A1F" w:rsidR="0014449E" w:rsidRPr="00403AA5" w:rsidRDefault="00403AA5" w:rsidP="00791084">
            <w:pPr>
              <w:jc w:val="both"/>
              <w:rPr>
                <w:rFonts w:ascii="Times New Roman" w:hAnsi="Times New Roman" w:cs="Times New Roman"/>
                <w:b/>
                <w:bCs/>
                <w:lang w:val="ro-RO"/>
              </w:rPr>
            </w:pPr>
            <w:r w:rsidRPr="00403AA5">
              <w:rPr>
                <w:rFonts w:ascii="Times New Roman" w:hAnsi="Times New Roman" w:cs="Times New Roman"/>
                <w:b/>
                <w:bCs/>
                <w:lang w:val="ro-RO"/>
              </w:rPr>
              <w:t>Se acceptă.</w:t>
            </w:r>
          </w:p>
        </w:tc>
      </w:tr>
      <w:tr w:rsidR="00403AA5" w:rsidRPr="00403AA5" w14:paraId="775939CC" w14:textId="77777777" w:rsidTr="005107F5">
        <w:tc>
          <w:tcPr>
            <w:tcW w:w="2269" w:type="dxa"/>
            <w:vMerge/>
            <w:tcBorders>
              <w:left w:val="single" w:sz="8" w:space="0" w:color="000000"/>
              <w:right w:val="single" w:sz="8" w:space="0" w:color="000000"/>
            </w:tcBorders>
          </w:tcPr>
          <w:p w14:paraId="30B32FA8" w14:textId="77777777" w:rsidR="00403AA5" w:rsidRPr="00403AA5" w:rsidRDefault="00403AA5" w:rsidP="00403AA5">
            <w:pPr>
              <w:jc w:val="center"/>
              <w:rPr>
                <w:rFonts w:ascii="Times New Roman" w:eastAsia="Times New Roman" w:hAnsi="Times New Roman"/>
                <w:b/>
                <w:bCs/>
                <w:lang w:val="ro-RO"/>
              </w:rPr>
            </w:pPr>
          </w:p>
        </w:tc>
        <w:tc>
          <w:tcPr>
            <w:tcW w:w="0" w:type="auto"/>
            <w:vMerge/>
            <w:tcBorders>
              <w:left w:val="nil"/>
              <w:right w:val="single" w:sz="8" w:space="0" w:color="000000"/>
            </w:tcBorders>
          </w:tcPr>
          <w:p w14:paraId="65381C58" w14:textId="77777777" w:rsidR="00403AA5" w:rsidRPr="00403AA5" w:rsidRDefault="00403AA5" w:rsidP="00403AA5">
            <w:pPr>
              <w:rPr>
                <w:rFonts w:ascii="Times New Roman" w:hAnsi="Times New Roman"/>
                <w:b/>
                <w:bCs/>
                <w:lang w:val="ro-RO"/>
              </w:rPr>
            </w:pPr>
          </w:p>
        </w:tc>
        <w:tc>
          <w:tcPr>
            <w:tcW w:w="9307" w:type="dxa"/>
            <w:tcBorders>
              <w:top w:val="single" w:sz="4" w:space="0" w:color="auto"/>
              <w:left w:val="nil"/>
              <w:bottom w:val="single" w:sz="4" w:space="0" w:color="auto"/>
              <w:right w:val="single" w:sz="8" w:space="0" w:color="000000"/>
            </w:tcBorders>
          </w:tcPr>
          <w:p w14:paraId="1936770A" w14:textId="610AA7A2" w:rsidR="00403AA5" w:rsidRPr="00403AA5" w:rsidRDefault="00403AA5" w:rsidP="00403AA5">
            <w:pPr>
              <w:tabs>
                <w:tab w:val="left" w:pos="492"/>
              </w:tabs>
              <w:ind w:firstLine="273"/>
              <w:jc w:val="both"/>
              <w:rPr>
                <w:rFonts w:ascii="Times New Roman" w:hAnsi="Times New Roman" w:cs="Times New Roman"/>
                <w:bCs/>
                <w:lang w:val="ro-RO"/>
              </w:rPr>
            </w:pPr>
            <w:r w:rsidRPr="00403AA5">
              <w:rPr>
                <w:rFonts w:ascii="Times New Roman" w:hAnsi="Times New Roman" w:cs="Times New Roman"/>
                <w:bCs/>
                <w:lang w:val="ro-RO"/>
              </w:rPr>
              <w:t xml:space="preserve">Referitor la numerotarea elementelor structurale din proiect, expunem necesitatea conformării acesteia la prevederile art. 52 din Legea nr. 100/2017 cu privire la actele normative. </w:t>
            </w:r>
          </w:p>
          <w:p w14:paraId="34A438EB" w14:textId="77777777" w:rsidR="00403AA5" w:rsidRPr="00403AA5" w:rsidRDefault="00403AA5" w:rsidP="00403AA5">
            <w:pPr>
              <w:tabs>
                <w:tab w:val="left" w:pos="492"/>
              </w:tabs>
              <w:ind w:firstLine="273"/>
              <w:jc w:val="both"/>
              <w:rPr>
                <w:rFonts w:ascii="Times New Roman" w:hAnsi="Times New Roman" w:cs="Times New Roman"/>
                <w:bCs/>
                <w:lang w:val="ro-RO"/>
              </w:rPr>
            </w:pPr>
          </w:p>
        </w:tc>
        <w:tc>
          <w:tcPr>
            <w:tcW w:w="3544" w:type="dxa"/>
            <w:tcBorders>
              <w:top w:val="single" w:sz="4" w:space="0" w:color="auto"/>
              <w:left w:val="nil"/>
              <w:bottom w:val="single" w:sz="4" w:space="0" w:color="auto"/>
              <w:right w:val="single" w:sz="8" w:space="0" w:color="000000"/>
            </w:tcBorders>
          </w:tcPr>
          <w:p w14:paraId="1B28628B" w14:textId="2DB6868E" w:rsidR="00403AA5" w:rsidRPr="00403AA5" w:rsidRDefault="00403AA5" w:rsidP="00403AA5">
            <w:pPr>
              <w:jc w:val="both"/>
              <w:rPr>
                <w:rFonts w:ascii="Times New Roman" w:hAnsi="Times New Roman" w:cs="Times New Roman"/>
                <w:lang w:val="ro-RO"/>
              </w:rPr>
            </w:pPr>
            <w:r w:rsidRPr="00B47593">
              <w:rPr>
                <w:rFonts w:ascii="Times New Roman" w:hAnsi="Times New Roman" w:cs="Times New Roman"/>
                <w:b/>
                <w:bCs/>
                <w:lang w:val="ro-RO"/>
              </w:rPr>
              <w:t>Se acceptă.</w:t>
            </w:r>
          </w:p>
        </w:tc>
      </w:tr>
      <w:tr w:rsidR="00DE1684" w:rsidRPr="00403AA5" w14:paraId="49EEDB84" w14:textId="77777777" w:rsidTr="005107F5">
        <w:tc>
          <w:tcPr>
            <w:tcW w:w="2269" w:type="dxa"/>
            <w:vMerge/>
            <w:tcBorders>
              <w:left w:val="single" w:sz="8" w:space="0" w:color="000000"/>
              <w:right w:val="single" w:sz="8" w:space="0" w:color="000000"/>
            </w:tcBorders>
          </w:tcPr>
          <w:p w14:paraId="60CFF5B3" w14:textId="77777777" w:rsidR="00DE1684" w:rsidRPr="00403AA5" w:rsidRDefault="00DE1684" w:rsidP="00403AA5">
            <w:pPr>
              <w:jc w:val="center"/>
              <w:rPr>
                <w:rFonts w:ascii="Times New Roman" w:eastAsia="Times New Roman" w:hAnsi="Times New Roman"/>
                <w:b/>
                <w:bCs/>
                <w:lang w:val="ro-RO"/>
              </w:rPr>
            </w:pPr>
          </w:p>
        </w:tc>
        <w:tc>
          <w:tcPr>
            <w:tcW w:w="0" w:type="auto"/>
            <w:vMerge/>
            <w:tcBorders>
              <w:left w:val="nil"/>
              <w:right w:val="single" w:sz="8" w:space="0" w:color="000000"/>
            </w:tcBorders>
          </w:tcPr>
          <w:p w14:paraId="2511BD9A" w14:textId="77777777" w:rsidR="00DE1684" w:rsidRPr="00403AA5" w:rsidRDefault="00DE1684" w:rsidP="00403AA5">
            <w:pPr>
              <w:rPr>
                <w:rFonts w:ascii="Times New Roman" w:hAnsi="Times New Roman"/>
                <w:b/>
                <w:bCs/>
                <w:lang w:val="ro-RO"/>
              </w:rPr>
            </w:pPr>
          </w:p>
        </w:tc>
        <w:tc>
          <w:tcPr>
            <w:tcW w:w="9307" w:type="dxa"/>
            <w:tcBorders>
              <w:top w:val="single" w:sz="4" w:space="0" w:color="auto"/>
              <w:left w:val="nil"/>
              <w:bottom w:val="single" w:sz="4" w:space="0" w:color="auto"/>
              <w:right w:val="single" w:sz="8" w:space="0" w:color="000000"/>
            </w:tcBorders>
          </w:tcPr>
          <w:p w14:paraId="34A3942A" w14:textId="70CDE012" w:rsidR="00DE1684" w:rsidRPr="00403AA5" w:rsidRDefault="00DE1684" w:rsidP="00403AA5">
            <w:pPr>
              <w:tabs>
                <w:tab w:val="left" w:pos="492"/>
              </w:tabs>
              <w:ind w:firstLine="273"/>
              <w:jc w:val="both"/>
              <w:rPr>
                <w:rFonts w:ascii="Times New Roman" w:hAnsi="Times New Roman" w:cs="Times New Roman"/>
                <w:bCs/>
                <w:lang w:val="ro-RO"/>
              </w:rPr>
            </w:pPr>
            <w:r w:rsidRPr="00403AA5">
              <w:rPr>
                <w:rFonts w:ascii="Times New Roman" w:hAnsi="Times New Roman" w:cs="Times New Roman"/>
                <w:bCs/>
                <w:lang w:val="ro-RO"/>
              </w:rPr>
              <w:t>La subpct. 2), cuvântul „conținut” se va substitui cu cuvântul „cuprins”. În mod similar, obiecția este valabilă și pentru pct. 3 și 6 din proiect.</w:t>
            </w:r>
          </w:p>
        </w:tc>
        <w:tc>
          <w:tcPr>
            <w:tcW w:w="3544" w:type="dxa"/>
            <w:tcBorders>
              <w:top w:val="single" w:sz="4" w:space="0" w:color="auto"/>
              <w:left w:val="nil"/>
              <w:bottom w:val="single" w:sz="4" w:space="0" w:color="auto"/>
              <w:right w:val="single" w:sz="8" w:space="0" w:color="000000"/>
            </w:tcBorders>
          </w:tcPr>
          <w:p w14:paraId="0277D339" w14:textId="3A4BE5C3" w:rsidR="00DE1684" w:rsidRPr="00B47593" w:rsidRDefault="00DE1684" w:rsidP="00403AA5">
            <w:pPr>
              <w:jc w:val="both"/>
              <w:rPr>
                <w:rFonts w:ascii="Times New Roman" w:hAnsi="Times New Roman" w:cs="Times New Roman"/>
                <w:b/>
                <w:bCs/>
                <w:lang w:val="ro-RO"/>
              </w:rPr>
            </w:pPr>
            <w:r w:rsidRPr="00DE1684">
              <w:rPr>
                <w:rFonts w:ascii="Times New Roman" w:hAnsi="Times New Roman" w:cs="Times New Roman"/>
                <w:b/>
                <w:bCs/>
                <w:lang w:val="ro-RO"/>
              </w:rPr>
              <w:t>Se acceptă.</w:t>
            </w:r>
          </w:p>
        </w:tc>
      </w:tr>
      <w:tr w:rsidR="00403AA5" w:rsidRPr="00403AA5" w14:paraId="4D0DD51F" w14:textId="77777777" w:rsidTr="005107F5">
        <w:tc>
          <w:tcPr>
            <w:tcW w:w="2269" w:type="dxa"/>
            <w:vMerge/>
            <w:tcBorders>
              <w:left w:val="single" w:sz="8" w:space="0" w:color="000000"/>
              <w:right w:val="single" w:sz="8" w:space="0" w:color="000000"/>
            </w:tcBorders>
          </w:tcPr>
          <w:p w14:paraId="7940E9AF" w14:textId="77777777" w:rsidR="00403AA5" w:rsidRPr="00403AA5" w:rsidRDefault="00403AA5" w:rsidP="00403AA5">
            <w:pPr>
              <w:jc w:val="center"/>
              <w:rPr>
                <w:rFonts w:ascii="Times New Roman" w:eastAsia="Times New Roman" w:hAnsi="Times New Roman"/>
                <w:b/>
                <w:bCs/>
                <w:lang w:val="ro-RO"/>
              </w:rPr>
            </w:pPr>
          </w:p>
        </w:tc>
        <w:tc>
          <w:tcPr>
            <w:tcW w:w="0" w:type="auto"/>
            <w:vMerge/>
            <w:tcBorders>
              <w:left w:val="nil"/>
              <w:right w:val="single" w:sz="8" w:space="0" w:color="000000"/>
            </w:tcBorders>
          </w:tcPr>
          <w:p w14:paraId="4A51E033" w14:textId="77777777" w:rsidR="00403AA5" w:rsidRPr="00403AA5" w:rsidRDefault="00403AA5" w:rsidP="00403AA5">
            <w:pPr>
              <w:rPr>
                <w:rFonts w:ascii="Times New Roman" w:hAnsi="Times New Roman"/>
                <w:b/>
                <w:bCs/>
                <w:lang w:val="ro-RO"/>
              </w:rPr>
            </w:pPr>
          </w:p>
        </w:tc>
        <w:tc>
          <w:tcPr>
            <w:tcW w:w="9307" w:type="dxa"/>
            <w:tcBorders>
              <w:top w:val="single" w:sz="4" w:space="0" w:color="auto"/>
              <w:left w:val="nil"/>
              <w:bottom w:val="single" w:sz="4" w:space="0" w:color="auto"/>
              <w:right w:val="single" w:sz="8" w:space="0" w:color="000000"/>
            </w:tcBorders>
          </w:tcPr>
          <w:p w14:paraId="3B579DFE" w14:textId="77777777" w:rsidR="00403AA5" w:rsidRPr="00403AA5" w:rsidRDefault="00403AA5" w:rsidP="00403AA5">
            <w:pPr>
              <w:tabs>
                <w:tab w:val="left" w:pos="492"/>
              </w:tabs>
              <w:ind w:firstLine="273"/>
              <w:jc w:val="both"/>
              <w:rPr>
                <w:rFonts w:ascii="Times New Roman" w:hAnsi="Times New Roman" w:cs="Times New Roman"/>
                <w:bCs/>
                <w:lang w:val="ro-RO"/>
              </w:rPr>
            </w:pPr>
            <w:r w:rsidRPr="00403AA5">
              <w:rPr>
                <w:rFonts w:ascii="Times New Roman" w:hAnsi="Times New Roman" w:cs="Times New Roman"/>
                <w:bCs/>
                <w:lang w:val="ro-RO"/>
              </w:rPr>
              <w:t xml:space="preserve">Subsidiar, în cuprinsul subpct. 5) pct. 34 în redacția proiectului, textul „ , prevăzute la art. 12-14 și 16-18 din” se va substitui cu cuvintele „prevăzute de”. </w:t>
            </w:r>
          </w:p>
          <w:p w14:paraId="4212E7A8" w14:textId="77777777" w:rsidR="00403AA5" w:rsidRPr="00403AA5" w:rsidRDefault="00403AA5" w:rsidP="00403AA5">
            <w:pPr>
              <w:tabs>
                <w:tab w:val="left" w:pos="492"/>
              </w:tabs>
              <w:ind w:firstLine="273"/>
              <w:jc w:val="both"/>
              <w:rPr>
                <w:rFonts w:ascii="Times New Roman" w:hAnsi="Times New Roman" w:cs="Times New Roman"/>
                <w:bCs/>
                <w:lang w:val="ro-RO"/>
              </w:rPr>
            </w:pPr>
          </w:p>
        </w:tc>
        <w:tc>
          <w:tcPr>
            <w:tcW w:w="3544" w:type="dxa"/>
            <w:tcBorders>
              <w:top w:val="single" w:sz="4" w:space="0" w:color="auto"/>
              <w:left w:val="nil"/>
              <w:bottom w:val="single" w:sz="4" w:space="0" w:color="auto"/>
              <w:right w:val="single" w:sz="8" w:space="0" w:color="000000"/>
            </w:tcBorders>
          </w:tcPr>
          <w:p w14:paraId="6A4DFDC8" w14:textId="4E54B0DB" w:rsidR="00403AA5" w:rsidRPr="00403AA5" w:rsidRDefault="00403AA5" w:rsidP="00403AA5">
            <w:pPr>
              <w:jc w:val="both"/>
              <w:rPr>
                <w:rFonts w:ascii="Times New Roman" w:hAnsi="Times New Roman" w:cs="Times New Roman"/>
                <w:lang w:val="ro-RO"/>
              </w:rPr>
            </w:pPr>
            <w:r w:rsidRPr="00B47593">
              <w:rPr>
                <w:rFonts w:ascii="Times New Roman" w:hAnsi="Times New Roman" w:cs="Times New Roman"/>
                <w:b/>
                <w:bCs/>
                <w:lang w:val="ro-RO"/>
              </w:rPr>
              <w:t>Se acceptă.</w:t>
            </w:r>
          </w:p>
        </w:tc>
      </w:tr>
      <w:tr w:rsidR="00403AA5" w:rsidRPr="00403AA5" w14:paraId="01790545" w14:textId="77777777" w:rsidTr="005107F5">
        <w:tc>
          <w:tcPr>
            <w:tcW w:w="2269" w:type="dxa"/>
            <w:vMerge/>
            <w:tcBorders>
              <w:left w:val="single" w:sz="8" w:space="0" w:color="000000"/>
              <w:right w:val="single" w:sz="8" w:space="0" w:color="000000"/>
            </w:tcBorders>
          </w:tcPr>
          <w:p w14:paraId="6118AAA8" w14:textId="77777777" w:rsidR="00403AA5" w:rsidRPr="00403AA5" w:rsidRDefault="00403AA5" w:rsidP="00403AA5">
            <w:pPr>
              <w:jc w:val="center"/>
              <w:rPr>
                <w:rFonts w:ascii="Times New Roman" w:eastAsia="Times New Roman" w:hAnsi="Times New Roman"/>
                <w:b/>
                <w:bCs/>
                <w:lang w:val="ro-RO"/>
              </w:rPr>
            </w:pPr>
          </w:p>
        </w:tc>
        <w:tc>
          <w:tcPr>
            <w:tcW w:w="0" w:type="auto"/>
            <w:vMerge/>
            <w:tcBorders>
              <w:left w:val="nil"/>
              <w:right w:val="single" w:sz="8" w:space="0" w:color="000000"/>
            </w:tcBorders>
          </w:tcPr>
          <w:p w14:paraId="0A57D6A9" w14:textId="77777777" w:rsidR="00403AA5" w:rsidRPr="00403AA5" w:rsidRDefault="00403AA5" w:rsidP="00403AA5">
            <w:pPr>
              <w:rPr>
                <w:rFonts w:ascii="Times New Roman" w:hAnsi="Times New Roman"/>
                <w:b/>
                <w:bCs/>
                <w:lang w:val="ro-RO"/>
              </w:rPr>
            </w:pPr>
          </w:p>
        </w:tc>
        <w:tc>
          <w:tcPr>
            <w:tcW w:w="9307" w:type="dxa"/>
            <w:tcBorders>
              <w:top w:val="single" w:sz="4" w:space="0" w:color="auto"/>
              <w:left w:val="nil"/>
              <w:bottom w:val="single" w:sz="4" w:space="0" w:color="auto"/>
              <w:right w:val="single" w:sz="8" w:space="0" w:color="000000"/>
            </w:tcBorders>
          </w:tcPr>
          <w:p w14:paraId="250E7E20" w14:textId="77777777" w:rsidR="00403AA5" w:rsidRPr="00403AA5" w:rsidRDefault="00403AA5" w:rsidP="00403AA5">
            <w:pPr>
              <w:tabs>
                <w:tab w:val="left" w:pos="492"/>
              </w:tabs>
              <w:ind w:firstLine="273"/>
              <w:jc w:val="both"/>
              <w:rPr>
                <w:rFonts w:ascii="Times New Roman" w:hAnsi="Times New Roman" w:cs="Times New Roman"/>
                <w:bCs/>
                <w:lang w:val="ro-RO"/>
              </w:rPr>
            </w:pPr>
            <w:r w:rsidRPr="00403AA5">
              <w:rPr>
                <w:rFonts w:ascii="Times New Roman" w:hAnsi="Times New Roman" w:cs="Times New Roman"/>
                <w:bCs/>
                <w:lang w:val="ro-RO"/>
              </w:rPr>
              <w:t xml:space="preserve">La subpct. 3), textul „După punctul 61,” se va exclude ca fiind inutil. Totodată, în cuprinsul pct. 61¹ în redacția proiectului, cuvintele „Cu titlu de excepție” se vor substitui cu cuvintele „Prin derogare”. </w:t>
            </w:r>
          </w:p>
          <w:p w14:paraId="66D2CCE3" w14:textId="77777777" w:rsidR="00403AA5" w:rsidRPr="00403AA5" w:rsidRDefault="00403AA5" w:rsidP="00403AA5">
            <w:pPr>
              <w:tabs>
                <w:tab w:val="left" w:pos="492"/>
              </w:tabs>
              <w:ind w:firstLine="273"/>
              <w:jc w:val="both"/>
              <w:rPr>
                <w:rFonts w:ascii="Times New Roman" w:hAnsi="Times New Roman" w:cs="Times New Roman"/>
                <w:bCs/>
                <w:lang w:val="ro-RO"/>
              </w:rPr>
            </w:pPr>
          </w:p>
        </w:tc>
        <w:tc>
          <w:tcPr>
            <w:tcW w:w="3544" w:type="dxa"/>
            <w:tcBorders>
              <w:top w:val="single" w:sz="4" w:space="0" w:color="auto"/>
              <w:left w:val="nil"/>
              <w:bottom w:val="single" w:sz="4" w:space="0" w:color="auto"/>
              <w:right w:val="single" w:sz="8" w:space="0" w:color="000000"/>
            </w:tcBorders>
          </w:tcPr>
          <w:p w14:paraId="400B02D9" w14:textId="22118F09" w:rsidR="00403AA5" w:rsidRPr="00403AA5" w:rsidRDefault="00403AA5" w:rsidP="00403AA5">
            <w:pPr>
              <w:jc w:val="both"/>
              <w:rPr>
                <w:rFonts w:ascii="Times New Roman" w:hAnsi="Times New Roman" w:cs="Times New Roman"/>
                <w:lang w:val="ro-RO"/>
              </w:rPr>
            </w:pPr>
            <w:r w:rsidRPr="00B47593">
              <w:rPr>
                <w:rFonts w:ascii="Times New Roman" w:hAnsi="Times New Roman" w:cs="Times New Roman"/>
                <w:b/>
                <w:bCs/>
                <w:lang w:val="ro-RO"/>
              </w:rPr>
              <w:t>Se acceptă.</w:t>
            </w:r>
          </w:p>
        </w:tc>
      </w:tr>
      <w:tr w:rsidR="00403AA5" w:rsidRPr="00403AA5" w14:paraId="196D94E8" w14:textId="77777777" w:rsidTr="005107F5">
        <w:tc>
          <w:tcPr>
            <w:tcW w:w="2269" w:type="dxa"/>
            <w:vMerge/>
            <w:tcBorders>
              <w:left w:val="single" w:sz="8" w:space="0" w:color="000000"/>
              <w:right w:val="single" w:sz="8" w:space="0" w:color="000000"/>
            </w:tcBorders>
          </w:tcPr>
          <w:p w14:paraId="5C3B58F0" w14:textId="77777777" w:rsidR="00403AA5" w:rsidRPr="00403AA5" w:rsidRDefault="00403AA5" w:rsidP="00403AA5">
            <w:pPr>
              <w:jc w:val="center"/>
              <w:rPr>
                <w:rFonts w:ascii="Times New Roman" w:eastAsia="Times New Roman" w:hAnsi="Times New Roman"/>
                <w:b/>
                <w:bCs/>
                <w:lang w:val="ro-RO"/>
              </w:rPr>
            </w:pPr>
          </w:p>
        </w:tc>
        <w:tc>
          <w:tcPr>
            <w:tcW w:w="0" w:type="auto"/>
            <w:vMerge/>
            <w:tcBorders>
              <w:left w:val="nil"/>
              <w:right w:val="single" w:sz="8" w:space="0" w:color="000000"/>
            </w:tcBorders>
          </w:tcPr>
          <w:p w14:paraId="6BCFD670" w14:textId="77777777" w:rsidR="00403AA5" w:rsidRPr="00403AA5" w:rsidRDefault="00403AA5" w:rsidP="00403AA5">
            <w:pPr>
              <w:rPr>
                <w:rFonts w:ascii="Times New Roman" w:hAnsi="Times New Roman"/>
                <w:b/>
                <w:bCs/>
                <w:lang w:val="ro-RO"/>
              </w:rPr>
            </w:pPr>
          </w:p>
        </w:tc>
        <w:tc>
          <w:tcPr>
            <w:tcW w:w="9307" w:type="dxa"/>
            <w:tcBorders>
              <w:top w:val="single" w:sz="4" w:space="0" w:color="auto"/>
              <w:left w:val="nil"/>
              <w:bottom w:val="single" w:sz="4" w:space="0" w:color="auto"/>
              <w:right w:val="single" w:sz="8" w:space="0" w:color="000000"/>
            </w:tcBorders>
          </w:tcPr>
          <w:p w14:paraId="7848C452" w14:textId="77777777" w:rsidR="00403AA5" w:rsidRPr="00403AA5" w:rsidRDefault="00403AA5" w:rsidP="00403AA5">
            <w:pPr>
              <w:tabs>
                <w:tab w:val="left" w:pos="492"/>
              </w:tabs>
              <w:ind w:firstLine="273"/>
              <w:jc w:val="both"/>
              <w:rPr>
                <w:rFonts w:ascii="Times New Roman" w:hAnsi="Times New Roman" w:cs="Times New Roman"/>
                <w:bCs/>
                <w:lang w:val="ro-RO"/>
              </w:rPr>
            </w:pPr>
            <w:r w:rsidRPr="00403AA5">
              <w:rPr>
                <w:rFonts w:ascii="Times New Roman" w:hAnsi="Times New Roman" w:cs="Times New Roman"/>
                <w:bCs/>
                <w:lang w:val="ro-RO"/>
              </w:rPr>
              <w:t xml:space="preserve">La pct. 6, textul „După punctul 65,” se va exclude ca fiind inutil, iar textul „punctele 65¹), 65²) și 65³)” se va substitui cu textul „punctele 65¹ – 65³”. </w:t>
            </w:r>
          </w:p>
          <w:p w14:paraId="1F626C11" w14:textId="77777777" w:rsidR="00403AA5" w:rsidRPr="00403AA5" w:rsidRDefault="00403AA5" w:rsidP="00403AA5">
            <w:pPr>
              <w:tabs>
                <w:tab w:val="left" w:pos="492"/>
              </w:tabs>
              <w:ind w:firstLine="273"/>
              <w:jc w:val="both"/>
              <w:rPr>
                <w:rFonts w:ascii="Times New Roman" w:hAnsi="Times New Roman" w:cs="Times New Roman"/>
                <w:bCs/>
                <w:lang w:val="ro-RO"/>
              </w:rPr>
            </w:pPr>
          </w:p>
        </w:tc>
        <w:tc>
          <w:tcPr>
            <w:tcW w:w="3544" w:type="dxa"/>
            <w:tcBorders>
              <w:top w:val="single" w:sz="4" w:space="0" w:color="auto"/>
              <w:left w:val="nil"/>
              <w:bottom w:val="single" w:sz="4" w:space="0" w:color="auto"/>
              <w:right w:val="single" w:sz="8" w:space="0" w:color="000000"/>
            </w:tcBorders>
          </w:tcPr>
          <w:p w14:paraId="1DD898E0" w14:textId="16A91F11" w:rsidR="00403AA5" w:rsidRPr="00403AA5" w:rsidRDefault="00403AA5" w:rsidP="00403AA5">
            <w:pPr>
              <w:jc w:val="both"/>
              <w:rPr>
                <w:rFonts w:ascii="Times New Roman" w:hAnsi="Times New Roman" w:cs="Times New Roman"/>
                <w:lang w:val="ro-RO"/>
              </w:rPr>
            </w:pPr>
            <w:r w:rsidRPr="00B47593">
              <w:rPr>
                <w:rFonts w:ascii="Times New Roman" w:hAnsi="Times New Roman" w:cs="Times New Roman"/>
                <w:b/>
                <w:bCs/>
                <w:lang w:val="ro-RO"/>
              </w:rPr>
              <w:t>Se acceptă.</w:t>
            </w:r>
          </w:p>
        </w:tc>
      </w:tr>
      <w:tr w:rsidR="00403AA5" w:rsidRPr="00403AA5" w14:paraId="22A93342" w14:textId="77777777" w:rsidTr="005107F5">
        <w:tc>
          <w:tcPr>
            <w:tcW w:w="2269" w:type="dxa"/>
            <w:vMerge/>
            <w:tcBorders>
              <w:left w:val="single" w:sz="8" w:space="0" w:color="000000"/>
              <w:bottom w:val="single" w:sz="4" w:space="0" w:color="auto"/>
              <w:right w:val="single" w:sz="8" w:space="0" w:color="000000"/>
            </w:tcBorders>
          </w:tcPr>
          <w:p w14:paraId="2AA93A5F" w14:textId="77777777" w:rsidR="00403AA5" w:rsidRPr="00403AA5" w:rsidRDefault="00403AA5" w:rsidP="00403AA5">
            <w:pPr>
              <w:jc w:val="center"/>
              <w:rPr>
                <w:rFonts w:ascii="Times New Roman" w:eastAsia="Times New Roman" w:hAnsi="Times New Roman"/>
                <w:b/>
                <w:bCs/>
                <w:lang w:val="ro-RO"/>
              </w:rPr>
            </w:pPr>
          </w:p>
        </w:tc>
        <w:tc>
          <w:tcPr>
            <w:tcW w:w="0" w:type="auto"/>
            <w:vMerge/>
            <w:tcBorders>
              <w:left w:val="nil"/>
              <w:bottom w:val="single" w:sz="4" w:space="0" w:color="auto"/>
              <w:right w:val="single" w:sz="8" w:space="0" w:color="000000"/>
            </w:tcBorders>
          </w:tcPr>
          <w:p w14:paraId="39310FED" w14:textId="77777777" w:rsidR="00403AA5" w:rsidRPr="00403AA5" w:rsidRDefault="00403AA5" w:rsidP="00403AA5">
            <w:pPr>
              <w:rPr>
                <w:rFonts w:ascii="Times New Roman" w:hAnsi="Times New Roman"/>
                <w:b/>
                <w:bCs/>
                <w:lang w:val="ro-RO"/>
              </w:rPr>
            </w:pPr>
          </w:p>
        </w:tc>
        <w:tc>
          <w:tcPr>
            <w:tcW w:w="9307" w:type="dxa"/>
            <w:tcBorders>
              <w:top w:val="single" w:sz="4" w:space="0" w:color="auto"/>
              <w:left w:val="nil"/>
              <w:bottom w:val="single" w:sz="8" w:space="0" w:color="000000"/>
              <w:right w:val="single" w:sz="8" w:space="0" w:color="000000"/>
            </w:tcBorders>
          </w:tcPr>
          <w:p w14:paraId="2A3CC087" w14:textId="1A04FCD4" w:rsidR="00403AA5" w:rsidRPr="00403AA5" w:rsidRDefault="00403AA5" w:rsidP="00403AA5">
            <w:pPr>
              <w:tabs>
                <w:tab w:val="left" w:pos="492"/>
              </w:tabs>
              <w:ind w:firstLine="273"/>
              <w:jc w:val="both"/>
              <w:rPr>
                <w:rFonts w:ascii="Times New Roman" w:hAnsi="Times New Roman" w:cs="Times New Roman"/>
                <w:bCs/>
                <w:lang w:val="ro-RO"/>
              </w:rPr>
            </w:pPr>
            <w:r w:rsidRPr="00403AA5">
              <w:rPr>
                <w:rFonts w:ascii="Times New Roman" w:hAnsi="Times New Roman" w:cs="Times New Roman"/>
                <w:bCs/>
                <w:lang w:val="ro-RO"/>
              </w:rPr>
              <w:t>Complementar, în cuprinsul pct. 65² în redacția proiectului, cuvintele „a infracțiunilor” se vor exclude, iar cuvintele „sancțiunilor de drept penal” se vor substitui cu cuvintele „pedepselor penale”. Obiecțiile date sunt valabile și pentru cuprinsul pct. 65³ în redacția proiectului.</w:t>
            </w:r>
          </w:p>
        </w:tc>
        <w:tc>
          <w:tcPr>
            <w:tcW w:w="3544" w:type="dxa"/>
            <w:tcBorders>
              <w:top w:val="single" w:sz="4" w:space="0" w:color="auto"/>
              <w:left w:val="nil"/>
              <w:bottom w:val="single" w:sz="8" w:space="0" w:color="000000"/>
              <w:right w:val="single" w:sz="8" w:space="0" w:color="000000"/>
            </w:tcBorders>
          </w:tcPr>
          <w:p w14:paraId="77B2D52E" w14:textId="71199DFF" w:rsidR="00403AA5" w:rsidRPr="00403AA5" w:rsidRDefault="00403AA5" w:rsidP="00403AA5">
            <w:pPr>
              <w:jc w:val="both"/>
              <w:rPr>
                <w:rFonts w:ascii="Times New Roman" w:hAnsi="Times New Roman" w:cs="Times New Roman"/>
                <w:lang w:val="ro-RO"/>
              </w:rPr>
            </w:pPr>
            <w:r w:rsidRPr="00B47593">
              <w:rPr>
                <w:rFonts w:ascii="Times New Roman" w:hAnsi="Times New Roman" w:cs="Times New Roman"/>
                <w:b/>
                <w:bCs/>
                <w:lang w:val="ro-RO"/>
              </w:rPr>
              <w:t>Se acceptă.</w:t>
            </w:r>
          </w:p>
        </w:tc>
      </w:tr>
    </w:tbl>
    <w:p w14:paraId="20FDD89A" w14:textId="6A8D6AD6" w:rsidR="004E07BB" w:rsidRDefault="00CD13EB" w:rsidP="003150FE">
      <w:pPr>
        <w:spacing w:after="0" w:line="240" w:lineRule="auto"/>
        <w:jc w:val="both"/>
        <w:rPr>
          <w:rFonts w:ascii="Times New Roman" w:hAnsi="Times New Roman" w:cs="Times New Roman"/>
          <w:b/>
          <w:bCs/>
          <w:lang w:val="ro-RO"/>
        </w:rPr>
      </w:pPr>
      <w:r w:rsidRPr="00403AA5">
        <w:rPr>
          <w:rFonts w:ascii="Times New Roman" w:hAnsi="Times New Roman" w:cs="Times New Roman"/>
          <w:b/>
          <w:bCs/>
          <w:lang w:val="ro-RO"/>
        </w:rPr>
        <w:t xml:space="preserve">      </w:t>
      </w:r>
      <w:r w:rsidRPr="00403AA5">
        <w:rPr>
          <w:rFonts w:ascii="Times New Roman" w:hAnsi="Times New Roman" w:cs="Times New Roman"/>
          <w:b/>
          <w:bCs/>
          <w:lang w:val="ro-RO"/>
        </w:rPr>
        <w:tab/>
      </w:r>
      <w:r w:rsidRPr="00403AA5">
        <w:rPr>
          <w:rFonts w:ascii="Times New Roman" w:hAnsi="Times New Roman" w:cs="Times New Roman"/>
          <w:b/>
          <w:bCs/>
          <w:lang w:val="ro-RO"/>
        </w:rPr>
        <w:tab/>
      </w:r>
      <w:r w:rsidRPr="00403AA5">
        <w:rPr>
          <w:rFonts w:ascii="Times New Roman" w:hAnsi="Times New Roman" w:cs="Times New Roman"/>
          <w:b/>
          <w:bCs/>
          <w:lang w:val="ro-RO"/>
        </w:rPr>
        <w:tab/>
      </w:r>
      <w:r w:rsidRPr="00403AA5">
        <w:rPr>
          <w:rFonts w:ascii="Times New Roman" w:hAnsi="Times New Roman" w:cs="Times New Roman"/>
          <w:b/>
          <w:bCs/>
          <w:lang w:val="ro-RO"/>
        </w:rPr>
        <w:tab/>
      </w:r>
      <w:r w:rsidRPr="00403AA5">
        <w:rPr>
          <w:rFonts w:ascii="Times New Roman" w:hAnsi="Times New Roman" w:cs="Times New Roman"/>
          <w:b/>
          <w:bCs/>
          <w:lang w:val="ro-RO"/>
        </w:rPr>
        <w:tab/>
      </w:r>
      <w:r w:rsidRPr="00403AA5">
        <w:rPr>
          <w:rFonts w:ascii="Times New Roman" w:hAnsi="Times New Roman" w:cs="Times New Roman"/>
          <w:b/>
          <w:bCs/>
          <w:lang w:val="ro-RO"/>
        </w:rPr>
        <w:tab/>
      </w:r>
      <w:r w:rsidRPr="00403AA5">
        <w:rPr>
          <w:rFonts w:ascii="Times New Roman" w:hAnsi="Times New Roman" w:cs="Times New Roman"/>
          <w:b/>
          <w:bCs/>
          <w:lang w:val="ro-RO"/>
        </w:rPr>
        <w:tab/>
      </w:r>
      <w:r w:rsidRPr="00403AA5">
        <w:rPr>
          <w:rFonts w:ascii="Times New Roman" w:hAnsi="Times New Roman" w:cs="Times New Roman"/>
          <w:b/>
          <w:bCs/>
          <w:lang w:val="ro-RO"/>
        </w:rPr>
        <w:tab/>
      </w:r>
      <w:r w:rsidRPr="00403AA5">
        <w:rPr>
          <w:rFonts w:ascii="Times New Roman" w:hAnsi="Times New Roman" w:cs="Times New Roman"/>
          <w:b/>
          <w:bCs/>
          <w:lang w:val="ro-RO"/>
        </w:rPr>
        <w:tab/>
      </w:r>
    </w:p>
    <w:sectPr w:rsidR="004E07BB" w:rsidSect="00A6458B">
      <w:footerReference w:type="default" r:id="rId8"/>
      <w:pgSz w:w="16838" w:h="11906" w:orient="landscape"/>
      <w:pgMar w:top="993" w:right="962"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FFBDB" w14:textId="77777777" w:rsidR="00132E71" w:rsidRDefault="00132E71" w:rsidP="00717027">
      <w:pPr>
        <w:spacing w:after="0" w:line="240" w:lineRule="auto"/>
      </w:pPr>
      <w:r>
        <w:separator/>
      </w:r>
    </w:p>
  </w:endnote>
  <w:endnote w:type="continuationSeparator" w:id="0">
    <w:p w14:paraId="08374BB2" w14:textId="77777777" w:rsidR="00132E71" w:rsidRDefault="00132E71" w:rsidP="00717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71285812"/>
      <w:docPartObj>
        <w:docPartGallery w:val="Page Numbers (Bottom of Page)"/>
        <w:docPartUnique/>
      </w:docPartObj>
    </w:sdtPr>
    <w:sdtEndPr>
      <w:rPr>
        <w:noProof/>
      </w:rPr>
    </w:sdtEndPr>
    <w:sdtContent>
      <w:p w14:paraId="58487F38" w14:textId="3C7EBBB2" w:rsidR="00C54100" w:rsidRPr="00C54100" w:rsidRDefault="00C54100">
        <w:pPr>
          <w:pStyle w:val="Subsol"/>
          <w:jc w:val="right"/>
          <w:rPr>
            <w:rFonts w:ascii="Times New Roman" w:hAnsi="Times New Roman" w:cs="Times New Roman"/>
          </w:rPr>
        </w:pPr>
        <w:r w:rsidRPr="00C54100">
          <w:rPr>
            <w:rFonts w:ascii="Times New Roman" w:hAnsi="Times New Roman" w:cs="Times New Roman"/>
          </w:rPr>
          <w:fldChar w:fldCharType="begin"/>
        </w:r>
        <w:r w:rsidRPr="00C54100">
          <w:rPr>
            <w:rFonts w:ascii="Times New Roman" w:hAnsi="Times New Roman" w:cs="Times New Roman"/>
          </w:rPr>
          <w:instrText xml:space="preserve"> PAGE   \* MERGEFORMAT </w:instrText>
        </w:r>
        <w:r w:rsidRPr="00C54100">
          <w:rPr>
            <w:rFonts w:ascii="Times New Roman" w:hAnsi="Times New Roman" w:cs="Times New Roman"/>
          </w:rPr>
          <w:fldChar w:fldCharType="separate"/>
        </w:r>
        <w:r w:rsidRPr="00C54100">
          <w:rPr>
            <w:rFonts w:ascii="Times New Roman" w:hAnsi="Times New Roman" w:cs="Times New Roman"/>
            <w:noProof/>
          </w:rPr>
          <w:t>2</w:t>
        </w:r>
        <w:r w:rsidRPr="00C54100">
          <w:rPr>
            <w:rFonts w:ascii="Times New Roman" w:hAnsi="Times New Roman" w:cs="Times New Roman"/>
            <w:noProof/>
          </w:rPr>
          <w:fldChar w:fldCharType="end"/>
        </w:r>
      </w:p>
    </w:sdtContent>
  </w:sdt>
  <w:p w14:paraId="073674CF" w14:textId="77777777" w:rsidR="00C54100" w:rsidRDefault="00C5410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8CC2" w14:textId="77777777" w:rsidR="00132E71" w:rsidRDefault="00132E71" w:rsidP="00717027">
      <w:pPr>
        <w:spacing w:after="0" w:line="240" w:lineRule="auto"/>
      </w:pPr>
      <w:r>
        <w:separator/>
      </w:r>
    </w:p>
  </w:footnote>
  <w:footnote w:type="continuationSeparator" w:id="0">
    <w:p w14:paraId="0B77EAEC" w14:textId="77777777" w:rsidR="00132E71" w:rsidRDefault="00132E71" w:rsidP="00717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2CCFB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E83866"/>
    <w:multiLevelType w:val="hybridMultilevel"/>
    <w:tmpl w:val="0C8C9640"/>
    <w:lvl w:ilvl="0" w:tplc="7BFCDD38">
      <w:start w:val="1"/>
      <w:numFmt w:val="decimal"/>
      <w:lvlText w:val="%1."/>
      <w:lvlJc w:val="left"/>
      <w:pPr>
        <w:ind w:left="720" w:hanging="360"/>
      </w:pPr>
      <w:rPr>
        <w:rFonts w:hint="default"/>
        <w:b/>
        <w:bCs/>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 w15:restartNumberingAfterBreak="0">
    <w:nsid w:val="1D0B5467"/>
    <w:multiLevelType w:val="hybridMultilevel"/>
    <w:tmpl w:val="0C8C964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BC4A07"/>
    <w:multiLevelType w:val="hybridMultilevel"/>
    <w:tmpl w:val="0C8C964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2D08AC"/>
    <w:multiLevelType w:val="hybridMultilevel"/>
    <w:tmpl w:val="2DEC3ED0"/>
    <w:lvl w:ilvl="0" w:tplc="4D180982">
      <w:start w:val="1"/>
      <w:numFmt w:val="bullet"/>
      <w:lvlText w:val="-"/>
      <w:lvlJc w:val="left"/>
      <w:pPr>
        <w:ind w:left="420" w:hanging="360"/>
      </w:pPr>
      <w:rPr>
        <w:rFonts w:ascii="Times New Roman" w:eastAsiaTheme="minorHAnsi"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5" w15:restartNumberingAfterBreak="0">
    <w:nsid w:val="67F73AF7"/>
    <w:multiLevelType w:val="hybridMultilevel"/>
    <w:tmpl w:val="ED407476"/>
    <w:lvl w:ilvl="0" w:tplc="43AEF796">
      <w:start w:val="1"/>
      <w:numFmt w:val="bullet"/>
      <w:lvlText w:val="-"/>
      <w:lvlJc w:val="left"/>
      <w:pPr>
        <w:ind w:left="532" w:hanging="360"/>
      </w:pPr>
      <w:rPr>
        <w:rFonts w:ascii="Times New Roman" w:eastAsiaTheme="minorHAnsi" w:hAnsi="Times New Roman" w:cs="Times New Roman" w:hint="default"/>
      </w:rPr>
    </w:lvl>
    <w:lvl w:ilvl="1" w:tplc="08190003" w:tentative="1">
      <w:start w:val="1"/>
      <w:numFmt w:val="bullet"/>
      <w:lvlText w:val="o"/>
      <w:lvlJc w:val="left"/>
      <w:pPr>
        <w:ind w:left="1252" w:hanging="360"/>
      </w:pPr>
      <w:rPr>
        <w:rFonts w:ascii="Courier New" w:hAnsi="Courier New" w:cs="Courier New" w:hint="default"/>
      </w:rPr>
    </w:lvl>
    <w:lvl w:ilvl="2" w:tplc="08190005" w:tentative="1">
      <w:start w:val="1"/>
      <w:numFmt w:val="bullet"/>
      <w:lvlText w:val=""/>
      <w:lvlJc w:val="left"/>
      <w:pPr>
        <w:ind w:left="1972" w:hanging="360"/>
      </w:pPr>
      <w:rPr>
        <w:rFonts w:ascii="Wingdings" w:hAnsi="Wingdings" w:hint="default"/>
      </w:rPr>
    </w:lvl>
    <w:lvl w:ilvl="3" w:tplc="08190001" w:tentative="1">
      <w:start w:val="1"/>
      <w:numFmt w:val="bullet"/>
      <w:lvlText w:val=""/>
      <w:lvlJc w:val="left"/>
      <w:pPr>
        <w:ind w:left="2692" w:hanging="360"/>
      </w:pPr>
      <w:rPr>
        <w:rFonts w:ascii="Symbol" w:hAnsi="Symbol" w:hint="default"/>
      </w:rPr>
    </w:lvl>
    <w:lvl w:ilvl="4" w:tplc="08190003" w:tentative="1">
      <w:start w:val="1"/>
      <w:numFmt w:val="bullet"/>
      <w:lvlText w:val="o"/>
      <w:lvlJc w:val="left"/>
      <w:pPr>
        <w:ind w:left="3412" w:hanging="360"/>
      </w:pPr>
      <w:rPr>
        <w:rFonts w:ascii="Courier New" w:hAnsi="Courier New" w:cs="Courier New" w:hint="default"/>
      </w:rPr>
    </w:lvl>
    <w:lvl w:ilvl="5" w:tplc="08190005" w:tentative="1">
      <w:start w:val="1"/>
      <w:numFmt w:val="bullet"/>
      <w:lvlText w:val=""/>
      <w:lvlJc w:val="left"/>
      <w:pPr>
        <w:ind w:left="4132" w:hanging="360"/>
      </w:pPr>
      <w:rPr>
        <w:rFonts w:ascii="Wingdings" w:hAnsi="Wingdings" w:hint="default"/>
      </w:rPr>
    </w:lvl>
    <w:lvl w:ilvl="6" w:tplc="08190001" w:tentative="1">
      <w:start w:val="1"/>
      <w:numFmt w:val="bullet"/>
      <w:lvlText w:val=""/>
      <w:lvlJc w:val="left"/>
      <w:pPr>
        <w:ind w:left="4852" w:hanging="360"/>
      </w:pPr>
      <w:rPr>
        <w:rFonts w:ascii="Symbol" w:hAnsi="Symbol" w:hint="default"/>
      </w:rPr>
    </w:lvl>
    <w:lvl w:ilvl="7" w:tplc="08190003" w:tentative="1">
      <w:start w:val="1"/>
      <w:numFmt w:val="bullet"/>
      <w:lvlText w:val="o"/>
      <w:lvlJc w:val="left"/>
      <w:pPr>
        <w:ind w:left="5572" w:hanging="360"/>
      </w:pPr>
      <w:rPr>
        <w:rFonts w:ascii="Courier New" w:hAnsi="Courier New" w:cs="Courier New" w:hint="default"/>
      </w:rPr>
    </w:lvl>
    <w:lvl w:ilvl="8" w:tplc="08190005" w:tentative="1">
      <w:start w:val="1"/>
      <w:numFmt w:val="bullet"/>
      <w:lvlText w:val=""/>
      <w:lvlJc w:val="left"/>
      <w:pPr>
        <w:ind w:left="6292" w:hanging="360"/>
      </w:pPr>
      <w:rPr>
        <w:rFonts w:ascii="Wingdings" w:hAnsi="Wingdings" w:hint="default"/>
      </w:rPr>
    </w:lvl>
  </w:abstractNum>
  <w:num w:numId="1" w16cid:durableId="748964078">
    <w:abstractNumId w:val="1"/>
  </w:num>
  <w:num w:numId="2" w16cid:durableId="175772907">
    <w:abstractNumId w:val="5"/>
  </w:num>
  <w:num w:numId="3" w16cid:durableId="1150246001">
    <w:abstractNumId w:val="3"/>
  </w:num>
  <w:num w:numId="4" w16cid:durableId="967274714">
    <w:abstractNumId w:val="2"/>
  </w:num>
  <w:num w:numId="5" w16cid:durableId="836652304">
    <w:abstractNumId w:val="4"/>
  </w:num>
  <w:num w:numId="6" w16cid:durableId="138668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90"/>
    <w:rsid w:val="00001F99"/>
    <w:rsid w:val="0000245D"/>
    <w:rsid w:val="00011DA5"/>
    <w:rsid w:val="000405BA"/>
    <w:rsid w:val="000764ED"/>
    <w:rsid w:val="000917D0"/>
    <w:rsid w:val="000A08CF"/>
    <w:rsid w:val="000B66B8"/>
    <w:rsid w:val="00132E71"/>
    <w:rsid w:val="0014449E"/>
    <w:rsid w:val="00150ED0"/>
    <w:rsid w:val="0016570D"/>
    <w:rsid w:val="001748BA"/>
    <w:rsid w:val="00190482"/>
    <w:rsid w:val="00195BB7"/>
    <w:rsid w:val="00195DE3"/>
    <w:rsid w:val="001A31AC"/>
    <w:rsid w:val="001C32A8"/>
    <w:rsid w:val="001C6E3D"/>
    <w:rsid w:val="001E19E5"/>
    <w:rsid w:val="00214225"/>
    <w:rsid w:val="0023429B"/>
    <w:rsid w:val="00247A58"/>
    <w:rsid w:val="00252009"/>
    <w:rsid w:val="002523FF"/>
    <w:rsid w:val="00265B46"/>
    <w:rsid w:val="002910AE"/>
    <w:rsid w:val="002D0B55"/>
    <w:rsid w:val="002D1D70"/>
    <w:rsid w:val="002E1EFE"/>
    <w:rsid w:val="002F340F"/>
    <w:rsid w:val="00305154"/>
    <w:rsid w:val="00306E07"/>
    <w:rsid w:val="003150FE"/>
    <w:rsid w:val="003512DB"/>
    <w:rsid w:val="00373033"/>
    <w:rsid w:val="003B05A3"/>
    <w:rsid w:val="003B2726"/>
    <w:rsid w:val="003B3FAE"/>
    <w:rsid w:val="003C5E19"/>
    <w:rsid w:val="003D6498"/>
    <w:rsid w:val="003F54BE"/>
    <w:rsid w:val="00403AA5"/>
    <w:rsid w:val="00412256"/>
    <w:rsid w:val="00421C43"/>
    <w:rsid w:val="00422BE0"/>
    <w:rsid w:val="004230FF"/>
    <w:rsid w:val="00427DFB"/>
    <w:rsid w:val="00431BEF"/>
    <w:rsid w:val="00440055"/>
    <w:rsid w:val="0046214D"/>
    <w:rsid w:val="00481E5B"/>
    <w:rsid w:val="00486715"/>
    <w:rsid w:val="004E07BB"/>
    <w:rsid w:val="00500CA0"/>
    <w:rsid w:val="005100C3"/>
    <w:rsid w:val="00517BAC"/>
    <w:rsid w:val="00557E8A"/>
    <w:rsid w:val="00561296"/>
    <w:rsid w:val="00581409"/>
    <w:rsid w:val="0059492B"/>
    <w:rsid w:val="005A6F09"/>
    <w:rsid w:val="005C1D0A"/>
    <w:rsid w:val="005C5D72"/>
    <w:rsid w:val="005E0034"/>
    <w:rsid w:val="005E3E75"/>
    <w:rsid w:val="005E4C3C"/>
    <w:rsid w:val="005E7795"/>
    <w:rsid w:val="005F005C"/>
    <w:rsid w:val="005F4821"/>
    <w:rsid w:val="006203CE"/>
    <w:rsid w:val="00634C5F"/>
    <w:rsid w:val="00646150"/>
    <w:rsid w:val="006616CA"/>
    <w:rsid w:val="006826F2"/>
    <w:rsid w:val="0069242C"/>
    <w:rsid w:val="006A6BD8"/>
    <w:rsid w:val="006B0D8A"/>
    <w:rsid w:val="006E6C80"/>
    <w:rsid w:val="00706902"/>
    <w:rsid w:val="00717027"/>
    <w:rsid w:val="00791084"/>
    <w:rsid w:val="00797593"/>
    <w:rsid w:val="007B6948"/>
    <w:rsid w:val="007C762A"/>
    <w:rsid w:val="00807345"/>
    <w:rsid w:val="00812FAB"/>
    <w:rsid w:val="00825AD4"/>
    <w:rsid w:val="00847051"/>
    <w:rsid w:val="00883C58"/>
    <w:rsid w:val="00883DCE"/>
    <w:rsid w:val="008D6990"/>
    <w:rsid w:val="008D6FEC"/>
    <w:rsid w:val="008E2489"/>
    <w:rsid w:val="008F40BA"/>
    <w:rsid w:val="00923BB6"/>
    <w:rsid w:val="00942570"/>
    <w:rsid w:val="00946601"/>
    <w:rsid w:val="00954A9F"/>
    <w:rsid w:val="009563C8"/>
    <w:rsid w:val="0096131F"/>
    <w:rsid w:val="009E3599"/>
    <w:rsid w:val="009F06A5"/>
    <w:rsid w:val="00A02C15"/>
    <w:rsid w:val="00A02E11"/>
    <w:rsid w:val="00A04FF8"/>
    <w:rsid w:val="00A14D9F"/>
    <w:rsid w:val="00A202BE"/>
    <w:rsid w:val="00A20BDB"/>
    <w:rsid w:val="00A308C1"/>
    <w:rsid w:val="00A6458B"/>
    <w:rsid w:val="00AB6127"/>
    <w:rsid w:val="00B0028C"/>
    <w:rsid w:val="00B3501A"/>
    <w:rsid w:val="00B376E2"/>
    <w:rsid w:val="00B66A97"/>
    <w:rsid w:val="00B73467"/>
    <w:rsid w:val="00B73FD7"/>
    <w:rsid w:val="00B7629E"/>
    <w:rsid w:val="00BC27B2"/>
    <w:rsid w:val="00BC42D2"/>
    <w:rsid w:val="00BD23A9"/>
    <w:rsid w:val="00BD4CDC"/>
    <w:rsid w:val="00C0233B"/>
    <w:rsid w:val="00C345B9"/>
    <w:rsid w:val="00C510E1"/>
    <w:rsid w:val="00C54100"/>
    <w:rsid w:val="00C90ED3"/>
    <w:rsid w:val="00C92670"/>
    <w:rsid w:val="00CA4F08"/>
    <w:rsid w:val="00CB29E1"/>
    <w:rsid w:val="00CB4684"/>
    <w:rsid w:val="00CD13EB"/>
    <w:rsid w:val="00CF3BEF"/>
    <w:rsid w:val="00CF7B11"/>
    <w:rsid w:val="00D1720D"/>
    <w:rsid w:val="00D40643"/>
    <w:rsid w:val="00D52D6F"/>
    <w:rsid w:val="00D60C4F"/>
    <w:rsid w:val="00DA33C3"/>
    <w:rsid w:val="00DA4AB7"/>
    <w:rsid w:val="00DD1F9F"/>
    <w:rsid w:val="00DE1684"/>
    <w:rsid w:val="00DE2A56"/>
    <w:rsid w:val="00E02550"/>
    <w:rsid w:val="00E37D0A"/>
    <w:rsid w:val="00E53967"/>
    <w:rsid w:val="00E66092"/>
    <w:rsid w:val="00E706A0"/>
    <w:rsid w:val="00E812AE"/>
    <w:rsid w:val="00EC312B"/>
    <w:rsid w:val="00ED1732"/>
    <w:rsid w:val="00ED49D6"/>
    <w:rsid w:val="00F11EB5"/>
    <w:rsid w:val="00F13EB3"/>
    <w:rsid w:val="00F15E6E"/>
    <w:rsid w:val="00F306A2"/>
    <w:rsid w:val="00F66E67"/>
    <w:rsid w:val="00F956E9"/>
    <w:rsid w:val="00FB7B04"/>
    <w:rsid w:val="00FD4646"/>
    <w:rsid w:val="00FD5CCC"/>
    <w:rsid w:val="00FF2165"/>
  </w:rsids>
  <m:mathPr>
    <m:mathFont m:val="Cambria Math"/>
    <m:brkBin m:val="before"/>
    <m:brkBinSub m:val="--"/>
    <m:smallFrac m:val="0"/>
    <m:dispDef/>
    <m:lMargin m:val="0"/>
    <m:rMargin m:val="0"/>
    <m:defJc m:val="centerGroup"/>
    <m:wrapIndent m:val="1440"/>
    <m:intLim m:val="subSup"/>
    <m:naryLim m:val="undOvr"/>
  </m:mathPr>
  <w:themeFontLang w:val="ru-M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83AA"/>
  <w15:chartTrackingRefBased/>
  <w15:docId w15:val="{287975E8-6667-44BD-9996-E8D4B448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D6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8D6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8D6990"/>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8D6990"/>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8D6990"/>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8D699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D699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D699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D699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D6990"/>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8D6990"/>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8D6990"/>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8D6990"/>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8D6990"/>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8D699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D699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D699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D6990"/>
    <w:rPr>
      <w:rFonts w:eastAsiaTheme="majorEastAsia" w:cstheme="majorBidi"/>
      <w:color w:val="272727" w:themeColor="text1" w:themeTint="D8"/>
    </w:rPr>
  </w:style>
  <w:style w:type="paragraph" w:styleId="Titlu">
    <w:name w:val="Title"/>
    <w:basedOn w:val="Normal"/>
    <w:next w:val="Normal"/>
    <w:link w:val="TitluCaracter"/>
    <w:uiPriority w:val="10"/>
    <w:qFormat/>
    <w:rsid w:val="008D6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D699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D699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D699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D699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D6990"/>
    <w:rPr>
      <w:i/>
      <w:iCs/>
      <w:color w:val="404040" w:themeColor="text1" w:themeTint="BF"/>
    </w:rPr>
  </w:style>
  <w:style w:type="paragraph" w:styleId="Listparagraf">
    <w:name w:val="List Paragraph"/>
    <w:basedOn w:val="Normal"/>
    <w:uiPriority w:val="34"/>
    <w:qFormat/>
    <w:rsid w:val="008D6990"/>
    <w:pPr>
      <w:ind w:left="720"/>
      <w:contextualSpacing/>
    </w:pPr>
  </w:style>
  <w:style w:type="character" w:styleId="Accentuareintens">
    <w:name w:val="Intense Emphasis"/>
    <w:basedOn w:val="Fontdeparagrafimplicit"/>
    <w:uiPriority w:val="21"/>
    <w:qFormat/>
    <w:rsid w:val="008D6990"/>
    <w:rPr>
      <w:i/>
      <w:iCs/>
      <w:color w:val="0F4761" w:themeColor="accent1" w:themeShade="BF"/>
    </w:rPr>
  </w:style>
  <w:style w:type="paragraph" w:styleId="Citatintens">
    <w:name w:val="Intense Quote"/>
    <w:basedOn w:val="Normal"/>
    <w:next w:val="Normal"/>
    <w:link w:val="CitatintensCaracter"/>
    <w:uiPriority w:val="30"/>
    <w:qFormat/>
    <w:rsid w:val="008D6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8D6990"/>
    <w:rPr>
      <w:i/>
      <w:iCs/>
      <w:color w:val="0F4761" w:themeColor="accent1" w:themeShade="BF"/>
    </w:rPr>
  </w:style>
  <w:style w:type="character" w:styleId="Referireintens">
    <w:name w:val="Intense Reference"/>
    <w:basedOn w:val="Fontdeparagrafimplicit"/>
    <w:uiPriority w:val="32"/>
    <w:qFormat/>
    <w:rsid w:val="008D6990"/>
    <w:rPr>
      <w:b/>
      <w:bCs/>
      <w:smallCaps/>
      <w:color w:val="0F4761" w:themeColor="accent1" w:themeShade="BF"/>
      <w:spacing w:val="5"/>
    </w:rPr>
  </w:style>
  <w:style w:type="paragraph" w:styleId="Antet">
    <w:name w:val="header"/>
    <w:basedOn w:val="Normal"/>
    <w:link w:val="AntetCaracter"/>
    <w:uiPriority w:val="99"/>
    <w:unhideWhenUsed/>
    <w:rsid w:val="00717027"/>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717027"/>
  </w:style>
  <w:style w:type="paragraph" w:styleId="Subsol">
    <w:name w:val="footer"/>
    <w:basedOn w:val="Normal"/>
    <w:link w:val="SubsolCaracter"/>
    <w:uiPriority w:val="99"/>
    <w:unhideWhenUsed/>
    <w:rsid w:val="00717027"/>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717027"/>
  </w:style>
  <w:style w:type="table" w:styleId="Tabelgril">
    <w:name w:val="Table Grid"/>
    <w:basedOn w:val="TabelNormal"/>
    <w:uiPriority w:val="39"/>
    <w:rsid w:val="00174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31AC"/>
    <w:pPr>
      <w:spacing w:after="0" w:line="240" w:lineRule="auto"/>
      <w:ind w:firstLine="567"/>
      <w:jc w:val="both"/>
    </w:pPr>
    <w:rPr>
      <w:rFonts w:ascii="Times New Roman" w:eastAsia="Times New Roman" w:hAnsi="Times New Roman" w:cs="Times New Roman"/>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925836">
      <w:bodyDiv w:val="1"/>
      <w:marLeft w:val="0"/>
      <w:marRight w:val="0"/>
      <w:marTop w:val="0"/>
      <w:marBottom w:val="0"/>
      <w:divBdr>
        <w:top w:val="none" w:sz="0" w:space="0" w:color="auto"/>
        <w:left w:val="none" w:sz="0" w:space="0" w:color="auto"/>
        <w:bottom w:val="none" w:sz="0" w:space="0" w:color="auto"/>
        <w:right w:val="none" w:sz="0" w:space="0" w:color="auto"/>
      </w:divBdr>
    </w:div>
    <w:div w:id="962462639">
      <w:bodyDiv w:val="1"/>
      <w:marLeft w:val="0"/>
      <w:marRight w:val="0"/>
      <w:marTop w:val="0"/>
      <w:marBottom w:val="0"/>
      <w:divBdr>
        <w:top w:val="none" w:sz="0" w:space="0" w:color="auto"/>
        <w:left w:val="none" w:sz="0" w:space="0" w:color="auto"/>
        <w:bottom w:val="none" w:sz="0" w:space="0" w:color="auto"/>
        <w:right w:val="none" w:sz="0" w:space="0" w:color="auto"/>
      </w:divBdr>
    </w:div>
    <w:div w:id="1079130868">
      <w:bodyDiv w:val="1"/>
      <w:marLeft w:val="0"/>
      <w:marRight w:val="0"/>
      <w:marTop w:val="0"/>
      <w:marBottom w:val="0"/>
      <w:divBdr>
        <w:top w:val="none" w:sz="0" w:space="0" w:color="auto"/>
        <w:left w:val="none" w:sz="0" w:space="0" w:color="auto"/>
        <w:bottom w:val="none" w:sz="0" w:space="0" w:color="auto"/>
        <w:right w:val="none" w:sz="0" w:space="0" w:color="auto"/>
      </w:divBdr>
    </w:div>
    <w:div w:id="110723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80C49-11B4-4DC2-8E9A-AC3C8D4A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4</Pages>
  <Words>1381</Words>
  <Characters>8012</Characters>
  <Application>Microsoft Office Word</Application>
  <DocSecurity>0</DocSecurity>
  <Lines>66</Lines>
  <Paragraphs>18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Cos</dc:creator>
  <cp:keywords/>
  <dc:description/>
  <cp:lastModifiedBy>Sergiu Sofronii</cp:lastModifiedBy>
  <cp:revision>311</cp:revision>
  <cp:lastPrinted>2024-07-16T07:30:00Z</cp:lastPrinted>
  <dcterms:created xsi:type="dcterms:W3CDTF">2024-07-08T12:28:00Z</dcterms:created>
  <dcterms:modified xsi:type="dcterms:W3CDTF">2025-05-05T07:48:00Z</dcterms:modified>
</cp:coreProperties>
</file>