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F387" w14:textId="77777777" w:rsidR="00CD52B7" w:rsidRPr="001E7140" w:rsidRDefault="00CD52B7" w:rsidP="00CD52B7">
      <w:pPr>
        <w:tabs>
          <w:tab w:val="left" w:pos="0"/>
        </w:tabs>
        <w:ind w:right="-6" w:firstLine="180"/>
        <w:jc w:val="right"/>
        <w:outlineLvl w:val="0"/>
        <w:rPr>
          <w:color w:val="000000" w:themeColor="text1"/>
          <w:sz w:val="26"/>
          <w:szCs w:val="26"/>
          <w:lang w:val="ro-RO"/>
        </w:rPr>
      </w:pPr>
      <w:r w:rsidRPr="00F23E08">
        <w:rPr>
          <w:color w:val="000000" w:themeColor="text1"/>
          <w:sz w:val="26"/>
          <w:szCs w:val="26"/>
          <w:lang w:val="ro-RO"/>
        </w:rPr>
        <w:t xml:space="preserve">     </w:t>
      </w:r>
      <w:r w:rsidRPr="001E7140">
        <w:rPr>
          <w:color w:val="000000" w:themeColor="text1"/>
          <w:sz w:val="26"/>
          <w:szCs w:val="26"/>
          <w:lang w:val="ro-RO"/>
        </w:rPr>
        <w:t>Proiect</w:t>
      </w:r>
    </w:p>
    <w:p w14:paraId="11A96C98" w14:textId="77777777" w:rsidR="00CD52B7" w:rsidRPr="001E7140" w:rsidRDefault="00CD52B7" w:rsidP="00CD52B7">
      <w:pPr>
        <w:tabs>
          <w:tab w:val="left" w:pos="0"/>
        </w:tabs>
        <w:ind w:right="-6" w:firstLine="180"/>
        <w:jc w:val="center"/>
        <w:outlineLvl w:val="0"/>
        <w:rPr>
          <w:color w:val="000000" w:themeColor="text1"/>
          <w:lang w:val="ro-RO"/>
        </w:rPr>
      </w:pPr>
    </w:p>
    <w:p w14:paraId="2BB7C216" w14:textId="77777777" w:rsidR="00CD52B7" w:rsidRPr="001E7140" w:rsidRDefault="00CD52B7" w:rsidP="00CD52B7">
      <w:pPr>
        <w:ind w:right="-1"/>
        <w:jc w:val="center"/>
        <w:rPr>
          <w:color w:val="000000" w:themeColor="text1"/>
          <w:lang w:val="ro-RO"/>
        </w:rPr>
      </w:pPr>
    </w:p>
    <w:p w14:paraId="439D88AE" w14:textId="77777777" w:rsidR="00CD52B7" w:rsidRPr="001E7140" w:rsidRDefault="00CD52B7" w:rsidP="00CD52B7">
      <w:pPr>
        <w:ind w:right="-1"/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GUVERNUL REPUBLICII MOLDOVA</w:t>
      </w:r>
    </w:p>
    <w:p w14:paraId="0D914804" w14:textId="77777777" w:rsidR="00CD52B7" w:rsidRPr="001E7140" w:rsidRDefault="00CD52B7" w:rsidP="00CD52B7">
      <w:pPr>
        <w:jc w:val="center"/>
        <w:rPr>
          <w:color w:val="000000" w:themeColor="text1"/>
          <w:sz w:val="28"/>
          <w:szCs w:val="28"/>
          <w:lang w:val="ro-RO"/>
        </w:rPr>
      </w:pPr>
    </w:p>
    <w:p w14:paraId="19847BE6" w14:textId="77777777" w:rsidR="00CD52B7" w:rsidRPr="001E7140" w:rsidRDefault="00CD52B7" w:rsidP="00CD52B7">
      <w:pPr>
        <w:jc w:val="center"/>
        <w:outlineLvl w:val="0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H O T Ă R Â R E nr.____</w:t>
      </w:r>
    </w:p>
    <w:p w14:paraId="0A91F41C" w14:textId="77777777" w:rsidR="00CD52B7" w:rsidRPr="001E7140" w:rsidRDefault="00CD52B7" w:rsidP="00CD52B7">
      <w:pPr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din _______________2025</w:t>
      </w:r>
    </w:p>
    <w:p w14:paraId="1C4E8993" w14:textId="77777777" w:rsidR="00CD52B7" w:rsidRPr="001E7140" w:rsidRDefault="00CD52B7" w:rsidP="00CD52B7">
      <w:pPr>
        <w:jc w:val="center"/>
        <w:rPr>
          <w:color w:val="000000" w:themeColor="text1"/>
          <w:lang w:val="ro-RO"/>
        </w:rPr>
      </w:pPr>
    </w:p>
    <w:p w14:paraId="0C00971C" w14:textId="77777777" w:rsidR="00CD52B7" w:rsidRPr="001E7140" w:rsidRDefault="00CD52B7" w:rsidP="00CD52B7">
      <w:pPr>
        <w:rPr>
          <w:color w:val="000000" w:themeColor="text1"/>
          <w:lang w:val="ro-RO"/>
        </w:rPr>
      </w:pPr>
    </w:p>
    <w:p w14:paraId="0DB1C453" w14:textId="77777777" w:rsidR="00CD52B7" w:rsidRPr="001E7140" w:rsidRDefault="00CD52B7" w:rsidP="00CD52B7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 xml:space="preserve">Cu privire la aprobarea Programului activităților </w:t>
      </w:r>
    </w:p>
    <w:p w14:paraId="77C54BA3" w14:textId="77777777" w:rsidR="00CD52B7" w:rsidRPr="001E7140" w:rsidRDefault="00CD52B7" w:rsidP="00CD52B7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 xml:space="preserve">de reintegrare a </w:t>
      </w:r>
      <w:proofErr w:type="spellStart"/>
      <w:r w:rsidRPr="001E7140">
        <w:rPr>
          <w:b/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b/>
          <w:color w:val="000000" w:themeColor="text1"/>
          <w:sz w:val="28"/>
          <w:szCs w:val="28"/>
          <w:lang w:val="ro-RO"/>
        </w:rPr>
        <w:t xml:space="preserve"> pentru anul 2025</w:t>
      </w:r>
    </w:p>
    <w:p w14:paraId="66F3A1DA" w14:textId="77777777" w:rsidR="00CD52B7" w:rsidRPr="001E7140" w:rsidRDefault="00CD52B7" w:rsidP="00CD52B7">
      <w:pPr>
        <w:jc w:val="center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-----------------------------------------------------------------------</w:t>
      </w:r>
    </w:p>
    <w:p w14:paraId="2B9508EE" w14:textId="77777777" w:rsidR="00CD52B7" w:rsidRPr="001E7140" w:rsidRDefault="00CD52B7" w:rsidP="00CD52B7">
      <w:pPr>
        <w:jc w:val="both"/>
        <w:rPr>
          <w:color w:val="000000" w:themeColor="text1"/>
          <w:sz w:val="28"/>
          <w:szCs w:val="28"/>
          <w:lang w:val="ro-RO"/>
        </w:rPr>
      </w:pPr>
    </w:p>
    <w:p w14:paraId="0F84590C" w14:textId="77777777" w:rsidR="00CD52B7" w:rsidRPr="001E7140" w:rsidRDefault="00CD52B7" w:rsidP="00CD52B7">
      <w:pPr>
        <w:ind w:firstLine="709"/>
        <w:jc w:val="both"/>
        <w:rPr>
          <w:rFonts w:asciiTheme="majorBidi" w:hAnsiTheme="majorBidi" w:cstheme="majorBidi"/>
          <w:i/>
          <w:iCs/>
          <w:color w:val="333333"/>
          <w:sz w:val="26"/>
          <w:szCs w:val="26"/>
          <w:lang w:val="ro-RO" w:eastAsia="en-US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În temeiul art.3 lit. a) din </w:t>
      </w:r>
      <w:r w:rsidRPr="001E7140">
        <w:rPr>
          <w:color w:val="000000" w:themeColor="text1"/>
          <w:sz w:val="26"/>
          <w:szCs w:val="26"/>
          <w:lang w:val="ro-RO"/>
        </w:rPr>
        <w:t xml:space="preserve">Legea bugetului de stat pentru anul </w:t>
      </w:r>
      <w:r w:rsidRPr="001E7140">
        <w:rPr>
          <w:color w:val="000000" w:themeColor="text1"/>
          <w:sz w:val="26"/>
          <w:szCs w:val="26"/>
          <w:lang w:val="ro-RO" w:eastAsia="zh-CN"/>
        </w:rPr>
        <w:t>2025</w:t>
      </w:r>
      <w:r w:rsidRPr="001E7140">
        <w:rPr>
          <w:color w:val="000000"/>
          <w:sz w:val="28"/>
          <w:szCs w:val="28"/>
          <w:lang w:val="ro-RO" w:eastAsia="zh-CN"/>
        </w:rPr>
        <w:t xml:space="preserve">, nr. 310/2024 </w:t>
      </w:r>
      <w:r w:rsidRPr="001E7140">
        <w:rPr>
          <w:rFonts w:asciiTheme="majorBidi" w:hAnsiTheme="majorBidi" w:cstheme="majorBidi"/>
          <w:color w:val="333333"/>
          <w:sz w:val="26"/>
          <w:szCs w:val="26"/>
          <w:lang w:val="ro-RO" w:eastAsia="en-US"/>
        </w:rPr>
        <w:t>(Monitorul Oficial al Republicii Moldova, 2024, nr.556-559, art.768)</w:t>
      </w:r>
      <w:r w:rsidRPr="001E7140">
        <w:rPr>
          <w:rFonts w:asciiTheme="majorBidi" w:hAnsiTheme="majorBidi" w:cstheme="majorBidi"/>
          <w:color w:val="000000"/>
          <w:sz w:val="26"/>
          <w:szCs w:val="26"/>
          <w:lang w:val="ro-RO" w:eastAsia="zh-CN"/>
        </w:rPr>
        <w:t xml:space="preserve">,  </w:t>
      </w:r>
      <w:r w:rsidRPr="001E7140">
        <w:rPr>
          <w:rFonts w:asciiTheme="majorBidi" w:hAnsiTheme="majorBidi" w:cstheme="majorBidi"/>
          <w:color w:val="000000" w:themeColor="text1"/>
          <w:sz w:val="26"/>
          <w:szCs w:val="26"/>
          <w:lang w:val="ro-RO"/>
        </w:rPr>
        <w:t>Guvernul HOTĂRĂŞTE:</w:t>
      </w:r>
      <w:r w:rsidRPr="001E7140">
        <w:rPr>
          <w:rFonts w:asciiTheme="majorBidi" w:hAnsiTheme="majorBidi" w:cstheme="majorBidi"/>
          <w:i/>
          <w:iCs/>
          <w:color w:val="333333"/>
          <w:sz w:val="26"/>
          <w:szCs w:val="26"/>
          <w:lang w:val="ro-RO" w:eastAsia="en-US"/>
        </w:rPr>
        <w:t xml:space="preserve"> </w:t>
      </w:r>
    </w:p>
    <w:p w14:paraId="6358D8E1" w14:textId="77777777" w:rsidR="00CD52B7" w:rsidRPr="001E7140" w:rsidRDefault="00CD52B7" w:rsidP="00CD52B7">
      <w:pPr>
        <w:ind w:firstLine="709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ro-RO"/>
        </w:rPr>
      </w:pPr>
    </w:p>
    <w:p w14:paraId="6285206E" w14:textId="77777777" w:rsidR="00CD52B7" w:rsidRPr="001E7140" w:rsidRDefault="00CD52B7" w:rsidP="00CD52B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  </w:t>
      </w:r>
    </w:p>
    <w:p w14:paraId="2839FCFF" w14:textId="77777777" w:rsidR="00CD52B7" w:rsidRPr="001E7140" w:rsidRDefault="00CD52B7" w:rsidP="00CD52B7">
      <w:pPr>
        <w:pStyle w:val="Listparagraf"/>
        <w:numPr>
          <w:ilvl w:val="0"/>
          <w:numId w:val="3"/>
        </w:numPr>
        <w:ind w:left="0" w:firstLine="696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Se aprobă Programul </w:t>
      </w:r>
      <w:bookmarkStart w:id="0" w:name="_Hlk130909214"/>
      <w:r w:rsidRPr="001E7140">
        <w:rPr>
          <w:color w:val="000000" w:themeColor="text1"/>
          <w:sz w:val="28"/>
          <w:szCs w:val="28"/>
          <w:lang w:val="ro-RO"/>
        </w:rPr>
        <w:t xml:space="preserve">activităților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</w:t>
      </w:r>
      <w:bookmarkEnd w:id="0"/>
      <w:r w:rsidRPr="001E7140">
        <w:rPr>
          <w:color w:val="000000" w:themeColor="text1"/>
          <w:sz w:val="28"/>
          <w:szCs w:val="28"/>
          <w:lang w:val="ro-RO"/>
        </w:rPr>
        <w:t>5 (se anexează).</w:t>
      </w:r>
    </w:p>
    <w:p w14:paraId="53AB7EBA" w14:textId="77777777" w:rsidR="00CD52B7" w:rsidRPr="001E7140" w:rsidRDefault="00CD52B7" w:rsidP="00CD52B7">
      <w:pPr>
        <w:jc w:val="both"/>
        <w:rPr>
          <w:color w:val="000000" w:themeColor="text1"/>
          <w:sz w:val="28"/>
          <w:szCs w:val="28"/>
          <w:lang w:val="ro-RO"/>
        </w:rPr>
      </w:pPr>
    </w:p>
    <w:p w14:paraId="75299955" w14:textId="77777777" w:rsidR="00CD52B7" w:rsidRPr="001E7140" w:rsidRDefault="00CD52B7" w:rsidP="00CD52B7">
      <w:pPr>
        <w:pStyle w:val="Listparagraf"/>
        <w:numPr>
          <w:ilvl w:val="0"/>
          <w:numId w:val="3"/>
        </w:numPr>
        <w:ind w:left="0" w:firstLine="696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Se alocă Consiliului raional Dubăsari mijloace financiare, în mărime de 3340.0 mii lei, în vederea compensării parțiale a cheltuielilor suportate de proprietarii 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și deținătorii </w:t>
      </w:r>
      <w:r w:rsidRPr="001E7140">
        <w:rPr>
          <w:color w:val="000000" w:themeColor="text1"/>
          <w:sz w:val="28"/>
          <w:szCs w:val="28"/>
          <w:lang w:val="ro-RO"/>
        </w:rPr>
        <w:t xml:space="preserve">terenurilor agricole amplasate după traseul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>-Tiraspol, urmare a plăților ilegal aplicate de Tiraspol la trecerea prin posturile neautorizate de control.</w:t>
      </w:r>
    </w:p>
    <w:p w14:paraId="57EC4412" w14:textId="77777777" w:rsidR="00CD52B7" w:rsidRPr="001E7140" w:rsidRDefault="00CD52B7" w:rsidP="00CD52B7">
      <w:pPr>
        <w:pStyle w:val="Listparagraf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DFC397D" w14:textId="77777777" w:rsidR="00CD52B7" w:rsidRPr="001E7140" w:rsidRDefault="00CD52B7" w:rsidP="00CD52B7">
      <w:pPr>
        <w:pStyle w:val="Listparagraf"/>
        <w:numPr>
          <w:ilvl w:val="0"/>
          <w:numId w:val="3"/>
        </w:numPr>
        <w:ind w:left="0" w:firstLine="710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Consiliul raional Dubăsari va repartiza mijloacele alocate, proprietarilor și deținătorilor de terenuri agricole în baza regulamentului elaborat </w:t>
      </w:r>
      <w:proofErr w:type="spellStart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aprobat de consiliu, în condiții de transparență </w:t>
      </w:r>
      <w:proofErr w:type="spellStart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echitate, în coordonare cu Ministerul Agriculturii și Industriei Alimentare. </w:t>
      </w:r>
    </w:p>
    <w:p w14:paraId="703626CE" w14:textId="77777777" w:rsidR="00CD52B7" w:rsidRPr="001E7140" w:rsidRDefault="00CD52B7" w:rsidP="00CD52B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687BA817" w14:textId="77777777" w:rsidR="00CD52B7" w:rsidRPr="001E7140" w:rsidRDefault="00CD52B7" w:rsidP="00CD52B7">
      <w:pPr>
        <w:ind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4. Ministerul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va finanța cheltuielile pentru activitățile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2025, în baza documentelor de plată prezentate către trezoreriile regionale de beneficiarii mijloacelor financiare.</w:t>
      </w:r>
    </w:p>
    <w:p w14:paraId="6AEC72EA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0C015ED1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5. Beneficiarii alocațiilor prevăzuți în Programul activităților de reintegrare 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pentru anul 2025 vor întreprinde următoarele acțiuni:</w:t>
      </w:r>
    </w:p>
    <w:p w14:paraId="2B9F294E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1) vor realiza activitățile incluse în Program până la sfârșitul trimestrului IV al anului 2025;</w:t>
      </w:r>
    </w:p>
    <w:p w14:paraId="140063B7" w14:textId="77777777" w:rsidR="00CD52B7" w:rsidRPr="001E7140" w:rsidRDefault="00CD52B7" w:rsidP="00CD52B7">
      <w:pPr>
        <w:ind w:firstLine="708"/>
        <w:jc w:val="both"/>
        <w:rPr>
          <w:rFonts w:eastAsia="DengXian"/>
          <w:color w:val="000000" w:themeColor="text1"/>
          <w:sz w:val="28"/>
          <w:szCs w:val="28"/>
          <w:lang w:val="ro-RO" w:eastAsia="zh-CN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2) </w:t>
      </w:r>
      <w:bookmarkStart w:id="1" w:name="_Hlk164064278"/>
      <w:r w:rsidRPr="001E7140">
        <w:rPr>
          <w:color w:val="000000" w:themeColor="text1"/>
          <w:sz w:val="28"/>
          <w:szCs w:val="28"/>
          <w:lang w:val="ro-RO"/>
        </w:rPr>
        <w:t xml:space="preserve">vor 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1E7140">
        <w:rPr>
          <w:color w:val="000000" w:themeColor="text1"/>
          <w:sz w:val="28"/>
          <w:szCs w:val="28"/>
          <w:lang w:val="ro-RO" w:eastAsia="zh-CN"/>
        </w:rPr>
        <w:t>a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1E7140">
        <w:rPr>
          <w:color w:val="000000" w:themeColor="text1"/>
          <w:sz w:val="28"/>
          <w:szCs w:val="28"/>
          <w:lang w:val="ro-RO" w:eastAsia="zh-CN"/>
        </w:rPr>
        <w:t>ei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1E7140">
        <w:rPr>
          <w:color w:val="000000" w:themeColor="text1"/>
          <w:sz w:val="28"/>
          <w:szCs w:val="28"/>
          <w:lang w:val="ro-MD" w:eastAsia="zh-CN"/>
        </w:rPr>
        <w:t>ui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 w:rsidRPr="001E7140">
        <w:rPr>
          <w:color w:val="000000" w:themeColor="text1"/>
          <w:sz w:val="28"/>
          <w:szCs w:val="28"/>
          <w:lang w:val="ro-RO" w:eastAsia="zh-CN"/>
        </w:rPr>
        <w:t>, până la data de 15 ianuarie 202</w:t>
      </w:r>
      <w:bookmarkEnd w:id="1"/>
      <w:r w:rsidRPr="001E7140">
        <w:rPr>
          <w:color w:val="000000" w:themeColor="text1"/>
          <w:sz w:val="28"/>
          <w:szCs w:val="28"/>
          <w:lang w:val="ro-RO" w:eastAsia="zh-CN"/>
        </w:rPr>
        <w:t>6,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rapoarte</w:t>
      </w:r>
      <w:r w:rsidRPr="001E7140">
        <w:rPr>
          <w:color w:val="000000" w:themeColor="text1"/>
          <w:sz w:val="28"/>
          <w:szCs w:val="28"/>
          <w:lang w:val="ro-RO" w:eastAsia="zh-CN"/>
        </w:rPr>
        <w:t>le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anuale privind utilizare</w:t>
      </w:r>
      <w:r w:rsidRPr="001E7140">
        <w:rPr>
          <w:color w:val="000000" w:themeColor="text1"/>
          <w:sz w:val="28"/>
          <w:szCs w:val="28"/>
          <w:lang w:val="ro-RO"/>
        </w:rPr>
        <w:t>a</w:t>
      </w:r>
      <w:r w:rsidRPr="001E7140">
        <w:rPr>
          <w:color w:val="000000" w:themeColor="text1"/>
          <w:sz w:val="28"/>
          <w:szCs w:val="28"/>
          <w:lang w:val="zh-CN" w:eastAsia="zh-CN"/>
        </w:rPr>
        <w:t xml:space="preserve"> </w:t>
      </w:r>
      <w:r w:rsidRPr="001E7140">
        <w:rPr>
          <w:color w:val="000000" w:themeColor="text1"/>
          <w:sz w:val="28"/>
          <w:szCs w:val="28"/>
          <w:lang w:val="ro-RO" w:eastAsia="zh-CN"/>
        </w:rPr>
        <w:t>alocațiilor pentru realizarea activităților incluse în Program</w:t>
      </w:r>
      <w:r w:rsidRPr="001E7140">
        <w:rPr>
          <w:rFonts w:eastAsia="DengXian"/>
          <w:color w:val="000000" w:themeColor="text1"/>
          <w:sz w:val="28"/>
          <w:szCs w:val="28"/>
          <w:lang w:val="ro-RO" w:eastAsia="zh-CN"/>
        </w:rPr>
        <w:t>.</w:t>
      </w:r>
    </w:p>
    <w:p w14:paraId="6DFE16CE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 w:eastAsia="zh-CN"/>
        </w:rPr>
      </w:pPr>
      <w:r w:rsidRPr="001E7140">
        <w:rPr>
          <w:rFonts w:eastAsia="DengXian"/>
          <w:color w:val="000000" w:themeColor="text1"/>
          <w:sz w:val="28"/>
          <w:szCs w:val="28"/>
          <w:lang w:val="ro-RO" w:eastAsia="zh-CN"/>
        </w:rPr>
        <w:t>3)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Consiliul raional Dubăsari </w:t>
      </w:r>
      <w:r w:rsidRPr="001E7140">
        <w:rPr>
          <w:color w:val="000000" w:themeColor="text1"/>
          <w:sz w:val="28"/>
          <w:szCs w:val="28"/>
          <w:lang w:val="ro-RO"/>
        </w:rPr>
        <w:t xml:space="preserve">va 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1E7140">
        <w:rPr>
          <w:color w:val="000000" w:themeColor="text1"/>
          <w:sz w:val="28"/>
          <w:szCs w:val="28"/>
          <w:lang w:val="ro-RO" w:eastAsia="zh-CN"/>
        </w:rPr>
        <w:t>a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1E7140">
        <w:rPr>
          <w:color w:val="000000" w:themeColor="text1"/>
          <w:sz w:val="28"/>
          <w:szCs w:val="28"/>
          <w:lang w:val="ro-RO" w:eastAsia="zh-CN"/>
        </w:rPr>
        <w:t>ei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1E7140">
        <w:rPr>
          <w:color w:val="000000" w:themeColor="text1"/>
          <w:sz w:val="28"/>
          <w:szCs w:val="28"/>
          <w:lang w:val="ro-MD" w:eastAsia="zh-CN"/>
        </w:rPr>
        <w:t>ui</w:t>
      </w:r>
      <w:r w:rsidRPr="001E7140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 w:rsidRPr="001E7140">
        <w:rPr>
          <w:color w:val="000000" w:themeColor="text1"/>
          <w:sz w:val="28"/>
          <w:szCs w:val="28"/>
          <w:lang w:val="ro-MD" w:eastAsia="zh-CN"/>
        </w:rPr>
        <w:t xml:space="preserve">, </w:t>
      </w:r>
      <w:r w:rsidRPr="001E714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Ministerului Agriculturii și Industriei Alimentare</w:t>
      </w:r>
      <w:r w:rsidRPr="001E7140">
        <w:rPr>
          <w:color w:val="000000" w:themeColor="text1"/>
          <w:sz w:val="28"/>
          <w:szCs w:val="28"/>
          <w:lang w:val="ro-RO" w:eastAsia="zh-CN"/>
        </w:rPr>
        <w:t xml:space="preserve"> și Ministerului Finanțelor, până la data de 15 ianuarie 2026, un raport generalizat privind distribuirea compensațiilor </w:t>
      </w:r>
      <w:r w:rsidRPr="001E7140">
        <w:rPr>
          <w:color w:val="000000" w:themeColor="text1"/>
          <w:sz w:val="28"/>
          <w:szCs w:val="28"/>
          <w:lang w:val="ro-RO" w:eastAsia="zh-CN"/>
        </w:rPr>
        <w:lastRenderedPageBreak/>
        <w:t xml:space="preserve">parțiale proprietarilor și </w:t>
      </w:r>
      <w:r w:rsidRPr="001E7140">
        <w:rPr>
          <w:color w:val="000000" w:themeColor="text1"/>
          <w:sz w:val="28"/>
          <w:szCs w:val="28"/>
          <w:lang w:val="ro-RO"/>
        </w:rPr>
        <w:t xml:space="preserve">deținătorilor de terenuri agricole amplasate după traseul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>-Tiraspol, cu anexarea listei beneficiarilor, sumelor alocate și a confirmărilor de plăți efectuate.</w:t>
      </w:r>
    </w:p>
    <w:p w14:paraId="47BDC6EF" w14:textId="77777777" w:rsidR="00CD52B7" w:rsidRPr="001E7140" w:rsidRDefault="00CD52B7" w:rsidP="00CD52B7">
      <w:pPr>
        <w:ind w:firstLine="708"/>
        <w:jc w:val="both"/>
        <w:rPr>
          <w:rFonts w:eastAsia="DengXian"/>
          <w:color w:val="000000" w:themeColor="text1"/>
          <w:sz w:val="28"/>
          <w:szCs w:val="28"/>
          <w:lang w:val="ro-RO" w:eastAsia="zh-CN"/>
        </w:rPr>
      </w:pPr>
    </w:p>
    <w:p w14:paraId="5685A074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rFonts w:eastAsia="DengXian"/>
          <w:color w:val="000000" w:themeColor="text1"/>
          <w:sz w:val="28"/>
          <w:szCs w:val="28"/>
          <w:lang w:val="ro-RO" w:eastAsia="zh-CN"/>
        </w:rPr>
        <w:t>6.</w:t>
      </w:r>
      <w:r w:rsidRPr="001E7140">
        <w:rPr>
          <w:color w:val="000000" w:themeColor="text1"/>
          <w:sz w:val="28"/>
          <w:szCs w:val="28"/>
          <w:lang w:val="ro-RO"/>
        </w:rPr>
        <w:t xml:space="preserve"> Cancelaria de Stat (Biroul politici de reintegrare), până la data de 1 martie 2026, va prezenta Ministerului Finanțelor raportul totalizator privind realizarea Programului sus-numit.</w:t>
      </w:r>
    </w:p>
    <w:p w14:paraId="5F6975FA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</w:p>
    <w:p w14:paraId="6BDFF0FA" w14:textId="77777777" w:rsidR="00CD52B7" w:rsidRPr="001E7140" w:rsidRDefault="00CD52B7" w:rsidP="00CD52B7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7.  Prezenta hotărâre intră în vigoare la data publicării în Monitorul Oficial al Republicii Moldova.</w:t>
      </w:r>
    </w:p>
    <w:p w14:paraId="092C9C03" w14:textId="77777777" w:rsidR="00CD52B7" w:rsidRPr="001E7140" w:rsidRDefault="00CD52B7" w:rsidP="00CD52B7">
      <w:pPr>
        <w:rPr>
          <w:color w:val="000000" w:themeColor="text1"/>
          <w:sz w:val="28"/>
          <w:szCs w:val="28"/>
          <w:lang w:val="ro-RO"/>
        </w:rPr>
      </w:pPr>
    </w:p>
    <w:p w14:paraId="0F69D5DE" w14:textId="77777777" w:rsidR="00CD52B7" w:rsidRPr="001E7140" w:rsidRDefault="00CD52B7" w:rsidP="00CD52B7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1E7140">
        <w:rPr>
          <w:b/>
          <w:color w:val="000000" w:themeColor="text1"/>
          <w:sz w:val="28"/>
          <w:szCs w:val="28"/>
          <w:lang w:val="ro-RO"/>
        </w:rPr>
        <w:t>Prim-ministru</w:t>
      </w:r>
      <w:r w:rsidRPr="001E7140">
        <w:rPr>
          <w:b/>
          <w:color w:val="000000" w:themeColor="text1"/>
          <w:sz w:val="28"/>
          <w:szCs w:val="28"/>
          <w:lang w:val="ro-RO"/>
        </w:rPr>
        <w:tab/>
      </w:r>
      <w:r w:rsidRPr="001E7140">
        <w:rPr>
          <w:b/>
          <w:color w:val="000000" w:themeColor="text1"/>
          <w:sz w:val="28"/>
          <w:szCs w:val="28"/>
          <w:lang w:val="ro-RO"/>
        </w:rPr>
        <w:tab/>
      </w:r>
      <w:r w:rsidRPr="001E7140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1E7140">
        <w:rPr>
          <w:b/>
          <w:color w:val="000000" w:themeColor="text1"/>
          <w:sz w:val="28"/>
          <w:szCs w:val="28"/>
          <w:lang w:val="ro-RO"/>
        </w:rPr>
        <w:tab/>
        <w:t xml:space="preserve">                DORIN RECEAN</w:t>
      </w:r>
    </w:p>
    <w:p w14:paraId="6A3E50A8" w14:textId="77777777" w:rsidR="00CD52B7" w:rsidRPr="001E7140" w:rsidRDefault="00CD52B7" w:rsidP="00CD52B7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73A920E8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3A60695B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1FB69251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Contrasemnează:</w:t>
      </w:r>
    </w:p>
    <w:p w14:paraId="3A17E121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41246F34" w14:textId="77777777" w:rsidR="00CD52B7" w:rsidRPr="001E7140" w:rsidRDefault="00CD52B7" w:rsidP="00CD52B7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ab/>
        <w:t>Viceprim-ministrul pentru reintegrare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Oleg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Serebrian</w:t>
      </w:r>
      <w:proofErr w:type="spellEnd"/>
    </w:p>
    <w:p w14:paraId="2DCAEAEB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Ministra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Victoria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Belous</w:t>
      </w:r>
      <w:proofErr w:type="spellEnd"/>
    </w:p>
    <w:p w14:paraId="5CA308B8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Ministra agriculturii și industriei alimentare                        Ludmila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Catlabuga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</w:t>
      </w:r>
    </w:p>
    <w:p w14:paraId="75926264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Ministrul apărării </w:t>
      </w:r>
      <w:r w:rsidRPr="001E7140">
        <w:rPr>
          <w:color w:val="000000" w:themeColor="text1"/>
          <w:sz w:val="28"/>
          <w:szCs w:val="28"/>
          <w:lang w:val="ro-RO"/>
        </w:rPr>
        <w:tab/>
      </w:r>
      <w:r w:rsidRPr="001E7140">
        <w:rPr>
          <w:color w:val="000000" w:themeColor="text1"/>
          <w:sz w:val="28"/>
          <w:szCs w:val="28"/>
          <w:lang w:val="ro-RO"/>
        </w:rPr>
        <w:tab/>
        <w:t xml:space="preserve">                                                     Anatolie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Nosatîi</w:t>
      </w:r>
      <w:proofErr w:type="spellEnd"/>
    </w:p>
    <w:p w14:paraId="0BD59795" w14:textId="77777777" w:rsidR="00CD52B7" w:rsidRPr="001E7140" w:rsidRDefault="00CD52B7" w:rsidP="00CD52B7">
      <w:pPr>
        <w:ind w:firstLine="709"/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>Ministrul educației și cercetării                                            Dan Perciun</w:t>
      </w:r>
    </w:p>
    <w:p w14:paraId="1C24EF58" w14:textId="77777777" w:rsidR="00CD52B7" w:rsidRPr="001E7140" w:rsidRDefault="00CD52B7" w:rsidP="00CD52B7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lang w:val="ro-RO"/>
        </w:rPr>
        <w:t xml:space="preserve">              </w:t>
      </w:r>
      <w:r w:rsidRPr="001E7140">
        <w:rPr>
          <w:color w:val="000000" w:themeColor="text1"/>
          <w:sz w:val="28"/>
          <w:szCs w:val="28"/>
          <w:lang w:val="ro-RO"/>
        </w:rPr>
        <w:t xml:space="preserve">Ministra sănătății                                                                  Ala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Nemerenco</w:t>
      </w:r>
      <w:proofErr w:type="spellEnd"/>
    </w:p>
    <w:p w14:paraId="4FFECFFF" w14:textId="77777777" w:rsidR="00CD52B7" w:rsidRPr="008A4F32" w:rsidRDefault="00CD52B7" w:rsidP="00CD52B7">
      <w:pPr>
        <w:rPr>
          <w:color w:val="000000" w:themeColor="text1"/>
          <w:sz w:val="28"/>
          <w:szCs w:val="28"/>
          <w:lang w:val="ro-RO"/>
        </w:rPr>
      </w:pPr>
      <w:r w:rsidRPr="001E7140">
        <w:rPr>
          <w:color w:val="000000" w:themeColor="text1"/>
          <w:sz w:val="28"/>
          <w:szCs w:val="28"/>
          <w:lang w:val="ro-RO"/>
        </w:rPr>
        <w:t xml:space="preserve">          Ministra afacerilor interne                                                    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Daniella</w:t>
      </w:r>
      <w:proofErr w:type="spellEnd"/>
      <w:r w:rsidRPr="001E7140">
        <w:rPr>
          <w:color w:val="000000" w:themeColor="text1"/>
          <w:sz w:val="28"/>
          <w:szCs w:val="28"/>
          <w:lang w:val="ro-RO"/>
        </w:rPr>
        <w:t xml:space="preserve"> Misail-</w:t>
      </w:r>
      <w:proofErr w:type="spellStart"/>
      <w:r w:rsidRPr="001E7140">
        <w:rPr>
          <w:color w:val="000000" w:themeColor="text1"/>
          <w:sz w:val="28"/>
          <w:szCs w:val="28"/>
          <w:lang w:val="ro-RO"/>
        </w:rPr>
        <w:t>Nichitin</w:t>
      </w:r>
      <w:proofErr w:type="spellEnd"/>
    </w:p>
    <w:p w14:paraId="7D7E38FB" w14:textId="77777777" w:rsidR="00CD52B7" w:rsidRPr="00F23E08" w:rsidRDefault="00CD52B7" w:rsidP="00CD52B7">
      <w:pPr>
        <w:rPr>
          <w:color w:val="000000" w:themeColor="text1"/>
          <w:lang w:val="ro-RO"/>
        </w:rPr>
      </w:pPr>
    </w:p>
    <w:p w14:paraId="6E5D0318" w14:textId="77777777" w:rsidR="00CD52B7" w:rsidRPr="00246C7B" w:rsidRDefault="00CD52B7" w:rsidP="00CD52B7">
      <w:pPr>
        <w:rPr>
          <w:lang w:val="ro-RO"/>
        </w:rPr>
      </w:pPr>
    </w:p>
    <w:p w14:paraId="014CB120" w14:textId="77777777" w:rsidR="00CD52B7" w:rsidRPr="008A4F32" w:rsidRDefault="00CD52B7" w:rsidP="00CD52B7">
      <w:pPr>
        <w:rPr>
          <w:lang w:val="ro-RO"/>
        </w:rPr>
      </w:pPr>
    </w:p>
    <w:p w14:paraId="7633C069" w14:textId="77777777" w:rsidR="00CD52B7" w:rsidRPr="00002614" w:rsidRDefault="00CD52B7" w:rsidP="00CD52B7">
      <w:pPr>
        <w:rPr>
          <w:lang w:val="en-US"/>
        </w:rPr>
      </w:pPr>
    </w:p>
    <w:p w14:paraId="5C0DBD20" w14:textId="77777777" w:rsidR="00AB4525" w:rsidRPr="00CD52B7" w:rsidRDefault="00AB4525" w:rsidP="00CD52B7"/>
    <w:sectPr w:rsidR="00AB4525" w:rsidRPr="00CD52B7" w:rsidSect="00CE5C0B">
      <w:pgSz w:w="12240" w:h="15840"/>
      <w:pgMar w:top="993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1F"/>
    <w:multiLevelType w:val="hybridMultilevel"/>
    <w:tmpl w:val="B784B6D4"/>
    <w:lvl w:ilvl="0" w:tplc="19CCEF8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5C21900"/>
    <w:multiLevelType w:val="hybridMultilevel"/>
    <w:tmpl w:val="88C205B2"/>
    <w:lvl w:ilvl="0" w:tplc="6A2A52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445F53"/>
    <w:multiLevelType w:val="hybridMultilevel"/>
    <w:tmpl w:val="FC72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43035">
    <w:abstractNumId w:val="1"/>
  </w:num>
  <w:num w:numId="2" w16cid:durableId="90666084">
    <w:abstractNumId w:val="2"/>
  </w:num>
  <w:num w:numId="3" w16cid:durableId="18506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32"/>
    <w:rsid w:val="00047A44"/>
    <w:rsid w:val="000A5443"/>
    <w:rsid w:val="00181D81"/>
    <w:rsid w:val="001E7140"/>
    <w:rsid w:val="00372021"/>
    <w:rsid w:val="0054397F"/>
    <w:rsid w:val="005D7FC4"/>
    <w:rsid w:val="006009AA"/>
    <w:rsid w:val="0071045A"/>
    <w:rsid w:val="008A4F32"/>
    <w:rsid w:val="009324FF"/>
    <w:rsid w:val="00A938F2"/>
    <w:rsid w:val="00AB3889"/>
    <w:rsid w:val="00AB4525"/>
    <w:rsid w:val="00B46CB2"/>
    <w:rsid w:val="00B51DA8"/>
    <w:rsid w:val="00BC10E7"/>
    <w:rsid w:val="00C63930"/>
    <w:rsid w:val="00CD52B7"/>
    <w:rsid w:val="00CE5C0B"/>
    <w:rsid w:val="00D673C9"/>
    <w:rsid w:val="00D9237C"/>
    <w:rsid w:val="00F50094"/>
    <w:rsid w:val="00F77547"/>
    <w:rsid w:val="00F84F0F"/>
    <w:rsid w:val="00F904D0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D14A"/>
  <w15:chartTrackingRefBased/>
  <w15:docId w15:val="{F9E6B2A5-878F-47B2-9719-B6450BC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4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4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4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4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4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4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4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4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4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4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4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4F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4F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4F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4F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4F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4F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4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4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4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4F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4F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4F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4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4F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4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13</cp:revision>
  <cp:lastPrinted>2025-04-03T07:57:00Z</cp:lastPrinted>
  <dcterms:created xsi:type="dcterms:W3CDTF">2025-03-26T06:47:00Z</dcterms:created>
  <dcterms:modified xsi:type="dcterms:W3CDTF">2025-04-17T06:42:00Z</dcterms:modified>
</cp:coreProperties>
</file>