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80E5C" w14:textId="5DBCCD3D" w:rsidR="00A26339" w:rsidRPr="00A26339" w:rsidRDefault="00A26339" w:rsidP="00A26339">
      <w:pPr>
        <w:spacing w:after="0"/>
        <w:jc w:val="center"/>
        <w:rPr>
          <w:rFonts w:ascii="Times New Roman" w:hAnsi="Times New Roman" w:cs="Times New Roman"/>
          <w:b/>
          <w:bCs/>
          <w:sz w:val="28"/>
          <w:szCs w:val="28"/>
        </w:rPr>
      </w:pPr>
      <w:r w:rsidRPr="00A26339">
        <w:rPr>
          <w:rFonts w:ascii="Times New Roman" w:hAnsi="Times New Roman" w:cs="Times New Roman"/>
          <w:b/>
          <w:bCs/>
          <w:sz w:val="28"/>
          <w:szCs w:val="28"/>
        </w:rPr>
        <w:t>Conceptul</w:t>
      </w:r>
    </w:p>
    <w:p w14:paraId="388BB571" w14:textId="2F1A7BF2" w:rsidR="00A26339" w:rsidRPr="00A26339" w:rsidRDefault="00A26339" w:rsidP="00A26339">
      <w:pPr>
        <w:spacing w:after="0"/>
        <w:jc w:val="center"/>
        <w:rPr>
          <w:rFonts w:ascii="Times New Roman" w:hAnsi="Times New Roman" w:cs="Times New Roman"/>
          <w:b/>
          <w:bCs/>
          <w:sz w:val="28"/>
          <w:szCs w:val="28"/>
        </w:rPr>
      </w:pPr>
      <w:r w:rsidRPr="00A26339">
        <w:rPr>
          <w:rFonts w:ascii="Times New Roman" w:hAnsi="Times New Roman" w:cs="Times New Roman"/>
          <w:b/>
          <w:bCs/>
          <w:sz w:val="28"/>
          <w:szCs w:val="28"/>
        </w:rPr>
        <w:t>Programului privind controlul armelor de calibru mic şi</w:t>
      </w:r>
    </w:p>
    <w:p w14:paraId="62BC779B" w14:textId="6085C280" w:rsidR="00A26339" w:rsidRPr="00A26339" w:rsidRDefault="00A26339" w:rsidP="00A26339">
      <w:pPr>
        <w:spacing w:after="0"/>
        <w:jc w:val="center"/>
        <w:rPr>
          <w:rFonts w:ascii="Times New Roman" w:hAnsi="Times New Roman" w:cs="Times New Roman"/>
          <w:b/>
          <w:bCs/>
          <w:sz w:val="28"/>
          <w:szCs w:val="28"/>
        </w:rPr>
      </w:pPr>
      <w:r w:rsidRPr="00A26339">
        <w:rPr>
          <w:rFonts w:ascii="Times New Roman" w:hAnsi="Times New Roman" w:cs="Times New Roman"/>
          <w:b/>
          <w:bCs/>
          <w:sz w:val="28"/>
          <w:szCs w:val="28"/>
        </w:rPr>
        <w:t>armamentului ușor pentru anii 202</w:t>
      </w:r>
      <w:r w:rsidR="007C5F70">
        <w:rPr>
          <w:rFonts w:ascii="Times New Roman" w:hAnsi="Times New Roman" w:cs="Times New Roman"/>
          <w:b/>
          <w:bCs/>
          <w:sz w:val="28"/>
          <w:szCs w:val="28"/>
        </w:rPr>
        <w:t>6</w:t>
      </w:r>
      <w:r w:rsidRPr="00A26339">
        <w:rPr>
          <w:rFonts w:ascii="Times New Roman" w:hAnsi="Times New Roman" w:cs="Times New Roman"/>
          <w:b/>
          <w:bCs/>
          <w:sz w:val="28"/>
          <w:szCs w:val="28"/>
        </w:rPr>
        <w:t>-20</w:t>
      </w:r>
      <w:r w:rsidR="007C5F70">
        <w:rPr>
          <w:rFonts w:ascii="Times New Roman" w:hAnsi="Times New Roman" w:cs="Times New Roman"/>
          <w:b/>
          <w:bCs/>
          <w:sz w:val="28"/>
          <w:szCs w:val="28"/>
        </w:rPr>
        <w:t>30</w:t>
      </w:r>
    </w:p>
    <w:p w14:paraId="7345610D" w14:textId="77777777" w:rsidR="00A26339" w:rsidRPr="00A26339" w:rsidRDefault="00A26339" w:rsidP="00A26339">
      <w:pPr>
        <w:spacing w:after="0"/>
        <w:jc w:val="center"/>
        <w:rPr>
          <w:rFonts w:ascii="Times New Roman" w:hAnsi="Times New Roman" w:cs="Times New Roman"/>
          <w:b/>
          <w:bCs/>
          <w:sz w:val="28"/>
          <w:szCs w:val="28"/>
        </w:rPr>
      </w:pPr>
    </w:p>
    <w:p w14:paraId="57C8A52B" w14:textId="477557BC" w:rsidR="00A26339" w:rsidRPr="00A26339" w:rsidRDefault="00A26339" w:rsidP="005965E3">
      <w:pPr>
        <w:ind w:left="426" w:firstLine="708"/>
        <w:jc w:val="both"/>
        <w:rPr>
          <w:rFonts w:ascii="Times New Roman" w:hAnsi="Times New Roman" w:cs="Times New Roman"/>
          <w:sz w:val="28"/>
          <w:szCs w:val="28"/>
        </w:rPr>
      </w:pPr>
      <w:r w:rsidRPr="00A26339">
        <w:rPr>
          <w:rFonts w:ascii="Times New Roman" w:hAnsi="Times New Roman" w:cs="Times New Roman"/>
          <w:sz w:val="28"/>
          <w:szCs w:val="28"/>
        </w:rPr>
        <w:t>Prezentul Concept este elaborat de Ministerul Afacerilor Interne în conformitate cu prevederile pct. 63.3 din Hotărârea Guvernului nr. 386/2020 cu privire la planificarea strategică.</w:t>
      </w:r>
    </w:p>
    <w:tbl>
      <w:tblPr>
        <w:tblStyle w:val="Tabelgril"/>
        <w:tblpPr w:leftFromText="180" w:rightFromText="180" w:vertAnchor="page" w:horzAnchor="margin" w:tblpY="3224"/>
        <w:tblW w:w="10485" w:type="dxa"/>
        <w:tblLook w:val="04A0" w:firstRow="1" w:lastRow="0" w:firstColumn="1" w:lastColumn="0" w:noHBand="0" w:noVBand="1"/>
      </w:tblPr>
      <w:tblGrid>
        <w:gridCol w:w="2972"/>
        <w:gridCol w:w="7513"/>
      </w:tblGrid>
      <w:tr w:rsidR="00A26339" w:rsidRPr="00A26339" w14:paraId="6B8C6510" w14:textId="77777777" w:rsidTr="00D04363">
        <w:trPr>
          <w:trHeight w:val="557"/>
        </w:trPr>
        <w:tc>
          <w:tcPr>
            <w:tcW w:w="10485" w:type="dxa"/>
            <w:gridSpan w:val="2"/>
            <w:shd w:val="clear" w:color="auto" w:fill="9CC2E5" w:themeFill="accent1" w:themeFillTint="99"/>
          </w:tcPr>
          <w:p w14:paraId="08316F6D" w14:textId="77777777" w:rsidR="00A26339" w:rsidRPr="00A26339" w:rsidRDefault="00A26339" w:rsidP="00DB4BA5">
            <w:pPr>
              <w:spacing w:after="160" w:line="259" w:lineRule="auto"/>
              <w:jc w:val="center"/>
              <w:rPr>
                <w:rFonts w:ascii="Times New Roman" w:hAnsi="Times New Roman" w:cs="Times New Roman"/>
                <w:b/>
                <w:bCs/>
                <w:sz w:val="28"/>
                <w:szCs w:val="28"/>
              </w:rPr>
            </w:pPr>
            <w:r w:rsidRPr="00A26339">
              <w:rPr>
                <w:rFonts w:ascii="Times New Roman" w:hAnsi="Times New Roman" w:cs="Times New Roman"/>
                <w:b/>
                <w:bCs/>
                <w:sz w:val="28"/>
                <w:szCs w:val="28"/>
              </w:rPr>
              <w:t>Structura și informația despre noul document de politici publice propus</w:t>
            </w:r>
          </w:p>
        </w:tc>
      </w:tr>
      <w:tr w:rsidR="00A26339" w:rsidRPr="00A26339" w14:paraId="6B4E380B" w14:textId="77777777" w:rsidTr="00D04363">
        <w:tc>
          <w:tcPr>
            <w:tcW w:w="2972" w:type="dxa"/>
          </w:tcPr>
          <w:p w14:paraId="040E070F" w14:textId="77777777" w:rsidR="00A26339" w:rsidRPr="00A26339" w:rsidRDefault="00A26339" w:rsidP="00954491">
            <w:pPr>
              <w:tabs>
                <w:tab w:val="left" w:pos="164"/>
                <w:tab w:val="left" w:pos="306"/>
              </w:tabs>
              <w:spacing w:after="160" w:line="259" w:lineRule="auto"/>
              <w:rPr>
                <w:rFonts w:ascii="Times New Roman" w:hAnsi="Times New Roman" w:cs="Times New Roman"/>
                <w:sz w:val="28"/>
                <w:szCs w:val="28"/>
              </w:rPr>
            </w:pPr>
            <w:r w:rsidRPr="00A26339">
              <w:rPr>
                <w:rFonts w:ascii="Times New Roman" w:hAnsi="Times New Roman" w:cs="Times New Roman"/>
                <w:sz w:val="28"/>
                <w:szCs w:val="28"/>
              </w:rPr>
              <w:t>1. Denumirea documentului</w:t>
            </w:r>
          </w:p>
        </w:tc>
        <w:tc>
          <w:tcPr>
            <w:tcW w:w="7513" w:type="dxa"/>
          </w:tcPr>
          <w:p w14:paraId="293181D3" w14:textId="61BE44C1" w:rsidR="00A26339" w:rsidRPr="00A26339" w:rsidRDefault="00A26339" w:rsidP="00DB4BA5">
            <w:pPr>
              <w:spacing w:after="160" w:line="259" w:lineRule="auto"/>
              <w:jc w:val="both"/>
              <w:rPr>
                <w:rFonts w:ascii="Times New Roman" w:hAnsi="Times New Roman" w:cs="Times New Roman"/>
                <w:sz w:val="28"/>
                <w:szCs w:val="28"/>
              </w:rPr>
            </w:pPr>
            <w:r w:rsidRPr="00A26339">
              <w:rPr>
                <w:rFonts w:ascii="Times New Roman" w:hAnsi="Times New Roman" w:cs="Times New Roman"/>
                <w:sz w:val="28"/>
                <w:szCs w:val="28"/>
              </w:rPr>
              <w:t>Programul privind controlul armelor de calibru mic şi armamentului ușor pentru anii 202</w:t>
            </w:r>
            <w:r w:rsidR="00F13297">
              <w:rPr>
                <w:rFonts w:ascii="Times New Roman" w:hAnsi="Times New Roman" w:cs="Times New Roman"/>
                <w:sz w:val="28"/>
                <w:szCs w:val="28"/>
              </w:rPr>
              <w:t>6</w:t>
            </w:r>
            <w:r w:rsidRPr="00A26339">
              <w:rPr>
                <w:rFonts w:ascii="Times New Roman" w:hAnsi="Times New Roman" w:cs="Times New Roman"/>
                <w:sz w:val="28"/>
                <w:szCs w:val="28"/>
              </w:rPr>
              <w:t>-20</w:t>
            </w:r>
            <w:r w:rsidR="00F13297">
              <w:rPr>
                <w:rFonts w:ascii="Times New Roman" w:hAnsi="Times New Roman" w:cs="Times New Roman"/>
                <w:sz w:val="28"/>
                <w:szCs w:val="28"/>
              </w:rPr>
              <w:t>30</w:t>
            </w:r>
          </w:p>
        </w:tc>
      </w:tr>
      <w:tr w:rsidR="00A26339" w:rsidRPr="00A26339" w14:paraId="7035173E" w14:textId="77777777" w:rsidTr="00D04363">
        <w:trPr>
          <w:trHeight w:val="709"/>
        </w:trPr>
        <w:tc>
          <w:tcPr>
            <w:tcW w:w="2972" w:type="dxa"/>
          </w:tcPr>
          <w:p w14:paraId="32C8E745" w14:textId="77777777" w:rsidR="00A26339" w:rsidRPr="00A26339" w:rsidRDefault="00A26339" w:rsidP="00DB4BA5">
            <w:pPr>
              <w:spacing w:after="160" w:line="259" w:lineRule="auto"/>
              <w:jc w:val="both"/>
              <w:rPr>
                <w:rFonts w:ascii="Times New Roman" w:hAnsi="Times New Roman" w:cs="Times New Roman"/>
                <w:sz w:val="28"/>
                <w:szCs w:val="28"/>
              </w:rPr>
            </w:pPr>
            <w:r w:rsidRPr="00A26339">
              <w:rPr>
                <w:rFonts w:ascii="Times New Roman" w:hAnsi="Times New Roman" w:cs="Times New Roman"/>
                <w:sz w:val="28"/>
                <w:szCs w:val="28"/>
              </w:rPr>
              <w:t>2. Tipul documentului de politici publice care se propune a fi elaborat</w:t>
            </w:r>
          </w:p>
        </w:tc>
        <w:tc>
          <w:tcPr>
            <w:tcW w:w="7513" w:type="dxa"/>
          </w:tcPr>
          <w:p w14:paraId="605D23D9" w14:textId="77777777" w:rsidR="00A26339" w:rsidRPr="00A26339" w:rsidRDefault="00A26339" w:rsidP="00DB4BA5">
            <w:pPr>
              <w:spacing w:after="160" w:line="259" w:lineRule="auto"/>
              <w:jc w:val="both"/>
              <w:rPr>
                <w:rFonts w:ascii="Times New Roman" w:hAnsi="Times New Roman" w:cs="Times New Roman"/>
                <w:sz w:val="28"/>
                <w:szCs w:val="28"/>
              </w:rPr>
            </w:pPr>
            <w:r w:rsidRPr="00A26339">
              <w:rPr>
                <w:rFonts w:ascii="Times New Roman" w:hAnsi="Times New Roman" w:cs="Times New Roman"/>
                <w:sz w:val="28"/>
                <w:szCs w:val="28"/>
              </w:rPr>
              <w:t>Program</w:t>
            </w:r>
          </w:p>
        </w:tc>
      </w:tr>
      <w:tr w:rsidR="00A26339" w:rsidRPr="00A26339" w14:paraId="5B6A8A80" w14:textId="77777777" w:rsidTr="00D04363">
        <w:tc>
          <w:tcPr>
            <w:tcW w:w="2972" w:type="dxa"/>
          </w:tcPr>
          <w:p w14:paraId="3FC99671" w14:textId="77777777" w:rsidR="00A26339" w:rsidRPr="00A26339" w:rsidRDefault="00A26339" w:rsidP="00954491">
            <w:pPr>
              <w:tabs>
                <w:tab w:val="left" w:pos="306"/>
              </w:tabs>
              <w:spacing w:after="160" w:line="259" w:lineRule="auto"/>
              <w:rPr>
                <w:rFonts w:ascii="Times New Roman" w:hAnsi="Times New Roman" w:cs="Times New Roman"/>
                <w:sz w:val="28"/>
                <w:szCs w:val="28"/>
              </w:rPr>
            </w:pPr>
            <w:r w:rsidRPr="00A26339">
              <w:rPr>
                <w:rFonts w:ascii="Times New Roman" w:hAnsi="Times New Roman" w:cs="Times New Roman"/>
                <w:sz w:val="28"/>
                <w:szCs w:val="28"/>
              </w:rPr>
              <w:t>3. Problema care urmează a fi abordată</w:t>
            </w:r>
          </w:p>
          <w:p w14:paraId="339D3CB3" w14:textId="77777777" w:rsidR="00A26339" w:rsidRPr="00A26339" w:rsidRDefault="00A26339" w:rsidP="00DB4BA5">
            <w:pPr>
              <w:spacing w:after="160" w:line="259" w:lineRule="auto"/>
              <w:jc w:val="both"/>
              <w:rPr>
                <w:rFonts w:ascii="Times New Roman" w:hAnsi="Times New Roman" w:cs="Times New Roman"/>
                <w:sz w:val="28"/>
                <w:szCs w:val="28"/>
              </w:rPr>
            </w:pPr>
          </w:p>
        </w:tc>
        <w:tc>
          <w:tcPr>
            <w:tcW w:w="7513" w:type="dxa"/>
          </w:tcPr>
          <w:p w14:paraId="3C5B48C3" w14:textId="77777777" w:rsidR="00A26339" w:rsidRPr="00A26339" w:rsidRDefault="00A26339" w:rsidP="00DB4BA5">
            <w:pPr>
              <w:spacing w:line="259" w:lineRule="auto"/>
              <w:ind w:firstLine="169"/>
              <w:jc w:val="both"/>
              <w:rPr>
                <w:rFonts w:ascii="Times New Roman" w:hAnsi="Times New Roman" w:cs="Times New Roman"/>
                <w:sz w:val="28"/>
                <w:szCs w:val="28"/>
              </w:rPr>
            </w:pPr>
            <w:r w:rsidRPr="00A26339">
              <w:rPr>
                <w:rFonts w:ascii="Times New Roman" w:hAnsi="Times New Roman" w:cs="Times New Roman"/>
                <w:sz w:val="28"/>
                <w:szCs w:val="28"/>
              </w:rPr>
              <w:t>Documentul de politici publice propus abordează prevenirea și combaterea deținerii și circulației ilicite a armelor de foc și munițiilor în Republica Moldova, în contextul amplasării geografice a țării noastre la granițele războiului de agresiune a Rusiei împotriva Ucrainei.</w:t>
            </w:r>
          </w:p>
          <w:p w14:paraId="1503227B" w14:textId="77777777" w:rsidR="00A26339" w:rsidRPr="00A26339" w:rsidRDefault="00A26339" w:rsidP="00DB4BA5">
            <w:pPr>
              <w:spacing w:line="259" w:lineRule="auto"/>
              <w:ind w:firstLine="169"/>
              <w:jc w:val="both"/>
              <w:rPr>
                <w:rFonts w:ascii="Times New Roman" w:hAnsi="Times New Roman" w:cs="Times New Roman"/>
                <w:sz w:val="28"/>
                <w:szCs w:val="28"/>
              </w:rPr>
            </w:pPr>
            <w:r w:rsidRPr="00A26339">
              <w:rPr>
                <w:rFonts w:ascii="Times New Roman" w:hAnsi="Times New Roman" w:cs="Times New Roman"/>
                <w:sz w:val="28"/>
                <w:szCs w:val="28"/>
              </w:rPr>
              <w:t>Acesta va fi implementat printr-un plan de acțiuni.</w:t>
            </w:r>
          </w:p>
          <w:p w14:paraId="21361F82" w14:textId="58108383" w:rsidR="00A26339" w:rsidRPr="00A26339" w:rsidRDefault="00A26339" w:rsidP="00DB4BA5">
            <w:pPr>
              <w:spacing w:line="259" w:lineRule="auto"/>
              <w:ind w:firstLine="169"/>
              <w:jc w:val="both"/>
              <w:rPr>
                <w:rFonts w:ascii="Times New Roman" w:hAnsi="Times New Roman" w:cs="Times New Roman"/>
                <w:sz w:val="28"/>
                <w:szCs w:val="28"/>
              </w:rPr>
            </w:pPr>
            <w:r w:rsidRPr="00A26339">
              <w:rPr>
                <w:rFonts w:ascii="Times New Roman" w:hAnsi="Times New Roman" w:cs="Times New Roman"/>
                <w:sz w:val="28"/>
                <w:szCs w:val="28"/>
              </w:rPr>
              <w:t xml:space="preserve">Controlul circulației armelor mici și armamentului ușor este o prioritate a tuturor statelor membre ale Uniunii Europene, inclusiv și a organizațiilor internaționale care </w:t>
            </w:r>
            <w:r w:rsidR="00F13297">
              <w:rPr>
                <w:rFonts w:ascii="Times New Roman" w:hAnsi="Times New Roman" w:cs="Times New Roman"/>
                <w:sz w:val="28"/>
                <w:szCs w:val="28"/>
              </w:rPr>
              <w:t xml:space="preserve">au atribuții de monitorizare și </w:t>
            </w:r>
            <w:r w:rsidRPr="00A26339">
              <w:rPr>
                <w:rFonts w:ascii="Times New Roman" w:hAnsi="Times New Roman" w:cs="Times New Roman"/>
                <w:sz w:val="28"/>
                <w:szCs w:val="28"/>
              </w:rPr>
              <w:t>control</w:t>
            </w:r>
            <w:r w:rsidR="00F13297">
              <w:rPr>
                <w:rFonts w:ascii="Times New Roman" w:hAnsi="Times New Roman" w:cs="Times New Roman"/>
                <w:sz w:val="28"/>
                <w:szCs w:val="28"/>
              </w:rPr>
              <w:t xml:space="preserve"> asupra</w:t>
            </w:r>
            <w:r w:rsidRPr="00A26339">
              <w:rPr>
                <w:rFonts w:ascii="Times New Roman" w:hAnsi="Times New Roman" w:cs="Times New Roman"/>
                <w:sz w:val="28"/>
                <w:szCs w:val="28"/>
              </w:rPr>
              <w:t xml:space="preserve"> circulației armelor</w:t>
            </w:r>
            <w:r w:rsidRPr="00A26339">
              <w:rPr>
                <w:sz w:val="28"/>
                <w:szCs w:val="28"/>
              </w:rPr>
              <w:t xml:space="preserve"> </w:t>
            </w:r>
            <w:r w:rsidRPr="00A26339">
              <w:rPr>
                <w:rFonts w:ascii="Times New Roman" w:hAnsi="Times New Roman" w:cs="Times New Roman"/>
                <w:sz w:val="28"/>
                <w:szCs w:val="28"/>
              </w:rPr>
              <w:t>de calibru mic şi armamentului ușor.</w:t>
            </w:r>
          </w:p>
          <w:p w14:paraId="34637C91" w14:textId="444A2CA5" w:rsidR="00A26339" w:rsidRPr="00A26339" w:rsidRDefault="00A26339" w:rsidP="00DB4BA5">
            <w:pPr>
              <w:spacing w:line="259" w:lineRule="auto"/>
              <w:ind w:firstLine="169"/>
              <w:jc w:val="both"/>
              <w:rPr>
                <w:rFonts w:ascii="Times New Roman" w:hAnsi="Times New Roman" w:cs="Times New Roman"/>
                <w:sz w:val="28"/>
                <w:szCs w:val="28"/>
              </w:rPr>
            </w:pPr>
            <w:r w:rsidRPr="00A26339">
              <w:rPr>
                <w:rFonts w:ascii="Times New Roman" w:hAnsi="Times New Roman" w:cs="Times New Roman"/>
                <w:sz w:val="28"/>
                <w:szCs w:val="28"/>
              </w:rPr>
              <w:t>Problema circulației ilicite a armelor de foc este foarte actuală, în contextul războiului de agresiune a Rusiei împotriva Ucrainei. Odată cu încetarea ostilităților, există riscul că vor fi înregistrate o multitudine de tentative din partea persoanelor fizice de a scoate din Ucraina armele care le-au păstrat după fin</w:t>
            </w:r>
            <w:r w:rsidR="00771777">
              <w:rPr>
                <w:rFonts w:ascii="Times New Roman" w:hAnsi="Times New Roman" w:cs="Times New Roman"/>
                <w:sz w:val="28"/>
                <w:szCs w:val="28"/>
              </w:rPr>
              <w:t>alizarea</w:t>
            </w:r>
            <w:r w:rsidRPr="00A26339">
              <w:rPr>
                <w:rFonts w:ascii="Times New Roman" w:hAnsi="Times New Roman" w:cs="Times New Roman"/>
                <w:sz w:val="28"/>
                <w:szCs w:val="28"/>
              </w:rPr>
              <w:t xml:space="preserve"> războiului</w:t>
            </w:r>
            <w:r w:rsidR="00C05A21">
              <w:rPr>
                <w:rFonts w:ascii="Times New Roman" w:hAnsi="Times New Roman" w:cs="Times New Roman"/>
                <w:sz w:val="28"/>
                <w:szCs w:val="28"/>
              </w:rPr>
              <w:t>, cu intenția de a le transporta în țările Uniunii Europene</w:t>
            </w:r>
            <w:r w:rsidRPr="00A26339">
              <w:rPr>
                <w:rFonts w:ascii="Times New Roman" w:hAnsi="Times New Roman" w:cs="Times New Roman"/>
                <w:sz w:val="28"/>
                <w:szCs w:val="28"/>
              </w:rPr>
              <w:t xml:space="preserve">. </w:t>
            </w:r>
          </w:p>
          <w:p w14:paraId="67AEA54F" w14:textId="77777777" w:rsidR="00A26339" w:rsidRPr="00A26339" w:rsidRDefault="00A26339" w:rsidP="00DB4BA5">
            <w:pPr>
              <w:ind w:firstLine="169"/>
              <w:jc w:val="both"/>
              <w:rPr>
                <w:rFonts w:ascii="Times New Roman" w:hAnsi="Times New Roman" w:cs="Times New Roman"/>
                <w:sz w:val="28"/>
                <w:szCs w:val="28"/>
              </w:rPr>
            </w:pPr>
            <w:r w:rsidRPr="00A26339">
              <w:rPr>
                <w:rFonts w:ascii="Times New Roman" w:hAnsi="Times New Roman" w:cs="Times New Roman"/>
                <w:sz w:val="28"/>
                <w:szCs w:val="28"/>
              </w:rPr>
              <w:t xml:space="preserve">În acest context, Consiliul Europei, prin adoptarea Deciziei (PESC) 2022/2321 din 25 noiembrie 2022 în sprijinul Biroului de control pentru Europa de Sud-Est și de Est asupra armelor de calibru mic și a armamentului ușor (SEESAC) pentru punerea în aplicare a foii de parcurs regionale privind combaterea traficului ilicit de arme în Balcanii de Vest și în sprijinul activităților de dezarmare și control al armelor în Europa de Sud-Est și de Est, a reafirmat angajamentul și susținerea pentru Republica Moldova în ceea ce privește oferirea asistenței, expertizei și sprijinului, inclusiv financiar, în domeniul </w:t>
            </w:r>
            <w:r w:rsidRPr="00A26339">
              <w:rPr>
                <w:color w:val="000000"/>
                <w:sz w:val="28"/>
                <w:szCs w:val="28"/>
                <w:shd w:val="clear" w:color="auto" w:fill="FFFFFF"/>
              </w:rPr>
              <w:t xml:space="preserve"> </w:t>
            </w:r>
            <w:r w:rsidRPr="00A26339">
              <w:rPr>
                <w:rFonts w:ascii="Times New Roman" w:hAnsi="Times New Roman" w:cs="Times New Roman"/>
                <w:sz w:val="28"/>
                <w:szCs w:val="28"/>
              </w:rPr>
              <w:t>combaterii traficului ilicit de arme în și/sau prin Republica Moldova.</w:t>
            </w:r>
          </w:p>
          <w:p w14:paraId="3208B159" w14:textId="7A805487" w:rsidR="00A26339" w:rsidRPr="00A26339" w:rsidRDefault="00A26339" w:rsidP="00DB4BA5">
            <w:pPr>
              <w:ind w:firstLine="169"/>
              <w:jc w:val="both"/>
              <w:rPr>
                <w:rFonts w:ascii="Times New Roman" w:hAnsi="Times New Roman" w:cs="Times New Roman"/>
                <w:sz w:val="28"/>
                <w:szCs w:val="28"/>
              </w:rPr>
            </w:pPr>
            <w:r w:rsidRPr="00A26339">
              <w:rPr>
                <w:rFonts w:ascii="Times New Roman" w:hAnsi="Times New Roman" w:cs="Times New Roman"/>
                <w:sz w:val="28"/>
                <w:szCs w:val="28"/>
              </w:rPr>
              <w:t xml:space="preserve">Cu susținerea organizațiilor internaționale, Republica Moldova poate sprijini eforturile internaționale îndreptate la retragerea de pe piața tenebră a unui număr cât mai mare de arme de foc și </w:t>
            </w:r>
            <w:r w:rsidRPr="00A26339">
              <w:rPr>
                <w:rFonts w:ascii="Times New Roman" w:hAnsi="Times New Roman" w:cs="Times New Roman"/>
                <w:sz w:val="28"/>
                <w:szCs w:val="28"/>
              </w:rPr>
              <w:lastRenderedPageBreak/>
              <w:t>muniții deținute ilegal, cu ulterioara distrugere a acestora, contribuind astfel, la consolidarea siguranței</w:t>
            </w:r>
            <w:r w:rsidR="00771777">
              <w:rPr>
                <w:rFonts w:ascii="Times New Roman" w:hAnsi="Times New Roman" w:cs="Times New Roman"/>
                <w:sz w:val="28"/>
                <w:szCs w:val="28"/>
              </w:rPr>
              <w:t xml:space="preserve"> cetățeanului atât în spațiul european, cât și în Republica Moldova</w:t>
            </w:r>
            <w:r w:rsidRPr="00A26339">
              <w:rPr>
                <w:rFonts w:ascii="Times New Roman" w:hAnsi="Times New Roman" w:cs="Times New Roman"/>
                <w:sz w:val="28"/>
                <w:szCs w:val="28"/>
              </w:rPr>
              <w:t>.</w:t>
            </w:r>
          </w:p>
          <w:p w14:paraId="4494AD59" w14:textId="205DFC22" w:rsidR="006E3EEB" w:rsidRPr="006E3EEB" w:rsidRDefault="00771777" w:rsidP="006E3EEB">
            <w:pPr>
              <w:ind w:firstLine="175"/>
              <w:jc w:val="both"/>
              <w:rPr>
                <w:rFonts w:ascii="Times New Roman" w:hAnsi="Times New Roman" w:cs="Times New Roman"/>
                <w:sz w:val="28"/>
                <w:szCs w:val="28"/>
              </w:rPr>
            </w:pPr>
            <w:proofErr w:type="spellStart"/>
            <w:r>
              <w:rPr>
                <w:rFonts w:ascii="Times New Roman" w:hAnsi="Times New Roman" w:cs="Times New Roman"/>
                <w:sz w:val="28"/>
                <w:szCs w:val="28"/>
              </w:rPr>
              <w:t>L</w:t>
            </w:r>
            <w:r w:rsidR="00A26339" w:rsidRPr="00A26339">
              <w:rPr>
                <w:rFonts w:ascii="Times New Roman" w:hAnsi="Times New Roman" w:cs="Times New Roman"/>
                <w:sz w:val="28"/>
                <w:szCs w:val="28"/>
              </w:rPr>
              <w:t>egislaţia</w:t>
            </w:r>
            <w:proofErr w:type="spellEnd"/>
            <w:r w:rsidR="00A26339" w:rsidRPr="00A26339">
              <w:rPr>
                <w:rFonts w:ascii="Times New Roman" w:hAnsi="Times New Roman" w:cs="Times New Roman"/>
                <w:sz w:val="28"/>
                <w:szCs w:val="28"/>
              </w:rPr>
              <w:t xml:space="preserve"> </w:t>
            </w:r>
            <w:proofErr w:type="spellStart"/>
            <w:r w:rsidR="00A26339" w:rsidRPr="00A26339">
              <w:rPr>
                <w:rFonts w:ascii="Times New Roman" w:hAnsi="Times New Roman" w:cs="Times New Roman"/>
                <w:sz w:val="28"/>
                <w:szCs w:val="28"/>
              </w:rPr>
              <w:t>naţională</w:t>
            </w:r>
            <w:proofErr w:type="spellEnd"/>
            <w:r>
              <w:rPr>
                <w:rFonts w:ascii="Times New Roman" w:hAnsi="Times New Roman" w:cs="Times New Roman"/>
                <w:sz w:val="28"/>
                <w:szCs w:val="28"/>
              </w:rPr>
              <w:t xml:space="preserve"> privind controlul armelor</w:t>
            </w:r>
            <w:r w:rsidR="00A26339" w:rsidRPr="00A26339">
              <w:rPr>
                <w:rFonts w:ascii="Times New Roman" w:hAnsi="Times New Roman" w:cs="Times New Roman"/>
                <w:sz w:val="28"/>
                <w:szCs w:val="28"/>
              </w:rPr>
              <w:t xml:space="preserve"> reglementează controlul intern asupra circulației armelor (producerea, </w:t>
            </w:r>
            <w:proofErr w:type="spellStart"/>
            <w:r w:rsidR="00A26339" w:rsidRPr="00A26339">
              <w:rPr>
                <w:rFonts w:ascii="Times New Roman" w:hAnsi="Times New Roman" w:cs="Times New Roman"/>
                <w:sz w:val="28"/>
                <w:szCs w:val="28"/>
              </w:rPr>
              <w:t>comerţul</w:t>
            </w:r>
            <w:proofErr w:type="spellEnd"/>
            <w:r w:rsidR="00A26339" w:rsidRPr="00A26339">
              <w:rPr>
                <w:rFonts w:ascii="Times New Roman" w:hAnsi="Times New Roman" w:cs="Times New Roman"/>
                <w:sz w:val="28"/>
                <w:szCs w:val="28"/>
              </w:rPr>
              <w:t xml:space="preserve"> şi utilizarea armelor de către civili şi actorii statali)</w:t>
            </w:r>
            <w:r>
              <w:rPr>
                <w:rFonts w:ascii="Times New Roman" w:hAnsi="Times New Roman" w:cs="Times New Roman"/>
                <w:sz w:val="28"/>
                <w:szCs w:val="28"/>
              </w:rPr>
              <w:t>, precum</w:t>
            </w:r>
            <w:r w:rsidR="00A26339" w:rsidRPr="00A26339">
              <w:rPr>
                <w:rFonts w:ascii="Times New Roman" w:hAnsi="Times New Roman" w:cs="Times New Roman"/>
                <w:sz w:val="28"/>
                <w:szCs w:val="28"/>
              </w:rPr>
              <w:t xml:space="preserve"> şi controlul exporturilor (</w:t>
            </w:r>
            <w:proofErr w:type="spellStart"/>
            <w:r w:rsidR="00A26339" w:rsidRPr="00A26339">
              <w:rPr>
                <w:rFonts w:ascii="Times New Roman" w:hAnsi="Times New Roman" w:cs="Times New Roman"/>
                <w:sz w:val="28"/>
                <w:szCs w:val="28"/>
              </w:rPr>
              <w:t>legislaţia</w:t>
            </w:r>
            <w:proofErr w:type="spellEnd"/>
            <w:r w:rsidR="00A26339" w:rsidRPr="00A26339">
              <w:rPr>
                <w:rFonts w:ascii="Times New Roman" w:hAnsi="Times New Roman" w:cs="Times New Roman"/>
                <w:sz w:val="28"/>
                <w:szCs w:val="28"/>
              </w:rPr>
              <w:t xml:space="preserve"> </w:t>
            </w:r>
            <w:proofErr w:type="spellStart"/>
            <w:r w:rsidR="00A26339" w:rsidRPr="00A26339">
              <w:rPr>
                <w:rFonts w:ascii="Times New Roman" w:hAnsi="Times New Roman" w:cs="Times New Roman"/>
                <w:sz w:val="28"/>
                <w:szCs w:val="28"/>
              </w:rPr>
              <w:t>naţională</w:t>
            </w:r>
            <w:proofErr w:type="spellEnd"/>
            <w:r w:rsidR="00A26339" w:rsidRPr="00A26339">
              <w:rPr>
                <w:rFonts w:ascii="Times New Roman" w:hAnsi="Times New Roman" w:cs="Times New Roman"/>
                <w:sz w:val="28"/>
                <w:szCs w:val="28"/>
              </w:rPr>
              <w:t xml:space="preserve"> care reglementează transferul armelor destinate atât militarilor, cât şi civililor în/din Republica Moldova). </w:t>
            </w:r>
            <w:r>
              <w:rPr>
                <w:rFonts w:ascii="Times New Roman" w:hAnsi="Times New Roman" w:cs="Times New Roman"/>
                <w:sz w:val="28"/>
                <w:szCs w:val="28"/>
              </w:rPr>
              <w:t>Însă</w:t>
            </w:r>
            <w:r w:rsidR="003C03DA">
              <w:rPr>
                <w:rFonts w:ascii="Times New Roman" w:hAnsi="Times New Roman" w:cs="Times New Roman"/>
                <w:sz w:val="28"/>
                <w:szCs w:val="28"/>
              </w:rPr>
              <w:t xml:space="preserve">, datorită conflictului nerezolvat </w:t>
            </w:r>
            <w:r w:rsidR="006E3EEB">
              <w:rPr>
                <w:rFonts w:ascii="Times New Roman" w:hAnsi="Times New Roman" w:cs="Times New Roman"/>
                <w:sz w:val="28"/>
                <w:szCs w:val="28"/>
              </w:rPr>
              <w:t>din</w:t>
            </w:r>
            <w:r w:rsidR="003C03DA">
              <w:rPr>
                <w:rFonts w:ascii="Times New Roman" w:hAnsi="Times New Roman" w:cs="Times New Roman"/>
                <w:sz w:val="28"/>
                <w:szCs w:val="28"/>
              </w:rPr>
              <w:t xml:space="preserve"> regiunea transnistreană </w:t>
            </w:r>
            <w:r w:rsidR="00A26339" w:rsidRPr="00A26339">
              <w:rPr>
                <w:rFonts w:ascii="Times New Roman" w:hAnsi="Times New Roman" w:cs="Times New Roman"/>
                <w:sz w:val="28"/>
                <w:szCs w:val="28"/>
              </w:rPr>
              <w:t>a Republicii Moldova, cadru</w:t>
            </w:r>
            <w:r w:rsidR="006E3EEB">
              <w:rPr>
                <w:rFonts w:ascii="Times New Roman" w:hAnsi="Times New Roman" w:cs="Times New Roman"/>
                <w:sz w:val="28"/>
                <w:szCs w:val="28"/>
              </w:rPr>
              <w:t>l</w:t>
            </w:r>
            <w:r w:rsidR="00A26339" w:rsidRPr="00A26339">
              <w:rPr>
                <w:rFonts w:ascii="Times New Roman" w:hAnsi="Times New Roman" w:cs="Times New Roman"/>
                <w:sz w:val="28"/>
                <w:szCs w:val="28"/>
              </w:rPr>
              <w:t xml:space="preserve"> legislativ</w:t>
            </w:r>
            <w:r w:rsidR="006E3EEB">
              <w:rPr>
                <w:rFonts w:ascii="Times New Roman" w:hAnsi="Times New Roman" w:cs="Times New Roman"/>
                <w:sz w:val="28"/>
                <w:szCs w:val="28"/>
              </w:rPr>
              <w:t xml:space="preserve"> dat</w:t>
            </w:r>
            <w:r w:rsidR="00A26339" w:rsidRPr="00A26339">
              <w:rPr>
                <w:rFonts w:ascii="Times New Roman" w:hAnsi="Times New Roman" w:cs="Times New Roman"/>
                <w:sz w:val="28"/>
                <w:szCs w:val="28"/>
              </w:rPr>
              <w:t xml:space="preserve"> nu poate fi aplicat </w:t>
            </w:r>
            <w:r w:rsidR="006E3EEB">
              <w:rPr>
                <w:rFonts w:ascii="Times New Roman" w:hAnsi="Times New Roman" w:cs="Times New Roman"/>
                <w:sz w:val="28"/>
                <w:szCs w:val="28"/>
              </w:rPr>
              <w:t xml:space="preserve">și </w:t>
            </w:r>
            <w:r w:rsidR="00A26339" w:rsidRPr="00A26339">
              <w:rPr>
                <w:rFonts w:ascii="Times New Roman" w:hAnsi="Times New Roman" w:cs="Times New Roman"/>
                <w:sz w:val="28"/>
                <w:szCs w:val="28"/>
              </w:rPr>
              <w:t>în teritoriul necontrolat</w:t>
            </w:r>
            <w:r w:rsidR="003C03DA">
              <w:rPr>
                <w:rFonts w:ascii="Times New Roman" w:hAnsi="Times New Roman" w:cs="Times New Roman"/>
                <w:sz w:val="28"/>
                <w:szCs w:val="28"/>
              </w:rPr>
              <w:t xml:space="preserve"> de autoritățile constituționale</w:t>
            </w:r>
            <w:r w:rsidR="006E3EEB">
              <w:rPr>
                <w:rFonts w:ascii="Times New Roman" w:hAnsi="Times New Roman" w:cs="Times New Roman"/>
                <w:sz w:val="28"/>
                <w:szCs w:val="28"/>
              </w:rPr>
              <w:t xml:space="preserve"> și</w:t>
            </w:r>
            <w:r w:rsidR="00A26339" w:rsidRPr="00A26339">
              <w:rPr>
                <w:rFonts w:ascii="Times New Roman" w:hAnsi="Times New Roman" w:cs="Times New Roman"/>
                <w:sz w:val="28"/>
                <w:szCs w:val="28"/>
              </w:rPr>
              <w:t xml:space="preserve"> care poate deveni sursă</w:t>
            </w:r>
            <w:r w:rsidR="006E3EEB">
              <w:rPr>
                <w:rFonts w:ascii="Times New Roman" w:hAnsi="Times New Roman" w:cs="Times New Roman"/>
                <w:sz w:val="28"/>
                <w:szCs w:val="28"/>
              </w:rPr>
              <w:t xml:space="preserve"> reală</w:t>
            </w:r>
            <w:r w:rsidR="00A26339" w:rsidRPr="00A26339">
              <w:rPr>
                <w:rFonts w:ascii="Times New Roman" w:hAnsi="Times New Roman" w:cs="Times New Roman"/>
                <w:sz w:val="28"/>
                <w:szCs w:val="28"/>
              </w:rPr>
              <w:t xml:space="preserve"> pentru traficul ilicit cu arme de foc și muniții</w:t>
            </w:r>
            <w:r w:rsidR="006E3EEB">
              <w:rPr>
                <w:rFonts w:ascii="Times New Roman" w:hAnsi="Times New Roman" w:cs="Times New Roman"/>
                <w:sz w:val="28"/>
                <w:szCs w:val="28"/>
              </w:rPr>
              <w:t xml:space="preserve">, </w:t>
            </w:r>
            <w:r w:rsidR="006E3EEB" w:rsidRPr="006E3EEB">
              <w:rPr>
                <w:rFonts w:ascii="Times New Roman" w:hAnsi="Times New Roman" w:cs="Times New Roman"/>
                <w:sz w:val="28"/>
                <w:szCs w:val="28"/>
              </w:rPr>
              <w:t>care necesită din start a fi curmat, printr-un plan concret de acțiuni.</w:t>
            </w:r>
          </w:p>
          <w:p w14:paraId="7168B143" w14:textId="42C54247" w:rsidR="004D466F" w:rsidRDefault="0086059A" w:rsidP="00DB4BA5">
            <w:pPr>
              <w:ind w:firstLine="175"/>
              <w:jc w:val="both"/>
              <w:rPr>
                <w:rFonts w:ascii="Times New Roman" w:hAnsi="Times New Roman" w:cs="Times New Roman"/>
                <w:sz w:val="28"/>
                <w:szCs w:val="28"/>
              </w:rPr>
            </w:pPr>
            <w:r w:rsidRPr="00A26339">
              <w:rPr>
                <w:rFonts w:ascii="Times New Roman" w:hAnsi="Times New Roman" w:cs="Times New Roman"/>
                <w:sz w:val="28"/>
                <w:szCs w:val="28"/>
              </w:rPr>
              <w:t xml:space="preserve">Totodată, controlul eficient </w:t>
            </w:r>
            <w:r w:rsidR="006E3EEB">
              <w:rPr>
                <w:rFonts w:ascii="Times New Roman" w:hAnsi="Times New Roman" w:cs="Times New Roman"/>
                <w:sz w:val="28"/>
                <w:szCs w:val="28"/>
              </w:rPr>
              <w:t xml:space="preserve">asupra </w:t>
            </w:r>
            <w:r w:rsidRPr="00A26339">
              <w:rPr>
                <w:rFonts w:ascii="Times New Roman" w:hAnsi="Times New Roman" w:cs="Times New Roman"/>
                <w:sz w:val="28"/>
                <w:szCs w:val="28"/>
              </w:rPr>
              <w:t>armelor de calibru mic</w:t>
            </w:r>
            <w:r w:rsidR="006E3EEB">
              <w:rPr>
                <w:rFonts w:ascii="Times New Roman" w:hAnsi="Times New Roman" w:cs="Times New Roman"/>
                <w:sz w:val="28"/>
                <w:szCs w:val="28"/>
              </w:rPr>
              <w:t xml:space="preserve">, </w:t>
            </w:r>
            <w:r w:rsidRPr="00A26339">
              <w:rPr>
                <w:rFonts w:ascii="Times New Roman" w:hAnsi="Times New Roman" w:cs="Times New Roman"/>
                <w:sz w:val="28"/>
                <w:szCs w:val="28"/>
              </w:rPr>
              <w:t>armamentului ușor</w:t>
            </w:r>
            <w:r w:rsidR="004D466F">
              <w:rPr>
                <w:rFonts w:ascii="Times New Roman" w:hAnsi="Times New Roman" w:cs="Times New Roman"/>
                <w:sz w:val="28"/>
                <w:szCs w:val="28"/>
              </w:rPr>
              <w:t xml:space="preserve"> ș</w:t>
            </w:r>
            <w:r w:rsidRPr="00A26339">
              <w:rPr>
                <w:rFonts w:ascii="Times New Roman" w:hAnsi="Times New Roman" w:cs="Times New Roman"/>
                <w:sz w:val="28"/>
                <w:szCs w:val="28"/>
              </w:rPr>
              <w:t xml:space="preserve">i a munițiilor aferente </w:t>
            </w:r>
            <w:r w:rsidR="004D466F">
              <w:rPr>
                <w:rFonts w:ascii="Times New Roman" w:hAnsi="Times New Roman" w:cs="Times New Roman"/>
                <w:sz w:val="28"/>
                <w:szCs w:val="28"/>
              </w:rPr>
              <w:t>pe teritoriul</w:t>
            </w:r>
            <w:r w:rsidRPr="00A26339">
              <w:rPr>
                <w:rFonts w:ascii="Times New Roman" w:hAnsi="Times New Roman" w:cs="Times New Roman"/>
                <w:sz w:val="28"/>
                <w:szCs w:val="28"/>
              </w:rPr>
              <w:t xml:space="preserve"> Republicii Moldova, </w:t>
            </w:r>
            <w:r w:rsidR="004D466F">
              <w:rPr>
                <w:rFonts w:ascii="Times New Roman" w:hAnsi="Times New Roman" w:cs="Times New Roman"/>
                <w:sz w:val="28"/>
                <w:szCs w:val="28"/>
              </w:rPr>
              <w:t xml:space="preserve">va </w:t>
            </w:r>
            <w:r w:rsidRPr="00A26339">
              <w:rPr>
                <w:rFonts w:ascii="Times New Roman" w:hAnsi="Times New Roman" w:cs="Times New Roman"/>
                <w:sz w:val="28"/>
                <w:szCs w:val="28"/>
              </w:rPr>
              <w:t>facilit</w:t>
            </w:r>
            <w:r w:rsidR="004D466F">
              <w:rPr>
                <w:rFonts w:ascii="Times New Roman" w:hAnsi="Times New Roman" w:cs="Times New Roman"/>
                <w:sz w:val="28"/>
                <w:szCs w:val="28"/>
              </w:rPr>
              <w:t>a</w:t>
            </w:r>
            <w:r w:rsidRPr="00A26339">
              <w:rPr>
                <w:rFonts w:ascii="Times New Roman" w:hAnsi="Times New Roman" w:cs="Times New Roman"/>
                <w:sz w:val="28"/>
                <w:szCs w:val="28"/>
              </w:rPr>
              <w:t xml:space="preserve"> sporirea siguranței și a securității umane, contribuind astfel, la dezvoltarea economică durabilă și, în cele din urmă, </w:t>
            </w:r>
            <w:r w:rsidR="004D466F" w:rsidRPr="004D466F">
              <w:rPr>
                <w:rFonts w:ascii="Times New Roman" w:hAnsi="Times New Roman" w:cs="Times New Roman"/>
                <w:sz w:val="28"/>
                <w:szCs w:val="28"/>
              </w:rPr>
              <w:t>având efect atât asupra securității regionale, cât și internaționale</w:t>
            </w:r>
            <w:r w:rsidR="004D466F">
              <w:rPr>
                <w:rFonts w:ascii="Times New Roman" w:hAnsi="Times New Roman" w:cs="Times New Roman"/>
                <w:sz w:val="28"/>
                <w:szCs w:val="28"/>
              </w:rPr>
              <w:t>.</w:t>
            </w:r>
          </w:p>
          <w:p w14:paraId="36B507A4" w14:textId="030BD988" w:rsidR="00EE0645" w:rsidRDefault="008E33B8" w:rsidP="00DB4BA5">
            <w:pPr>
              <w:ind w:firstLine="175"/>
              <w:jc w:val="both"/>
              <w:rPr>
                <w:rFonts w:ascii="Times New Roman" w:hAnsi="Times New Roman" w:cs="Times New Roman"/>
                <w:sz w:val="28"/>
                <w:szCs w:val="28"/>
              </w:rPr>
            </w:pPr>
            <w:r>
              <w:rPr>
                <w:rFonts w:ascii="Times New Roman" w:hAnsi="Times New Roman" w:cs="Times New Roman"/>
                <w:sz w:val="28"/>
                <w:szCs w:val="28"/>
              </w:rPr>
              <w:t>În</w:t>
            </w:r>
            <w:r w:rsidR="002D34F5">
              <w:rPr>
                <w:rFonts w:ascii="Times New Roman" w:hAnsi="Times New Roman" w:cs="Times New Roman"/>
                <w:sz w:val="28"/>
                <w:szCs w:val="28"/>
              </w:rPr>
              <w:t xml:space="preserve"> Republica Moldova circa 7</w:t>
            </w:r>
            <w:r>
              <w:rPr>
                <w:rFonts w:ascii="Times New Roman" w:hAnsi="Times New Roman" w:cs="Times New Roman"/>
                <w:sz w:val="28"/>
                <w:szCs w:val="28"/>
              </w:rPr>
              <w:t>5,1 mii arme de foc</w:t>
            </w:r>
            <w:r w:rsidR="004D466F">
              <w:rPr>
                <w:rFonts w:ascii="Times New Roman" w:hAnsi="Times New Roman" w:cs="Times New Roman"/>
                <w:sz w:val="28"/>
                <w:szCs w:val="28"/>
              </w:rPr>
              <w:t xml:space="preserve"> se</w:t>
            </w:r>
            <w:r>
              <w:rPr>
                <w:rFonts w:ascii="Times New Roman" w:hAnsi="Times New Roman" w:cs="Times New Roman"/>
                <w:sz w:val="28"/>
                <w:szCs w:val="28"/>
              </w:rPr>
              <w:t xml:space="preserve"> afl</w:t>
            </w:r>
            <w:r w:rsidR="004D466F">
              <w:rPr>
                <w:rFonts w:ascii="Times New Roman" w:hAnsi="Times New Roman" w:cs="Times New Roman"/>
                <w:sz w:val="28"/>
                <w:szCs w:val="28"/>
              </w:rPr>
              <w:t>ă</w:t>
            </w:r>
            <w:r>
              <w:rPr>
                <w:rFonts w:ascii="Times New Roman" w:hAnsi="Times New Roman" w:cs="Times New Roman"/>
                <w:sz w:val="28"/>
                <w:szCs w:val="28"/>
              </w:rPr>
              <w:t xml:space="preserve"> legal în circuitul civil</w:t>
            </w:r>
            <w:r w:rsidR="00EE0645">
              <w:rPr>
                <w:rFonts w:ascii="Times New Roman" w:hAnsi="Times New Roman" w:cs="Times New Roman"/>
                <w:sz w:val="28"/>
                <w:szCs w:val="28"/>
              </w:rPr>
              <w:t>, adică c</w:t>
            </w:r>
            <w:r>
              <w:rPr>
                <w:rFonts w:ascii="Times New Roman" w:hAnsi="Times New Roman" w:cs="Times New Roman"/>
                <w:sz w:val="28"/>
                <w:szCs w:val="28"/>
              </w:rPr>
              <w:t>irca 2,5 arme la 100 locuitori,</w:t>
            </w:r>
            <w:r w:rsidR="00CD1CF6">
              <w:rPr>
                <w:rFonts w:ascii="Times New Roman" w:hAnsi="Times New Roman" w:cs="Times New Roman"/>
                <w:sz w:val="28"/>
                <w:szCs w:val="28"/>
              </w:rPr>
              <w:t xml:space="preserve"> cifră net inferioară,</w:t>
            </w:r>
            <w:r>
              <w:rPr>
                <w:rFonts w:ascii="Times New Roman" w:hAnsi="Times New Roman" w:cs="Times New Roman"/>
                <w:sz w:val="28"/>
                <w:szCs w:val="28"/>
              </w:rPr>
              <w:t xml:space="preserve"> în comparație cu alte state europene, unde ponderea deținătorilor de arme</w:t>
            </w:r>
            <w:r w:rsidR="00CD1CF6">
              <w:rPr>
                <w:rFonts w:ascii="Times New Roman" w:hAnsi="Times New Roman" w:cs="Times New Roman"/>
                <w:sz w:val="28"/>
                <w:szCs w:val="28"/>
              </w:rPr>
              <w:t xml:space="preserve"> la 100 locuitori este mult mai mare: Cipru</w:t>
            </w:r>
            <w:r w:rsidR="00EE0645">
              <w:rPr>
                <w:rFonts w:ascii="Times New Roman" w:hAnsi="Times New Roman" w:cs="Times New Roman"/>
                <w:sz w:val="28"/>
                <w:szCs w:val="28"/>
              </w:rPr>
              <w:t xml:space="preserve"> </w:t>
            </w:r>
            <w:r w:rsidR="00CD1CF6">
              <w:rPr>
                <w:rFonts w:ascii="Times New Roman" w:hAnsi="Times New Roman" w:cs="Times New Roman"/>
                <w:sz w:val="28"/>
                <w:szCs w:val="28"/>
              </w:rPr>
              <w:t>-</w:t>
            </w:r>
            <w:r w:rsidR="00EE0645">
              <w:rPr>
                <w:rFonts w:ascii="Times New Roman" w:hAnsi="Times New Roman" w:cs="Times New Roman"/>
                <w:sz w:val="28"/>
                <w:szCs w:val="28"/>
              </w:rPr>
              <w:t xml:space="preserve"> </w:t>
            </w:r>
            <w:r w:rsidR="00CD1CF6">
              <w:rPr>
                <w:rFonts w:ascii="Times New Roman" w:hAnsi="Times New Roman" w:cs="Times New Roman"/>
                <w:sz w:val="28"/>
                <w:szCs w:val="28"/>
              </w:rPr>
              <w:t>34, Finlanda -</w:t>
            </w:r>
            <w:r w:rsidR="00F908E4">
              <w:rPr>
                <w:rFonts w:ascii="Times New Roman" w:hAnsi="Times New Roman" w:cs="Times New Roman"/>
                <w:sz w:val="28"/>
                <w:szCs w:val="28"/>
              </w:rPr>
              <w:t xml:space="preserve"> </w:t>
            </w:r>
            <w:r w:rsidR="00CD1CF6">
              <w:rPr>
                <w:rFonts w:ascii="Times New Roman" w:hAnsi="Times New Roman" w:cs="Times New Roman"/>
                <w:sz w:val="28"/>
                <w:szCs w:val="28"/>
              </w:rPr>
              <w:t>32,4, Austria</w:t>
            </w:r>
            <w:r w:rsidR="00EE0645">
              <w:rPr>
                <w:rFonts w:ascii="Times New Roman" w:hAnsi="Times New Roman" w:cs="Times New Roman"/>
                <w:sz w:val="28"/>
                <w:szCs w:val="28"/>
              </w:rPr>
              <w:t xml:space="preserve"> </w:t>
            </w:r>
            <w:r w:rsidR="00CD1CF6">
              <w:rPr>
                <w:rFonts w:ascii="Times New Roman" w:hAnsi="Times New Roman" w:cs="Times New Roman"/>
                <w:sz w:val="28"/>
                <w:szCs w:val="28"/>
              </w:rPr>
              <w:t>-</w:t>
            </w:r>
            <w:r w:rsidR="00EE0645">
              <w:rPr>
                <w:rFonts w:ascii="Times New Roman" w:hAnsi="Times New Roman" w:cs="Times New Roman"/>
                <w:sz w:val="28"/>
                <w:szCs w:val="28"/>
              </w:rPr>
              <w:t xml:space="preserve"> </w:t>
            </w:r>
            <w:r w:rsidR="00CD1CF6">
              <w:rPr>
                <w:rFonts w:ascii="Times New Roman" w:hAnsi="Times New Roman" w:cs="Times New Roman"/>
                <w:sz w:val="28"/>
                <w:szCs w:val="28"/>
              </w:rPr>
              <w:t>30, Suedia</w:t>
            </w:r>
            <w:r w:rsidR="00EE0645">
              <w:rPr>
                <w:rFonts w:ascii="Times New Roman" w:hAnsi="Times New Roman" w:cs="Times New Roman"/>
                <w:sz w:val="28"/>
                <w:szCs w:val="28"/>
              </w:rPr>
              <w:t xml:space="preserve"> </w:t>
            </w:r>
            <w:r w:rsidR="00CD1CF6">
              <w:rPr>
                <w:rFonts w:ascii="Times New Roman" w:hAnsi="Times New Roman" w:cs="Times New Roman"/>
                <w:sz w:val="28"/>
                <w:szCs w:val="28"/>
              </w:rPr>
              <w:t>-</w:t>
            </w:r>
            <w:r w:rsidR="00EE0645">
              <w:rPr>
                <w:rFonts w:ascii="Times New Roman" w:hAnsi="Times New Roman" w:cs="Times New Roman"/>
                <w:sz w:val="28"/>
                <w:szCs w:val="28"/>
              </w:rPr>
              <w:t xml:space="preserve"> </w:t>
            </w:r>
            <w:r w:rsidR="00CD1CF6">
              <w:rPr>
                <w:rFonts w:ascii="Times New Roman" w:hAnsi="Times New Roman" w:cs="Times New Roman"/>
                <w:sz w:val="28"/>
                <w:szCs w:val="28"/>
              </w:rPr>
              <w:t>23,1, Portugalia</w:t>
            </w:r>
            <w:r w:rsidR="00EE0645">
              <w:rPr>
                <w:rFonts w:ascii="Times New Roman" w:hAnsi="Times New Roman" w:cs="Times New Roman"/>
                <w:sz w:val="28"/>
                <w:szCs w:val="28"/>
              </w:rPr>
              <w:t xml:space="preserve"> </w:t>
            </w:r>
            <w:r w:rsidR="00CD1CF6">
              <w:rPr>
                <w:rFonts w:ascii="Times New Roman" w:hAnsi="Times New Roman" w:cs="Times New Roman"/>
                <w:sz w:val="28"/>
                <w:szCs w:val="28"/>
              </w:rPr>
              <w:t>-</w:t>
            </w:r>
            <w:r w:rsidR="00F908E4">
              <w:rPr>
                <w:rFonts w:ascii="Times New Roman" w:hAnsi="Times New Roman" w:cs="Times New Roman"/>
                <w:sz w:val="28"/>
                <w:szCs w:val="28"/>
              </w:rPr>
              <w:t xml:space="preserve"> </w:t>
            </w:r>
            <w:r w:rsidR="00CD1CF6">
              <w:rPr>
                <w:rFonts w:ascii="Times New Roman" w:hAnsi="Times New Roman" w:cs="Times New Roman"/>
                <w:sz w:val="28"/>
                <w:szCs w:val="28"/>
              </w:rPr>
              <w:t>31,3, Germania</w:t>
            </w:r>
            <w:r w:rsidR="00EE0645">
              <w:rPr>
                <w:rFonts w:ascii="Times New Roman" w:hAnsi="Times New Roman" w:cs="Times New Roman"/>
                <w:sz w:val="28"/>
                <w:szCs w:val="28"/>
              </w:rPr>
              <w:t xml:space="preserve"> </w:t>
            </w:r>
            <w:r w:rsidR="00CD1CF6">
              <w:rPr>
                <w:rFonts w:ascii="Times New Roman" w:hAnsi="Times New Roman" w:cs="Times New Roman"/>
                <w:sz w:val="28"/>
                <w:szCs w:val="28"/>
              </w:rPr>
              <w:t>-</w:t>
            </w:r>
            <w:r w:rsidR="00EE0645">
              <w:rPr>
                <w:rFonts w:ascii="Times New Roman" w:hAnsi="Times New Roman" w:cs="Times New Roman"/>
                <w:sz w:val="28"/>
                <w:szCs w:val="28"/>
              </w:rPr>
              <w:t xml:space="preserve"> </w:t>
            </w:r>
            <w:r w:rsidR="00CD1CF6">
              <w:rPr>
                <w:rFonts w:ascii="Times New Roman" w:hAnsi="Times New Roman" w:cs="Times New Roman"/>
                <w:sz w:val="28"/>
                <w:szCs w:val="28"/>
              </w:rPr>
              <w:t>19,6</w:t>
            </w:r>
            <w:r w:rsidR="00F908E4">
              <w:rPr>
                <w:rFonts w:ascii="Times New Roman" w:hAnsi="Times New Roman" w:cs="Times New Roman"/>
                <w:sz w:val="28"/>
                <w:szCs w:val="28"/>
              </w:rPr>
              <w:t xml:space="preserve"> </w:t>
            </w:r>
            <w:r w:rsidR="00CD1CF6">
              <w:rPr>
                <w:rFonts w:ascii="Times New Roman" w:hAnsi="Times New Roman" w:cs="Times New Roman"/>
                <w:sz w:val="28"/>
                <w:szCs w:val="28"/>
              </w:rPr>
              <w:t xml:space="preserve">etc. </w:t>
            </w:r>
          </w:p>
          <w:p w14:paraId="4B037D33" w14:textId="18A4D99D" w:rsidR="003C03DA" w:rsidRDefault="003C03DA" w:rsidP="00DB4BA5">
            <w:pPr>
              <w:ind w:firstLine="175"/>
              <w:jc w:val="both"/>
              <w:rPr>
                <w:rFonts w:ascii="Times New Roman" w:hAnsi="Times New Roman" w:cs="Times New Roman"/>
                <w:sz w:val="28"/>
                <w:szCs w:val="28"/>
              </w:rPr>
            </w:pPr>
            <w:r>
              <w:rPr>
                <w:rFonts w:ascii="Times New Roman" w:hAnsi="Times New Roman" w:cs="Times New Roman"/>
                <w:sz w:val="28"/>
                <w:szCs w:val="28"/>
              </w:rPr>
              <w:t xml:space="preserve">De menționat că, </w:t>
            </w:r>
            <w:r w:rsidR="00496247">
              <w:rPr>
                <w:rFonts w:ascii="Times New Roman" w:hAnsi="Times New Roman" w:cs="Times New Roman"/>
                <w:sz w:val="28"/>
                <w:szCs w:val="28"/>
              </w:rPr>
              <w:t xml:space="preserve">potrivit datelor </w:t>
            </w:r>
            <w:r w:rsidR="00496247" w:rsidRPr="00496247">
              <w:rPr>
                <w:rFonts w:ascii="Times New Roman" w:hAnsi="Times New Roman" w:cs="Times New Roman"/>
                <w:sz w:val="28"/>
                <w:szCs w:val="28"/>
              </w:rPr>
              <w:t xml:space="preserve">Centrului de informare pentru controlul armelor de calibru mic și ușoare din Europa de Sud-Est și de Est </w:t>
            </w:r>
            <w:r w:rsidR="00496247" w:rsidRPr="0086059A">
              <w:rPr>
                <w:rFonts w:ascii="Times New Roman" w:hAnsi="Times New Roman" w:cs="Times New Roman"/>
                <w:sz w:val="28"/>
                <w:szCs w:val="28"/>
              </w:rPr>
              <w:t>(SEESAC),</w:t>
            </w:r>
            <w:r w:rsidR="00496247">
              <w:rPr>
                <w:rFonts w:ascii="Times New Roman" w:hAnsi="Times New Roman" w:cs="Times New Roman"/>
                <w:sz w:val="28"/>
                <w:szCs w:val="28"/>
              </w:rPr>
              <w:t xml:space="preserve"> </w:t>
            </w:r>
            <w:r w:rsidR="0086059A">
              <w:rPr>
                <w:rFonts w:ascii="Times New Roman" w:hAnsi="Times New Roman" w:cs="Times New Roman"/>
                <w:sz w:val="28"/>
                <w:szCs w:val="28"/>
              </w:rPr>
              <w:t>în perioada anilor 2020-2024, în Republica Moldova au fost înregistrate 708 incidente cu implicarea armelor</w:t>
            </w:r>
            <w:r w:rsidR="0087059B">
              <w:rPr>
                <w:rFonts w:ascii="Times New Roman" w:hAnsi="Times New Roman" w:cs="Times New Roman"/>
                <w:sz w:val="28"/>
                <w:szCs w:val="28"/>
              </w:rPr>
              <w:t xml:space="preserve"> de foc, adică circa 2,7 incidente săptămânal. Î</w:t>
            </w:r>
            <w:r w:rsidR="0086059A">
              <w:rPr>
                <w:rFonts w:ascii="Times New Roman" w:hAnsi="Times New Roman" w:cs="Times New Roman"/>
                <w:sz w:val="28"/>
                <w:szCs w:val="28"/>
              </w:rPr>
              <w:t xml:space="preserve">n circa 55% din incidente (308), armele </w:t>
            </w:r>
            <w:r w:rsidR="0087059B">
              <w:rPr>
                <w:rFonts w:ascii="Times New Roman" w:hAnsi="Times New Roman" w:cs="Times New Roman"/>
                <w:sz w:val="28"/>
                <w:szCs w:val="28"/>
              </w:rPr>
              <w:t xml:space="preserve">au fost </w:t>
            </w:r>
            <w:r w:rsidR="0086059A">
              <w:rPr>
                <w:rFonts w:ascii="Times New Roman" w:hAnsi="Times New Roman" w:cs="Times New Roman"/>
                <w:sz w:val="28"/>
                <w:szCs w:val="28"/>
              </w:rPr>
              <w:t>ridicate de la posesori</w:t>
            </w:r>
            <w:r w:rsidR="0060695B">
              <w:rPr>
                <w:rFonts w:ascii="Times New Roman" w:hAnsi="Times New Roman" w:cs="Times New Roman"/>
                <w:sz w:val="28"/>
                <w:szCs w:val="28"/>
              </w:rPr>
              <w:t>, fapt care demonstrează rolul pro</w:t>
            </w:r>
            <w:r w:rsidR="00E641C1">
              <w:rPr>
                <w:rFonts w:ascii="Times New Roman" w:hAnsi="Times New Roman" w:cs="Times New Roman"/>
                <w:sz w:val="28"/>
                <w:szCs w:val="28"/>
              </w:rPr>
              <w:t>-</w:t>
            </w:r>
            <w:r w:rsidR="0060695B">
              <w:rPr>
                <w:rFonts w:ascii="Times New Roman" w:hAnsi="Times New Roman" w:cs="Times New Roman"/>
                <w:sz w:val="28"/>
                <w:szCs w:val="28"/>
              </w:rPr>
              <w:t>activ crucial al organelor de aplicare a legii, în vederea reducerii cazurilor de folosire</w:t>
            </w:r>
            <w:r w:rsidR="00953AE2">
              <w:rPr>
                <w:rFonts w:ascii="Times New Roman" w:hAnsi="Times New Roman" w:cs="Times New Roman"/>
                <w:sz w:val="28"/>
                <w:szCs w:val="28"/>
              </w:rPr>
              <w:t xml:space="preserve"> sau deținere</w:t>
            </w:r>
            <w:r w:rsidR="0060695B">
              <w:rPr>
                <w:rFonts w:ascii="Times New Roman" w:hAnsi="Times New Roman" w:cs="Times New Roman"/>
                <w:sz w:val="28"/>
                <w:szCs w:val="28"/>
              </w:rPr>
              <w:t xml:space="preserve"> </w:t>
            </w:r>
            <w:r w:rsidR="00953AE2">
              <w:rPr>
                <w:rFonts w:ascii="Times New Roman" w:hAnsi="Times New Roman" w:cs="Times New Roman"/>
                <w:sz w:val="28"/>
                <w:szCs w:val="28"/>
              </w:rPr>
              <w:t xml:space="preserve">ilegală </w:t>
            </w:r>
            <w:r w:rsidR="00FA3121">
              <w:rPr>
                <w:rFonts w:ascii="Times New Roman" w:hAnsi="Times New Roman" w:cs="Times New Roman"/>
                <w:sz w:val="28"/>
                <w:szCs w:val="28"/>
              </w:rPr>
              <w:t>a armelor de foc</w:t>
            </w:r>
            <w:r w:rsidR="0086059A">
              <w:rPr>
                <w:rFonts w:ascii="Times New Roman" w:hAnsi="Times New Roman" w:cs="Times New Roman"/>
                <w:sz w:val="28"/>
                <w:szCs w:val="28"/>
              </w:rPr>
              <w:t>.</w:t>
            </w:r>
            <w:r w:rsidR="00E641C1">
              <w:rPr>
                <w:rFonts w:ascii="Times New Roman" w:hAnsi="Times New Roman" w:cs="Times New Roman"/>
                <w:sz w:val="28"/>
                <w:szCs w:val="28"/>
              </w:rPr>
              <w:t xml:space="preserve"> </w:t>
            </w:r>
          </w:p>
          <w:p w14:paraId="2613E977" w14:textId="08802295" w:rsidR="00A26339" w:rsidRDefault="0060695B" w:rsidP="00FA3121">
            <w:pPr>
              <w:ind w:firstLine="175"/>
              <w:jc w:val="both"/>
              <w:rPr>
                <w:rFonts w:ascii="Times New Roman" w:hAnsi="Times New Roman" w:cs="Times New Roman"/>
                <w:sz w:val="28"/>
                <w:szCs w:val="28"/>
              </w:rPr>
            </w:pPr>
            <w:r>
              <w:rPr>
                <w:rFonts w:ascii="Times New Roman" w:hAnsi="Times New Roman" w:cs="Times New Roman"/>
                <w:sz w:val="28"/>
                <w:szCs w:val="28"/>
              </w:rPr>
              <w:t xml:space="preserve">De asemenea, în perioada de referință au fost </w:t>
            </w:r>
            <w:r w:rsidR="00FA3121">
              <w:rPr>
                <w:rFonts w:ascii="Times New Roman" w:hAnsi="Times New Roman" w:cs="Times New Roman"/>
                <w:sz w:val="28"/>
                <w:szCs w:val="28"/>
              </w:rPr>
              <w:t>înregistrate 239 victime ale incidentelor cu arme, dintre care 41 au fost omorâte, 65 au</w:t>
            </w:r>
            <w:r w:rsidR="00A87211">
              <w:rPr>
                <w:rFonts w:ascii="Times New Roman" w:hAnsi="Times New Roman" w:cs="Times New Roman"/>
                <w:sz w:val="28"/>
                <w:szCs w:val="28"/>
              </w:rPr>
              <w:t xml:space="preserve"> fost</w:t>
            </w:r>
            <w:r w:rsidR="00FA3121">
              <w:rPr>
                <w:rFonts w:ascii="Times New Roman" w:hAnsi="Times New Roman" w:cs="Times New Roman"/>
                <w:sz w:val="28"/>
                <w:szCs w:val="28"/>
              </w:rPr>
              <w:t xml:space="preserve"> traumat</w:t>
            </w:r>
            <w:r w:rsidR="00ED6E7C">
              <w:rPr>
                <w:rFonts w:ascii="Times New Roman" w:hAnsi="Times New Roman" w:cs="Times New Roman"/>
                <w:sz w:val="28"/>
                <w:szCs w:val="28"/>
              </w:rPr>
              <w:t>izate,</w:t>
            </w:r>
            <w:r w:rsidR="00A87211">
              <w:rPr>
                <w:rFonts w:ascii="Times New Roman" w:hAnsi="Times New Roman" w:cs="Times New Roman"/>
                <w:sz w:val="28"/>
                <w:szCs w:val="28"/>
              </w:rPr>
              <w:t xml:space="preserve"> iar alte</w:t>
            </w:r>
            <w:r w:rsidR="00FA3121">
              <w:rPr>
                <w:rFonts w:ascii="Times New Roman" w:hAnsi="Times New Roman" w:cs="Times New Roman"/>
                <w:sz w:val="28"/>
                <w:szCs w:val="28"/>
              </w:rPr>
              <w:t xml:space="preserve"> 79 </w:t>
            </w:r>
            <w:r w:rsidR="00ED6E7C">
              <w:rPr>
                <w:rFonts w:ascii="Times New Roman" w:hAnsi="Times New Roman" w:cs="Times New Roman"/>
                <w:sz w:val="28"/>
                <w:szCs w:val="28"/>
              </w:rPr>
              <w:t xml:space="preserve">- </w:t>
            </w:r>
            <w:r w:rsidR="00FA3121">
              <w:rPr>
                <w:rFonts w:ascii="Times New Roman" w:hAnsi="Times New Roman" w:cs="Times New Roman"/>
                <w:sz w:val="28"/>
                <w:szCs w:val="28"/>
              </w:rPr>
              <w:t>au fost amenințate cu aplicarea armei.</w:t>
            </w:r>
          </w:p>
          <w:p w14:paraId="7875290E" w14:textId="3F1E2E74" w:rsidR="00603D15" w:rsidRPr="00603D15" w:rsidRDefault="00603D15" w:rsidP="00603D15">
            <w:pPr>
              <w:ind w:firstLine="175"/>
              <w:jc w:val="both"/>
              <w:rPr>
                <w:rFonts w:ascii="Times New Roman" w:hAnsi="Times New Roman" w:cs="Times New Roman"/>
                <w:sz w:val="28"/>
                <w:szCs w:val="28"/>
              </w:rPr>
            </w:pPr>
            <w:r>
              <w:rPr>
                <w:rFonts w:ascii="Times New Roman" w:hAnsi="Times New Roman" w:cs="Times New Roman"/>
                <w:sz w:val="28"/>
                <w:szCs w:val="28"/>
              </w:rPr>
              <w:t xml:space="preserve">Mai mult, </w:t>
            </w:r>
            <w:r w:rsidRPr="00603D15">
              <w:rPr>
                <w:rFonts w:ascii="Times New Roman" w:hAnsi="Times New Roman" w:cs="Times New Roman"/>
                <w:sz w:val="28"/>
                <w:szCs w:val="28"/>
              </w:rPr>
              <w:t>pe parcursul primelor 2 luni ale anului curent, de</w:t>
            </w:r>
            <w:r>
              <w:rPr>
                <w:rFonts w:ascii="Times New Roman" w:hAnsi="Times New Roman" w:cs="Times New Roman"/>
                <w:sz w:val="28"/>
                <w:szCs w:val="28"/>
              </w:rPr>
              <w:t xml:space="preserve"> </w:t>
            </w:r>
            <w:r w:rsidRPr="00603D15">
              <w:rPr>
                <w:rFonts w:ascii="Times New Roman" w:hAnsi="Times New Roman" w:cs="Times New Roman"/>
                <w:sz w:val="28"/>
                <w:szCs w:val="28"/>
              </w:rPr>
              <w:t>către agenții constatatori ai Poliției, pentru diferite încălcări din domeniul armelor au fost</w:t>
            </w:r>
            <w:r>
              <w:rPr>
                <w:rFonts w:ascii="Times New Roman" w:hAnsi="Times New Roman" w:cs="Times New Roman"/>
                <w:sz w:val="28"/>
                <w:szCs w:val="28"/>
              </w:rPr>
              <w:t xml:space="preserve"> </w:t>
            </w:r>
            <w:r w:rsidRPr="00603D15">
              <w:rPr>
                <w:rFonts w:ascii="Times New Roman" w:hAnsi="Times New Roman" w:cs="Times New Roman"/>
                <w:sz w:val="28"/>
                <w:szCs w:val="28"/>
              </w:rPr>
              <w:t>încheiate 336</w:t>
            </w:r>
            <w:r>
              <w:rPr>
                <w:rFonts w:ascii="Times New Roman" w:hAnsi="Times New Roman" w:cs="Times New Roman"/>
                <w:sz w:val="28"/>
                <w:szCs w:val="28"/>
              </w:rPr>
              <w:t xml:space="preserve"> </w:t>
            </w:r>
            <w:r w:rsidRPr="00603D15">
              <w:rPr>
                <w:rFonts w:ascii="Times New Roman" w:hAnsi="Times New Roman" w:cs="Times New Roman"/>
                <w:sz w:val="28"/>
                <w:szCs w:val="28"/>
              </w:rPr>
              <w:t>p</w:t>
            </w:r>
            <w:r>
              <w:rPr>
                <w:rFonts w:ascii="Times New Roman" w:hAnsi="Times New Roman" w:cs="Times New Roman"/>
                <w:sz w:val="28"/>
                <w:szCs w:val="28"/>
              </w:rPr>
              <w:t>r</w:t>
            </w:r>
            <w:r w:rsidRPr="00603D15">
              <w:rPr>
                <w:rFonts w:ascii="Times New Roman" w:hAnsi="Times New Roman" w:cs="Times New Roman"/>
                <w:sz w:val="28"/>
                <w:szCs w:val="28"/>
              </w:rPr>
              <w:t>ocese-verbale cu privire la contravenție</w:t>
            </w:r>
            <w:r>
              <w:rPr>
                <w:rFonts w:ascii="Times New Roman" w:hAnsi="Times New Roman" w:cs="Times New Roman"/>
                <w:sz w:val="28"/>
                <w:szCs w:val="28"/>
              </w:rPr>
              <w:t>,</w:t>
            </w:r>
            <w:r w:rsidRPr="00603D15">
              <w:rPr>
                <w:rFonts w:ascii="Times New Roman" w:hAnsi="Times New Roman" w:cs="Times New Roman"/>
                <w:sz w:val="28"/>
                <w:szCs w:val="28"/>
              </w:rPr>
              <w:t xml:space="preserve"> fiind aplicate amenzi în sumă</w:t>
            </w:r>
            <w:r>
              <w:rPr>
                <w:rFonts w:ascii="Times New Roman" w:hAnsi="Times New Roman" w:cs="Times New Roman"/>
                <w:sz w:val="28"/>
                <w:szCs w:val="28"/>
              </w:rPr>
              <w:t xml:space="preserve"> </w:t>
            </w:r>
            <w:r w:rsidRPr="00603D15">
              <w:rPr>
                <w:rFonts w:ascii="Times New Roman" w:hAnsi="Times New Roman" w:cs="Times New Roman"/>
                <w:sz w:val="28"/>
                <w:szCs w:val="28"/>
              </w:rPr>
              <w:t>de 148</w:t>
            </w:r>
            <w:r>
              <w:rPr>
                <w:rFonts w:ascii="Times New Roman" w:hAnsi="Times New Roman" w:cs="Times New Roman"/>
                <w:sz w:val="28"/>
                <w:szCs w:val="28"/>
              </w:rPr>
              <w:t xml:space="preserve"> </w:t>
            </w:r>
            <w:r w:rsidRPr="00603D15">
              <w:rPr>
                <w:rFonts w:ascii="Times New Roman" w:hAnsi="Times New Roman" w:cs="Times New Roman"/>
                <w:sz w:val="28"/>
                <w:szCs w:val="28"/>
              </w:rPr>
              <w:t>2</w:t>
            </w:r>
            <w:r>
              <w:rPr>
                <w:rFonts w:ascii="Times New Roman" w:hAnsi="Times New Roman" w:cs="Times New Roman"/>
                <w:sz w:val="28"/>
                <w:szCs w:val="28"/>
              </w:rPr>
              <w:t xml:space="preserve">00 </w:t>
            </w:r>
            <w:r w:rsidRPr="00603D15">
              <w:rPr>
                <w:rFonts w:ascii="Times New Roman" w:hAnsi="Times New Roman" w:cs="Times New Roman"/>
                <w:sz w:val="28"/>
                <w:szCs w:val="28"/>
              </w:rPr>
              <w:t>lei.</w:t>
            </w:r>
          </w:p>
          <w:p w14:paraId="41B50123" w14:textId="6456A577" w:rsidR="00603D15" w:rsidRPr="00603D15" w:rsidRDefault="00AD443C" w:rsidP="00603D15">
            <w:pPr>
              <w:ind w:firstLine="175"/>
              <w:jc w:val="both"/>
              <w:rPr>
                <w:rFonts w:ascii="Times New Roman" w:hAnsi="Times New Roman" w:cs="Times New Roman"/>
                <w:sz w:val="28"/>
                <w:szCs w:val="28"/>
              </w:rPr>
            </w:pPr>
            <w:r>
              <w:rPr>
                <w:rFonts w:ascii="Times New Roman" w:hAnsi="Times New Roman" w:cs="Times New Roman"/>
                <w:sz w:val="28"/>
                <w:szCs w:val="28"/>
              </w:rPr>
              <w:t xml:space="preserve">Totodată, cu referire la </w:t>
            </w:r>
            <w:r w:rsidR="00603D15" w:rsidRPr="00603D15">
              <w:rPr>
                <w:rFonts w:ascii="Times New Roman" w:hAnsi="Times New Roman" w:cs="Times New Roman"/>
                <w:sz w:val="28"/>
                <w:szCs w:val="28"/>
              </w:rPr>
              <w:t>compartimentul armelor ridicate, predate benevol, depistate în posesie ilegală</w:t>
            </w:r>
            <w:r w:rsidR="00603D15">
              <w:rPr>
                <w:rFonts w:ascii="Times New Roman" w:hAnsi="Times New Roman" w:cs="Times New Roman"/>
                <w:sz w:val="28"/>
                <w:szCs w:val="28"/>
              </w:rPr>
              <w:t xml:space="preserve"> </w:t>
            </w:r>
            <w:r w:rsidR="00603D15" w:rsidRPr="00603D15">
              <w:rPr>
                <w:rFonts w:ascii="Times New Roman" w:hAnsi="Times New Roman" w:cs="Times New Roman"/>
                <w:sz w:val="28"/>
                <w:szCs w:val="28"/>
              </w:rPr>
              <w:t>se constată că, pe parcursul</w:t>
            </w:r>
            <w:r>
              <w:rPr>
                <w:rFonts w:ascii="Times New Roman" w:hAnsi="Times New Roman" w:cs="Times New Roman"/>
                <w:sz w:val="28"/>
                <w:szCs w:val="28"/>
              </w:rPr>
              <w:t xml:space="preserve"> lunilor ianuarie-februarie curent,</w:t>
            </w:r>
            <w:r w:rsidR="00603D15" w:rsidRPr="00603D15">
              <w:rPr>
                <w:rFonts w:ascii="Times New Roman" w:hAnsi="Times New Roman" w:cs="Times New Roman"/>
                <w:sz w:val="28"/>
                <w:szCs w:val="28"/>
              </w:rPr>
              <w:t xml:space="preserve"> au fost ridicate 185</w:t>
            </w:r>
            <w:r>
              <w:rPr>
                <w:rFonts w:ascii="Times New Roman" w:hAnsi="Times New Roman" w:cs="Times New Roman"/>
                <w:sz w:val="28"/>
                <w:szCs w:val="28"/>
              </w:rPr>
              <w:t xml:space="preserve"> </w:t>
            </w:r>
            <w:r w:rsidR="00603D15" w:rsidRPr="00603D15">
              <w:rPr>
                <w:rFonts w:ascii="Times New Roman" w:hAnsi="Times New Roman" w:cs="Times New Roman"/>
                <w:sz w:val="28"/>
                <w:szCs w:val="28"/>
              </w:rPr>
              <w:t>arme</w:t>
            </w:r>
            <w:r>
              <w:rPr>
                <w:rFonts w:ascii="Times New Roman" w:hAnsi="Times New Roman" w:cs="Times New Roman"/>
                <w:sz w:val="28"/>
                <w:szCs w:val="28"/>
              </w:rPr>
              <w:t>,</w:t>
            </w:r>
            <w:r w:rsidR="00603D15" w:rsidRPr="00603D15">
              <w:rPr>
                <w:rFonts w:ascii="Times New Roman" w:hAnsi="Times New Roman" w:cs="Times New Roman"/>
                <w:sz w:val="28"/>
                <w:szCs w:val="28"/>
              </w:rPr>
              <w:t xml:space="preserve"> dintre care:</w:t>
            </w:r>
          </w:p>
          <w:p w14:paraId="57F969B7" w14:textId="1E1F388C" w:rsidR="00603D15" w:rsidRPr="00603D15" w:rsidRDefault="00603D15" w:rsidP="00603D15">
            <w:pPr>
              <w:ind w:firstLine="175"/>
              <w:jc w:val="both"/>
              <w:rPr>
                <w:rFonts w:ascii="Times New Roman" w:hAnsi="Times New Roman" w:cs="Times New Roman"/>
                <w:sz w:val="28"/>
                <w:szCs w:val="28"/>
              </w:rPr>
            </w:pPr>
            <w:r w:rsidRPr="00603D15">
              <w:rPr>
                <w:rFonts w:ascii="Times New Roman" w:hAnsi="Times New Roman" w:cs="Times New Roman"/>
                <w:sz w:val="28"/>
                <w:szCs w:val="28"/>
              </w:rPr>
              <w:t>- 54 pentru păstrare temporară;</w:t>
            </w:r>
          </w:p>
          <w:p w14:paraId="16596EB2" w14:textId="430A706E" w:rsidR="00603D15" w:rsidRPr="00603D15" w:rsidRDefault="00603D15" w:rsidP="00603D15">
            <w:pPr>
              <w:ind w:firstLine="175"/>
              <w:jc w:val="both"/>
              <w:rPr>
                <w:rFonts w:ascii="Times New Roman" w:hAnsi="Times New Roman" w:cs="Times New Roman"/>
                <w:sz w:val="28"/>
                <w:szCs w:val="28"/>
              </w:rPr>
            </w:pPr>
            <w:r w:rsidRPr="00603D15">
              <w:rPr>
                <w:rFonts w:ascii="Times New Roman" w:hAnsi="Times New Roman" w:cs="Times New Roman"/>
                <w:sz w:val="28"/>
                <w:szCs w:val="28"/>
              </w:rPr>
              <w:t>- 29 pentru încălcarea regulilor de deținere, port și folosire;</w:t>
            </w:r>
          </w:p>
          <w:p w14:paraId="7FF854A3" w14:textId="6A7D3731" w:rsidR="00603D15" w:rsidRPr="00603D15" w:rsidRDefault="00603D15" w:rsidP="00603D15">
            <w:pPr>
              <w:ind w:firstLine="175"/>
              <w:jc w:val="both"/>
              <w:rPr>
                <w:rFonts w:ascii="Times New Roman" w:hAnsi="Times New Roman" w:cs="Times New Roman"/>
                <w:sz w:val="28"/>
                <w:szCs w:val="28"/>
              </w:rPr>
            </w:pPr>
            <w:r w:rsidRPr="00603D15">
              <w:rPr>
                <w:rFonts w:ascii="Times New Roman" w:hAnsi="Times New Roman" w:cs="Times New Roman"/>
                <w:sz w:val="28"/>
                <w:szCs w:val="28"/>
              </w:rPr>
              <w:lastRenderedPageBreak/>
              <w:t>- 21 depistate ca fiind deținute ilegal;</w:t>
            </w:r>
          </w:p>
          <w:p w14:paraId="74D3F755" w14:textId="21E79C5C" w:rsidR="00603D15" w:rsidRPr="00603D15" w:rsidRDefault="00603D15" w:rsidP="00603D15">
            <w:pPr>
              <w:ind w:firstLine="175"/>
              <w:jc w:val="both"/>
              <w:rPr>
                <w:rFonts w:ascii="Times New Roman" w:hAnsi="Times New Roman" w:cs="Times New Roman"/>
                <w:sz w:val="28"/>
                <w:szCs w:val="28"/>
              </w:rPr>
            </w:pPr>
            <w:r w:rsidRPr="00603D15">
              <w:rPr>
                <w:rFonts w:ascii="Times New Roman" w:hAnsi="Times New Roman" w:cs="Times New Roman"/>
                <w:sz w:val="28"/>
                <w:szCs w:val="28"/>
              </w:rPr>
              <w:t>-</w:t>
            </w:r>
            <w:r w:rsidR="00AD443C">
              <w:rPr>
                <w:rFonts w:ascii="Times New Roman" w:hAnsi="Times New Roman" w:cs="Times New Roman"/>
                <w:sz w:val="28"/>
                <w:szCs w:val="28"/>
              </w:rPr>
              <w:t xml:space="preserve"> </w:t>
            </w:r>
            <w:r w:rsidRPr="00603D15">
              <w:rPr>
                <w:rFonts w:ascii="Times New Roman" w:hAnsi="Times New Roman" w:cs="Times New Roman"/>
                <w:sz w:val="28"/>
                <w:szCs w:val="28"/>
              </w:rPr>
              <w:t>4 predate benevol</w:t>
            </w:r>
            <w:r w:rsidR="00AD443C">
              <w:rPr>
                <w:rFonts w:ascii="Times New Roman" w:hAnsi="Times New Roman" w:cs="Times New Roman"/>
                <w:sz w:val="28"/>
                <w:szCs w:val="28"/>
              </w:rPr>
              <w:t>, și</w:t>
            </w:r>
          </w:p>
          <w:p w14:paraId="58AA4EFB" w14:textId="0A63635D" w:rsidR="007C036A" w:rsidRDefault="00603D15" w:rsidP="00603D15">
            <w:pPr>
              <w:ind w:firstLine="175"/>
              <w:jc w:val="both"/>
              <w:rPr>
                <w:rFonts w:ascii="Times New Roman" w:hAnsi="Times New Roman" w:cs="Times New Roman"/>
                <w:sz w:val="28"/>
                <w:szCs w:val="28"/>
              </w:rPr>
            </w:pPr>
            <w:r w:rsidRPr="00603D15">
              <w:rPr>
                <w:rFonts w:ascii="Times New Roman" w:hAnsi="Times New Roman" w:cs="Times New Roman"/>
                <w:sz w:val="28"/>
                <w:szCs w:val="28"/>
              </w:rPr>
              <w:t>- 77 predate la Comisia de stat pentru evaluare, bonificare și rebutarea armelor.</w:t>
            </w:r>
          </w:p>
          <w:p w14:paraId="4310970F" w14:textId="54515AFB" w:rsidR="006141B6" w:rsidRDefault="00ED6E7C" w:rsidP="00FA3121">
            <w:pPr>
              <w:ind w:firstLine="175"/>
              <w:jc w:val="both"/>
              <w:rPr>
                <w:rFonts w:ascii="Times New Roman" w:hAnsi="Times New Roman" w:cs="Times New Roman"/>
                <w:sz w:val="28"/>
                <w:szCs w:val="28"/>
              </w:rPr>
            </w:pPr>
            <w:r>
              <w:rPr>
                <w:rFonts w:ascii="Times New Roman" w:hAnsi="Times New Roman" w:cs="Times New Roman"/>
                <w:sz w:val="28"/>
                <w:szCs w:val="28"/>
              </w:rPr>
              <w:t>Î</w:t>
            </w:r>
            <w:r w:rsidR="00FF533E">
              <w:rPr>
                <w:rFonts w:ascii="Times New Roman" w:hAnsi="Times New Roman" w:cs="Times New Roman"/>
                <w:sz w:val="28"/>
                <w:szCs w:val="28"/>
              </w:rPr>
              <w:t>n pofida</w:t>
            </w:r>
            <w:r w:rsidR="00096AC9">
              <w:rPr>
                <w:rFonts w:ascii="Times New Roman" w:hAnsi="Times New Roman" w:cs="Times New Roman"/>
                <w:sz w:val="28"/>
                <w:szCs w:val="28"/>
              </w:rPr>
              <w:t xml:space="preserve"> tuturor</w:t>
            </w:r>
            <w:r w:rsidR="00FF533E">
              <w:rPr>
                <w:rFonts w:ascii="Times New Roman" w:hAnsi="Times New Roman" w:cs="Times New Roman"/>
                <w:sz w:val="28"/>
                <w:szCs w:val="28"/>
              </w:rPr>
              <w:t xml:space="preserve"> activităților</w:t>
            </w:r>
            <w:r w:rsidR="00096AC9">
              <w:rPr>
                <w:rFonts w:ascii="Times New Roman" w:hAnsi="Times New Roman" w:cs="Times New Roman"/>
                <w:sz w:val="28"/>
                <w:szCs w:val="28"/>
              </w:rPr>
              <w:t xml:space="preserve"> organizate și desfășurate de către </w:t>
            </w:r>
            <w:r w:rsidR="00FF533E">
              <w:rPr>
                <w:rFonts w:ascii="Times New Roman" w:hAnsi="Times New Roman" w:cs="Times New Roman"/>
                <w:sz w:val="28"/>
                <w:szCs w:val="28"/>
              </w:rPr>
              <w:t>organel</w:t>
            </w:r>
            <w:r w:rsidR="00096AC9">
              <w:rPr>
                <w:rFonts w:ascii="Times New Roman" w:hAnsi="Times New Roman" w:cs="Times New Roman"/>
                <w:sz w:val="28"/>
                <w:szCs w:val="28"/>
              </w:rPr>
              <w:t>e</w:t>
            </w:r>
            <w:r w:rsidR="00FF533E">
              <w:rPr>
                <w:rFonts w:ascii="Times New Roman" w:hAnsi="Times New Roman" w:cs="Times New Roman"/>
                <w:sz w:val="28"/>
                <w:szCs w:val="28"/>
              </w:rPr>
              <w:t xml:space="preserve"> de aplicare a normelor de drept, î</w:t>
            </w:r>
            <w:r w:rsidR="00096AC9">
              <w:rPr>
                <w:rFonts w:ascii="Times New Roman" w:hAnsi="Times New Roman" w:cs="Times New Roman"/>
                <w:sz w:val="28"/>
                <w:szCs w:val="28"/>
              </w:rPr>
              <w:t>ntru</w:t>
            </w:r>
            <w:r w:rsidR="00FF533E">
              <w:rPr>
                <w:rFonts w:ascii="Times New Roman" w:hAnsi="Times New Roman" w:cs="Times New Roman"/>
                <w:sz w:val="28"/>
                <w:szCs w:val="28"/>
              </w:rPr>
              <w:t xml:space="preserve"> </w:t>
            </w:r>
            <w:r w:rsidR="00E775E6">
              <w:rPr>
                <w:rFonts w:ascii="Times New Roman" w:hAnsi="Times New Roman" w:cs="Times New Roman"/>
                <w:sz w:val="28"/>
                <w:szCs w:val="28"/>
              </w:rPr>
              <w:t>creșterea gradului de conștientizare a</w:t>
            </w:r>
            <w:r w:rsidR="00096AC9">
              <w:rPr>
                <w:rFonts w:ascii="Times New Roman" w:hAnsi="Times New Roman" w:cs="Times New Roman"/>
                <w:sz w:val="28"/>
                <w:szCs w:val="28"/>
              </w:rPr>
              <w:t>l</w:t>
            </w:r>
            <w:r w:rsidR="00E775E6">
              <w:rPr>
                <w:rFonts w:ascii="Times New Roman" w:hAnsi="Times New Roman" w:cs="Times New Roman"/>
                <w:sz w:val="28"/>
                <w:szCs w:val="28"/>
              </w:rPr>
              <w:t xml:space="preserve"> populației privind riscurile și consecințele ce pot surveni urmare utilizării incorecte </w:t>
            </w:r>
            <w:r w:rsidR="006141B6">
              <w:rPr>
                <w:rFonts w:ascii="Times New Roman" w:hAnsi="Times New Roman" w:cs="Times New Roman"/>
                <w:sz w:val="28"/>
                <w:szCs w:val="28"/>
              </w:rPr>
              <w:t xml:space="preserve">sau imprudente </w:t>
            </w:r>
            <w:r w:rsidR="00E775E6">
              <w:rPr>
                <w:rFonts w:ascii="Times New Roman" w:hAnsi="Times New Roman" w:cs="Times New Roman"/>
                <w:sz w:val="28"/>
                <w:szCs w:val="28"/>
              </w:rPr>
              <w:t xml:space="preserve">a armelor de foc, </w:t>
            </w:r>
            <w:r w:rsidR="006141B6">
              <w:rPr>
                <w:rFonts w:ascii="Times New Roman" w:hAnsi="Times New Roman" w:cs="Times New Roman"/>
                <w:sz w:val="28"/>
                <w:szCs w:val="28"/>
              </w:rPr>
              <w:t>incidentele cu implicarea armelor</w:t>
            </w:r>
            <w:r w:rsidR="0087059B">
              <w:rPr>
                <w:rFonts w:ascii="Times New Roman" w:hAnsi="Times New Roman" w:cs="Times New Roman"/>
                <w:sz w:val="28"/>
                <w:szCs w:val="28"/>
              </w:rPr>
              <w:t xml:space="preserve"> sunt înregistrate constant</w:t>
            </w:r>
            <w:r w:rsidR="006141B6">
              <w:rPr>
                <w:rFonts w:ascii="Times New Roman" w:hAnsi="Times New Roman" w:cs="Times New Roman"/>
                <w:sz w:val="28"/>
                <w:szCs w:val="28"/>
              </w:rPr>
              <w:t xml:space="preserve"> </w:t>
            </w:r>
            <w:r w:rsidR="0087059B">
              <w:rPr>
                <w:rFonts w:ascii="Times New Roman" w:hAnsi="Times New Roman" w:cs="Times New Roman"/>
                <w:sz w:val="28"/>
                <w:szCs w:val="28"/>
              </w:rPr>
              <w:t xml:space="preserve">în Republica Moldova, fapt care influențează direct </w:t>
            </w:r>
            <w:r w:rsidR="00685E85">
              <w:rPr>
                <w:rFonts w:ascii="Times New Roman" w:hAnsi="Times New Roman" w:cs="Times New Roman"/>
                <w:sz w:val="28"/>
                <w:szCs w:val="28"/>
              </w:rPr>
              <w:t>percepți</w:t>
            </w:r>
            <w:r w:rsidR="00096AC9">
              <w:rPr>
                <w:rFonts w:ascii="Times New Roman" w:hAnsi="Times New Roman" w:cs="Times New Roman"/>
                <w:sz w:val="28"/>
                <w:szCs w:val="28"/>
              </w:rPr>
              <w:t>a</w:t>
            </w:r>
            <w:r w:rsidR="00685E85">
              <w:rPr>
                <w:rFonts w:ascii="Times New Roman" w:hAnsi="Times New Roman" w:cs="Times New Roman"/>
                <w:sz w:val="28"/>
                <w:szCs w:val="28"/>
              </w:rPr>
              <w:t xml:space="preserve"> referitor la </w:t>
            </w:r>
            <w:r w:rsidR="0087059B">
              <w:rPr>
                <w:rFonts w:ascii="Times New Roman" w:hAnsi="Times New Roman" w:cs="Times New Roman"/>
                <w:sz w:val="28"/>
                <w:szCs w:val="28"/>
              </w:rPr>
              <w:t>gradul de siguranță</w:t>
            </w:r>
            <w:r w:rsidR="00685E85">
              <w:rPr>
                <w:rFonts w:ascii="Times New Roman" w:hAnsi="Times New Roman" w:cs="Times New Roman"/>
                <w:sz w:val="28"/>
                <w:szCs w:val="28"/>
              </w:rPr>
              <w:t xml:space="preserve"> a</w:t>
            </w:r>
            <w:r w:rsidR="00096AC9">
              <w:rPr>
                <w:rFonts w:ascii="Times New Roman" w:hAnsi="Times New Roman" w:cs="Times New Roman"/>
                <w:sz w:val="28"/>
                <w:szCs w:val="28"/>
              </w:rPr>
              <w:t>l</w:t>
            </w:r>
            <w:r w:rsidR="00685E85">
              <w:rPr>
                <w:rFonts w:ascii="Times New Roman" w:hAnsi="Times New Roman" w:cs="Times New Roman"/>
                <w:sz w:val="28"/>
                <w:szCs w:val="28"/>
              </w:rPr>
              <w:t xml:space="preserve"> populației</w:t>
            </w:r>
            <w:r w:rsidR="0087059B">
              <w:rPr>
                <w:rFonts w:ascii="Times New Roman" w:hAnsi="Times New Roman" w:cs="Times New Roman"/>
                <w:sz w:val="28"/>
                <w:szCs w:val="28"/>
              </w:rPr>
              <w:t xml:space="preserve"> în comunitate</w:t>
            </w:r>
            <w:r w:rsidR="00685E85">
              <w:rPr>
                <w:rFonts w:ascii="Times New Roman" w:hAnsi="Times New Roman" w:cs="Times New Roman"/>
                <w:sz w:val="28"/>
                <w:szCs w:val="28"/>
              </w:rPr>
              <w:t>.</w:t>
            </w:r>
          </w:p>
          <w:p w14:paraId="51CE6DAD" w14:textId="51EA04EC" w:rsidR="006141B6" w:rsidRDefault="006141B6" w:rsidP="007E6880">
            <w:pPr>
              <w:ind w:firstLine="175"/>
              <w:jc w:val="both"/>
              <w:rPr>
                <w:rFonts w:ascii="Times New Roman" w:hAnsi="Times New Roman" w:cs="Times New Roman"/>
                <w:sz w:val="28"/>
                <w:szCs w:val="28"/>
              </w:rPr>
            </w:pPr>
            <w:r>
              <w:rPr>
                <w:rFonts w:ascii="Times New Roman" w:hAnsi="Times New Roman" w:cs="Times New Roman"/>
                <w:sz w:val="28"/>
                <w:szCs w:val="28"/>
              </w:rPr>
              <w:t xml:space="preserve"> </w:t>
            </w:r>
            <w:r w:rsidR="00685E85">
              <w:rPr>
                <w:rFonts w:ascii="Times New Roman" w:hAnsi="Times New Roman" w:cs="Times New Roman"/>
                <w:sz w:val="28"/>
                <w:szCs w:val="28"/>
              </w:rPr>
              <w:t xml:space="preserve">Astfel, eforturile </w:t>
            </w:r>
            <w:r w:rsidR="0095750A">
              <w:rPr>
                <w:rFonts w:ascii="Times New Roman" w:hAnsi="Times New Roman" w:cs="Times New Roman"/>
                <w:sz w:val="28"/>
                <w:szCs w:val="28"/>
              </w:rPr>
              <w:t>privind</w:t>
            </w:r>
            <w:r w:rsidR="0068548F">
              <w:rPr>
                <w:rFonts w:ascii="Times New Roman" w:hAnsi="Times New Roman" w:cs="Times New Roman"/>
                <w:sz w:val="28"/>
                <w:szCs w:val="28"/>
              </w:rPr>
              <w:t xml:space="preserve"> prevenir</w:t>
            </w:r>
            <w:r w:rsidR="0095750A">
              <w:rPr>
                <w:rFonts w:ascii="Times New Roman" w:hAnsi="Times New Roman" w:cs="Times New Roman"/>
                <w:sz w:val="28"/>
                <w:szCs w:val="28"/>
              </w:rPr>
              <w:t>ea</w:t>
            </w:r>
            <w:r w:rsidR="0068548F">
              <w:rPr>
                <w:rFonts w:ascii="Times New Roman" w:hAnsi="Times New Roman" w:cs="Times New Roman"/>
                <w:sz w:val="28"/>
                <w:szCs w:val="28"/>
              </w:rPr>
              <w:t xml:space="preserve"> și combater</w:t>
            </w:r>
            <w:r w:rsidR="0095750A">
              <w:rPr>
                <w:rFonts w:ascii="Times New Roman" w:hAnsi="Times New Roman" w:cs="Times New Roman"/>
                <w:sz w:val="28"/>
                <w:szCs w:val="28"/>
              </w:rPr>
              <w:t>ea</w:t>
            </w:r>
            <w:r w:rsidR="0068548F">
              <w:rPr>
                <w:rFonts w:ascii="Times New Roman" w:hAnsi="Times New Roman" w:cs="Times New Roman"/>
                <w:sz w:val="28"/>
                <w:szCs w:val="28"/>
              </w:rPr>
              <w:t xml:space="preserve"> traficului ilicit cu arme de foc,</w:t>
            </w:r>
            <w:r w:rsidR="00685E85">
              <w:rPr>
                <w:rFonts w:ascii="Times New Roman" w:hAnsi="Times New Roman" w:cs="Times New Roman"/>
                <w:sz w:val="28"/>
                <w:szCs w:val="28"/>
              </w:rPr>
              <w:t xml:space="preserve"> </w:t>
            </w:r>
            <w:r>
              <w:rPr>
                <w:rFonts w:ascii="Times New Roman" w:hAnsi="Times New Roman" w:cs="Times New Roman"/>
                <w:sz w:val="28"/>
                <w:szCs w:val="28"/>
              </w:rPr>
              <w:t>educ</w:t>
            </w:r>
            <w:r w:rsidR="0095750A">
              <w:rPr>
                <w:rFonts w:ascii="Times New Roman" w:hAnsi="Times New Roman" w:cs="Times New Roman"/>
                <w:sz w:val="28"/>
                <w:szCs w:val="28"/>
              </w:rPr>
              <w:t>area</w:t>
            </w:r>
            <w:r>
              <w:rPr>
                <w:rFonts w:ascii="Times New Roman" w:hAnsi="Times New Roman" w:cs="Times New Roman"/>
                <w:sz w:val="28"/>
                <w:szCs w:val="28"/>
              </w:rPr>
              <w:t xml:space="preserve"> populației</w:t>
            </w:r>
            <w:r w:rsidR="0068548F">
              <w:rPr>
                <w:rFonts w:ascii="Times New Roman" w:hAnsi="Times New Roman" w:cs="Times New Roman"/>
                <w:sz w:val="28"/>
                <w:szCs w:val="28"/>
              </w:rPr>
              <w:t xml:space="preserve"> și</w:t>
            </w:r>
            <w:r>
              <w:rPr>
                <w:rFonts w:ascii="Times New Roman" w:hAnsi="Times New Roman" w:cs="Times New Roman"/>
                <w:sz w:val="28"/>
                <w:szCs w:val="28"/>
              </w:rPr>
              <w:t xml:space="preserve"> sensibiliz</w:t>
            </w:r>
            <w:r w:rsidR="0095750A">
              <w:rPr>
                <w:rFonts w:ascii="Times New Roman" w:hAnsi="Times New Roman" w:cs="Times New Roman"/>
                <w:sz w:val="28"/>
                <w:szCs w:val="28"/>
              </w:rPr>
              <w:t xml:space="preserve">area </w:t>
            </w:r>
            <w:r w:rsidR="00685E85">
              <w:rPr>
                <w:rFonts w:ascii="Times New Roman" w:hAnsi="Times New Roman" w:cs="Times New Roman"/>
                <w:sz w:val="28"/>
                <w:szCs w:val="28"/>
              </w:rPr>
              <w:t>opiniei publice cu referire la pericolele deținerii și utilizării ilegale</w:t>
            </w:r>
            <w:r>
              <w:rPr>
                <w:rFonts w:ascii="Times New Roman" w:hAnsi="Times New Roman" w:cs="Times New Roman"/>
                <w:sz w:val="28"/>
                <w:szCs w:val="28"/>
              </w:rPr>
              <w:t xml:space="preserve"> </w:t>
            </w:r>
            <w:r w:rsidR="00685E85">
              <w:rPr>
                <w:rFonts w:ascii="Times New Roman" w:hAnsi="Times New Roman" w:cs="Times New Roman"/>
                <w:sz w:val="28"/>
                <w:szCs w:val="28"/>
              </w:rPr>
              <w:t xml:space="preserve">a armelor de foc </w:t>
            </w:r>
            <w:r w:rsidR="00C84F33">
              <w:rPr>
                <w:rFonts w:ascii="Times New Roman" w:hAnsi="Times New Roman" w:cs="Times New Roman"/>
                <w:sz w:val="28"/>
                <w:szCs w:val="28"/>
              </w:rPr>
              <w:t>și a munițiilor</w:t>
            </w:r>
            <w:r w:rsidR="0095750A">
              <w:rPr>
                <w:rFonts w:ascii="Times New Roman" w:hAnsi="Times New Roman" w:cs="Times New Roman"/>
                <w:sz w:val="28"/>
                <w:szCs w:val="28"/>
              </w:rPr>
              <w:t>, sunt deziderate reale pentru Republica Moldova</w:t>
            </w:r>
            <w:r w:rsidR="00C84F33">
              <w:rPr>
                <w:rFonts w:ascii="Times New Roman" w:hAnsi="Times New Roman" w:cs="Times New Roman"/>
                <w:sz w:val="28"/>
                <w:szCs w:val="28"/>
              </w:rPr>
              <w:t>.</w:t>
            </w:r>
          </w:p>
          <w:p w14:paraId="68B74F4F" w14:textId="3D11D5BF" w:rsidR="00FB7D0B" w:rsidRPr="00A26339" w:rsidRDefault="00FB7D0B" w:rsidP="007E6880">
            <w:pPr>
              <w:ind w:firstLine="175"/>
              <w:jc w:val="both"/>
              <w:rPr>
                <w:rFonts w:ascii="Times New Roman" w:hAnsi="Times New Roman" w:cs="Times New Roman"/>
                <w:sz w:val="28"/>
                <w:szCs w:val="28"/>
              </w:rPr>
            </w:pPr>
          </w:p>
        </w:tc>
      </w:tr>
      <w:tr w:rsidR="00A26339" w:rsidRPr="00A26339" w14:paraId="737F97A1" w14:textId="77777777" w:rsidTr="0095750A">
        <w:trPr>
          <w:trHeight w:val="8637"/>
        </w:trPr>
        <w:tc>
          <w:tcPr>
            <w:tcW w:w="2972" w:type="dxa"/>
          </w:tcPr>
          <w:p w14:paraId="2150338F" w14:textId="5E404D01" w:rsidR="00A26339" w:rsidRPr="00A26339" w:rsidRDefault="00A26339" w:rsidP="00DB4BA5">
            <w:pPr>
              <w:spacing w:after="160" w:line="259" w:lineRule="auto"/>
              <w:jc w:val="both"/>
              <w:rPr>
                <w:rFonts w:ascii="Times New Roman" w:hAnsi="Times New Roman" w:cs="Times New Roman"/>
                <w:sz w:val="28"/>
                <w:szCs w:val="28"/>
              </w:rPr>
            </w:pPr>
            <w:r w:rsidRPr="00A26339">
              <w:rPr>
                <w:rFonts w:ascii="Times New Roman" w:hAnsi="Times New Roman" w:cs="Times New Roman"/>
                <w:sz w:val="28"/>
                <w:szCs w:val="28"/>
              </w:rPr>
              <w:lastRenderedPageBreak/>
              <w:t>4.</w:t>
            </w:r>
            <w:r w:rsidR="005965E3">
              <w:rPr>
                <w:rFonts w:ascii="Times New Roman" w:hAnsi="Times New Roman" w:cs="Times New Roman"/>
                <w:sz w:val="28"/>
                <w:szCs w:val="28"/>
              </w:rPr>
              <w:t xml:space="preserve"> </w:t>
            </w:r>
            <w:r w:rsidRPr="00A26339">
              <w:rPr>
                <w:rFonts w:ascii="Times New Roman" w:hAnsi="Times New Roman" w:cs="Times New Roman"/>
                <w:sz w:val="28"/>
                <w:szCs w:val="28"/>
              </w:rPr>
              <w:t>Scopul elaborării documentului de politici publice</w:t>
            </w:r>
          </w:p>
        </w:tc>
        <w:tc>
          <w:tcPr>
            <w:tcW w:w="7513" w:type="dxa"/>
          </w:tcPr>
          <w:p w14:paraId="72C5E6BB" w14:textId="4878651F" w:rsidR="00A26339" w:rsidRPr="00A26339" w:rsidRDefault="00A26339" w:rsidP="007E6880">
            <w:pPr>
              <w:spacing w:line="259" w:lineRule="auto"/>
              <w:ind w:firstLine="175"/>
              <w:jc w:val="both"/>
              <w:rPr>
                <w:rFonts w:ascii="Times New Roman" w:hAnsi="Times New Roman" w:cs="Times New Roman"/>
                <w:sz w:val="28"/>
                <w:szCs w:val="28"/>
              </w:rPr>
            </w:pPr>
            <w:r w:rsidRPr="00A26339">
              <w:rPr>
                <w:rFonts w:ascii="Times New Roman" w:hAnsi="Times New Roman" w:cs="Times New Roman"/>
                <w:sz w:val="28"/>
                <w:szCs w:val="28"/>
              </w:rPr>
              <w:t>Programul</w:t>
            </w:r>
            <w:r w:rsidRPr="00A26339">
              <w:rPr>
                <w:sz w:val="28"/>
                <w:szCs w:val="28"/>
              </w:rPr>
              <w:t xml:space="preserve"> </w:t>
            </w:r>
            <w:r w:rsidRPr="00A26339">
              <w:rPr>
                <w:rFonts w:ascii="Times New Roman" w:hAnsi="Times New Roman" w:cs="Times New Roman"/>
                <w:sz w:val="28"/>
                <w:szCs w:val="28"/>
              </w:rPr>
              <w:t>privind controlul armelor de calibru mic şi armamentului ușor pentru anii 202</w:t>
            </w:r>
            <w:r w:rsidR="00E33975">
              <w:rPr>
                <w:rFonts w:ascii="Times New Roman" w:hAnsi="Times New Roman" w:cs="Times New Roman"/>
                <w:sz w:val="28"/>
                <w:szCs w:val="28"/>
              </w:rPr>
              <w:t>6</w:t>
            </w:r>
            <w:r w:rsidRPr="00A26339">
              <w:rPr>
                <w:rFonts w:ascii="Times New Roman" w:hAnsi="Times New Roman" w:cs="Times New Roman"/>
                <w:sz w:val="28"/>
                <w:szCs w:val="28"/>
              </w:rPr>
              <w:t>-20</w:t>
            </w:r>
            <w:r w:rsidR="0095750A">
              <w:rPr>
                <w:rFonts w:ascii="Times New Roman" w:hAnsi="Times New Roman" w:cs="Times New Roman"/>
                <w:sz w:val="28"/>
                <w:szCs w:val="28"/>
              </w:rPr>
              <w:t>30</w:t>
            </w:r>
            <w:r w:rsidRPr="00A26339">
              <w:rPr>
                <w:rFonts w:ascii="Times New Roman" w:hAnsi="Times New Roman" w:cs="Times New Roman"/>
                <w:sz w:val="28"/>
                <w:szCs w:val="28"/>
              </w:rPr>
              <w:t xml:space="preserve"> are ca scop principal executarea cerințelor Convenției europene cu privire la controlul achiziționării și deținerii armelor de foc de către particulari, ratificată prin Legea nr. 1578/2002 (monitorul Oficial al Republicii Moldova, 2002, nr.190-197, art. 1455), Convenției asupra interzicerii sau limitării utilizării anumitor arme clasice care pot fi considerate ca producând efecte traumatizante excesive sau ca lovind fără discriminare și la protocoalele anexate la Convenție, ratificată prin Legea nr. 975/2000 (Monitorul Oficial al Republicii Moldova, 2000, nr.59-62, art. 417), precum și în scopul realizării prevederilor Protocolului împotriva fabricării și traficului ilegal de arme de foc, piese și componente ale acestora, precum și de muniții, adițional la Convenția Națiunilor Unite împotriva criminalității transnaționale organizate, la care Republica Moldova a aderat prin Legea nr. 224/2005 (Monitorul Oficial al Republicii Moldova, 2005, nr. 145-147, art. 695), Concluziile Consiliului Europei privind adoptarea unei Strategii a Uniunii Europene împotriva armelor de foc,</w:t>
            </w:r>
            <w:r w:rsidRPr="00A26339">
              <w:rPr>
                <w:sz w:val="28"/>
                <w:szCs w:val="28"/>
              </w:rPr>
              <w:t xml:space="preserve"> </w:t>
            </w:r>
            <w:r w:rsidRPr="00A26339">
              <w:rPr>
                <w:rFonts w:ascii="Times New Roman" w:hAnsi="Times New Roman" w:cs="Times New Roman"/>
                <w:sz w:val="28"/>
                <w:szCs w:val="28"/>
              </w:rPr>
              <w:t xml:space="preserve">armelor de calibru mic şi armamentului ușor, precum și munițiilor aferente aflate în circulație ilicită, aprobată la 19 octombrie 2018, Programului de acțiune al ONU pentru prevenirea, combaterea şi eradicarea comerțului ilicit cu </w:t>
            </w:r>
            <w:r w:rsidRPr="00A26339">
              <w:rPr>
                <w:sz w:val="28"/>
                <w:szCs w:val="28"/>
              </w:rPr>
              <w:t xml:space="preserve"> </w:t>
            </w:r>
            <w:r w:rsidRPr="00A26339">
              <w:rPr>
                <w:rFonts w:ascii="Times New Roman" w:hAnsi="Times New Roman" w:cs="Times New Roman"/>
                <w:sz w:val="28"/>
                <w:szCs w:val="28"/>
              </w:rPr>
              <w:t xml:space="preserve">arme de calibru mic şi armament ușor sub toate aspectele sale din 20 iulie 2001, Decizia (PESC) 2022/1965 a Consiliului din 17 octombrie 2022 de sprijinire a Programului de acțiune al Organizației Națiunilor Unite pentru prevenirea, combaterea și eradicarea comerțului ilicit cu arme de calibru mic și armament ușor sub toate aspectele sale, Planului regional de </w:t>
            </w:r>
            <w:r w:rsidRPr="00A26339">
              <w:rPr>
                <w:rFonts w:ascii="Times New Roman" w:hAnsi="Times New Roman" w:cs="Times New Roman"/>
                <w:sz w:val="28"/>
                <w:szCs w:val="28"/>
              </w:rPr>
              <w:lastRenderedPageBreak/>
              <w:t>implementare al Pactului de stabilitate în domeniul</w:t>
            </w:r>
            <w:r w:rsidRPr="00A26339">
              <w:rPr>
                <w:sz w:val="28"/>
                <w:szCs w:val="28"/>
              </w:rPr>
              <w:t xml:space="preserve"> </w:t>
            </w:r>
            <w:r w:rsidRPr="00A26339">
              <w:rPr>
                <w:rFonts w:ascii="Times New Roman" w:hAnsi="Times New Roman" w:cs="Times New Roman"/>
                <w:sz w:val="28"/>
                <w:szCs w:val="28"/>
              </w:rPr>
              <w:t>armelor de foc,</w:t>
            </w:r>
            <w:r w:rsidR="00C05A21">
              <w:rPr>
                <w:rFonts w:ascii="Times New Roman" w:hAnsi="Times New Roman" w:cs="Times New Roman"/>
                <w:sz w:val="28"/>
                <w:szCs w:val="28"/>
              </w:rPr>
              <w:t xml:space="preserve"> </w:t>
            </w:r>
            <w:r w:rsidRPr="00A26339">
              <w:rPr>
                <w:rFonts w:ascii="Times New Roman" w:hAnsi="Times New Roman" w:cs="Times New Roman"/>
                <w:sz w:val="28"/>
                <w:szCs w:val="28"/>
              </w:rPr>
              <w:t>armelor de calibru mic şi armamentului ușor din 2006, precum și Planului de acțiune al Uniunii Europene privind traficul de arme de foc pentru perioada 2020-2025.</w:t>
            </w:r>
          </w:p>
          <w:p w14:paraId="2D31903E" w14:textId="4DCC2742" w:rsidR="00A26339" w:rsidRPr="00A26339" w:rsidRDefault="00A26339" w:rsidP="007E6880">
            <w:pPr>
              <w:spacing w:line="259" w:lineRule="auto"/>
              <w:ind w:firstLine="175"/>
              <w:jc w:val="both"/>
              <w:rPr>
                <w:rFonts w:ascii="Times New Roman" w:hAnsi="Times New Roman" w:cs="Times New Roman"/>
                <w:sz w:val="28"/>
                <w:szCs w:val="28"/>
              </w:rPr>
            </w:pPr>
            <w:r w:rsidRPr="00A26339">
              <w:rPr>
                <w:rFonts w:ascii="Times New Roman" w:hAnsi="Times New Roman" w:cs="Times New Roman"/>
                <w:sz w:val="28"/>
                <w:szCs w:val="28"/>
              </w:rPr>
              <w:t>Documentul de politici publice va integra un set de măsuri organizatorice și practice, care vor contribui la îmbunătățirea activităților în domeniul asigurării trasabilității armelor din circuitul civil, diminuarea impactului folosirii ilegale a armelor de foc, a armelor</w:t>
            </w:r>
            <w:r w:rsidRPr="00A26339">
              <w:rPr>
                <w:sz w:val="28"/>
                <w:szCs w:val="28"/>
              </w:rPr>
              <w:t xml:space="preserve"> </w:t>
            </w:r>
            <w:r w:rsidRPr="00A26339">
              <w:rPr>
                <w:rFonts w:ascii="Times New Roman" w:hAnsi="Times New Roman" w:cs="Times New Roman"/>
                <w:sz w:val="28"/>
                <w:szCs w:val="28"/>
              </w:rPr>
              <w:t>de calibru mic și armamentului ușor de către organizațiile criminale, scăderea numărului de tentative de introducere ilicită în țară a armelor și munițiilor, precum și va contribui la sporirea capacității de reacție și investigare a infracțiunilor, comise cu utilizarea armelor de foc.</w:t>
            </w:r>
          </w:p>
          <w:p w14:paraId="30B74941" w14:textId="257A9819" w:rsidR="00D64FC6" w:rsidRDefault="00A26339" w:rsidP="00D64FC6">
            <w:pPr>
              <w:ind w:firstLine="175"/>
              <w:jc w:val="both"/>
              <w:rPr>
                <w:rFonts w:ascii="Times New Roman" w:hAnsi="Times New Roman" w:cs="Times New Roman"/>
                <w:sz w:val="28"/>
                <w:szCs w:val="28"/>
              </w:rPr>
            </w:pPr>
            <w:r w:rsidRPr="00A26339">
              <w:rPr>
                <w:rFonts w:ascii="Times New Roman" w:hAnsi="Times New Roman" w:cs="Times New Roman"/>
                <w:sz w:val="28"/>
                <w:szCs w:val="28"/>
              </w:rPr>
              <w:t xml:space="preserve">De </w:t>
            </w:r>
            <w:r w:rsidR="00182138">
              <w:rPr>
                <w:rFonts w:ascii="Times New Roman" w:hAnsi="Times New Roman" w:cs="Times New Roman"/>
                <w:sz w:val="28"/>
                <w:szCs w:val="28"/>
              </w:rPr>
              <w:t xml:space="preserve">asemenea, Programul este elaborat pentru punerea în aplicare a </w:t>
            </w:r>
            <w:r w:rsidR="00906FB0" w:rsidRPr="00906FB0">
              <w:rPr>
                <w:rFonts w:ascii="Times New Roman" w:hAnsi="Times New Roman" w:cs="Times New Roman"/>
                <w:sz w:val="28"/>
                <w:szCs w:val="28"/>
              </w:rPr>
              <w:t>Strategiei</w:t>
            </w:r>
            <w:r w:rsidR="00906FB0">
              <w:rPr>
                <w:rFonts w:ascii="Times New Roman" w:hAnsi="Times New Roman" w:cs="Times New Roman"/>
                <w:sz w:val="28"/>
                <w:szCs w:val="28"/>
              </w:rPr>
              <w:t xml:space="preserve"> </w:t>
            </w:r>
            <w:r w:rsidR="00906FB0" w:rsidRPr="00906FB0">
              <w:rPr>
                <w:rFonts w:ascii="Times New Roman" w:hAnsi="Times New Roman" w:cs="Times New Roman"/>
                <w:sz w:val="28"/>
                <w:szCs w:val="28"/>
              </w:rPr>
              <w:t>de dezvoltare a domeniului afacerilor</w:t>
            </w:r>
            <w:r w:rsidR="00906FB0">
              <w:rPr>
                <w:rFonts w:ascii="Times New Roman" w:hAnsi="Times New Roman" w:cs="Times New Roman"/>
                <w:sz w:val="28"/>
                <w:szCs w:val="28"/>
              </w:rPr>
              <w:t xml:space="preserve"> </w:t>
            </w:r>
            <w:r w:rsidR="00906FB0" w:rsidRPr="00906FB0">
              <w:rPr>
                <w:rFonts w:ascii="Times New Roman" w:hAnsi="Times New Roman" w:cs="Times New Roman"/>
                <w:sz w:val="28"/>
                <w:szCs w:val="28"/>
              </w:rPr>
              <w:t>interne pentru anii 2022-2030</w:t>
            </w:r>
            <w:r w:rsidR="00D64FC6">
              <w:rPr>
                <w:rFonts w:ascii="Times New Roman" w:hAnsi="Times New Roman" w:cs="Times New Roman"/>
                <w:sz w:val="28"/>
                <w:szCs w:val="28"/>
              </w:rPr>
              <w:t xml:space="preserve">, </w:t>
            </w:r>
            <w:r w:rsidR="00D64FC6" w:rsidRPr="00906FB0">
              <w:rPr>
                <w:rFonts w:ascii="Times New Roman" w:hAnsi="Times New Roman" w:cs="Times New Roman"/>
                <w:sz w:val="28"/>
                <w:szCs w:val="28"/>
              </w:rPr>
              <w:t>aproba</w:t>
            </w:r>
            <w:r w:rsidR="00D64FC6">
              <w:rPr>
                <w:rFonts w:ascii="Times New Roman" w:hAnsi="Times New Roman" w:cs="Times New Roman"/>
                <w:sz w:val="28"/>
                <w:szCs w:val="28"/>
              </w:rPr>
              <w:t xml:space="preserve">tă prin Hotărârea Guvernului </w:t>
            </w:r>
            <w:r w:rsidR="00DB3094">
              <w:rPr>
                <w:rFonts w:ascii="Times New Roman" w:hAnsi="Times New Roman" w:cs="Times New Roman"/>
                <w:sz w:val="28"/>
                <w:szCs w:val="28"/>
              </w:rPr>
              <w:br/>
            </w:r>
            <w:r w:rsidR="00D64FC6">
              <w:rPr>
                <w:rFonts w:ascii="Times New Roman" w:hAnsi="Times New Roman" w:cs="Times New Roman"/>
                <w:sz w:val="28"/>
                <w:szCs w:val="28"/>
              </w:rPr>
              <w:t>nr.</w:t>
            </w:r>
            <w:r w:rsidR="00D64FC6" w:rsidRPr="00906FB0">
              <w:rPr>
                <w:rFonts w:ascii="Times New Roman" w:hAnsi="Times New Roman" w:cs="Times New Roman"/>
                <w:sz w:val="28"/>
                <w:szCs w:val="28"/>
              </w:rPr>
              <w:t xml:space="preserve"> </w:t>
            </w:r>
            <w:r w:rsidR="00906FB0">
              <w:rPr>
                <w:rFonts w:ascii="Times New Roman" w:hAnsi="Times New Roman" w:cs="Times New Roman"/>
                <w:sz w:val="28"/>
                <w:szCs w:val="28"/>
              </w:rPr>
              <w:t>658/2022</w:t>
            </w:r>
            <w:r w:rsidR="00D64FC6">
              <w:rPr>
                <w:rFonts w:ascii="Times New Roman" w:hAnsi="Times New Roman" w:cs="Times New Roman"/>
                <w:sz w:val="28"/>
                <w:szCs w:val="28"/>
              </w:rPr>
              <w:t xml:space="preserve">, </w:t>
            </w:r>
            <w:r w:rsidR="00182138">
              <w:rPr>
                <w:rFonts w:ascii="Times New Roman" w:hAnsi="Times New Roman" w:cs="Times New Roman"/>
                <w:sz w:val="28"/>
                <w:szCs w:val="28"/>
              </w:rPr>
              <w:t xml:space="preserve">în special </w:t>
            </w:r>
            <w:r w:rsidR="002C31B1">
              <w:rPr>
                <w:rFonts w:ascii="Times New Roman" w:hAnsi="Times New Roman" w:cs="Times New Roman"/>
                <w:sz w:val="28"/>
                <w:szCs w:val="28"/>
              </w:rPr>
              <w:t>pentru atingerea</w:t>
            </w:r>
            <w:r w:rsidR="00182138">
              <w:rPr>
                <w:rFonts w:ascii="Times New Roman" w:hAnsi="Times New Roman" w:cs="Times New Roman"/>
                <w:sz w:val="28"/>
                <w:szCs w:val="28"/>
              </w:rPr>
              <w:t xml:space="preserve"> obiectivului general </w:t>
            </w:r>
            <w:r w:rsidR="00D64FC6">
              <w:rPr>
                <w:rFonts w:ascii="Times New Roman" w:hAnsi="Times New Roman" w:cs="Times New Roman"/>
                <w:sz w:val="28"/>
                <w:szCs w:val="28"/>
              </w:rPr>
              <w:t>„</w:t>
            </w:r>
            <w:r w:rsidR="00182138" w:rsidRPr="00182138">
              <w:rPr>
                <w:rFonts w:ascii="Times New Roman" w:hAnsi="Times New Roman" w:cs="Times New Roman"/>
                <w:i/>
                <w:iCs/>
                <w:sz w:val="28"/>
                <w:szCs w:val="28"/>
              </w:rPr>
              <w:t>R</w:t>
            </w:r>
            <w:r w:rsidR="00906FB0" w:rsidRPr="00D64FC6">
              <w:rPr>
                <w:rFonts w:ascii="Times New Roman" w:hAnsi="Times New Roman" w:cs="Times New Roman"/>
                <w:i/>
                <w:iCs/>
                <w:sz w:val="28"/>
                <w:szCs w:val="28"/>
              </w:rPr>
              <w:t>evizuirea mecanismului cu privire la accesul la arme din perspectiva restricționării și stabilirea unor proceduri riguroase de monitorizare, marcare și control asupra armelor din circuitul civil</w:t>
            </w:r>
            <w:r w:rsidR="00D64FC6">
              <w:rPr>
                <w:rFonts w:ascii="Times New Roman" w:hAnsi="Times New Roman" w:cs="Times New Roman"/>
                <w:sz w:val="28"/>
                <w:szCs w:val="28"/>
              </w:rPr>
              <w:t>”.</w:t>
            </w:r>
          </w:p>
          <w:p w14:paraId="1EBB45DA" w14:textId="1751F25D" w:rsidR="00151367" w:rsidRDefault="00151367" w:rsidP="00457FF4">
            <w:pPr>
              <w:spacing w:line="259" w:lineRule="auto"/>
              <w:ind w:firstLine="175"/>
              <w:jc w:val="both"/>
              <w:rPr>
                <w:rFonts w:ascii="Times New Roman" w:hAnsi="Times New Roman" w:cs="Times New Roman"/>
                <w:sz w:val="28"/>
                <w:szCs w:val="28"/>
              </w:rPr>
            </w:pPr>
            <w:r>
              <w:rPr>
                <w:rFonts w:ascii="Times New Roman" w:hAnsi="Times New Roman" w:cs="Times New Roman"/>
                <w:sz w:val="28"/>
                <w:szCs w:val="28"/>
              </w:rPr>
              <w:t>Crearea recentă</w:t>
            </w:r>
            <w:r w:rsidR="006C5EEF">
              <w:rPr>
                <w:rFonts w:ascii="Times New Roman" w:hAnsi="Times New Roman" w:cs="Times New Roman"/>
                <w:sz w:val="28"/>
                <w:szCs w:val="28"/>
              </w:rPr>
              <w:t xml:space="preserve"> a Punctului focal pe domeniul armelor, munițiilor, substanțelor și materialelor explozive</w:t>
            </w:r>
            <w:r>
              <w:rPr>
                <w:rFonts w:ascii="Times New Roman" w:hAnsi="Times New Roman" w:cs="Times New Roman"/>
                <w:sz w:val="28"/>
                <w:szCs w:val="28"/>
              </w:rPr>
              <w:t xml:space="preserve"> în cadrul Inspectoratului național de securitate publică</w:t>
            </w:r>
            <w:r w:rsidR="006C5EEF">
              <w:rPr>
                <w:rFonts w:ascii="Times New Roman" w:hAnsi="Times New Roman" w:cs="Times New Roman"/>
                <w:sz w:val="28"/>
                <w:szCs w:val="28"/>
              </w:rPr>
              <w:t xml:space="preserve"> </w:t>
            </w:r>
            <w:r>
              <w:rPr>
                <w:rFonts w:ascii="Times New Roman" w:hAnsi="Times New Roman" w:cs="Times New Roman"/>
                <w:sz w:val="28"/>
                <w:szCs w:val="28"/>
              </w:rPr>
              <w:t>a</w:t>
            </w:r>
            <w:r w:rsidR="00802C81">
              <w:rPr>
                <w:rFonts w:ascii="Times New Roman" w:hAnsi="Times New Roman" w:cs="Times New Roman"/>
                <w:sz w:val="28"/>
                <w:szCs w:val="28"/>
              </w:rPr>
              <w:t>l</w:t>
            </w:r>
            <w:r>
              <w:rPr>
                <w:rFonts w:ascii="Times New Roman" w:hAnsi="Times New Roman" w:cs="Times New Roman"/>
                <w:sz w:val="28"/>
                <w:szCs w:val="28"/>
              </w:rPr>
              <w:t xml:space="preserve"> Inspectoratului General al </w:t>
            </w:r>
            <w:r w:rsidR="006C5EEF">
              <w:rPr>
                <w:rFonts w:ascii="Times New Roman" w:hAnsi="Times New Roman" w:cs="Times New Roman"/>
                <w:sz w:val="28"/>
                <w:szCs w:val="28"/>
              </w:rPr>
              <w:t>P</w:t>
            </w:r>
            <w:r>
              <w:rPr>
                <w:rFonts w:ascii="Times New Roman" w:hAnsi="Times New Roman" w:cs="Times New Roman"/>
                <w:sz w:val="28"/>
                <w:szCs w:val="28"/>
              </w:rPr>
              <w:t>oliției</w:t>
            </w:r>
            <w:r w:rsidR="00711C02">
              <w:rPr>
                <w:rFonts w:ascii="Times New Roman" w:hAnsi="Times New Roman" w:cs="Times New Roman"/>
                <w:sz w:val="28"/>
                <w:szCs w:val="28"/>
              </w:rPr>
              <w:t xml:space="preserve"> </w:t>
            </w:r>
            <w:r w:rsidR="00802C81">
              <w:rPr>
                <w:rFonts w:ascii="Times New Roman" w:hAnsi="Times New Roman" w:cs="Times New Roman"/>
                <w:sz w:val="28"/>
                <w:szCs w:val="28"/>
              </w:rPr>
              <w:t>din subordinea</w:t>
            </w:r>
            <w:r w:rsidR="00711C02">
              <w:rPr>
                <w:rFonts w:ascii="Times New Roman" w:hAnsi="Times New Roman" w:cs="Times New Roman"/>
                <w:sz w:val="28"/>
                <w:szCs w:val="28"/>
              </w:rPr>
              <w:t xml:space="preserve"> Ministerului Afacerilor Interne</w:t>
            </w:r>
            <w:r w:rsidR="000D7B91">
              <w:rPr>
                <w:rFonts w:ascii="Times New Roman" w:hAnsi="Times New Roman" w:cs="Times New Roman"/>
                <w:sz w:val="28"/>
                <w:szCs w:val="28"/>
              </w:rPr>
              <w:t>,</w:t>
            </w:r>
            <w:r w:rsidR="006C5EEF">
              <w:rPr>
                <w:rFonts w:ascii="Times New Roman" w:hAnsi="Times New Roman" w:cs="Times New Roman"/>
                <w:sz w:val="28"/>
                <w:szCs w:val="28"/>
              </w:rPr>
              <w:t xml:space="preserve"> reprezintă un pas </w:t>
            </w:r>
            <w:r w:rsidR="00313D5B">
              <w:rPr>
                <w:rFonts w:ascii="Times New Roman" w:hAnsi="Times New Roman" w:cs="Times New Roman"/>
                <w:sz w:val="28"/>
                <w:szCs w:val="28"/>
              </w:rPr>
              <w:t>important</w:t>
            </w:r>
            <w:r w:rsidR="006C5EEF">
              <w:rPr>
                <w:rFonts w:ascii="Times New Roman" w:hAnsi="Times New Roman" w:cs="Times New Roman"/>
                <w:sz w:val="28"/>
                <w:szCs w:val="28"/>
              </w:rPr>
              <w:t xml:space="preserve"> în dezvoltarea </w:t>
            </w:r>
            <w:r w:rsidR="000D7B91">
              <w:rPr>
                <w:rFonts w:ascii="Times New Roman" w:hAnsi="Times New Roman" w:cs="Times New Roman"/>
                <w:sz w:val="28"/>
                <w:szCs w:val="28"/>
              </w:rPr>
              <w:t xml:space="preserve">capacităților statului </w:t>
            </w:r>
            <w:r w:rsidR="00313D5B">
              <w:rPr>
                <w:rFonts w:ascii="Times New Roman" w:hAnsi="Times New Roman" w:cs="Times New Roman"/>
                <w:sz w:val="28"/>
                <w:szCs w:val="28"/>
              </w:rPr>
              <w:t xml:space="preserve">de a contribui, prin participarea directă, </w:t>
            </w:r>
            <w:r w:rsidR="00802C81">
              <w:rPr>
                <w:rFonts w:ascii="Times New Roman" w:hAnsi="Times New Roman" w:cs="Times New Roman"/>
                <w:sz w:val="28"/>
                <w:szCs w:val="28"/>
              </w:rPr>
              <w:t xml:space="preserve">de comun cu alte state </w:t>
            </w:r>
            <w:r w:rsidR="00313D5B">
              <w:rPr>
                <w:rFonts w:ascii="Times New Roman" w:hAnsi="Times New Roman" w:cs="Times New Roman"/>
                <w:sz w:val="28"/>
                <w:szCs w:val="28"/>
              </w:rPr>
              <w:t>ale</w:t>
            </w:r>
            <w:r w:rsidR="00802C81">
              <w:rPr>
                <w:rFonts w:ascii="Times New Roman" w:hAnsi="Times New Roman" w:cs="Times New Roman"/>
                <w:sz w:val="28"/>
                <w:szCs w:val="28"/>
              </w:rPr>
              <w:t xml:space="preserve"> </w:t>
            </w:r>
            <w:r w:rsidR="00313D5B">
              <w:rPr>
                <w:rFonts w:ascii="Times New Roman" w:hAnsi="Times New Roman" w:cs="Times New Roman"/>
                <w:sz w:val="28"/>
                <w:szCs w:val="28"/>
              </w:rPr>
              <w:t>lumii</w:t>
            </w:r>
            <w:r w:rsidR="00802C81">
              <w:rPr>
                <w:rFonts w:ascii="Times New Roman" w:hAnsi="Times New Roman" w:cs="Times New Roman"/>
                <w:sz w:val="28"/>
                <w:szCs w:val="28"/>
              </w:rPr>
              <w:t>,</w:t>
            </w:r>
            <w:r w:rsidR="00313D5B">
              <w:rPr>
                <w:rFonts w:ascii="Times New Roman" w:hAnsi="Times New Roman" w:cs="Times New Roman"/>
                <w:sz w:val="28"/>
                <w:szCs w:val="28"/>
              </w:rPr>
              <w:t xml:space="preserve"> </w:t>
            </w:r>
            <w:r w:rsidR="00457FF4">
              <w:rPr>
                <w:rFonts w:ascii="Times New Roman" w:hAnsi="Times New Roman" w:cs="Times New Roman"/>
                <w:sz w:val="28"/>
                <w:szCs w:val="28"/>
              </w:rPr>
              <w:t>la</w:t>
            </w:r>
            <w:r w:rsidR="00313D5B">
              <w:rPr>
                <w:rFonts w:ascii="Times New Roman" w:hAnsi="Times New Roman" w:cs="Times New Roman"/>
                <w:sz w:val="28"/>
                <w:szCs w:val="28"/>
              </w:rPr>
              <w:t xml:space="preserve"> combater</w:t>
            </w:r>
            <w:r w:rsidR="00457FF4">
              <w:rPr>
                <w:rFonts w:ascii="Times New Roman" w:hAnsi="Times New Roman" w:cs="Times New Roman"/>
                <w:sz w:val="28"/>
                <w:szCs w:val="28"/>
              </w:rPr>
              <w:t>ea</w:t>
            </w:r>
            <w:r w:rsidR="00313D5B">
              <w:rPr>
                <w:rFonts w:ascii="Times New Roman" w:hAnsi="Times New Roman" w:cs="Times New Roman"/>
                <w:sz w:val="28"/>
                <w:szCs w:val="28"/>
              </w:rPr>
              <w:t xml:space="preserve"> traficului ilicit de arme de foc</w:t>
            </w:r>
            <w:r w:rsidR="00457FF4">
              <w:rPr>
                <w:rFonts w:ascii="Times New Roman" w:hAnsi="Times New Roman" w:cs="Times New Roman"/>
                <w:sz w:val="28"/>
                <w:szCs w:val="28"/>
              </w:rPr>
              <w:t>, muniții</w:t>
            </w:r>
            <w:r w:rsidR="00CE759B">
              <w:rPr>
                <w:rFonts w:ascii="Times New Roman" w:hAnsi="Times New Roman" w:cs="Times New Roman"/>
                <w:sz w:val="28"/>
                <w:szCs w:val="28"/>
              </w:rPr>
              <w:t>,</w:t>
            </w:r>
            <w:r w:rsidR="00457FF4">
              <w:rPr>
                <w:rFonts w:ascii="Times New Roman" w:hAnsi="Times New Roman" w:cs="Times New Roman"/>
                <w:sz w:val="28"/>
                <w:szCs w:val="28"/>
              </w:rPr>
              <w:t xml:space="preserve"> substanțe și materiale explozive.</w:t>
            </w:r>
          </w:p>
          <w:p w14:paraId="3AF210E9" w14:textId="78F549E0" w:rsidR="00FB7D0B" w:rsidRPr="00A26339" w:rsidRDefault="00711C02" w:rsidP="0095750A">
            <w:pPr>
              <w:spacing w:line="259" w:lineRule="auto"/>
              <w:ind w:firstLine="175"/>
              <w:jc w:val="both"/>
              <w:rPr>
                <w:rFonts w:ascii="Times New Roman" w:hAnsi="Times New Roman" w:cs="Times New Roman"/>
                <w:sz w:val="28"/>
                <w:szCs w:val="28"/>
              </w:rPr>
            </w:pPr>
            <w:r>
              <w:rPr>
                <w:rFonts w:ascii="Times New Roman" w:hAnsi="Times New Roman" w:cs="Times New Roman"/>
                <w:sz w:val="28"/>
                <w:szCs w:val="28"/>
              </w:rPr>
              <w:t>Astfel, aprobarea Program</w:t>
            </w:r>
            <w:r w:rsidR="00CE759B">
              <w:rPr>
                <w:rFonts w:ascii="Times New Roman" w:hAnsi="Times New Roman" w:cs="Times New Roman"/>
                <w:sz w:val="28"/>
                <w:szCs w:val="28"/>
              </w:rPr>
              <w:t>ului</w:t>
            </w:r>
            <w:r>
              <w:rPr>
                <w:rFonts w:ascii="Times New Roman" w:hAnsi="Times New Roman" w:cs="Times New Roman"/>
                <w:sz w:val="28"/>
                <w:szCs w:val="28"/>
              </w:rPr>
              <w:t xml:space="preserve"> privind controlul asupra armelor </w:t>
            </w:r>
            <w:r w:rsidR="00A96213" w:rsidRPr="00A96213">
              <w:rPr>
                <w:rFonts w:ascii="Times New Roman" w:hAnsi="Times New Roman" w:cs="Times New Roman"/>
                <w:sz w:val="28"/>
                <w:szCs w:val="28"/>
              </w:rPr>
              <w:t>de calibru mic şi armamentului ușor</w:t>
            </w:r>
            <w:r w:rsidR="00A96213">
              <w:rPr>
                <w:rFonts w:ascii="Times New Roman" w:hAnsi="Times New Roman" w:cs="Times New Roman"/>
                <w:sz w:val="28"/>
                <w:szCs w:val="28"/>
              </w:rPr>
              <w:t xml:space="preserve"> va contribui la asigurarea unui climat de siguranță în societate și va spori capacitățile statului în </w:t>
            </w:r>
            <w:r w:rsidR="001711F4">
              <w:rPr>
                <w:rFonts w:ascii="Times New Roman" w:hAnsi="Times New Roman" w:cs="Times New Roman"/>
                <w:sz w:val="28"/>
                <w:szCs w:val="28"/>
              </w:rPr>
              <w:t>asigurarea trasabilității armelor și munițiilor din circuitul civil, inclusiv și la nivel internațional.</w:t>
            </w:r>
          </w:p>
        </w:tc>
      </w:tr>
      <w:tr w:rsidR="00A26339" w:rsidRPr="00A26339" w14:paraId="00652A8B" w14:textId="77777777" w:rsidTr="00D04363">
        <w:tc>
          <w:tcPr>
            <w:tcW w:w="2972" w:type="dxa"/>
          </w:tcPr>
          <w:p w14:paraId="00E8E54B" w14:textId="77777777" w:rsidR="00A26339" w:rsidRPr="00A26339" w:rsidRDefault="00A26339" w:rsidP="00DB4BA5">
            <w:pPr>
              <w:spacing w:after="160" w:line="259" w:lineRule="auto"/>
              <w:jc w:val="both"/>
              <w:rPr>
                <w:rFonts w:ascii="Times New Roman" w:hAnsi="Times New Roman" w:cs="Times New Roman"/>
                <w:sz w:val="28"/>
                <w:szCs w:val="28"/>
              </w:rPr>
            </w:pPr>
            <w:r w:rsidRPr="00A26339">
              <w:rPr>
                <w:rFonts w:ascii="Times New Roman" w:hAnsi="Times New Roman" w:cs="Times New Roman"/>
                <w:sz w:val="28"/>
                <w:szCs w:val="28"/>
              </w:rPr>
              <w:lastRenderedPageBreak/>
              <w:t>5. Concordanța cu SND</w:t>
            </w:r>
          </w:p>
        </w:tc>
        <w:tc>
          <w:tcPr>
            <w:tcW w:w="7513" w:type="dxa"/>
          </w:tcPr>
          <w:p w14:paraId="4C97A52B" w14:textId="77777777" w:rsidR="009A0ACB" w:rsidRDefault="00167EC9" w:rsidP="004C3F43">
            <w:pPr>
              <w:spacing w:line="259" w:lineRule="auto"/>
              <w:ind w:firstLine="175"/>
              <w:jc w:val="both"/>
              <w:rPr>
                <w:rFonts w:ascii="Times New Roman" w:hAnsi="Times New Roman" w:cs="Times New Roman"/>
                <w:sz w:val="28"/>
                <w:szCs w:val="28"/>
              </w:rPr>
            </w:pPr>
            <w:r w:rsidRPr="00167EC9">
              <w:rPr>
                <w:rFonts w:ascii="Times New Roman" w:hAnsi="Times New Roman" w:cs="Times New Roman"/>
                <w:sz w:val="28"/>
                <w:szCs w:val="28"/>
              </w:rPr>
              <w:t>Programul asigură transpunerea mai multor obiective strategice trasate în documentele de politici publice și în documentele de planificare, cum ar fi Strategia națională de dezvoltare ,,Moldova Europeană 2030” (în continuare – SND ,,Moldova Europeană 2030”), care oferă o viziune pe termen lung, centrată pe nevoile cetățeanului și racordată la obiectivele de dezvoltare durabilă care fac parte din Agenda 2030 a Organizației Națiunilor Unite (în continuare – Agenda 2030).</w:t>
            </w:r>
          </w:p>
          <w:p w14:paraId="4660F7B2" w14:textId="6D640DDC" w:rsidR="00C67184" w:rsidRPr="00C67184" w:rsidRDefault="00C67184" w:rsidP="00C67184">
            <w:pPr>
              <w:ind w:firstLine="175"/>
              <w:jc w:val="both"/>
              <w:rPr>
                <w:rFonts w:ascii="Times New Roman" w:hAnsi="Times New Roman" w:cs="Times New Roman"/>
                <w:b/>
                <w:sz w:val="28"/>
                <w:szCs w:val="28"/>
              </w:rPr>
            </w:pPr>
            <w:r w:rsidRPr="00C67184">
              <w:rPr>
                <w:rFonts w:ascii="Times New Roman" w:hAnsi="Times New Roman" w:cs="Times New Roman"/>
                <w:sz w:val="28"/>
                <w:szCs w:val="28"/>
              </w:rPr>
              <w:t>Astfel, documentul de politici publice va contribui la atingerea țintei nr. 16.4 „</w:t>
            </w:r>
            <w:r w:rsidRPr="00C67184">
              <w:rPr>
                <w:rFonts w:ascii="Times New Roman" w:hAnsi="Times New Roman" w:cs="Times New Roman"/>
                <w:i/>
                <w:iCs/>
                <w:sz w:val="28"/>
                <w:szCs w:val="28"/>
              </w:rPr>
              <w:t xml:space="preserve">Reducerea semnificativă a fluxurilor ilicite financiare, consolidarea recuperării și returnării bunurilor ilicite,  combaterea tuturor formelor de crimă organizată și </w:t>
            </w:r>
            <w:r w:rsidRPr="00C67184">
              <w:rPr>
                <w:rFonts w:ascii="Times New Roman" w:hAnsi="Times New Roman" w:cs="Times New Roman"/>
                <w:i/>
                <w:iCs/>
                <w:sz w:val="28"/>
                <w:szCs w:val="28"/>
              </w:rPr>
              <w:lastRenderedPageBreak/>
              <w:t>traficului de armament</w:t>
            </w:r>
            <w:r w:rsidRPr="00C67184">
              <w:rPr>
                <w:rFonts w:ascii="Times New Roman" w:hAnsi="Times New Roman" w:cs="Times New Roman"/>
                <w:sz w:val="28"/>
                <w:szCs w:val="28"/>
              </w:rPr>
              <w:t xml:space="preserve">” din Obiectivul de dezvoltare durabilă </w:t>
            </w:r>
            <w:r w:rsidRPr="00C67184">
              <w:rPr>
                <w:rFonts w:ascii="Times New Roman" w:hAnsi="Times New Roman" w:cs="Times New Roman"/>
                <w:sz w:val="28"/>
                <w:szCs w:val="28"/>
              </w:rPr>
              <w:br/>
              <w:t>nr. 16 „</w:t>
            </w:r>
            <w:r w:rsidRPr="00C67184">
              <w:rPr>
                <w:rFonts w:ascii="Times New Roman" w:hAnsi="Times New Roman" w:cs="Times New Roman"/>
                <w:i/>
                <w:iCs/>
                <w:sz w:val="28"/>
                <w:szCs w:val="28"/>
              </w:rPr>
              <w:t>Promovarea unor societăți pașnice și incluzive pentru o dezvoltare durabilă, a accesului la justiție pentru toți și crearea unor instituții eficiente, responsabile și incluzive la toate nivelurile</w:t>
            </w:r>
            <w:r w:rsidRPr="00C67184">
              <w:rPr>
                <w:rFonts w:ascii="Times New Roman" w:hAnsi="Times New Roman" w:cs="Times New Roman"/>
                <w:sz w:val="28"/>
                <w:szCs w:val="28"/>
              </w:rPr>
              <w:t xml:space="preserve">”, din Cadrul </w:t>
            </w:r>
            <w:r w:rsidRPr="00C67184">
              <w:rPr>
                <w:rFonts w:ascii="Times New Roman" w:hAnsi="Times New Roman" w:cs="Times New Roman"/>
                <w:bCs/>
                <w:sz w:val="28"/>
                <w:szCs w:val="28"/>
              </w:rPr>
              <w:t>național de monitorizare a implementării Agendei de Dezvoltare Durabilă 2030, aprobat prin Hotărârea Guvernului nr. 953/2022.</w:t>
            </w:r>
          </w:p>
          <w:p w14:paraId="6CC9D515" w14:textId="757937DC" w:rsidR="004C3F43" w:rsidRPr="004C3F43" w:rsidRDefault="00431F52" w:rsidP="004C3F43">
            <w:pPr>
              <w:ind w:firstLine="175"/>
              <w:jc w:val="both"/>
              <w:rPr>
                <w:rFonts w:ascii="Times New Roman" w:hAnsi="Times New Roman" w:cs="Times New Roman"/>
                <w:sz w:val="28"/>
                <w:szCs w:val="28"/>
              </w:rPr>
            </w:pPr>
            <w:r>
              <w:rPr>
                <w:rFonts w:ascii="Times New Roman" w:hAnsi="Times New Roman" w:cs="Times New Roman"/>
                <w:sz w:val="28"/>
                <w:szCs w:val="28"/>
              </w:rPr>
              <w:t>D</w:t>
            </w:r>
            <w:r w:rsidR="004C3F43" w:rsidRPr="004C3F43">
              <w:rPr>
                <w:rFonts w:ascii="Times New Roman" w:hAnsi="Times New Roman" w:cs="Times New Roman"/>
                <w:sz w:val="28"/>
                <w:szCs w:val="28"/>
              </w:rPr>
              <w:t xml:space="preserve">ocumentul propus va contribui la implementarea SND „Moldova Europeană 2030”, în special a obiectivului strategic </w:t>
            </w:r>
            <w:r w:rsidR="007473A0">
              <w:rPr>
                <w:rFonts w:ascii="Times New Roman" w:hAnsi="Times New Roman" w:cs="Times New Roman"/>
                <w:sz w:val="28"/>
                <w:szCs w:val="28"/>
              </w:rPr>
              <w:t>nr.</w:t>
            </w:r>
            <w:r w:rsidR="004C3F43" w:rsidRPr="004C3F43">
              <w:rPr>
                <w:rFonts w:ascii="Times New Roman" w:hAnsi="Times New Roman" w:cs="Times New Roman"/>
                <w:sz w:val="28"/>
                <w:szCs w:val="28"/>
              </w:rPr>
              <w:t>9 ,,Promovarea unei societăți pașnice și sigure” și a direcției de politici și intervenții prioritare nr. 5.29 „Politici și management de securitate și ordine publică”</w:t>
            </w:r>
            <w:r>
              <w:rPr>
                <w:rFonts w:ascii="Times New Roman" w:hAnsi="Times New Roman" w:cs="Times New Roman"/>
                <w:sz w:val="28"/>
                <w:szCs w:val="28"/>
              </w:rPr>
              <w:t>,</w:t>
            </w:r>
            <w:r w:rsidR="004C3F43" w:rsidRPr="004C3F43">
              <w:rPr>
                <w:rFonts w:ascii="Times New Roman" w:hAnsi="Times New Roman" w:cs="Times New Roman"/>
                <w:sz w:val="28"/>
                <w:szCs w:val="28"/>
              </w:rPr>
              <w:t xml:space="preserve"> </w:t>
            </w:r>
            <w:r w:rsidR="003A1C68">
              <w:rPr>
                <w:rFonts w:ascii="Times New Roman" w:hAnsi="Times New Roman" w:cs="Times New Roman"/>
                <w:sz w:val="28"/>
                <w:szCs w:val="28"/>
              </w:rPr>
              <w:t>inclusiv prin</w:t>
            </w:r>
            <w:r w:rsidR="004C3F43" w:rsidRPr="004C3F43">
              <w:rPr>
                <w:rFonts w:ascii="Times New Roman" w:hAnsi="Times New Roman" w:cs="Times New Roman"/>
                <w:sz w:val="28"/>
                <w:szCs w:val="28"/>
              </w:rPr>
              <w:t>:</w:t>
            </w:r>
          </w:p>
          <w:p w14:paraId="16006DE2" w14:textId="20DAA616" w:rsidR="004C3F43" w:rsidRPr="004C3F43" w:rsidRDefault="003A1C68" w:rsidP="004C3F43">
            <w:pPr>
              <w:jc w:val="both"/>
              <w:rPr>
                <w:rFonts w:ascii="Times New Roman" w:hAnsi="Times New Roman" w:cs="Times New Roman"/>
                <w:sz w:val="28"/>
                <w:szCs w:val="28"/>
              </w:rPr>
            </w:pPr>
            <w:r>
              <w:rPr>
                <w:rFonts w:ascii="Times New Roman" w:hAnsi="Times New Roman" w:cs="Times New Roman"/>
                <w:sz w:val="28"/>
                <w:szCs w:val="28"/>
              </w:rPr>
              <w:t>-</w:t>
            </w:r>
            <w:r w:rsidR="004C3F43" w:rsidRPr="004C3F43">
              <w:rPr>
                <w:rFonts w:ascii="Times New Roman" w:hAnsi="Times New Roman" w:cs="Times New Roman"/>
                <w:sz w:val="28"/>
                <w:szCs w:val="28"/>
              </w:rPr>
              <w:t xml:space="preserve"> Sporirea gradului de siguranță a tuturor persoanelor aflate pe teritoriul Republicii Moldova, indiferent de vârstă, gen, etnie sau religie.</w:t>
            </w:r>
            <w:r w:rsidR="007473A0">
              <w:rPr>
                <w:rFonts w:ascii="Times New Roman" w:hAnsi="Times New Roman" w:cs="Times New Roman"/>
                <w:sz w:val="28"/>
                <w:szCs w:val="28"/>
              </w:rPr>
              <w:t xml:space="preserve"> </w:t>
            </w:r>
            <w:r w:rsidR="004C3F43" w:rsidRPr="004C3F43">
              <w:rPr>
                <w:rFonts w:ascii="Times New Roman" w:hAnsi="Times New Roman" w:cs="Times New Roman"/>
                <w:sz w:val="28"/>
                <w:szCs w:val="28"/>
              </w:rPr>
              <w:t>Promovarea unor campanii educaționale în vederea reducerii consumului de alcool, de substanțe stupefiante și psihotrope în rândul copiilor și adolescenților (O3.1–O3.3, O4.3, O9.1);</w:t>
            </w:r>
          </w:p>
          <w:p w14:paraId="29843645" w14:textId="3B76F105" w:rsidR="004C3F43" w:rsidRPr="004C3F43" w:rsidRDefault="003A1C68" w:rsidP="004C3F43">
            <w:pPr>
              <w:jc w:val="both"/>
              <w:rPr>
                <w:rFonts w:ascii="Times New Roman" w:hAnsi="Times New Roman" w:cs="Times New Roman"/>
                <w:sz w:val="28"/>
                <w:szCs w:val="28"/>
              </w:rPr>
            </w:pPr>
            <w:r>
              <w:rPr>
                <w:rFonts w:ascii="Times New Roman" w:hAnsi="Times New Roman" w:cs="Times New Roman"/>
                <w:sz w:val="28"/>
                <w:szCs w:val="28"/>
              </w:rPr>
              <w:t>-</w:t>
            </w:r>
            <w:r w:rsidR="004C3F43" w:rsidRPr="004C3F43">
              <w:rPr>
                <w:rFonts w:ascii="Times New Roman" w:hAnsi="Times New Roman" w:cs="Times New Roman"/>
                <w:sz w:val="28"/>
                <w:szCs w:val="28"/>
              </w:rPr>
              <w:t xml:space="preserve"> Eficientizarea acțiunilor de combatere a criminalității și de protecție a victimelor, inclusiv eliminarea violenței, neglijării, exploatării și traficării copiilor și a femeilor, prin înlăturarea lacunelor din cadrul legal cu privire la incriminarea, sancționarea, prevenirea şi combaterea faptelor ce prejudiciază sau pun în pericol viața și sănătatea persoanei, a violenței în familie și prin dezvoltarea serviciilor sociale pentru victimele infracțiunilor (O3.1–O3.3, O4.3, O6.1, O9.1, O9.2);</w:t>
            </w:r>
          </w:p>
          <w:p w14:paraId="5022AD43" w14:textId="0087B870" w:rsidR="004C3F43" w:rsidRPr="004C3F43" w:rsidRDefault="003A1C68" w:rsidP="004C3F43">
            <w:pPr>
              <w:jc w:val="both"/>
              <w:rPr>
                <w:rFonts w:ascii="Times New Roman" w:hAnsi="Times New Roman" w:cs="Times New Roman"/>
                <w:sz w:val="28"/>
                <w:szCs w:val="28"/>
              </w:rPr>
            </w:pPr>
            <w:r>
              <w:rPr>
                <w:rFonts w:ascii="Times New Roman" w:hAnsi="Times New Roman" w:cs="Times New Roman"/>
                <w:sz w:val="28"/>
                <w:szCs w:val="28"/>
              </w:rPr>
              <w:t>-</w:t>
            </w:r>
            <w:r w:rsidR="004C3F43" w:rsidRPr="004C3F43">
              <w:rPr>
                <w:rFonts w:ascii="Times New Roman" w:hAnsi="Times New Roman" w:cs="Times New Roman"/>
                <w:sz w:val="28"/>
                <w:szCs w:val="28"/>
              </w:rPr>
              <w:t xml:space="preserve"> Eficientizarea măsurilor de menținere și asigurare a ordinii publice și îmbunătățirea relației comunitate–poliție</w:t>
            </w:r>
            <w:r w:rsidR="002C31B1">
              <w:rPr>
                <w:rFonts w:ascii="Times New Roman" w:hAnsi="Times New Roman" w:cs="Times New Roman"/>
                <w:sz w:val="28"/>
                <w:szCs w:val="28"/>
              </w:rPr>
              <w:t xml:space="preserve">, </w:t>
            </w:r>
            <w:r w:rsidR="004C3F43" w:rsidRPr="004C3F43">
              <w:rPr>
                <w:rFonts w:ascii="Times New Roman" w:hAnsi="Times New Roman" w:cs="Times New Roman"/>
                <w:sz w:val="28"/>
                <w:szCs w:val="28"/>
              </w:rPr>
              <w:t>prin activitatea comună pentru soluționarea problemelor ce țin de infracționalitate și securitate publică; sporirea rolului femeilor în poliția comunitară pentru a oferi un sentiment mai mare de securitate pentru populație, în special pentru femei și copii (O3.1–O3.3, O4.3, O6.1, O7.1, O9.1–O9.3);</w:t>
            </w:r>
          </w:p>
          <w:p w14:paraId="5200BD0A" w14:textId="71BB4CF8" w:rsidR="00167EC9" w:rsidRPr="00D64FC6" w:rsidRDefault="003A1C68" w:rsidP="00D64FC6">
            <w:pPr>
              <w:spacing w:line="259" w:lineRule="auto"/>
              <w:jc w:val="both"/>
              <w:rPr>
                <w:rFonts w:ascii="Times New Roman" w:hAnsi="Times New Roman" w:cs="Times New Roman"/>
                <w:sz w:val="28"/>
                <w:szCs w:val="28"/>
              </w:rPr>
            </w:pPr>
            <w:r>
              <w:rPr>
                <w:rFonts w:ascii="Times New Roman" w:hAnsi="Times New Roman" w:cs="Times New Roman"/>
                <w:sz w:val="28"/>
                <w:szCs w:val="28"/>
              </w:rPr>
              <w:t>-</w:t>
            </w:r>
            <w:r w:rsidR="004C3F43" w:rsidRPr="004C3F43">
              <w:rPr>
                <w:rFonts w:ascii="Times New Roman" w:hAnsi="Times New Roman" w:cs="Times New Roman"/>
                <w:sz w:val="28"/>
                <w:szCs w:val="28"/>
              </w:rPr>
              <w:t xml:space="preserve"> Revizuirea mecanismului privind accesul la arme</w:t>
            </w:r>
            <w:r w:rsidR="002C31B1">
              <w:rPr>
                <w:rFonts w:ascii="Times New Roman" w:hAnsi="Times New Roman" w:cs="Times New Roman"/>
                <w:sz w:val="28"/>
                <w:szCs w:val="28"/>
              </w:rPr>
              <w:t>,</w:t>
            </w:r>
            <w:r w:rsidR="004C3F43" w:rsidRPr="004C3F43">
              <w:rPr>
                <w:rFonts w:ascii="Times New Roman" w:hAnsi="Times New Roman" w:cs="Times New Roman"/>
                <w:sz w:val="28"/>
                <w:szCs w:val="28"/>
              </w:rPr>
              <w:t xml:space="preserve"> în sensul restricționării acestuia și stabilirea unei proceduri riguroase de monitorizare, marcare și control al armelor din circuitul civil (</w:t>
            </w:r>
            <w:r w:rsidR="004C3F43" w:rsidRPr="00D64FC6">
              <w:rPr>
                <w:rFonts w:ascii="Times New Roman" w:hAnsi="Times New Roman" w:cs="Times New Roman"/>
                <w:sz w:val="28"/>
                <w:szCs w:val="28"/>
              </w:rPr>
              <w:t>O9.1–O9.3).</w:t>
            </w:r>
          </w:p>
          <w:p w14:paraId="01B10DA5" w14:textId="2731D00C" w:rsidR="00FB7D0B" w:rsidRPr="00A26339" w:rsidRDefault="00FB7D0B" w:rsidP="002C31B1">
            <w:pPr>
              <w:ind w:firstLine="172"/>
              <w:jc w:val="both"/>
              <w:rPr>
                <w:rFonts w:ascii="Times New Roman" w:hAnsi="Times New Roman" w:cs="Times New Roman"/>
                <w:color w:val="FF0000"/>
                <w:sz w:val="28"/>
                <w:szCs w:val="28"/>
              </w:rPr>
            </w:pPr>
          </w:p>
        </w:tc>
      </w:tr>
      <w:tr w:rsidR="00A26339" w:rsidRPr="00A26339" w14:paraId="16D59A2D" w14:textId="77777777" w:rsidTr="00D04363">
        <w:tc>
          <w:tcPr>
            <w:tcW w:w="2972" w:type="dxa"/>
          </w:tcPr>
          <w:p w14:paraId="441DCCEE" w14:textId="77777777" w:rsidR="00A26339" w:rsidRPr="00A26339" w:rsidRDefault="00A26339" w:rsidP="00255101">
            <w:pPr>
              <w:spacing w:line="259" w:lineRule="auto"/>
              <w:jc w:val="both"/>
              <w:rPr>
                <w:rFonts w:ascii="Times New Roman" w:hAnsi="Times New Roman" w:cs="Times New Roman"/>
                <w:sz w:val="28"/>
                <w:szCs w:val="28"/>
              </w:rPr>
            </w:pPr>
            <w:r w:rsidRPr="00A26339">
              <w:rPr>
                <w:rFonts w:ascii="Times New Roman" w:hAnsi="Times New Roman" w:cs="Times New Roman"/>
                <w:sz w:val="28"/>
                <w:szCs w:val="28"/>
              </w:rPr>
              <w:lastRenderedPageBreak/>
              <w:t>6. Concordanța cu cadrul bugetar pe termen mediu (CBTM)</w:t>
            </w:r>
          </w:p>
          <w:p w14:paraId="464B9B07" w14:textId="77777777" w:rsidR="00A26339" w:rsidRPr="00A26339" w:rsidRDefault="00A26339" w:rsidP="00255101">
            <w:pPr>
              <w:spacing w:line="259" w:lineRule="auto"/>
              <w:jc w:val="both"/>
              <w:rPr>
                <w:rFonts w:ascii="Times New Roman" w:hAnsi="Times New Roman" w:cs="Times New Roman"/>
                <w:sz w:val="28"/>
                <w:szCs w:val="28"/>
              </w:rPr>
            </w:pPr>
          </w:p>
        </w:tc>
        <w:tc>
          <w:tcPr>
            <w:tcW w:w="7513" w:type="dxa"/>
          </w:tcPr>
          <w:p w14:paraId="1CBF2D9B" w14:textId="5929C627" w:rsidR="00431F52" w:rsidRDefault="00431F52" w:rsidP="007E6880">
            <w:pPr>
              <w:jc w:val="both"/>
              <w:rPr>
                <w:rFonts w:ascii="Times New Roman" w:hAnsi="Times New Roman" w:cs="Times New Roman"/>
                <w:sz w:val="28"/>
                <w:szCs w:val="28"/>
              </w:rPr>
            </w:pPr>
            <w:r>
              <w:rPr>
                <w:rFonts w:ascii="Times New Roman" w:hAnsi="Times New Roman" w:cs="Times New Roman"/>
                <w:sz w:val="28"/>
                <w:szCs w:val="28"/>
              </w:rPr>
              <w:t xml:space="preserve">Implementarea </w:t>
            </w:r>
            <w:r w:rsidR="00255101" w:rsidRPr="00255101">
              <w:rPr>
                <w:rFonts w:ascii="Times New Roman" w:hAnsi="Times New Roman" w:cs="Times New Roman"/>
                <w:sz w:val="28"/>
                <w:szCs w:val="28"/>
              </w:rPr>
              <w:t>Programul</w:t>
            </w:r>
            <w:r w:rsidR="00255101">
              <w:rPr>
                <w:rFonts w:ascii="Times New Roman" w:hAnsi="Times New Roman" w:cs="Times New Roman"/>
                <w:sz w:val="28"/>
                <w:szCs w:val="28"/>
              </w:rPr>
              <w:t>ui</w:t>
            </w:r>
            <w:r w:rsidR="00255101" w:rsidRPr="00255101">
              <w:rPr>
                <w:rFonts w:ascii="Times New Roman" w:hAnsi="Times New Roman" w:cs="Times New Roman"/>
                <w:sz w:val="28"/>
                <w:szCs w:val="28"/>
              </w:rPr>
              <w:t xml:space="preserve"> privind controlul armelor de calibru mic şi armamentului ușor pentru anii 202</w:t>
            </w:r>
            <w:r w:rsidR="003A1C68">
              <w:rPr>
                <w:rFonts w:ascii="Times New Roman" w:hAnsi="Times New Roman" w:cs="Times New Roman"/>
                <w:sz w:val="28"/>
                <w:szCs w:val="28"/>
              </w:rPr>
              <w:t>6</w:t>
            </w:r>
            <w:r w:rsidR="00255101" w:rsidRPr="00255101">
              <w:rPr>
                <w:rFonts w:ascii="Times New Roman" w:hAnsi="Times New Roman" w:cs="Times New Roman"/>
                <w:sz w:val="28"/>
                <w:szCs w:val="28"/>
              </w:rPr>
              <w:t>-20</w:t>
            </w:r>
            <w:r w:rsidR="003A1C68">
              <w:rPr>
                <w:rFonts w:ascii="Times New Roman" w:hAnsi="Times New Roman" w:cs="Times New Roman"/>
                <w:sz w:val="28"/>
                <w:szCs w:val="28"/>
              </w:rPr>
              <w:t>30</w:t>
            </w:r>
            <w:r w:rsidR="00255101">
              <w:rPr>
                <w:rFonts w:ascii="Times New Roman" w:hAnsi="Times New Roman" w:cs="Times New Roman"/>
                <w:sz w:val="28"/>
                <w:szCs w:val="28"/>
              </w:rPr>
              <w:t xml:space="preserve"> urmează să fie </w:t>
            </w:r>
            <w:r w:rsidR="00D32C53">
              <w:rPr>
                <w:rFonts w:ascii="Times New Roman" w:hAnsi="Times New Roman" w:cs="Times New Roman"/>
                <w:sz w:val="28"/>
                <w:szCs w:val="28"/>
              </w:rPr>
              <w:t>realizată</w:t>
            </w:r>
            <w:r w:rsidR="00255101">
              <w:rPr>
                <w:rFonts w:ascii="Times New Roman" w:hAnsi="Times New Roman" w:cs="Times New Roman"/>
                <w:sz w:val="28"/>
                <w:szCs w:val="28"/>
              </w:rPr>
              <w:t xml:space="preserve"> prin intermediul următoarelor programe/subprograme bugetare:</w:t>
            </w:r>
          </w:p>
          <w:p w14:paraId="71C7927D" w14:textId="77777777" w:rsidR="00255101" w:rsidRPr="00255101" w:rsidRDefault="00255101" w:rsidP="00255101">
            <w:pPr>
              <w:numPr>
                <w:ilvl w:val="0"/>
                <w:numId w:val="11"/>
              </w:numPr>
              <w:spacing w:line="259" w:lineRule="auto"/>
              <w:jc w:val="both"/>
              <w:rPr>
                <w:rFonts w:ascii="Times New Roman" w:hAnsi="Times New Roman" w:cs="Times New Roman"/>
                <w:sz w:val="28"/>
                <w:szCs w:val="28"/>
                <w:lang w:val="ro-MD"/>
              </w:rPr>
            </w:pPr>
            <w:r w:rsidRPr="00255101">
              <w:rPr>
                <w:rFonts w:ascii="Times New Roman" w:hAnsi="Times New Roman" w:cs="Times New Roman"/>
                <w:b/>
                <w:sz w:val="28"/>
                <w:szCs w:val="28"/>
                <w:lang w:val="ro-MD"/>
              </w:rPr>
              <w:t>Programul „35 – Afaceri Interne”</w:t>
            </w:r>
            <w:r w:rsidRPr="00255101">
              <w:rPr>
                <w:rFonts w:ascii="Times New Roman" w:hAnsi="Times New Roman" w:cs="Times New Roman"/>
                <w:sz w:val="28"/>
                <w:szCs w:val="28"/>
                <w:lang w:val="ro-MD"/>
              </w:rPr>
              <w:t>:</w:t>
            </w:r>
          </w:p>
          <w:p w14:paraId="104BAE2A" w14:textId="77777777" w:rsidR="00255101" w:rsidRPr="00255101" w:rsidRDefault="00255101" w:rsidP="007E6880">
            <w:pPr>
              <w:jc w:val="both"/>
              <w:rPr>
                <w:rFonts w:ascii="Times New Roman" w:hAnsi="Times New Roman" w:cs="Times New Roman"/>
                <w:sz w:val="28"/>
                <w:szCs w:val="28"/>
                <w:lang w:val="ro-MD"/>
              </w:rPr>
            </w:pPr>
            <w:r w:rsidRPr="00255101">
              <w:rPr>
                <w:rFonts w:ascii="Times New Roman" w:hAnsi="Times New Roman" w:cs="Times New Roman"/>
                <w:sz w:val="28"/>
                <w:szCs w:val="28"/>
                <w:lang w:val="ro-MD"/>
              </w:rPr>
              <w:t>- 3501 - Politici și management în domeniul afacerilor interne;</w:t>
            </w:r>
          </w:p>
          <w:p w14:paraId="42653256" w14:textId="77777777" w:rsidR="00255101" w:rsidRPr="00255101" w:rsidRDefault="00255101" w:rsidP="007E6880">
            <w:pPr>
              <w:jc w:val="both"/>
              <w:rPr>
                <w:rFonts w:ascii="Times New Roman" w:hAnsi="Times New Roman" w:cs="Times New Roman"/>
                <w:sz w:val="28"/>
                <w:szCs w:val="28"/>
                <w:lang w:val="ro-MD"/>
              </w:rPr>
            </w:pPr>
            <w:r w:rsidRPr="00255101">
              <w:rPr>
                <w:rFonts w:ascii="Times New Roman" w:hAnsi="Times New Roman" w:cs="Times New Roman"/>
                <w:sz w:val="28"/>
                <w:szCs w:val="28"/>
                <w:lang w:val="ro-MD"/>
              </w:rPr>
              <w:t>- 3502 - Ordine și siguranță publică;</w:t>
            </w:r>
          </w:p>
          <w:p w14:paraId="3F48E61C" w14:textId="77777777" w:rsidR="00255101" w:rsidRPr="00255101" w:rsidRDefault="00255101" w:rsidP="007E6880">
            <w:pPr>
              <w:jc w:val="both"/>
              <w:rPr>
                <w:rFonts w:ascii="Times New Roman" w:hAnsi="Times New Roman" w:cs="Times New Roman"/>
                <w:sz w:val="28"/>
                <w:szCs w:val="28"/>
                <w:lang w:val="pt-BR"/>
              </w:rPr>
            </w:pPr>
            <w:r w:rsidRPr="00255101">
              <w:rPr>
                <w:rFonts w:ascii="Times New Roman" w:hAnsi="Times New Roman" w:cs="Times New Roman"/>
                <w:sz w:val="28"/>
                <w:szCs w:val="28"/>
                <w:lang w:val="ro-MD"/>
              </w:rPr>
              <w:t>- 3505 -</w:t>
            </w:r>
            <w:r w:rsidRPr="00255101">
              <w:rPr>
                <w:rFonts w:ascii="Times New Roman" w:hAnsi="Times New Roman" w:cs="Times New Roman"/>
                <w:sz w:val="28"/>
                <w:szCs w:val="28"/>
                <w:lang w:val="pt-BR"/>
              </w:rPr>
              <w:t xml:space="preserve"> Servicii de suport în domeniul afacerilor interne;</w:t>
            </w:r>
          </w:p>
          <w:p w14:paraId="6AB083FB" w14:textId="58C3D991" w:rsidR="00255101" w:rsidRPr="00255101" w:rsidRDefault="00255101" w:rsidP="007E6880">
            <w:pPr>
              <w:jc w:val="both"/>
              <w:rPr>
                <w:rFonts w:ascii="Times New Roman" w:hAnsi="Times New Roman" w:cs="Times New Roman"/>
                <w:sz w:val="28"/>
                <w:szCs w:val="28"/>
                <w:lang w:val="pt-BR"/>
              </w:rPr>
            </w:pPr>
            <w:r w:rsidRPr="00255101">
              <w:rPr>
                <w:rFonts w:ascii="Times New Roman" w:hAnsi="Times New Roman" w:cs="Times New Roman"/>
                <w:sz w:val="28"/>
                <w:szCs w:val="28"/>
                <w:lang w:val="pt-BR"/>
              </w:rPr>
              <w:t>-</w:t>
            </w:r>
            <w:r w:rsidR="00247A2B">
              <w:rPr>
                <w:rFonts w:ascii="Times New Roman" w:hAnsi="Times New Roman" w:cs="Times New Roman"/>
                <w:sz w:val="28"/>
                <w:szCs w:val="28"/>
                <w:lang w:val="pt-BR"/>
              </w:rPr>
              <w:t xml:space="preserve"> </w:t>
            </w:r>
            <w:r w:rsidRPr="00255101">
              <w:rPr>
                <w:rFonts w:ascii="Times New Roman" w:hAnsi="Times New Roman" w:cs="Times New Roman"/>
                <w:sz w:val="28"/>
                <w:szCs w:val="28"/>
                <w:lang w:val="pt-BR"/>
              </w:rPr>
              <w:t>3507 - Cercetări ştiinţifice aplicate în domeniul afacerilor interne.</w:t>
            </w:r>
          </w:p>
          <w:p w14:paraId="10C41CC9" w14:textId="77777777" w:rsidR="00255101" w:rsidRPr="00255101" w:rsidRDefault="00255101" w:rsidP="007E6880">
            <w:pPr>
              <w:numPr>
                <w:ilvl w:val="0"/>
                <w:numId w:val="11"/>
              </w:numPr>
              <w:jc w:val="both"/>
              <w:rPr>
                <w:rFonts w:ascii="Times New Roman" w:hAnsi="Times New Roman" w:cs="Times New Roman"/>
                <w:sz w:val="28"/>
                <w:szCs w:val="28"/>
                <w:lang w:val="ro-MD"/>
              </w:rPr>
            </w:pPr>
            <w:r w:rsidRPr="00255101">
              <w:rPr>
                <w:rFonts w:ascii="Times New Roman" w:hAnsi="Times New Roman" w:cs="Times New Roman"/>
                <w:b/>
                <w:sz w:val="28"/>
                <w:szCs w:val="28"/>
                <w:lang w:val="ro-MD"/>
              </w:rPr>
              <w:lastRenderedPageBreak/>
              <w:t>Programul „40 – Justiția”;</w:t>
            </w:r>
          </w:p>
          <w:p w14:paraId="4E911460" w14:textId="77777777" w:rsidR="00255101" w:rsidRPr="00255101" w:rsidRDefault="00255101" w:rsidP="007E6880">
            <w:pPr>
              <w:numPr>
                <w:ilvl w:val="0"/>
                <w:numId w:val="11"/>
              </w:numPr>
              <w:jc w:val="both"/>
              <w:rPr>
                <w:rFonts w:ascii="Times New Roman" w:hAnsi="Times New Roman" w:cs="Times New Roman"/>
                <w:b/>
                <w:sz w:val="28"/>
                <w:szCs w:val="28"/>
                <w:lang w:val="ro-MD"/>
              </w:rPr>
            </w:pPr>
            <w:r w:rsidRPr="00255101">
              <w:rPr>
                <w:rFonts w:ascii="Times New Roman" w:hAnsi="Times New Roman" w:cs="Times New Roman"/>
                <w:b/>
                <w:sz w:val="28"/>
                <w:szCs w:val="28"/>
                <w:lang w:val="ro-MD"/>
              </w:rPr>
              <w:t>Programul „43 – Sistemul Penitenciar”;</w:t>
            </w:r>
          </w:p>
          <w:p w14:paraId="35A1E9AA" w14:textId="5C2FE788" w:rsidR="00255101" w:rsidRPr="00255101" w:rsidRDefault="00255101" w:rsidP="007E6880">
            <w:pPr>
              <w:numPr>
                <w:ilvl w:val="0"/>
                <w:numId w:val="11"/>
              </w:numPr>
              <w:jc w:val="both"/>
              <w:rPr>
                <w:rFonts w:ascii="Times New Roman" w:hAnsi="Times New Roman" w:cs="Times New Roman"/>
                <w:b/>
                <w:sz w:val="28"/>
                <w:szCs w:val="28"/>
                <w:lang w:val="ro-MD"/>
              </w:rPr>
            </w:pPr>
            <w:r w:rsidRPr="00255101">
              <w:rPr>
                <w:rFonts w:ascii="Times New Roman" w:hAnsi="Times New Roman" w:cs="Times New Roman"/>
                <w:b/>
                <w:sz w:val="28"/>
                <w:szCs w:val="28"/>
                <w:lang w:val="ro-MD"/>
              </w:rPr>
              <w:t xml:space="preserve">Programul ,,06 </w:t>
            </w:r>
            <w:r w:rsidR="00D04363">
              <w:rPr>
                <w:rFonts w:ascii="Times New Roman" w:hAnsi="Times New Roman" w:cs="Times New Roman"/>
                <w:b/>
                <w:sz w:val="28"/>
                <w:szCs w:val="28"/>
                <w:lang w:val="ro-MD"/>
              </w:rPr>
              <w:t>–</w:t>
            </w:r>
            <w:r w:rsidRPr="00255101">
              <w:rPr>
                <w:rFonts w:ascii="Times New Roman" w:hAnsi="Times New Roman" w:cs="Times New Roman"/>
                <w:b/>
                <w:sz w:val="28"/>
                <w:szCs w:val="28"/>
                <w:lang w:val="ro-MD"/>
              </w:rPr>
              <w:t xml:space="preserve"> Afaceri externe și cooperarea externă”:</w:t>
            </w:r>
          </w:p>
          <w:p w14:paraId="1F8DE74A" w14:textId="77777777" w:rsidR="00255101" w:rsidRPr="00255101" w:rsidRDefault="00255101" w:rsidP="007E6880">
            <w:pPr>
              <w:numPr>
                <w:ilvl w:val="0"/>
                <w:numId w:val="12"/>
              </w:numPr>
              <w:jc w:val="both"/>
              <w:rPr>
                <w:rFonts w:ascii="Times New Roman" w:hAnsi="Times New Roman" w:cs="Times New Roman"/>
                <w:sz w:val="28"/>
                <w:szCs w:val="28"/>
                <w:lang w:val="ro-MD"/>
              </w:rPr>
            </w:pPr>
            <w:r w:rsidRPr="00255101">
              <w:rPr>
                <w:rFonts w:ascii="Times New Roman" w:hAnsi="Times New Roman" w:cs="Times New Roman"/>
                <w:sz w:val="28"/>
                <w:szCs w:val="28"/>
                <w:lang w:val="ro-MD"/>
              </w:rPr>
              <w:t>0604 - Cooperare externă.</w:t>
            </w:r>
          </w:p>
          <w:p w14:paraId="76693FBF" w14:textId="77777777" w:rsidR="00255101" w:rsidRPr="00255101" w:rsidRDefault="00255101" w:rsidP="007E6880">
            <w:pPr>
              <w:numPr>
                <w:ilvl w:val="0"/>
                <w:numId w:val="11"/>
              </w:numPr>
              <w:jc w:val="both"/>
              <w:rPr>
                <w:rFonts w:ascii="Times New Roman" w:hAnsi="Times New Roman" w:cs="Times New Roman"/>
                <w:sz w:val="28"/>
                <w:szCs w:val="28"/>
                <w:lang w:val="ro-MD"/>
              </w:rPr>
            </w:pPr>
            <w:r w:rsidRPr="00255101">
              <w:rPr>
                <w:rFonts w:ascii="Times New Roman" w:hAnsi="Times New Roman" w:cs="Times New Roman"/>
                <w:b/>
                <w:sz w:val="28"/>
                <w:szCs w:val="28"/>
                <w:lang w:val="ro-MD"/>
              </w:rPr>
              <w:t xml:space="preserve">Programul ,,36 - </w:t>
            </w:r>
            <w:r w:rsidRPr="00255101">
              <w:rPr>
                <w:rFonts w:ascii="Times New Roman" w:hAnsi="Times New Roman" w:cs="Times New Roman"/>
                <w:b/>
                <w:bCs/>
                <w:sz w:val="28"/>
                <w:szCs w:val="28"/>
                <w:lang w:val="ro-MD"/>
              </w:rPr>
              <w:t>Securitatea Națională”.</w:t>
            </w:r>
          </w:p>
          <w:p w14:paraId="23182185" w14:textId="49A30562" w:rsidR="00255101" w:rsidRDefault="00D11488" w:rsidP="007E6880">
            <w:pPr>
              <w:jc w:val="both"/>
              <w:rPr>
                <w:rFonts w:ascii="Times New Roman" w:hAnsi="Times New Roman" w:cs="Times New Roman"/>
                <w:sz w:val="28"/>
                <w:szCs w:val="28"/>
                <w:lang w:val="ro-MD"/>
              </w:rPr>
            </w:pPr>
            <w:r w:rsidRPr="00255101">
              <w:rPr>
                <w:rFonts w:ascii="Times New Roman" w:hAnsi="Times New Roman" w:cs="Times New Roman"/>
                <w:sz w:val="28"/>
                <w:szCs w:val="28"/>
                <w:lang w:val="ro-MD"/>
              </w:rPr>
              <w:t>Adițional, vor fi identificate și surse externe de finanțare pentru realizarea integrală a activităților planificate.</w:t>
            </w:r>
          </w:p>
          <w:p w14:paraId="251AF92B" w14:textId="23F4820C" w:rsidR="00FB7D0B" w:rsidRPr="00255101" w:rsidRDefault="00FB7D0B" w:rsidP="007E6880">
            <w:pPr>
              <w:jc w:val="both"/>
              <w:rPr>
                <w:rFonts w:ascii="Times New Roman" w:hAnsi="Times New Roman" w:cs="Times New Roman"/>
                <w:sz w:val="28"/>
                <w:szCs w:val="28"/>
              </w:rPr>
            </w:pPr>
          </w:p>
        </w:tc>
      </w:tr>
      <w:tr w:rsidR="00A26339" w:rsidRPr="00A26339" w14:paraId="3CAA3D0E" w14:textId="77777777" w:rsidTr="00D04363">
        <w:trPr>
          <w:trHeight w:val="1840"/>
        </w:trPr>
        <w:tc>
          <w:tcPr>
            <w:tcW w:w="2972" w:type="dxa"/>
          </w:tcPr>
          <w:p w14:paraId="1B8862A1" w14:textId="77777777" w:rsidR="00A26339" w:rsidRPr="00A26339" w:rsidRDefault="00A26339" w:rsidP="00DB4BA5">
            <w:pPr>
              <w:spacing w:after="160" w:line="259" w:lineRule="auto"/>
              <w:jc w:val="both"/>
              <w:rPr>
                <w:rFonts w:ascii="Times New Roman" w:hAnsi="Times New Roman" w:cs="Times New Roman"/>
                <w:sz w:val="28"/>
                <w:szCs w:val="28"/>
              </w:rPr>
            </w:pPr>
            <w:r w:rsidRPr="00A26339">
              <w:rPr>
                <w:rFonts w:ascii="Times New Roman" w:hAnsi="Times New Roman" w:cs="Times New Roman"/>
                <w:sz w:val="28"/>
                <w:szCs w:val="28"/>
              </w:rPr>
              <w:lastRenderedPageBreak/>
              <w:t>7. Concordanța cu prioritățile guvernamentale și celelalte documente de planificare și de politici publice</w:t>
            </w:r>
          </w:p>
          <w:p w14:paraId="5A3C6964" w14:textId="77777777" w:rsidR="00A26339" w:rsidRPr="00A26339" w:rsidRDefault="00A26339" w:rsidP="00DB4BA5">
            <w:pPr>
              <w:spacing w:after="160" w:line="259" w:lineRule="auto"/>
              <w:jc w:val="both"/>
              <w:rPr>
                <w:rFonts w:ascii="Times New Roman" w:hAnsi="Times New Roman" w:cs="Times New Roman"/>
                <w:sz w:val="28"/>
                <w:szCs w:val="28"/>
              </w:rPr>
            </w:pPr>
          </w:p>
          <w:p w14:paraId="5AA4164A" w14:textId="77777777" w:rsidR="00A26339" w:rsidRPr="00A26339" w:rsidRDefault="00A26339" w:rsidP="00DB4BA5">
            <w:pPr>
              <w:spacing w:after="160" w:line="259" w:lineRule="auto"/>
              <w:jc w:val="both"/>
              <w:rPr>
                <w:rFonts w:ascii="Times New Roman" w:hAnsi="Times New Roman" w:cs="Times New Roman"/>
                <w:sz w:val="28"/>
                <w:szCs w:val="28"/>
              </w:rPr>
            </w:pPr>
          </w:p>
        </w:tc>
        <w:tc>
          <w:tcPr>
            <w:tcW w:w="7513" w:type="dxa"/>
          </w:tcPr>
          <w:p w14:paraId="2036378B" w14:textId="48380B69" w:rsidR="00F9293E" w:rsidRDefault="002C11A5" w:rsidP="001C2E6B">
            <w:pPr>
              <w:ind w:firstLine="172"/>
              <w:jc w:val="both"/>
              <w:rPr>
                <w:rFonts w:ascii="Times New Roman" w:hAnsi="Times New Roman" w:cs="Times New Roman"/>
                <w:sz w:val="28"/>
                <w:szCs w:val="28"/>
              </w:rPr>
            </w:pPr>
            <w:r>
              <w:rPr>
                <w:rFonts w:ascii="Times New Roman" w:hAnsi="Times New Roman" w:cs="Times New Roman"/>
                <w:sz w:val="28"/>
                <w:szCs w:val="28"/>
              </w:rPr>
              <w:t>Prin</w:t>
            </w:r>
            <w:r w:rsidR="00F9293E">
              <w:rPr>
                <w:rFonts w:ascii="Times New Roman" w:hAnsi="Times New Roman" w:cs="Times New Roman"/>
                <w:sz w:val="28"/>
                <w:szCs w:val="28"/>
              </w:rPr>
              <w:t xml:space="preserve"> </w:t>
            </w:r>
            <w:r w:rsidR="00F9293E" w:rsidRPr="002158E6">
              <w:rPr>
                <w:rFonts w:ascii="Times New Roman" w:hAnsi="Times New Roman" w:cs="Times New Roman"/>
                <w:sz w:val="28"/>
                <w:szCs w:val="28"/>
              </w:rPr>
              <w:t>Programul</w:t>
            </w:r>
            <w:r>
              <w:rPr>
                <w:rFonts w:ascii="Times New Roman" w:hAnsi="Times New Roman" w:cs="Times New Roman"/>
                <w:sz w:val="28"/>
                <w:szCs w:val="28"/>
              </w:rPr>
              <w:t xml:space="preserve"> său</w:t>
            </w:r>
            <w:r w:rsidR="00F9293E" w:rsidRPr="002158E6">
              <w:rPr>
                <w:rFonts w:ascii="Times New Roman" w:hAnsi="Times New Roman" w:cs="Times New Roman"/>
                <w:sz w:val="28"/>
                <w:szCs w:val="28"/>
              </w:rPr>
              <w:t xml:space="preserve"> </w:t>
            </w:r>
            <w:r w:rsidR="00F9293E">
              <w:rPr>
                <w:rFonts w:ascii="Times New Roman" w:hAnsi="Times New Roman" w:cs="Times New Roman"/>
                <w:sz w:val="28"/>
                <w:szCs w:val="28"/>
              </w:rPr>
              <w:t>d</w:t>
            </w:r>
            <w:r w:rsidR="00F9293E" w:rsidRPr="002158E6">
              <w:rPr>
                <w:rFonts w:ascii="Times New Roman" w:hAnsi="Times New Roman" w:cs="Times New Roman"/>
                <w:sz w:val="28"/>
                <w:szCs w:val="28"/>
              </w:rPr>
              <w:t xml:space="preserve">e </w:t>
            </w:r>
            <w:r w:rsidR="00F9293E">
              <w:rPr>
                <w:rFonts w:ascii="Times New Roman" w:hAnsi="Times New Roman" w:cs="Times New Roman"/>
                <w:sz w:val="28"/>
                <w:szCs w:val="28"/>
              </w:rPr>
              <w:t>a</w:t>
            </w:r>
            <w:r w:rsidR="00F9293E" w:rsidRPr="002158E6">
              <w:rPr>
                <w:rFonts w:ascii="Times New Roman" w:hAnsi="Times New Roman" w:cs="Times New Roman"/>
                <w:sz w:val="28"/>
                <w:szCs w:val="28"/>
              </w:rPr>
              <w:t>ctivitate</w:t>
            </w:r>
            <w:r w:rsidR="00F9293E">
              <w:rPr>
                <w:rFonts w:ascii="Times New Roman" w:hAnsi="Times New Roman" w:cs="Times New Roman"/>
                <w:sz w:val="28"/>
                <w:szCs w:val="28"/>
              </w:rPr>
              <w:t xml:space="preserve"> </w:t>
            </w:r>
            <w:r w:rsidR="00F9293E" w:rsidRPr="002158E6">
              <w:rPr>
                <w:rFonts w:ascii="Times New Roman" w:hAnsi="Times New Roman" w:cs="Times New Roman"/>
                <w:sz w:val="28"/>
                <w:szCs w:val="28"/>
              </w:rPr>
              <w:t>„</w:t>
            </w:r>
            <w:r w:rsidR="00F9293E" w:rsidRPr="001C2E6B">
              <w:rPr>
                <w:rFonts w:ascii="Times New Roman" w:hAnsi="Times New Roman" w:cs="Times New Roman"/>
                <w:i/>
                <w:iCs/>
                <w:sz w:val="28"/>
                <w:szCs w:val="28"/>
              </w:rPr>
              <w:t>Moldova prosperă, sigură, europeană</w:t>
            </w:r>
            <w:r w:rsidR="00F9293E" w:rsidRPr="002158E6">
              <w:rPr>
                <w:rFonts w:ascii="Times New Roman" w:hAnsi="Times New Roman" w:cs="Times New Roman"/>
                <w:sz w:val="28"/>
                <w:szCs w:val="28"/>
              </w:rPr>
              <w:t>”,</w:t>
            </w:r>
            <w:r w:rsidR="00F9293E">
              <w:rPr>
                <w:rFonts w:ascii="Times New Roman" w:hAnsi="Times New Roman" w:cs="Times New Roman"/>
                <w:sz w:val="28"/>
                <w:szCs w:val="28"/>
              </w:rPr>
              <w:t xml:space="preserve"> Guvernul și-a asumat în calitate de obiectiv de dezvoltare „</w:t>
            </w:r>
            <w:r w:rsidR="00F9293E" w:rsidRPr="00C94545">
              <w:rPr>
                <w:rFonts w:ascii="Times New Roman" w:hAnsi="Times New Roman" w:cs="Times New Roman"/>
                <w:i/>
                <w:iCs/>
                <w:sz w:val="28"/>
                <w:szCs w:val="28"/>
              </w:rPr>
              <w:t>asigurarea securității transfrontaliere și a ordinii și siguranței publice prin adaptarea continuă a capabilităților și a politicilor la amenințările externe și interne</w:t>
            </w:r>
            <w:r w:rsidR="00F9293E">
              <w:rPr>
                <w:rFonts w:ascii="Times New Roman" w:hAnsi="Times New Roman" w:cs="Times New Roman"/>
                <w:sz w:val="28"/>
                <w:szCs w:val="28"/>
              </w:rPr>
              <w:t>”</w:t>
            </w:r>
            <w:r w:rsidR="002A6966">
              <w:rPr>
                <w:rFonts w:ascii="Times New Roman" w:hAnsi="Times New Roman" w:cs="Times New Roman"/>
                <w:sz w:val="28"/>
                <w:szCs w:val="28"/>
              </w:rPr>
              <w:t>.</w:t>
            </w:r>
          </w:p>
          <w:p w14:paraId="2773C571" w14:textId="66E6D430" w:rsidR="001C2E6B" w:rsidRDefault="002A6966" w:rsidP="001C2E6B">
            <w:pPr>
              <w:ind w:firstLine="172"/>
              <w:jc w:val="both"/>
              <w:rPr>
                <w:rFonts w:ascii="Times New Roman" w:hAnsi="Times New Roman" w:cs="Times New Roman"/>
                <w:sz w:val="28"/>
                <w:szCs w:val="28"/>
              </w:rPr>
            </w:pPr>
            <w:r>
              <w:rPr>
                <w:rFonts w:ascii="Times New Roman" w:hAnsi="Times New Roman" w:cs="Times New Roman"/>
                <w:sz w:val="28"/>
                <w:szCs w:val="28"/>
              </w:rPr>
              <w:t xml:space="preserve">Corespunzător, </w:t>
            </w:r>
            <w:r w:rsidR="001C2E6B">
              <w:rPr>
                <w:rFonts w:ascii="Times New Roman" w:hAnsi="Times New Roman" w:cs="Times New Roman"/>
                <w:sz w:val="28"/>
                <w:szCs w:val="28"/>
              </w:rPr>
              <w:t>c</w:t>
            </w:r>
            <w:r w:rsidR="001C2E6B" w:rsidRPr="001C2E6B">
              <w:rPr>
                <w:rFonts w:ascii="Times New Roman" w:hAnsi="Times New Roman" w:cs="Times New Roman"/>
                <w:sz w:val="28"/>
                <w:szCs w:val="28"/>
              </w:rPr>
              <w:t>onsolidarea capacităților instituțiilor de aplicare a legii și a celor din domeniul de securitate, dotarea lor adecvată, conform riscurilor actuale, concomitent cu asigurarea promptitudinii intervenției</w:t>
            </w:r>
            <w:r>
              <w:rPr>
                <w:rFonts w:ascii="Times New Roman" w:hAnsi="Times New Roman" w:cs="Times New Roman"/>
                <w:sz w:val="28"/>
                <w:szCs w:val="28"/>
              </w:rPr>
              <w:t>, precum și d</w:t>
            </w:r>
            <w:r w:rsidRPr="002A6966">
              <w:rPr>
                <w:rFonts w:ascii="Times New Roman" w:hAnsi="Times New Roman" w:cs="Times New Roman"/>
                <w:sz w:val="28"/>
                <w:szCs w:val="28"/>
              </w:rPr>
              <w:t>ezvoltarea sistemului de afaceri interne drept furnizor de securitate regională</w:t>
            </w:r>
            <w:r>
              <w:rPr>
                <w:rFonts w:ascii="Times New Roman" w:hAnsi="Times New Roman" w:cs="Times New Roman"/>
                <w:sz w:val="28"/>
                <w:szCs w:val="28"/>
              </w:rPr>
              <w:t xml:space="preserve">, reprezintă </w:t>
            </w:r>
            <w:r w:rsidR="001C2E6B">
              <w:rPr>
                <w:rFonts w:ascii="Times New Roman" w:hAnsi="Times New Roman" w:cs="Times New Roman"/>
                <w:sz w:val="28"/>
                <w:szCs w:val="28"/>
              </w:rPr>
              <w:t>priorit</w:t>
            </w:r>
            <w:r>
              <w:rPr>
                <w:rFonts w:ascii="Times New Roman" w:hAnsi="Times New Roman" w:cs="Times New Roman"/>
                <w:sz w:val="28"/>
                <w:szCs w:val="28"/>
              </w:rPr>
              <w:t>ăți</w:t>
            </w:r>
            <w:r w:rsidR="001C2E6B">
              <w:rPr>
                <w:rFonts w:ascii="Times New Roman" w:hAnsi="Times New Roman" w:cs="Times New Roman"/>
                <w:sz w:val="28"/>
                <w:szCs w:val="28"/>
              </w:rPr>
              <w:t xml:space="preserve"> asumat</w:t>
            </w:r>
            <w:r>
              <w:rPr>
                <w:rFonts w:ascii="Times New Roman" w:hAnsi="Times New Roman" w:cs="Times New Roman"/>
                <w:sz w:val="28"/>
                <w:szCs w:val="28"/>
              </w:rPr>
              <w:t>e</w:t>
            </w:r>
            <w:r w:rsidR="001C2E6B">
              <w:rPr>
                <w:rFonts w:ascii="Times New Roman" w:hAnsi="Times New Roman" w:cs="Times New Roman"/>
                <w:sz w:val="28"/>
                <w:szCs w:val="28"/>
              </w:rPr>
              <w:t xml:space="preserve"> de actuala guvernare.</w:t>
            </w:r>
          </w:p>
          <w:p w14:paraId="3D66127B" w14:textId="27BA9478" w:rsidR="002A6966" w:rsidRDefault="008C2A57" w:rsidP="001C2E6B">
            <w:pPr>
              <w:ind w:firstLine="172"/>
              <w:jc w:val="both"/>
              <w:rPr>
                <w:rFonts w:ascii="Times New Roman" w:hAnsi="Times New Roman" w:cs="Times New Roman"/>
                <w:sz w:val="28"/>
                <w:szCs w:val="28"/>
              </w:rPr>
            </w:pPr>
            <w:r>
              <w:rPr>
                <w:rFonts w:ascii="Times New Roman" w:hAnsi="Times New Roman" w:cs="Times New Roman"/>
                <w:sz w:val="28"/>
                <w:szCs w:val="28"/>
              </w:rPr>
              <w:t xml:space="preserve">În vederea susținerii priorităților enunțate, Ministerul Afacerilor Interne </w:t>
            </w:r>
            <w:r w:rsidR="00AE38FD">
              <w:rPr>
                <w:rFonts w:ascii="Times New Roman" w:hAnsi="Times New Roman" w:cs="Times New Roman"/>
                <w:sz w:val="28"/>
                <w:szCs w:val="28"/>
              </w:rPr>
              <w:t>intervine cu un set de măsuri, care vor fi expuse pe larg în</w:t>
            </w:r>
            <w:r w:rsidR="00AE38FD">
              <w:t xml:space="preserve"> </w:t>
            </w:r>
            <w:r w:rsidR="00AE38FD" w:rsidRPr="00AE38FD">
              <w:rPr>
                <w:rFonts w:ascii="Times New Roman" w:hAnsi="Times New Roman" w:cs="Times New Roman"/>
                <w:sz w:val="28"/>
                <w:szCs w:val="28"/>
              </w:rPr>
              <w:t>Programul privind controlul armelor de calibru mic şi armamentului ușor pentru anii 202</w:t>
            </w:r>
            <w:r w:rsidR="0049074A">
              <w:rPr>
                <w:rFonts w:ascii="Times New Roman" w:hAnsi="Times New Roman" w:cs="Times New Roman"/>
                <w:sz w:val="28"/>
                <w:szCs w:val="28"/>
              </w:rPr>
              <w:t>6</w:t>
            </w:r>
            <w:r w:rsidR="00AE38FD" w:rsidRPr="00AE38FD">
              <w:rPr>
                <w:rFonts w:ascii="Times New Roman" w:hAnsi="Times New Roman" w:cs="Times New Roman"/>
                <w:sz w:val="28"/>
                <w:szCs w:val="28"/>
              </w:rPr>
              <w:t>-20</w:t>
            </w:r>
            <w:r w:rsidR="0049074A">
              <w:rPr>
                <w:rFonts w:ascii="Times New Roman" w:hAnsi="Times New Roman" w:cs="Times New Roman"/>
                <w:sz w:val="28"/>
                <w:szCs w:val="28"/>
              </w:rPr>
              <w:t>30</w:t>
            </w:r>
            <w:r w:rsidR="00AE38FD">
              <w:rPr>
                <w:rFonts w:ascii="Times New Roman" w:hAnsi="Times New Roman" w:cs="Times New Roman"/>
                <w:sz w:val="28"/>
                <w:szCs w:val="28"/>
              </w:rPr>
              <w:t>.</w:t>
            </w:r>
          </w:p>
          <w:p w14:paraId="43A24E12" w14:textId="02C50612" w:rsidR="00B013CA" w:rsidRDefault="00B013CA" w:rsidP="001C2E6B">
            <w:pPr>
              <w:ind w:firstLine="172"/>
              <w:jc w:val="both"/>
              <w:rPr>
                <w:rFonts w:ascii="Times New Roman" w:hAnsi="Times New Roman" w:cs="Times New Roman"/>
                <w:sz w:val="28"/>
                <w:szCs w:val="28"/>
              </w:rPr>
            </w:pPr>
            <w:r>
              <w:rPr>
                <w:rFonts w:ascii="Times New Roman" w:hAnsi="Times New Roman" w:cs="Times New Roman"/>
                <w:sz w:val="28"/>
                <w:szCs w:val="28"/>
              </w:rPr>
              <w:t>Mai mult, d</w:t>
            </w:r>
            <w:r w:rsidRPr="00B013CA">
              <w:rPr>
                <w:rFonts w:ascii="Times New Roman" w:hAnsi="Times New Roman" w:cs="Times New Roman"/>
                <w:sz w:val="28"/>
                <w:szCs w:val="28"/>
              </w:rPr>
              <w:t xml:space="preserve">eschiderea negocierilor de aderare </w:t>
            </w:r>
            <w:r>
              <w:rPr>
                <w:rFonts w:ascii="Times New Roman" w:hAnsi="Times New Roman" w:cs="Times New Roman"/>
                <w:sz w:val="28"/>
                <w:szCs w:val="28"/>
              </w:rPr>
              <w:t>a Republicii Moldova la Uniunea Europeană, denotă interesul și încrederea Uniunii Europene în capacitățile țării noastre de a contribui la garantarea securității granițelor UE</w:t>
            </w:r>
            <w:r w:rsidR="005B1DF5">
              <w:rPr>
                <w:rFonts w:ascii="Times New Roman" w:hAnsi="Times New Roman" w:cs="Times New Roman"/>
                <w:sz w:val="28"/>
                <w:szCs w:val="28"/>
              </w:rPr>
              <w:t>.</w:t>
            </w:r>
          </w:p>
          <w:p w14:paraId="56CEF945" w14:textId="7E69C410" w:rsidR="005B1DF5" w:rsidRDefault="005B1DF5" w:rsidP="001C2E6B">
            <w:pPr>
              <w:ind w:firstLine="172"/>
              <w:jc w:val="both"/>
              <w:rPr>
                <w:rFonts w:ascii="Times New Roman" w:hAnsi="Times New Roman" w:cs="Times New Roman"/>
                <w:sz w:val="28"/>
                <w:szCs w:val="28"/>
              </w:rPr>
            </w:pPr>
            <w:r>
              <w:rPr>
                <w:rFonts w:ascii="Times New Roman" w:hAnsi="Times New Roman" w:cs="Times New Roman"/>
                <w:sz w:val="28"/>
                <w:szCs w:val="28"/>
              </w:rPr>
              <w:t>Respectiv, Republica Moldova trebuie să-și execute angajamentele luate față de Uniunea Europeană</w:t>
            </w:r>
            <w:r w:rsidR="00096F1B">
              <w:rPr>
                <w:rFonts w:ascii="Times New Roman" w:hAnsi="Times New Roman" w:cs="Times New Roman"/>
                <w:sz w:val="28"/>
                <w:szCs w:val="28"/>
              </w:rPr>
              <w:t>,</w:t>
            </w:r>
            <w:r>
              <w:rPr>
                <w:rFonts w:ascii="Times New Roman" w:hAnsi="Times New Roman" w:cs="Times New Roman"/>
                <w:sz w:val="28"/>
                <w:szCs w:val="28"/>
              </w:rPr>
              <w:t xml:space="preserve"> </w:t>
            </w:r>
            <w:r w:rsidR="00096F1B">
              <w:rPr>
                <w:rFonts w:ascii="Times New Roman" w:hAnsi="Times New Roman" w:cs="Times New Roman"/>
                <w:sz w:val="28"/>
                <w:szCs w:val="28"/>
              </w:rPr>
              <w:t xml:space="preserve">în contextul semnării </w:t>
            </w:r>
            <w:r w:rsidR="00096F1B" w:rsidRPr="00954491">
              <w:rPr>
                <w:rFonts w:ascii="Times New Roman" w:hAnsi="Times New Roman" w:cs="Times New Roman"/>
                <w:b/>
                <w:bCs/>
                <w:sz w:val="28"/>
                <w:szCs w:val="28"/>
              </w:rPr>
              <w:t>Acordului de Asociere</w:t>
            </w:r>
            <w:r w:rsidR="00096F1B">
              <w:rPr>
                <w:rFonts w:ascii="Times New Roman" w:hAnsi="Times New Roman" w:cs="Times New Roman"/>
                <w:sz w:val="28"/>
                <w:szCs w:val="28"/>
              </w:rPr>
              <w:t>, la capitolul</w:t>
            </w:r>
            <w:r>
              <w:rPr>
                <w:rFonts w:ascii="Times New Roman" w:hAnsi="Times New Roman" w:cs="Times New Roman"/>
                <w:sz w:val="28"/>
                <w:szCs w:val="28"/>
              </w:rPr>
              <w:t xml:space="preserve"> </w:t>
            </w:r>
            <w:r w:rsidR="00096F1B">
              <w:rPr>
                <w:rFonts w:ascii="Times New Roman" w:hAnsi="Times New Roman" w:cs="Times New Roman"/>
                <w:sz w:val="28"/>
                <w:szCs w:val="28"/>
              </w:rPr>
              <w:t>„</w:t>
            </w:r>
            <w:r w:rsidR="00096F1B" w:rsidRPr="00096F1B">
              <w:rPr>
                <w:rFonts w:ascii="Times New Roman" w:hAnsi="Times New Roman" w:cs="Times New Roman"/>
                <w:i/>
                <w:iCs/>
                <w:sz w:val="28"/>
                <w:szCs w:val="28"/>
              </w:rPr>
              <w:t>Armele de calibru mic și armamentul ușor și controlul exporturilor de arme convenționale</w:t>
            </w:r>
            <w:r w:rsidR="00096F1B">
              <w:rPr>
                <w:rFonts w:ascii="Times New Roman" w:hAnsi="Times New Roman" w:cs="Times New Roman"/>
                <w:sz w:val="28"/>
                <w:szCs w:val="28"/>
              </w:rPr>
              <w:t>”, prin:</w:t>
            </w:r>
          </w:p>
          <w:p w14:paraId="46351B6B" w14:textId="53528268" w:rsidR="00096F1B" w:rsidRDefault="00096F1B" w:rsidP="001C2E6B">
            <w:pPr>
              <w:ind w:firstLine="172"/>
              <w:jc w:val="both"/>
              <w:rPr>
                <w:rFonts w:ascii="Times New Roman" w:hAnsi="Times New Roman" w:cs="Times New Roman"/>
                <w:sz w:val="28"/>
                <w:szCs w:val="28"/>
              </w:rPr>
            </w:pPr>
            <w:r>
              <w:rPr>
                <w:rFonts w:ascii="Times New Roman" w:hAnsi="Times New Roman" w:cs="Times New Roman"/>
                <w:sz w:val="28"/>
                <w:szCs w:val="28"/>
              </w:rPr>
              <w:t>-</w:t>
            </w:r>
            <w:r w:rsidR="00CE443C">
              <w:t xml:space="preserve"> </w:t>
            </w:r>
            <w:r w:rsidR="00CE443C" w:rsidRPr="00CE443C">
              <w:rPr>
                <w:rFonts w:ascii="Times New Roman" w:hAnsi="Times New Roman" w:cs="Times New Roman"/>
                <w:sz w:val="28"/>
                <w:szCs w:val="28"/>
              </w:rPr>
              <w:t>recunoașterea faptului că</w:t>
            </w:r>
            <w:r w:rsidR="00CE443C">
              <w:t xml:space="preserve"> </w:t>
            </w:r>
            <w:r w:rsidR="00CE443C" w:rsidRPr="00CE443C">
              <w:rPr>
                <w:rFonts w:ascii="Times New Roman" w:hAnsi="Times New Roman" w:cs="Times New Roman"/>
                <w:sz w:val="28"/>
                <w:szCs w:val="28"/>
              </w:rPr>
              <w:t>fabricarea, transferul și circulația ilicite de arme de calibru mic și armament ușor</w:t>
            </w:r>
            <w:r w:rsidR="00CE443C" w:rsidRPr="00CE443C">
              <w:rPr>
                <w:rFonts w:ascii="Times New Roman" w:hAnsi="Times New Roman"/>
                <w:sz w:val="24"/>
              </w:rPr>
              <w:t xml:space="preserve"> </w:t>
            </w:r>
            <w:r w:rsidR="00CE443C" w:rsidRPr="00CE443C">
              <w:rPr>
                <w:rFonts w:ascii="Times New Roman" w:hAnsi="Times New Roman" w:cs="Times New Roman"/>
                <w:sz w:val="28"/>
                <w:szCs w:val="28"/>
              </w:rPr>
              <w:t>reprezintă o amenințare gravă la adresa păcii și securității internaționale</w:t>
            </w:r>
            <w:r w:rsidR="00CE443C">
              <w:rPr>
                <w:rFonts w:ascii="Times New Roman" w:hAnsi="Times New Roman" w:cs="Times New Roman"/>
                <w:sz w:val="28"/>
                <w:szCs w:val="28"/>
              </w:rPr>
              <w:t>;</w:t>
            </w:r>
          </w:p>
          <w:p w14:paraId="006A4DCD" w14:textId="633D026E" w:rsidR="00CE443C" w:rsidRDefault="00CE443C" w:rsidP="001C2E6B">
            <w:pPr>
              <w:ind w:firstLine="172"/>
              <w:jc w:val="both"/>
              <w:rPr>
                <w:rFonts w:ascii="Times New Roman" w:hAnsi="Times New Roman" w:cs="Times New Roman"/>
                <w:sz w:val="28"/>
                <w:szCs w:val="28"/>
              </w:rPr>
            </w:pPr>
            <w:r>
              <w:rPr>
                <w:rFonts w:ascii="Times New Roman" w:hAnsi="Times New Roman" w:cs="Times New Roman"/>
                <w:sz w:val="28"/>
                <w:szCs w:val="28"/>
              </w:rPr>
              <w:t>-</w:t>
            </w:r>
            <w:r>
              <w:t xml:space="preserve"> </w:t>
            </w:r>
            <w:r w:rsidRPr="00CE443C">
              <w:rPr>
                <w:rFonts w:ascii="Times New Roman" w:hAnsi="Times New Roman" w:cs="Times New Roman"/>
                <w:sz w:val="28"/>
                <w:szCs w:val="28"/>
              </w:rPr>
              <w:t>conv</w:t>
            </w:r>
            <w:r>
              <w:rPr>
                <w:rFonts w:ascii="Times New Roman" w:hAnsi="Times New Roman" w:cs="Times New Roman"/>
                <w:sz w:val="28"/>
                <w:szCs w:val="28"/>
              </w:rPr>
              <w:t>e</w:t>
            </w:r>
            <w:r w:rsidRPr="00CE443C">
              <w:rPr>
                <w:rFonts w:ascii="Times New Roman" w:hAnsi="Times New Roman" w:cs="Times New Roman"/>
                <w:sz w:val="28"/>
                <w:szCs w:val="28"/>
              </w:rPr>
              <w:t>n</w:t>
            </w:r>
            <w:r>
              <w:rPr>
                <w:rFonts w:ascii="Times New Roman" w:hAnsi="Times New Roman" w:cs="Times New Roman"/>
                <w:sz w:val="28"/>
                <w:szCs w:val="28"/>
              </w:rPr>
              <w:t>irea asupra</w:t>
            </w:r>
            <w:r w:rsidRPr="00CE443C">
              <w:rPr>
                <w:rFonts w:ascii="Times New Roman" w:hAnsi="Times New Roman" w:cs="Times New Roman"/>
                <w:sz w:val="28"/>
                <w:szCs w:val="28"/>
              </w:rPr>
              <w:t xml:space="preserve"> respect</w:t>
            </w:r>
            <w:r>
              <w:rPr>
                <w:rFonts w:ascii="Times New Roman" w:hAnsi="Times New Roman" w:cs="Times New Roman"/>
                <w:sz w:val="28"/>
                <w:szCs w:val="28"/>
              </w:rPr>
              <w:t>ării</w:t>
            </w:r>
            <w:r w:rsidRPr="00CE443C">
              <w:rPr>
                <w:rFonts w:ascii="Times New Roman" w:hAnsi="Times New Roman" w:cs="Times New Roman"/>
                <w:sz w:val="28"/>
                <w:szCs w:val="28"/>
              </w:rPr>
              <w:t xml:space="preserve"> și execut</w:t>
            </w:r>
            <w:r>
              <w:rPr>
                <w:rFonts w:ascii="Times New Roman" w:hAnsi="Times New Roman" w:cs="Times New Roman"/>
                <w:sz w:val="28"/>
                <w:szCs w:val="28"/>
              </w:rPr>
              <w:t>ării</w:t>
            </w:r>
            <w:r w:rsidRPr="00CE443C">
              <w:rPr>
                <w:rFonts w:ascii="Times New Roman" w:hAnsi="Times New Roman" w:cs="Times New Roman"/>
                <w:sz w:val="28"/>
                <w:szCs w:val="28"/>
              </w:rPr>
              <w:t xml:space="preserve"> pe deplin</w:t>
            </w:r>
            <w:r>
              <w:rPr>
                <w:rFonts w:ascii="Times New Roman" w:hAnsi="Times New Roman" w:cs="Times New Roman"/>
                <w:sz w:val="28"/>
                <w:szCs w:val="28"/>
              </w:rPr>
              <w:t xml:space="preserve"> a</w:t>
            </w:r>
            <w:r w:rsidRPr="00CE443C">
              <w:rPr>
                <w:rFonts w:ascii="Times New Roman" w:hAnsi="Times New Roman" w:cs="Times New Roman"/>
                <w:sz w:val="28"/>
                <w:szCs w:val="28"/>
              </w:rPr>
              <w:t xml:space="preserve"> obligațiil</w:t>
            </w:r>
            <w:r>
              <w:rPr>
                <w:rFonts w:ascii="Times New Roman" w:hAnsi="Times New Roman" w:cs="Times New Roman"/>
                <w:sz w:val="28"/>
                <w:szCs w:val="28"/>
              </w:rPr>
              <w:t>or</w:t>
            </w:r>
            <w:r w:rsidRPr="00CE443C">
              <w:rPr>
                <w:rFonts w:ascii="Times New Roman" w:hAnsi="Times New Roman" w:cs="Times New Roman"/>
                <w:sz w:val="28"/>
                <w:szCs w:val="28"/>
              </w:rPr>
              <w:t xml:space="preserve"> care le revin în ceea ce privește combaterea comerțului ilicit cu </w:t>
            </w:r>
            <w:r>
              <w:t xml:space="preserve"> </w:t>
            </w:r>
            <w:r w:rsidRPr="00CE443C">
              <w:rPr>
                <w:rFonts w:ascii="Times New Roman" w:hAnsi="Times New Roman" w:cs="Times New Roman"/>
                <w:sz w:val="28"/>
                <w:szCs w:val="28"/>
              </w:rPr>
              <w:t>arme de calibru mic și armament ușor</w:t>
            </w:r>
            <w:r>
              <w:rPr>
                <w:rFonts w:ascii="Times New Roman" w:hAnsi="Times New Roman" w:cs="Times New Roman"/>
                <w:sz w:val="28"/>
                <w:szCs w:val="28"/>
              </w:rPr>
              <w:t>;</w:t>
            </w:r>
          </w:p>
          <w:p w14:paraId="4627B6BC" w14:textId="45D31DEB" w:rsidR="00CE443C" w:rsidRDefault="00CE443C" w:rsidP="001C2E6B">
            <w:pPr>
              <w:ind w:firstLine="172"/>
              <w:jc w:val="both"/>
              <w:rPr>
                <w:rFonts w:ascii="Times New Roman" w:hAnsi="Times New Roman" w:cs="Times New Roman"/>
                <w:sz w:val="28"/>
                <w:szCs w:val="28"/>
              </w:rPr>
            </w:pPr>
            <w:r>
              <w:rPr>
                <w:rFonts w:ascii="Times New Roman" w:hAnsi="Times New Roman" w:cs="Times New Roman"/>
                <w:sz w:val="28"/>
                <w:szCs w:val="28"/>
              </w:rPr>
              <w:t xml:space="preserve">- </w:t>
            </w:r>
            <w:r w:rsidRPr="00CE443C">
              <w:rPr>
                <w:rFonts w:ascii="Times New Roman" w:hAnsi="Times New Roman" w:cs="Times New Roman"/>
                <w:sz w:val="28"/>
                <w:szCs w:val="28"/>
              </w:rPr>
              <w:t>angaj</w:t>
            </w:r>
            <w:r>
              <w:rPr>
                <w:rFonts w:ascii="Times New Roman" w:hAnsi="Times New Roman" w:cs="Times New Roman"/>
                <w:sz w:val="28"/>
                <w:szCs w:val="28"/>
              </w:rPr>
              <w:t>area în</w:t>
            </w:r>
            <w:r w:rsidRPr="00CE443C">
              <w:rPr>
                <w:rFonts w:ascii="Times New Roman" w:hAnsi="Times New Roman" w:cs="Times New Roman"/>
                <w:sz w:val="28"/>
                <w:szCs w:val="28"/>
              </w:rPr>
              <w:t xml:space="preserve"> cooper</w:t>
            </w:r>
            <w:r>
              <w:rPr>
                <w:rFonts w:ascii="Times New Roman" w:hAnsi="Times New Roman" w:cs="Times New Roman"/>
                <w:sz w:val="28"/>
                <w:szCs w:val="28"/>
              </w:rPr>
              <w:t>area</w:t>
            </w:r>
            <w:r w:rsidRPr="00CE443C">
              <w:rPr>
                <w:rFonts w:ascii="Times New Roman" w:hAnsi="Times New Roman" w:cs="Times New Roman"/>
                <w:sz w:val="28"/>
                <w:szCs w:val="28"/>
              </w:rPr>
              <w:t xml:space="preserve"> și coordonarea, complementaritatea și sinergia eforturilor pe care le depun pentru a combate comerțul ilicit cu</w:t>
            </w:r>
            <w:r w:rsidR="003D43E5">
              <w:rPr>
                <w:rFonts w:ascii="Times New Roman" w:hAnsi="Times New Roman" w:cs="Times New Roman"/>
                <w:sz w:val="28"/>
                <w:szCs w:val="28"/>
              </w:rPr>
              <w:t xml:space="preserve"> </w:t>
            </w:r>
            <w:r w:rsidR="003D43E5">
              <w:t xml:space="preserve"> </w:t>
            </w:r>
            <w:r w:rsidR="003D43E5" w:rsidRPr="00CE443C">
              <w:rPr>
                <w:rFonts w:ascii="Times New Roman" w:hAnsi="Times New Roman" w:cs="Times New Roman"/>
                <w:sz w:val="28"/>
                <w:szCs w:val="28"/>
              </w:rPr>
              <w:t>arme de calibru mic și armament ușor</w:t>
            </w:r>
            <w:r w:rsidR="003D43E5">
              <w:rPr>
                <w:rFonts w:ascii="Times New Roman" w:hAnsi="Times New Roman" w:cs="Times New Roman"/>
                <w:sz w:val="28"/>
                <w:szCs w:val="28"/>
              </w:rPr>
              <w:t>;</w:t>
            </w:r>
          </w:p>
          <w:p w14:paraId="6F4A6626" w14:textId="0FF34A0C" w:rsidR="003D43E5" w:rsidRDefault="003D43E5" w:rsidP="001C2E6B">
            <w:pPr>
              <w:ind w:firstLine="172"/>
              <w:jc w:val="both"/>
              <w:rPr>
                <w:rFonts w:ascii="Times New Roman" w:hAnsi="Times New Roman" w:cs="Times New Roman"/>
                <w:sz w:val="28"/>
                <w:szCs w:val="28"/>
              </w:rPr>
            </w:pPr>
            <w:r>
              <w:rPr>
                <w:rFonts w:ascii="Times New Roman" w:hAnsi="Times New Roman" w:cs="Times New Roman"/>
                <w:sz w:val="28"/>
                <w:szCs w:val="28"/>
              </w:rPr>
              <w:t xml:space="preserve">- </w:t>
            </w:r>
            <w:r>
              <w:t xml:space="preserve"> </w:t>
            </w:r>
            <w:r w:rsidRPr="003D43E5">
              <w:rPr>
                <w:rFonts w:ascii="Times New Roman" w:hAnsi="Times New Roman" w:cs="Times New Roman"/>
                <w:sz w:val="28"/>
                <w:szCs w:val="28"/>
              </w:rPr>
              <w:t>continu</w:t>
            </w:r>
            <w:r>
              <w:rPr>
                <w:rFonts w:ascii="Times New Roman" w:hAnsi="Times New Roman" w:cs="Times New Roman"/>
                <w:sz w:val="28"/>
                <w:szCs w:val="28"/>
              </w:rPr>
              <w:t>area</w:t>
            </w:r>
            <w:r w:rsidRPr="003D43E5">
              <w:rPr>
                <w:rFonts w:ascii="Times New Roman" w:hAnsi="Times New Roman" w:cs="Times New Roman"/>
                <w:sz w:val="28"/>
                <w:szCs w:val="28"/>
              </w:rPr>
              <w:t xml:space="preserve"> cooper</w:t>
            </w:r>
            <w:r>
              <w:rPr>
                <w:rFonts w:ascii="Times New Roman" w:hAnsi="Times New Roman" w:cs="Times New Roman"/>
                <w:sz w:val="28"/>
                <w:szCs w:val="28"/>
              </w:rPr>
              <w:t>ării</w:t>
            </w:r>
            <w:r w:rsidRPr="003D43E5">
              <w:rPr>
                <w:rFonts w:ascii="Times New Roman" w:hAnsi="Times New Roman" w:cs="Times New Roman"/>
                <w:sz w:val="28"/>
                <w:szCs w:val="28"/>
              </w:rPr>
              <w:t xml:space="preserve"> în domeniul controlului exporturilor de arme convenționale</w:t>
            </w:r>
            <w:r>
              <w:rPr>
                <w:rFonts w:ascii="Times New Roman" w:hAnsi="Times New Roman" w:cs="Times New Roman"/>
                <w:sz w:val="28"/>
                <w:szCs w:val="28"/>
              </w:rPr>
              <w:t>;</w:t>
            </w:r>
          </w:p>
          <w:p w14:paraId="533B0506" w14:textId="77777777" w:rsidR="00D11488" w:rsidRDefault="003D43E5" w:rsidP="003D43E5">
            <w:pPr>
              <w:ind w:firstLine="172"/>
              <w:jc w:val="both"/>
              <w:rPr>
                <w:rFonts w:ascii="Times New Roman" w:hAnsi="Times New Roman" w:cs="Times New Roman"/>
                <w:sz w:val="28"/>
                <w:szCs w:val="28"/>
              </w:rPr>
            </w:pPr>
            <w:r>
              <w:rPr>
                <w:rFonts w:ascii="Times New Roman" w:hAnsi="Times New Roman" w:cs="Times New Roman"/>
                <w:sz w:val="28"/>
                <w:szCs w:val="28"/>
              </w:rPr>
              <w:t xml:space="preserve">- </w:t>
            </w:r>
            <w:r>
              <w:t xml:space="preserve"> </w:t>
            </w:r>
            <w:r w:rsidRPr="003D43E5">
              <w:rPr>
                <w:rFonts w:ascii="Times New Roman" w:hAnsi="Times New Roman" w:cs="Times New Roman"/>
                <w:sz w:val="28"/>
                <w:szCs w:val="28"/>
              </w:rPr>
              <w:t>institui</w:t>
            </w:r>
            <w:r>
              <w:rPr>
                <w:rFonts w:ascii="Times New Roman" w:hAnsi="Times New Roman" w:cs="Times New Roman"/>
                <w:sz w:val="28"/>
                <w:szCs w:val="28"/>
              </w:rPr>
              <w:t xml:space="preserve">rea </w:t>
            </w:r>
            <w:r w:rsidRPr="003D43E5">
              <w:rPr>
                <w:rFonts w:ascii="Times New Roman" w:hAnsi="Times New Roman" w:cs="Times New Roman"/>
                <w:sz w:val="28"/>
                <w:szCs w:val="28"/>
              </w:rPr>
              <w:t>un</w:t>
            </w:r>
            <w:r>
              <w:rPr>
                <w:rFonts w:ascii="Times New Roman" w:hAnsi="Times New Roman" w:cs="Times New Roman"/>
                <w:sz w:val="28"/>
                <w:szCs w:val="28"/>
              </w:rPr>
              <w:t>ui</w:t>
            </w:r>
            <w:r w:rsidRPr="003D43E5">
              <w:rPr>
                <w:rFonts w:ascii="Times New Roman" w:hAnsi="Times New Roman" w:cs="Times New Roman"/>
                <w:sz w:val="28"/>
                <w:szCs w:val="28"/>
              </w:rPr>
              <w:t xml:space="preserve"> dialog politic periodic, care să însoțească și să consolideze </w:t>
            </w:r>
            <w:r>
              <w:rPr>
                <w:rFonts w:ascii="Times New Roman" w:hAnsi="Times New Roman" w:cs="Times New Roman"/>
                <w:sz w:val="28"/>
                <w:szCs w:val="28"/>
              </w:rPr>
              <w:t>eforturile menționate supra.</w:t>
            </w:r>
          </w:p>
          <w:p w14:paraId="78345D23" w14:textId="77777777" w:rsidR="007219A3" w:rsidRPr="00D05702" w:rsidRDefault="00B878C4" w:rsidP="0049074A">
            <w:pPr>
              <w:ind w:firstLine="172"/>
              <w:jc w:val="both"/>
              <w:rPr>
                <w:rFonts w:ascii="Times New Roman" w:hAnsi="Times New Roman" w:cs="Times New Roman"/>
                <w:sz w:val="28"/>
                <w:szCs w:val="28"/>
              </w:rPr>
            </w:pPr>
            <w:r w:rsidRPr="00D05702">
              <w:rPr>
                <w:rFonts w:ascii="Times New Roman" w:hAnsi="Times New Roman" w:cs="Times New Roman"/>
                <w:sz w:val="28"/>
                <w:szCs w:val="28"/>
              </w:rPr>
              <w:t xml:space="preserve">Suplimentar, </w:t>
            </w:r>
            <w:r w:rsidR="005330B8" w:rsidRPr="00D05702">
              <w:rPr>
                <w:rFonts w:ascii="Times New Roman" w:hAnsi="Times New Roman" w:cs="Times New Roman"/>
                <w:sz w:val="28"/>
                <w:szCs w:val="28"/>
              </w:rPr>
              <w:t xml:space="preserve"> punerea în aplicare a </w:t>
            </w:r>
            <w:r w:rsidRPr="00D05702">
              <w:rPr>
                <w:rFonts w:ascii="Times New Roman" w:hAnsi="Times New Roman" w:cs="Times New Roman"/>
                <w:sz w:val="28"/>
                <w:szCs w:val="28"/>
              </w:rPr>
              <w:t xml:space="preserve">Programului SALW pentru anii 2026-2030 va contribui la </w:t>
            </w:r>
            <w:r w:rsidR="005330B8" w:rsidRPr="00D05702">
              <w:rPr>
                <w:rFonts w:ascii="Times New Roman" w:hAnsi="Times New Roman" w:cs="Times New Roman"/>
                <w:sz w:val="28"/>
                <w:szCs w:val="28"/>
              </w:rPr>
              <w:t xml:space="preserve">implementarea unor </w:t>
            </w:r>
            <w:r w:rsidRPr="00D05702">
              <w:rPr>
                <w:rFonts w:ascii="Times New Roman" w:hAnsi="Times New Roman" w:cs="Times New Roman"/>
                <w:sz w:val="28"/>
                <w:szCs w:val="28"/>
              </w:rPr>
              <w:t>priorități</w:t>
            </w:r>
            <w:r w:rsidR="006C6221" w:rsidRPr="00D05702">
              <w:rPr>
                <w:rFonts w:ascii="Times New Roman" w:hAnsi="Times New Roman" w:cs="Times New Roman"/>
                <w:sz w:val="28"/>
                <w:szCs w:val="28"/>
              </w:rPr>
              <w:t xml:space="preserve"> din</w:t>
            </w:r>
            <w:r w:rsidR="005330B8" w:rsidRPr="00D05702">
              <w:rPr>
                <w:rFonts w:ascii="Times New Roman" w:hAnsi="Times New Roman" w:cs="Times New Roman"/>
                <w:sz w:val="28"/>
                <w:szCs w:val="28"/>
              </w:rPr>
              <w:t xml:space="preserve"> </w:t>
            </w:r>
            <w:r w:rsidR="006C6221" w:rsidRPr="00D05702">
              <w:rPr>
                <w:rFonts w:ascii="Times New Roman" w:hAnsi="Times New Roman" w:cs="Times New Roman"/>
                <w:b/>
                <w:bCs/>
                <w:sz w:val="28"/>
                <w:szCs w:val="28"/>
              </w:rPr>
              <w:t>Agenda</w:t>
            </w:r>
            <w:r w:rsidRPr="00D05702">
              <w:rPr>
                <w:rFonts w:ascii="Times New Roman" w:hAnsi="Times New Roman" w:cs="Times New Roman"/>
                <w:b/>
                <w:bCs/>
                <w:sz w:val="28"/>
                <w:szCs w:val="28"/>
              </w:rPr>
              <w:t xml:space="preserve"> de asociere UE-Republica Moldova pentru perioada </w:t>
            </w:r>
            <w:r w:rsidRPr="00D05702">
              <w:rPr>
                <w:rFonts w:ascii="Times New Roman" w:hAnsi="Times New Roman" w:cs="Times New Roman"/>
                <w:b/>
                <w:bCs/>
                <w:sz w:val="28"/>
                <w:szCs w:val="28"/>
              </w:rPr>
              <w:lastRenderedPageBreak/>
              <w:t>2021-2027</w:t>
            </w:r>
            <w:r w:rsidRPr="00D05702">
              <w:rPr>
                <w:rFonts w:ascii="Times New Roman" w:hAnsi="Times New Roman" w:cs="Times New Roman"/>
                <w:sz w:val="28"/>
                <w:szCs w:val="28"/>
              </w:rPr>
              <w:t xml:space="preserve">, care </w:t>
            </w:r>
            <w:r w:rsidR="005330B8" w:rsidRPr="00D05702">
              <w:rPr>
                <w:rFonts w:ascii="Times New Roman" w:hAnsi="Times New Roman" w:cs="Times New Roman"/>
                <w:sz w:val="28"/>
                <w:szCs w:val="28"/>
              </w:rPr>
              <w:t>a fost elaborat</w:t>
            </w:r>
            <w:r w:rsidR="006C6221" w:rsidRPr="00D05702">
              <w:rPr>
                <w:rFonts w:ascii="Times New Roman" w:hAnsi="Times New Roman" w:cs="Times New Roman"/>
                <w:sz w:val="28"/>
                <w:szCs w:val="28"/>
              </w:rPr>
              <w:t>ă</w:t>
            </w:r>
            <w:r w:rsidR="005330B8" w:rsidRPr="00D05702">
              <w:rPr>
                <w:rFonts w:ascii="Times New Roman" w:hAnsi="Times New Roman" w:cs="Times New Roman"/>
                <w:sz w:val="28"/>
                <w:szCs w:val="28"/>
              </w:rPr>
              <w:t xml:space="preserve"> în vederea </w:t>
            </w:r>
            <w:r w:rsidRPr="00D05702">
              <w:rPr>
                <w:rFonts w:ascii="Times New Roman" w:hAnsi="Times New Roman" w:cs="Times New Roman"/>
                <w:sz w:val="28"/>
                <w:szCs w:val="28"/>
              </w:rPr>
              <w:t>sprijini</w:t>
            </w:r>
            <w:r w:rsidR="005330B8" w:rsidRPr="00D05702">
              <w:rPr>
                <w:rFonts w:ascii="Times New Roman" w:hAnsi="Times New Roman" w:cs="Times New Roman"/>
                <w:sz w:val="28"/>
                <w:szCs w:val="28"/>
              </w:rPr>
              <w:t>rii</w:t>
            </w:r>
            <w:r w:rsidRPr="00D05702">
              <w:rPr>
                <w:rFonts w:ascii="Times New Roman" w:hAnsi="Times New Roman" w:cs="Times New Roman"/>
                <w:sz w:val="28"/>
                <w:szCs w:val="28"/>
              </w:rPr>
              <w:t xml:space="preserve"> puner</w:t>
            </w:r>
            <w:r w:rsidR="005330B8" w:rsidRPr="00D05702">
              <w:rPr>
                <w:rFonts w:ascii="Times New Roman" w:hAnsi="Times New Roman" w:cs="Times New Roman"/>
                <w:sz w:val="28"/>
                <w:szCs w:val="28"/>
              </w:rPr>
              <w:t>ii</w:t>
            </w:r>
            <w:r w:rsidRPr="00D05702">
              <w:rPr>
                <w:rFonts w:ascii="Times New Roman" w:hAnsi="Times New Roman" w:cs="Times New Roman"/>
                <w:sz w:val="28"/>
                <w:szCs w:val="28"/>
              </w:rPr>
              <w:t xml:space="preserve"> în aplicare a </w:t>
            </w:r>
            <w:r w:rsidR="005330B8" w:rsidRPr="00D05702">
              <w:rPr>
                <w:rFonts w:ascii="Times New Roman" w:hAnsi="Times New Roman" w:cs="Times New Roman"/>
                <w:sz w:val="28"/>
                <w:szCs w:val="28"/>
              </w:rPr>
              <w:t>A</w:t>
            </w:r>
            <w:r w:rsidRPr="00D05702">
              <w:rPr>
                <w:rFonts w:ascii="Times New Roman" w:hAnsi="Times New Roman" w:cs="Times New Roman"/>
                <w:sz w:val="28"/>
                <w:szCs w:val="28"/>
              </w:rPr>
              <w:t>cordului</w:t>
            </w:r>
            <w:r w:rsidR="005330B8" w:rsidRPr="00D05702">
              <w:rPr>
                <w:rFonts w:ascii="Times New Roman" w:hAnsi="Times New Roman" w:cs="Times New Roman"/>
                <w:sz w:val="28"/>
                <w:szCs w:val="28"/>
              </w:rPr>
              <w:t xml:space="preserve"> de Asociere RM-UE</w:t>
            </w:r>
            <w:r w:rsidR="007219A3" w:rsidRPr="00D05702">
              <w:rPr>
                <w:rFonts w:ascii="Times New Roman" w:hAnsi="Times New Roman" w:cs="Times New Roman"/>
                <w:sz w:val="28"/>
                <w:szCs w:val="28"/>
              </w:rPr>
              <w:t>.</w:t>
            </w:r>
          </w:p>
          <w:p w14:paraId="26947CAA" w14:textId="389862BD" w:rsidR="001E2FC2" w:rsidRPr="00D05702" w:rsidRDefault="007219A3" w:rsidP="0049074A">
            <w:pPr>
              <w:ind w:firstLine="172"/>
              <w:jc w:val="both"/>
              <w:rPr>
                <w:rFonts w:ascii="Times New Roman" w:hAnsi="Times New Roman" w:cs="Times New Roman"/>
                <w:sz w:val="28"/>
                <w:szCs w:val="28"/>
              </w:rPr>
            </w:pPr>
            <w:r w:rsidRPr="00D05702">
              <w:rPr>
                <w:rFonts w:ascii="Times New Roman" w:hAnsi="Times New Roman" w:cs="Times New Roman"/>
                <w:sz w:val="28"/>
                <w:szCs w:val="28"/>
              </w:rPr>
              <w:t>Astfel,</w:t>
            </w:r>
            <w:r w:rsidR="001E2FC2" w:rsidRPr="00D05702">
              <w:rPr>
                <w:rFonts w:ascii="Times New Roman" w:hAnsi="Times New Roman" w:cs="Times New Roman"/>
                <w:sz w:val="28"/>
                <w:szCs w:val="28"/>
              </w:rPr>
              <w:t xml:space="preserve"> </w:t>
            </w:r>
            <w:r w:rsidR="001E2FC2" w:rsidRPr="00D05702">
              <w:t xml:space="preserve"> </w:t>
            </w:r>
            <w:r w:rsidR="001E2FC2" w:rsidRPr="00D05702">
              <w:rPr>
                <w:rFonts w:ascii="Times New Roman" w:hAnsi="Times New Roman" w:cs="Times New Roman"/>
                <w:sz w:val="28"/>
                <w:szCs w:val="28"/>
              </w:rPr>
              <w:t>potrivit Acordului, în scopul</w:t>
            </w:r>
            <w:r w:rsidR="001E2FC2" w:rsidRPr="00D05702">
              <w:rPr>
                <w:rFonts w:ascii="Times New Roman" w:hAnsi="Times New Roman" w:cs="Times New Roman"/>
                <w:sz w:val="32"/>
                <w:szCs w:val="32"/>
              </w:rPr>
              <w:t xml:space="preserve"> </w:t>
            </w:r>
            <w:r w:rsidR="001E2FC2" w:rsidRPr="00D05702">
              <w:rPr>
                <w:rFonts w:ascii="Times New Roman" w:hAnsi="Times New Roman" w:cs="Times New Roman"/>
                <w:sz w:val="28"/>
                <w:szCs w:val="28"/>
              </w:rPr>
              <w:t>promovării convergenței în materie de chestiuni externe și de securitate între UE și Republica Moldova, urmează a fi desfășurate activități, cum ar fi:</w:t>
            </w:r>
          </w:p>
          <w:p w14:paraId="14587B37" w14:textId="6A04A4F4" w:rsidR="001E2FC2" w:rsidRPr="00D05702" w:rsidRDefault="001E2FC2" w:rsidP="006568BF">
            <w:pPr>
              <w:pStyle w:val="Listparagraf"/>
              <w:numPr>
                <w:ilvl w:val="0"/>
                <w:numId w:val="12"/>
              </w:numPr>
              <w:tabs>
                <w:tab w:val="left" w:pos="597"/>
              </w:tabs>
              <w:ind w:left="30" w:firstLine="330"/>
              <w:jc w:val="both"/>
              <w:rPr>
                <w:rFonts w:ascii="Times New Roman" w:hAnsi="Times New Roman" w:cs="Times New Roman"/>
                <w:sz w:val="28"/>
                <w:szCs w:val="28"/>
              </w:rPr>
            </w:pPr>
            <w:r w:rsidRPr="00D05702">
              <w:rPr>
                <w:rFonts w:ascii="Times New Roman" w:hAnsi="Times New Roman" w:cs="Times New Roman"/>
                <w:sz w:val="28"/>
                <w:szCs w:val="28"/>
              </w:rPr>
              <w:t>aborda</w:t>
            </w:r>
            <w:r w:rsidR="000E15FD" w:rsidRPr="00D05702">
              <w:rPr>
                <w:rFonts w:ascii="Times New Roman" w:hAnsi="Times New Roman" w:cs="Times New Roman"/>
                <w:sz w:val="28"/>
                <w:szCs w:val="28"/>
              </w:rPr>
              <w:t>r</w:t>
            </w:r>
            <w:r w:rsidRPr="00D05702">
              <w:rPr>
                <w:rFonts w:ascii="Times New Roman" w:hAnsi="Times New Roman" w:cs="Times New Roman"/>
                <w:sz w:val="28"/>
                <w:szCs w:val="28"/>
              </w:rPr>
              <w:t>e</w:t>
            </w:r>
            <w:r w:rsidR="000E15FD" w:rsidRPr="00D05702">
              <w:rPr>
                <w:rFonts w:ascii="Times New Roman" w:hAnsi="Times New Roman" w:cs="Times New Roman"/>
                <w:sz w:val="28"/>
                <w:szCs w:val="28"/>
              </w:rPr>
              <w:t>a</w:t>
            </w:r>
            <w:r w:rsidRPr="00D05702">
              <w:rPr>
                <w:rFonts w:ascii="Times New Roman" w:hAnsi="Times New Roman" w:cs="Times New Roman"/>
                <w:sz w:val="28"/>
                <w:szCs w:val="28"/>
              </w:rPr>
              <w:t xml:space="preserve"> aspectel</w:t>
            </w:r>
            <w:r w:rsidR="000E15FD" w:rsidRPr="00D05702">
              <w:rPr>
                <w:rFonts w:ascii="Times New Roman" w:hAnsi="Times New Roman" w:cs="Times New Roman"/>
                <w:sz w:val="28"/>
                <w:szCs w:val="28"/>
              </w:rPr>
              <w:t>or</w:t>
            </w:r>
            <w:r w:rsidRPr="00D05702">
              <w:rPr>
                <w:rFonts w:ascii="Times New Roman" w:hAnsi="Times New Roman" w:cs="Times New Roman"/>
                <w:sz w:val="28"/>
                <w:szCs w:val="28"/>
              </w:rPr>
              <w:t xml:space="preserve"> legate de prevenirea conflictelor și gestionarea situațiilor de criză, stabilitatea regională, dezarmarea, neproliferarea, controlul armelor și controlul exporturilor, utilizând forurile bilaterale, internaționale și regionale</w:t>
            </w:r>
            <w:r w:rsidR="000E15FD" w:rsidRPr="00D05702">
              <w:rPr>
                <w:rFonts w:ascii="Times New Roman" w:hAnsi="Times New Roman" w:cs="Times New Roman"/>
                <w:sz w:val="28"/>
                <w:szCs w:val="28"/>
              </w:rPr>
              <w:t>;</w:t>
            </w:r>
          </w:p>
          <w:p w14:paraId="5A2293DC" w14:textId="57E2CC3D" w:rsidR="000E15FD" w:rsidRPr="00D05702" w:rsidRDefault="000E15FD" w:rsidP="006568BF">
            <w:pPr>
              <w:pStyle w:val="Listparagraf"/>
              <w:numPr>
                <w:ilvl w:val="0"/>
                <w:numId w:val="12"/>
              </w:numPr>
              <w:tabs>
                <w:tab w:val="left" w:pos="597"/>
              </w:tabs>
              <w:ind w:left="30" w:firstLine="330"/>
              <w:jc w:val="both"/>
              <w:rPr>
                <w:rFonts w:ascii="Times New Roman" w:hAnsi="Times New Roman" w:cs="Times New Roman"/>
                <w:sz w:val="28"/>
                <w:szCs w:val="28"/>
              </w:rPr>
            </w:pPr>
            <w:r w:rsidRPr="00D05702">
              <w:rPr>
                <w:rFonts w:ascii="Times New Roman" w:hAnsi="Times New Roman" w:cs="Times New Roman"/>
                <w:sz w:val="28"/>
                <w:szCs w:val="28"/>
              </w:rPr>
              <w:t>sprijinirea de către UE a cooperării personalizate în lupta împotriva traficului de arme de foc;</w:t>
            </w:r>
          </w:p>
          <w:p w14:paraId="24F5483D" w14:textId="61C69286" w:rsidR="000E15FD" w:rsidRPr="00D05702" w:rsidRDefault="000E15FD" w:rsidP="006568BF">
            <w:pPr>
              <w:pStyle w:val="Listparagraf"/>
              <w:numPr>
                <w:ilvl w:val="0"/>
                <w:numId w:val="12"/>
              </w:numPr>
              <w:tabs>
                <w:tab w:val="left" w:pos="597"/>
              </w:tabs>
              <w:ind w:left="30" w:firstLine="330"/>
              <w:jc w:val="both"/>
              <w:rPr>
                <w:rFonts w:ascii="Times New Roman" w:hAnsi="Times New Roman" w:cs="Times New Roman"/>
                <w:sz w:val="28"/>
                <w:szCs w:val="28"/>
              </w:rPr>
            </w:pPr>
            <w:r w:rsidRPr="00D05702">
              <w:rPr>
                <w:rFonts w:ascii="Times New Roman" w:hAnsi="Times New Roman" w:cs="Times New Roman"/>
                <w:sz w:val="28"/>
                <w:szCs w:val="28"/>
              </w:rPr>
              <w:t>consolidarea capacităților legislative, strategice și operaționale de la nivel național pentru prevenirea, detectarea și combaterea fabricării, transferului și circulației ilicite de arme de calibru mic și armament ușor (SALW).</w:t>
            </w:r>
          </w:p>
          <w:p w14:paraId="22EC2A75" w14:textId="1F5BAEC7" w:rsidR="001E2FC2" w:rsidRPr="00D05702" w:rsidRDefault="009A50DF" w:rsidP="00EB0184">
            <w:pPr>
              <w:ind w:firstLine="172"/>
              <w:jc w:val="both"/>
              <w:rPr>
                <w:rFonts w:ascii="Times New Roman" w:hAnsi="Times New Roman" w:cs="Times New Roman"/>
                <w:sz w:val="28"/>
                <w:szCs w:val="28"/>
              </w:rPr>
            </w:pPr>
            <w:r w:rsidRPr="00D05702">
              <w:rPr>
                <w:rFonts w:ascii="Times New Roman" w:hAnsi="Times New Roman" w:cs="Times New Roman"/>
                <w:sz w:val="28"/>
                <w:szCs w:val="28"/>
              </w:rPr>
              <w:t xml:space="preserve">De menționat că, </w:t>
            </w:r>
            <w:r w:rsidR="00EB0184" w:rsidRPr="00D05702">
              <w:rPr>
                <w:rFonts w:ascii="Times New Roman" w:hAnsi="Times New Roman" w:cs="Times New Roman"/>
                <w:sz w:val="28"/>
                <w:szCs w:val="28"/>
              </w:rPr>
              <w:t xml:space="preserve">Programul </w:t>
            </w:r>
            <w:r w:rsidR="00EB0184" w:rsidRPr="00D05702">
              <w:rPr>
                <w:rFonts w:ascii="Times New Roman" w:hAnsi="Times New Roman" w:cs="Times New Roman"/>
                <w:sz w:val="28"/>
                <w:szCs w:val="28"/>
                <w:lang w:val="ro-MD"/>
              </w:rPr>
              <w:t xml:space="preserve">SALW va contribui la implementarea mai multor acțiuni din </w:t>
            </w:r>
            <w:r w:rsidR="00EB0184" w:rsidRPr="00D05702">
              <w:rPr>
                <w:rFonts w:ascii="DejaVuSerifCondensed-Bold" w:hAnsi="DejaVuSerifCondensed-Bold" w:cs="DejaVuSerifCondensed-Bold"/>
                <w:b/>
                <w:bCs/>
                <w:sz w:val="27"/>
                <w:szCs w:val="27"/>
              </w:rPr>
              <w:t xml:space="preserve"> </w:t>
            </w:r>
            <w:r w:rsidR="00EB0184" w:rsidRPr="00D05702">
              <w:rPr>
                <w:rFonts w:ascii="Times New Roman" w:hAnsi="Times New Roman" w:cs="Times New Roman"/>
                <w:b/>
                <w:bCs/>
                <w:sz w:val="28"/>
                <w:szCs w:val="28"/>
              </w:rPr>
              <w:t>Planul național de acțiuni pentru aderarea Republicii Moldova la Uniunea Europeană pe anii 2024-2027</w:t>
            </w:r>
            <w:r w:rsidR="00EB0184" w:rsidRPr="00D05702">
              <w:rPr>
                <w:rFonts w:ascii="Times New Roman" w:hAnsi="Times New Roman" w:cs="Times New Roman"/>
                <w:sz w:val="28"/>
                <w:szCs w:val="28"/>
              </w:rPr>
              <w:t xml:space="preserve">, aprobat prin Hotărârea Guvernului </w:t>
            </w:r>
            <w:r w:rsidR="00954491" w:rsidRPr="00D05702">
              <w:rPr>
                <w:rFonts w:ascii="Times New Roman" w:hAnsi="Times New Roman" w:cs="Times New Roman"/>
                <w:sz w:val="28"/>
                <w:szCs w:val="28"/>
              </w:rPr>
              <w:br/>
            </w:r>
            <w:r w:rsidR="00EB0184" w:rsidRPr="00D05702">
              <w:rPr>
                <w:rFonts w:ascii="Times New Roman" w:hAnsi="Times New Roman" w:cs="Times New Roman"/>
                <w:sz w:val="28"/>
                <w:szCs w:val="28"/>
              </w:rPr>
              <w:t>nr. 829/2023, printre care:</w:t>
            </w:r>
          </w:p>
          <w:p w14:paraId="2FF50AA7" w14:textId="1DED95F3" w:rsidR="00EB0184" w:rsidRPr="00D05702" w:rsidRDefault="00E142EC" w:rsidP="002A09F5">
            <w:pPr>
              <w:pStyle w:val="Listparagraf"/>
              <w:numPr>
                <w:ilvl w:val="0"/>
                <w:numId w:val="13"/>
              </w:numPr>
              <w:tabs>
                <w:tab w:val="left" w:pos="455"/>
              </w:tabs>
              <w:ind w:left="30" w:firstLine="283"/>
              <w:jc w:val="both"/>
              <w:rPr>
                <w:rFonts w:ascii="Times New Roman" w:hAnsi="Times New Roman" w:cs="Times New Roman"/>
                <w:sz w:val="28"/>
                <w:szCs w:val="28"/>
              </w:rPr>
            </w:pPr>
            <w:r w:rsidRPr="00D05702">
              <w:rPr>
                <w:rFonts w:ascii="Times New Roman" w:hAnsi="Times New Roman" w:cs="Times New Roman"/>
                <w:sz w:val="28"/>
                <w:szCs w:val="28"/>
              </w:rPr>
              <w:t>Îmbunătățirea SIA „Registrului de stat al armelor”</w:t>
            </w:r>
          </w:p>
          <w:p w14:paraId="58D178A9" w14:textId="11DE51F4" w:rsidR="00E142EC" w:rsidRPr="00D05702" w:rsidRDefault="00E142EC" w:rsidP="002A09F5">
            <w:pPr>
              <w:pStyle w:val="Listparagraf"/>
              <w:numPr>
                <w:ilvl w:val="0"/>
                <w:numId w:val="13"/>
              </w:numPr>
              <w:tabs>
                <w:tab w:val="left" w:pos="455"/>
              </w:tabs>
              <w:ind w:left="30" w:firstLine="283"/>
              <w:jc w:val="both"/>
              <w:rPr>
                <w:rFonts w:ascii="Times New Roman" w:hAnsi="Times New Roman" w:cs="Times New Roman"/>
                <w:sz w:val="28"/>
                <w:szCs w:val="28"/>
              </w:rPr>
            </w:pPr>
            <w:r w:rsidRPr="00D05702">
              <w:rPr>
                <w:rFonts w:ascii="Times New Roman" w:hAnsi="Times New Roman" w:cs="Times New Roman"/>
                <w:sz w:val="28"/>
                <w:szCs w:val="28"/>
              </w:rPr>
              <w:t>Asigurarea extinderii accesului</w:t>
            </w:r>
            <w:r w:rsidR="002A09F5" w:rsidRPr="00D05702">
              <w:rPr>
                <w:rFonts w:ascii="Times New Roman" w:hAnsi="Times New Roman" w:cs="Times New Roman"/>
                <w:sz w:val="28"/>
                <w:szCs w:val="28"/>
              </w:rPr>
              <w:t xml:space="preserve"> </w:t>
            </w:r>
            <w:r w:rsidRPr="00D05702">
              <w:rPr>
                <w:rFonts w:ascii="Times New Roman" w:hAnsi="Times New Roman" w:cs="Times New Roman"/>
                <w:sz w:val="28"/>
                <w:szCs w:val="28"/>
              </w:rPr>
              <w:t>Punctului național focal pe domeniul armelor de foc, munițiilor, substanțelor și materialelor explozive la SIA ,,Registrul de stat al armelor”</w:t>
            </w:r>
          </w:p>
          <w:p w14:paraId="18215AAE" w14:textId="4A6BF102" w:rsidR="00E142EC" w:rsidRPr="00D05702" w:rsidRDefault="00E142EC" w:rsidP="002A09F5">
            <w:pPr>
              <w:pStyle w:val="Listparagraf"/>
              <w:numPr>
                <w:ilvl w:val="0"/>
                <w:numId w:val="13"/>
              </w:numPr>
              <w:tabs>
                <w:tab w:val="left" w:pos="455"/>
              </w:tabs>
              <w:ind w:left="30" w:firstLine="283"/>
              <w:jc w:val="both"/>
              <w:rPr>
                <w:rFonts w:ascii="Times New Roman" w:hAnsi="Times New Roman" w:cs="Times New Roman"/>
                <w:sz w:val="28"/>
                <w:szCs w:val="28"/>
              </w:rPr>
            </w:pPr>
            <w:r w:rsidRPr="00D05702">
              <w:rPr>
                <w:rFonts w:ascii="Times New Roman" w:hAnsi="Times New Roman" w:cs="Times New Roman"/>
                <w:sz w:val="28"/>
                <w:szCs w:val="28"/>
              </w:rPr>
              <w:t>Asigurarea extinderii accesului la baza de date I-ARMS a INTERPOL</w:t>
            </w:r>
          </w:p>
          <w:p w14:paraId="546AEE9E" w14:textId="60E72F25" w:rsidR="00E142EC" w:rsidRPr="00D05702" w:rsidRDefault="00CA4899" w:rsidP="002A09F5">
            <w:pPr>
              <w:pStyle w:val="Listparagraf"/>
              <w:numPr>
                <w:ilvl w:val="0"/>
                <w:numId w:val="13"/>
              </w:numPr>
              <w:tabs>
                <w:tab w:val="left" w:pos="455"/>
              </w:tabs>
              <w:ind w:left="30" w:firstLine="283"/>
              <w:jc w:val="both"/>
              <w:rPr>
                <w:rFonts w:ascii="Times New Roman" w:hAnsi="Times New Roman" w:cs="Times New Roman"/>
                <w:sz w:val="28"/>
                <w:szCs w:val="28"/>
              </w:rPr>
            </w:pPr>
            <w:r w:rsidRPr="00D05702">
              <w:rPr>
                <w:rFonts w:ascii="Times New Roman" w:hAnsi="Times New Roman" w:cs="Times New Roman"/>
                <w:sz w:val="28"/>
                <w:szCs w:val="28"/>
              </w:rPr>
              <w:t>Îmbunătățirea capacităților de identificare a munițiilor/armelor și de păstrare a armamentului</w:t>
            </w:r>
          </w:p>
          <w:p w14:paraId="02E69235" w14:textId="37B51A19" w:rsidR="00CA4899" w:rsidRPr="00D05702" w:rsidRDefault="00CA4899" w:rsidP="002A09F5">
            <w:pPr>
              <w:pStyle w:val="Listparagraf"/>
              <w:numPr>
                <w:ilvl w:val="0"/>
                <w:numId w:val="13"/>
              </w:numPr>
              <w:tabs>
                <w:tab w:val="left" w:pos="455"/>
              </w:tabs>
              <w:ind w:left="30" w:firstLine="283"/>
              <w:jc w:val="both"/>
              <w:rPr>
                <w:rFonts w:ascii="Times New Roman" w:hAnsi="Times New Roman" w:cs="Times New Roman"/>
                <w:sz w:val="28"/>
                <w:szCs w:val="28"/>
              </w:rPr>
            </w:pPr>
            <w:r w:rsidRPr="00D05702">
              <w:rPr>
                <w:rFonts w:ascii="Times New Roman" w:hAnsi="Times New Roman" w:cs="Times New Roman"/>
                <w:sz w:val="28"/>
                <w:szCs w:val="28"/>
              </w:rPr>
              <w:t>Amplificarea implicării în operațiunile comune pe segmentul combaterii traficului de arme sub egida organizațiilor UE de profil</w:t>
            </w:r>
          </w:p>
          <w:p w14:paraId="3CFFDEDB" w14:textId="2EE2F55C" w:rsidR="00CA4899" w:rsidRPr="00D05702" w:rsidRDefault="00CA4899" w:rsidP="002A09F5">
            <w:pPr>
              <w:pStyle w:val="Listparagraf"/>
              <w:numPr>
                <w:ilvl w:val="0"/>
                <w:numId w:val="13"/>
              </w:numPr>
              <w:tabs>
                <w:tab w:val="left" w:pos="455"/>
              </w:tabs>
              <w:ind w:left="30" w:firstLine="283"/>
              <w:jc w:val="both"/>
              <w:rPr>
                <w:rFonts w:ascii="Times New Roman" w:hAnsi="Times New Roman" w:cs="Times New Roman"/>
                <w:sz w:val="28"/>
                <w:szCs w:val="28"/>
              </w:rPr>
            </w:pPr>
            <w:r w:rsidRPr="00D05702">
              <w:rPr>
                <w:rFonts w:ascii="Times New Roman" w:hAnsi="Times New Roman" w:cs="Times New Roman"/>
                <w:sz w:val="28"/>
                <w:szCs w:val="28"/>
              </w:rPr>
              <w:t>Organizarea campaniilor de informare privind respectarea regimului armelor, precum și încurajarea cetățenilor în vederea predării benevole a armelor din posesie ilegală</w:t>
            </w:r>
          </w:p>
          <w:p w14:paraId="01540D6A" w14:textId="5CE35508" w:rsidR="00BC648E" w:rsidRPr="00D05702" w:rsidRDefault="00CA4899" w:rsidP="002A09F5">
            <w:pPr>
              <w:pStyle w:val="Listparagraf"/>
              <w:numPr>
                <w:ilvl w:val="0"/>
                <w:numId w:val="13"/>
              </w:numPr>
              <w:tabs>
                <w:tab w:val="left" w:pos="455"/>
              </w:tabs>
              <w:ind w:left="30" w:firstLine="283"/>
              <w:jc w:val="both"/>
              <w:rPr>
                <w:rFonts w:ascii="Times New Roman" w:hAnsi="Times New Roman" w:cs="Times New Roman"/>
                <w:sz w:val="28"/>
                <w:szCs w:val="28"/>
              </w:rPr>
            </w:pPr>
            <w:r w:rsidRPr="00D05702">
              <w:rPr>
                <w:rFonts w:ascii="Times New Roman" w:hAnsi="Times New Roman" w:cs="Times New Roman"/>
                <w:sz w:val="28"/>
                <w:szCs w:val="28"/>
              </w:rPr>
              <w:t>Organizarea și desfășurarea exercițiilor de nimicire prin topire a stocurilor de arme inutile</w:t>
            </w:r>
          </w:p>
          <w:p w14:paraId="351C609E" w14:textId="4A6775D7" w:rsidR="00CA4899" w:rsidRPr="00D05702" w:rsidRDefault="00CA4899" w:rsidP="002A09F5">
            <w:pPr>
              <w:pStyle w:val="Listparagraf"/>
              <w:numPr>
                <w:ilvl w:val="0"/>
                <w:numId w:val="13"/>
              </w:numPr>
              <w:tabs>
                <w:tab w:val="left" w:pos="455"/>
              </w:tabs>
              <w:ind w:left="30" w:firstLine="283"/>
              <w:jc w:val="both"/>
              <w:rPr>
                <w:rFonts w:ascii="Times New Roman" w:hAnsi="Times New Roman" w:cs="Times New Roman"/>
                <w:sz w:val="28"/>
                <w:szCs w:val="28"/>
              </w:rPr>
            </w:pPr>
            <w:r w:rsidRPr="00D05702">
              <w:rPr>
                <w:rFonts w:ascii="Times New Roman" w:hAnsi="Times New Roman" w:cs="Times New Roman"/>
                <w:sz w:val="28"/>
                <w:szCs w:val="28"/>
              </w:rPr>
              <w:t>Consolidarea capacităților instituționale și tehnice ale laboratoarelor balistice</w:t>
            </w:r>
            <w:r w:rsidR="002A09F5" w:rsidRPr="00D05702">
              <w:rPr>
                <w:rFonts w:ascii="Times New Roman" w:hAnsi="Times New Roman" w:cs="Times New Roman"/>
                <w:sz w:val="28"/>
                <w:szCs w:val="28"/>
              </w:rPr>
              <w:t>.</w:t>
            </w:r>
          </w:p>
          <w:p w14:paraId="41AA66E6" w14:textId="6E8A7DC5" w:rsidR="00512C91" w:rsidRPr="00D05702" w:rsidRDefault="006568BF" w:rsidP="00512C91">
            <w:pPr>
              <w:ind w:firstLine="172"/>
              <w:jc w:val="both"/>
              <w:rPr>
                <w:rFonts w:ascii="Times New Roman" w:hAnsi="Times New Roman" w:cs="Times New Roman"/>
                <w:b/>
                <w:sz w:val="28"/>
                <w:szCs w:val="28"/>
              </w:rPr>
            </w:pPr>
            <w:r w:rsidRPr="00D05702">
              <w:rPr>
                <w:rFonts w:ascii="Times New Roman" w:hAnsi="Times New Roman" w:cs="Times New Roman"/>
                <w:sz w:val="28"/>
                <w:szCs w:val="28"/>
              </w:rPr>
              <w:t>Totodată, implementarea Programului SALW pentru anii 2026-2030, va</w:t>
            </w:r>
            <w:r w:rsidR="00512C91" w:rsidRPr="00D05702">
              <w:rPr>
                <w:rFonts w:ascii="Times New Roman" w:hAnsi="Times New Roman" w:cs="Times New Roman"/>
                <w:sz w:val="28"/>
                <w:szCs w:val="28"/>
              </w:rPr>
              <w:t xml:space="preserve"> contribui indubitabil la acțiunea de reformă „</w:t>
            </w:r>
            <w:r w:rsidRPr="00D05702">
              <w:rPr>
                <w:rFonts w:ascii="Times New Roman" w:hAnsi="Times New Roman" w:cs="Times New Roman"/>
                <w:i/>
                <w:iCs/>
                <w:sz w:val="28"/>
                <w:szCs w:val="28"/>
              </w:rPr>
              <w:t>Sporirea siguranței populației la domiciliu, în comunitate și în spațiile publice</w:t>
            </w:r>
            <w:r w:rsidR="00512C91" w:rsidRPr="00D05702">
              <w:rPr>
                <w:rFonts w:ascii="Times New Roman" w:hAnsi="Times New Roman" w:cs="Times New Roman"/>
                <w:sz w:val="28"/>
                <w:szCs w:val="28"/>
              </w:rPr>
              <w:t xml:space="preserve">” din </w:t>
            </w:r>
            <w:r w:rsidR="00512C91" w:rsidRPr="00D05702">
              <w:rPr>
                <w:rFonts w:ascii="Times New Roman" w:hAnsi="Times New Roman" w:cs="Times New Roman"/>
                <w:b/>
                <w:sz w:val="28"/>
                <w:szCs w:val="28"/>
              </w:rPr>
              <w:t xml:space="preserve">Planul Național De Dezvoltare pentru perioada 2025-2027, </w:t>
            </w:r>
            <w:r w:rsidR="00512C91" w:rsidRPr="00D05702">
              <w:rPr>
                <w:rFonts w:ascii="Times New Roman" w:hAnsi="Times New Roman" w:cs="Times New Roman"/>
                <w:bCs/>
                <w:sz w:val="28"/>
                <w:szCs w:val="28"/>
              </w:rPr>
              <w:t>aprobat prin Hotărârea Guvernului nr. 361/2024.</w:t>
            </w:r>
          </w:p>
          <w:p w14:paraId="78F1282B" w14:textId="66C727F0" w:rsidR="001B3891" w:rsidRDefault="001B3891" w:rsidP="0049074A">
            <w:pPr>
              <w:ind w:firstLine="172"/>
              <w:jc w:val="both"/>
              <w:rPr>
                <w:rFonts w:ascii="Times New Roman" w:hAnsi="Times New Roman" w:cs="Times New Roman"/>
                <w:color w:val="FF0000"/>
                <w:w w:val="105"/>
                <w:sz w:val="28"/>
                <w:szCs w:val="28"/>
              </w:rPr>
            </w:pPr>
            <w:r w:rsidRPr="00D05702">
              <w:rPr>
                <w:rFonts w:ascii="Times New Roman" w:hAnsi="Times New Roman" w:cs="Times New Roman"/>
                <w:sz w:val="28"/>
                <w:szCs w:val="28"/>
              </w:rPr>
              <w:t xml:space="preserve">Nu în ultimul rând, elaborarea și aprobarea Programului </w:t>
            </w:r>
            <w:r w:rsidRPr="00D05702">
              <w:rPr>
                <w:rFonts w:ascii="Times New Roman" w:hAnsi="Times New Roman" w:cs="Times New Roman"/>
                <w:sz w:val="28"/>
                <w:szCs w:val="28"/>
                <w:lang w:val="ro-MD"/>
              </w:rPr>
              <w:t xml:space="preserve"> SALW pentru anii 2026-2030, rezidă și din a</w:t>
            </w:r>
            <w:proofErr w:type="spellStart"/>
            <w:r w:rsidRPr="00D05702">
              <w:rPr>
                <w:rFonts w:ascii="Times New Roman" w:hAnsi="Times New Roman" w:cs="Times New Roman"/>
                <w:sz w:val="28"/>
                <w:szCs w:val="28"/>
              </w:rPr>
              <w:t>cțiunea</w:t>
            </w:r>
            <w:proofErr w:type="spellEnd"/>
            <w:r w:rsidRPr="00D05702">
              <w:rPr>
                <w:rFonts w:ascii="Times New Roman" w:hAnsi="Times New Roman" w:cs="Times New Roman"/>
                <w:sz w:val="28"/>
                <w:szCs w:val="28"/>
              </w:rPr>
              <w:t xml:space="preserve"> nr. 151 din </w:t>
            </w:r>
            <w:r w:rsidRPr="00D05702">
              <w:rPr>
                <w:rFonts w:ascii="Times New Roman" w:hAnsi="Times New Roman" w:cs="Times New Roman"/>
                <w:b/>
                <w:bCs/>
                <w:sz w:val="28"/>
                <w:szCs w:val="28"/>
              </w:rPr>
              <w:t>Planul Național de Reglementări pentru anul 2025</w:t>
            </w:r>
            <w:r w:rsidRPr="00D05702">
              <w:rPr>
                <w:rFonts w:ascii="Times New Roman" w:hAnsi="Times New Roman" w:cs="Times New Roman"/>
                <w:sz w:val="28"/>
                <w:szCs w:val="28"/>
              </w:rPr>
              <w:t>, aprobat prin Hotărârea Guvernului nr. 841/2024, care, la capitolul „Afaceri interne” prevede acțiunea de „</w:t>
            </w:r>
            <w:r w:rsidRPr="00D05702">
              <w:rPr>
                <w:rFonts w:ascii="Times New Roman" w:hAnsi="Times New Roman" w:cs="Times New Roman"/>
                <w:w w:val="105"/>
                <w:sz w:val="28"/>
                <w:szCs w:val="28"/>
              </w:rPr>
              <w:t xml:space="preserve">Aprobare a documentului de </w:t>
            </w:r>
            <w:r w:rsidRPr="00D05702">
              <w:rPr>
                <w:rFonts w:ascii="Times New Roman" w:hAnsi="Times New Roman" w:cs="Times New Roman"/>
                <w:w w:val="105"/>
                <w:sz w:val="28"/>
                <w:szCs w:val="28"/>
              </w:rPr>
              <w:lastRenderedPageBreak/>
              <w:t>politici publice privind</w:t>
            </w:r>
            <w:r w:rsidRPr="00D05702">
              <w:rPr>
                <w:rFonts w:ascii="Times New Roman" w:hAnsi="Times New Roman" w:cs="Times New Roman"/>
                <w:spacing w:val="-9"/>
                <w:w w:val="105"/>
                <w:sz w:val="28"/>
                <w:szCs w:val="28"/>
              </w:rPr>
              <w:t xml:space="preserve"> </w:t>
            </w:r>
            <w:r w:rsidRPr="00D05702">
              <w:rPr>
                <w:rFonts w:ascii="Times New Roman" w:hAnsi="Times New Roman" w:cs="Times New Roman"/>
                <w:w w:val="105"/>
                <w:sz w:val="28"/>
                <w:szCs w:val="28"/>
              </w:rPr>
              <w:t>controlul</w:t>
            </w:r>
            <w:r w:rsidRPr="00D05702">
              <w:rPr>
                <w:rFonts w:ascii="Times New Roman" w:hAnsi="Times New Roman" w:cs="Times New Roman"/>
                <w:spacing w:val="-9"/>
                <w:w w:val="105"/>
                <w:sz w:val="28"/>
                <w:szCs w:val="28"/>
              </w:rPr>
              <w:t xml:space="preserve"> </w:t>
            </w:r>
            <w:r w:rsidRPr="00D05702">
              <w:rPr>
                <w:rFonts w:ascii="Times New Roman" w:hAnsi="Times New Roman" w:cs="Times New Roman"/>
                <w:w w:val="105"/>
                <w:sz w:val="28"/>
                <w:szCs w:val="28"/>
              </w:rPr>
              <w:t>armelor</w:t>
            </w:r>
            <w:r w:rsidRPr="00D05702">
              <w:rPr>
                <w:rFonts w:ascii="Times New Roman" w:hAnsi="Times New Roman" w:cs="Times New Roman"/>
                <w:spacing w:val="-8"/>
                <w:w w:val="105"/>
                <w:sz w:val="28"/>
                <w:szCs w:val="28"/>
              </w:rPr>
              <w:t xml:space="preserve"> </w:t>
            </w:r>
            <w:r w:rsidRPr="00D05702">
              <w:rPr>
                <w:rFonts w:ascii="Times New Roman" w:hAnsi="Times New Roman" w:cs="Times New Roman"/>
                <w:w w:val="105"/>
                <w:sz w:val="28"/>
                <w:szCs w:val="28"/>
              </w:rPr>
              <w:t>de</w:t>
            </w:r>
            <w:r w:rsidRPr="00D05702">
              <w:rPr>
                <w:rFonts w:ascii="Times New Roman" w:hAnsi="Times New Roman" w:cs="Times New Roman"/>
                <w:spacing w:val="-9"/>
                <w:w w:val="105"/>
                <w:sz w:val="28"/>
                <w:szCs w:val="28"/>
              </w:rPr>
              <w:t xml:space="preserve"> </w:t>
            </w:r>
            <w:r w:rsidRPr="00D05702">
              <w:rPr>
                <w:rFonts w:ascii="Times New Roman" w:hAnsi="Times New Roman" w:cs="Times New Roman"/>
                <w:w w:val="105"/>
                <w:sz w:val="28"/>
                <w:szCs w:val="28"/>
              </w:rPr>
              <w:t>calibru</w:t>
            </w:r>
            <w:r w:rsidRPr="00D05702">
              <w:rPr>
                <w:rFonts w:ascii="Times New Roman" w:hAnsi="Times New Roman" w:cs="Times New Roman"/>
                <w:spacing w:val="-8"/>
                <w:w w:val="105"/>
                <w:sz w:val="28"/>
                <w:szCs w:val="28"/>
              </w:rPr>
              <w:t xml:space="preserve"> </w:t>
            </w:r>
            <w:r w:rsidRPr="00D05702">
              <w:rPr>
                <w:rFonts w:ascii="Times New Roman" w:hAnsi="Times New Roman" w:cs="Times New Roman"/>
                <w:w w:val="105"/>
                <w:sz w:val="28"/>
                <w:szCs w:val="28"/>
              </w:rPr>
              <w:t>mic</w:t>
            </w:r>
            <w:r w:rsidRPr="00D05702">
              <w:rPr>
                <w:rFonts w:ascii="Times New Roman" w:hAnsi="Times New Roman" w:cs="Times New Roman"/>
                <w:spacing w:val="-9"/>
                <w:w w:val="105"/>
                <w:sz w:val="28"/>
                <w:szCs w:val="28"/>
              </w:rPr>
              <w:t xml:space="preserve"> </w:t>
            </w:r>
            <w:r w:rsidRPr="00D05702">
              <w:rPr>
                <w:rFonts w:ascii="Times New Roman" w:hAnsi="Times New Roman" w:cs="Times New Roman"/>
                <w:w w:val="105"/>
                <w:sz w:val="28"/>
                <w:szCs w:val="28"/>
              </w:rPr>
              <w:t>și</w:t>
            </w:r>
            <w:r w:rsidRPr="00D05702">
              <w:rPr>
                <w:rFonts w:ascii="Times New Roman" w:hAnsi="Times New Roman" w:cs="Times New Roman"/>
                <w:spacing w:val="-8"/>
                <w:w w:val="105"/>
                <w:sz w:val="28"/>
                <w:szCs w:val="28"/>
              </w:rPr>
              <w:t xml:space="preserve"> </w:t>
            </w:r>
            <w:r w:rsidRPr="00D05702">
              <w:rPr>
                <w:rFonts w:ascii="Times New Roman" w:hAnsi="Times New Roman" w:cs="Times New Roman"/>
                <w:w w:val="105"/>
                <w:sz w:val="28"/>
                <w:szCs w:val="28"/>
              </w:rPr>
              <w:t>a</w:t>
            </w:r>
            <w:r w:rsidRPr="00D05702">
              <w:rPr>
                <w:rFonts w:ascii="Times New Roman" w:hAnsi="Times New Roman" w:cs="Times New Roman"/>
                <w:spacing w:val="-9"/>
                <w:w w:val="105"/>
                <w:sz w:val="28"/>
                <w:szCs w:val="28"/>
              </w:rPr>
              <w:t xml:space="preserve"> </w:t>
            </w:r>
            <w:r w:rsidRPr="00D05702">
              <w:rPr>
                <w:rFonts w:ascii="Times New Roman" w:hAnsi="Times New Roman" w:cs="Times New Roman"/>
                <w:w w:val="105"/>
                <w:sz w:val="28"/>
                <w:szCs w:val="28"/>
              </w:rPr>
              <w:t>armelor</w:t>
            </w:r>
            <w:r w:rsidRPr="00D05702">
              <w:rPr>
                <w:rFonts w:ascii="Times New Roman" w:hAnsi="Times New Roman" w:cs="Times New Roman"/>
                <w:spacing w:val="40"/>
                <w:w w:val="105"/>
                <w:sz w:val="28"/>
                <w:szCs w:val="28"/>
              </w:rPr>
              <w:t xml:space="preserve"> </w:t>
            </w:r>
            <w:r w:rsidRPr="00D05702">
              <w:rPr>
                <w:rFonts w:ascii="Times New Roman" w:hAnsi="Times New Roman" w:cs="Times New Roman"/>
                <w:w w:val="105"/>
                <w:sz w:val="28"/>
                <w:szCs w:val="28"/>
              </w:rPr>
              <w:t>ușoare</w:t>
            </w:r>
            <w:r w:rsidRPr="00D05702">
              <w:rPr>
                <w:rFonts w:ascii="Times New Roman" w:hAnsi="Times New Roman" w:cs="Times New Roman"/>
                <w:spacing w:val="-8"/>
                <w:w w:val="105"/>
                <w:sz w:val="28"/>
                <w:szCs w:val="28"/>
              </w:rPr>
              <w:t xml:space="preserve"> </w:t>
            </w:r>
            <w:r w:rsidRPr="00D05702">
              <w:rPr>
                <w:rFonts w:ascii="Times New Roman" w:hAnsi="Times New Roman" w:cs="Times New Roman"/>
                <w:w w:val="105"/>
                <w:sz w:val="28"/>
                <w:szCs w:val="28"/>
              </w:rPr>
              <w:t>(SALW)”.</w:t>
            </w:r>
          </w:p>
          <w:p w14:paraId="63F8037A" w14:textId="78A37BA2" w:rsidR="00FB7D0B" w:rsidRPr="00D11488" w:rsidRDefault="00FB7D0B" w:rsidP="00954491">
            <w:pPr>
              <w:tabs>
                <w:tab w:val="left" w:pos="4891"/>
              </w:tabs>
              <w:jc w:val="both"/>
              <w:rPr>
                <w:rFonts w:ascii="Times New Roman" w:hAnsi="Times New Roman" w:cs="Times New Roman"/>
                <w:sz w:val="28"/>
                <w:szCs w:val="28"/>
              </w:rPr>
            </w:pPr>
          </w:p>
        </w:tc>
      </w:tr>
      <w:tr w:rsidR="003701C7" w:rsidRPr="00A26339" w14:paraId="67AC43DC" w14:textId="77777777" w:rsidTr="00D04363">
        <w:trPr>
          <w:trHeight w:val="1840"/>
        </w:trPr>
        <w:tc>
          <w:tcPr>
            <w:tcW w:w="2972" w:type="dxa"/>
          </w:tcPr>
          <w:p w14:paraId="0CADEEFC" w14:textId="193C66BC" w:rsidR="003701C7" w:rsidRPr="00A26339" w:rsidRDefault="003701C7" w:rsidP="00DB4BA5">
            <w:pPr>
              <w:jc w:val="both"/>
              <w:rPr>
                <w:rFonts w:ascii="Times New Roman" w:hAnsi="Times New Roman" w:cs="Times New Roman"/>
                <w:sz w:val="28"/>
                <w:szCs w:val="28"/>
              </w:rPr>
            </w:pPr>
            <w:r>
              <w:rPr>
                <w:rFonts w:ascii="Times New Roman" w:hAnsi="Times New Roman" w:cs="Times New Roman"/>
                <w:sz w:val="28"/>
                <w:szCs w:val="28"/>
              </w:rPr>
              <w:lastRenderedPageBreak/>
              <w:t xml:space="preserve">8. </w:t>
            </w:r>
            <w:r w:rsidRPr="003701C7">
              <w:rPr>
                <w:rFonts w:ascii="Times New Roman" w:hAnsi="Times New Roman" w:cs="Times New Roman"/>
                <w:b/>
                <w:iCs/>
                <w:sz w:val="24"/>
                <w:szCs w:val="24"/>
              </w:rPr>
              <w:t xml:space="preserve"> </w:t>
            </w:r>
            <w:r w:rsidRPr="003701C7">
              <w:rPr>
                <w:rFonts w:ascii="Times New Roman" w:hAnsi="Times New Roman" w:cs="Times New Roman"/>
                <w:bCs/>
                <w:iCs/>
                <w:sz w:val="28"/>
                <w:szCs w:val="28"/>
              </w:rPr>
              <w:t>Perioada planificată pentru elaborarea documentului de politici publice</w:t>
            </w:r>
          </w:p>
        </w:tc>
        <w:tc>
          <w:tcPr>
            <w:tcW w:w="7513" w:type="dxa"/>
          </w:tcPr>
          <w:p w14:paraId="07B5E203" w14:textId="36A383AE" w:rsidR="003701C7" w:rsidRPr="00A26339" w:rsidRDefault="003701C7" w:rsidP="00A55AEF">
            <w:pPr>
              <w:ind w:firstLine="172"/>
              <w:jc w:val="both"/>
              <w:rPr>
                <w:rFonts w:ascii="Times New Roman" w:hAnsi="Times New Roman" w:cs="Times New Roman"/>
                <w:color w:val="FF0000"/>
                <w:sz w:val="28"/>
                <w:szCs w:val="28"/>
              </w:rPr>
            </w:pPr>
            <w:r w:rsidRPr="003701C7">
              <w:rPr>
                <w:rFonts w:ascii="Times New Roman" w:hAnsi="Times New Roman" w:cs="Times New Roman"/>
                <w:sz w:val="28"/>
                <w:szCs w:val="28"/>
              </w:rPr>
              <w:t>Ministerul Afacerilor Interne, până la finele semestrului I al anului 202</w:t>
            </w:r>
            <w:r>
              <w:rPr>
                <w:rFonts w:ascii="Times New Roman" w:hAnsi="Times New Roman" w:cs="Times New Roman"/>
                <w:sz w:val="28"/>
                <w:szCs w:val="28"/>
              </w:rPr>
              <w:t>5</w:t>
            </w:r>
            <w:r w:rsidRPr="003701C7">
              <w:rPr>
                <w:rFonts w:ascii="Times New Roman" w:hAnsi="Times New Roman" w:cs="Times New Roman"/>
                <w:sz w:val="28"/>
                <w:szCs w:val="28"/>
              </w:rPr>
              <w:t>, va elabora</w:t>
            </w:r>
            <w:r w:rsidR="00AE38FD">
              <w:rPr>
                <w:rFonts w:ascii="Times New Roman" w:hAnsi="Times New Roman" w:cs="Times New Roman"/>
                <w:sz w:val="28"/>
                <w:szCs w:val="28"/>
              </w:rPr>
              <w:t xml:space="preserve"> </w:t>
            </w:r>
            <w:r w:rsidRPr="003701C7">
              <w:rPr>
                <w:rFonts w:ascii="Times New Roman" w:hAnsi="Times New Roman" w:cs="Times New Roman"/>
                <w:sz w:val="28"/>
                <w:szCs w:val="28"/>
              </w:rPr>
              <w:t>Programul privind controlul armelor de calibru mic şi armamentului ușor pentru anii 202</w:t>
            </w:r>
            <w:r w:rsidR="0049074A">
              <w:rPr>
                <w:rFonts w:ascii="Times New Roman" w:hAnsi="Times New Roman" w:cs="Times New Roman"/>
                <w:sz w:val="28"/>
                <w:szCs w:val="28"/>
              </w:rPr>
              <w:t>6</w:t>
            </w:r>
            <w:r w:rsidRPr="003701C7">
              <w:rPr>
                <w:rFonts w:ascii="Times New Roman" w:hAnsi="Times New Roman" w:cs="Times New Roman"/>
                <w:sz w:val="28"/>
                <w:szCs w:val="28"/>
              </w:rPr>
              <w:t>-20</w:t>
            </w:r>
            <w:r w:rsidR="0049074A">
              <w:rPr>
                <w:rFonts w:ascii="Times New Roman" w:hAnsi="Times New Roman" w:cs="Times New Roman"/>
                <w:sz w:val="28"/>
                <w:szCs w:val="28"/>
              </w:rPr>
              <w:t>30</w:t>
            </w:r>
            <w:r>
              <w:rPr>
                <w:rFonts w:ascii="Times New Roman" w:hAnsi="Times New Roman" w:cs="Times New Roman"/>
                <w:sz w:val="28"/>
                <w:szCs w:val="28"/>
              </w:rPr>
              <w:t xml:space="preserve"> </w:t>
            </w:r>
          </w:p>
        </w:tc>
      </w:tr>
      <w:tr w:rsidR="00A26339" w:rsidRPr="00A26339" w14:paraId="0E98375D" w14:textId="77777777" w:rsidTr="00D04363">
        <w:tc>
          <w:tcPr>
            <w:tcW w:w="2972" w:type="dxa"/>
          </w:tcPr>
          <w:p w14:paraId="69F524D7" w14:textId="77777777" w:rsidR="00A26339" w:rsidRPr="00A26339" w:rsidRDefault="00A26339" w:rsidP="00DB4BA5">
            <w:pPr>
              <w:spacing w:after="160" w:line="259" w:lineRule="auto"/>
              <w:jc w:val="both"/>
              <w:rPr>
                <w:rFonts w:ascii="Times New Roman" w:hAnsi="Times New Roman" w:cs="Times New Roman"/>
                <w:sz w:val="28"/>
                <w:szCs w:val="28"/>
              </w:rPr>
            </w:pPr>
            <w:r w:rsidRPr="00A26339">
              <w:rPr>
                <w:rFonts w:ascii="Times New Roman" w:hAnsi="Times New Roman" w:cs="Times New Roman"/>
                <w:sz w:val="28"/>
                <w:szCs w:val="28"/>
              </w:rPr>
              <w:t>9. Părțile implicate</w:t>
            </w:r>
          </w:p>
        </w:tc>
        <w:tc>
          <w:tcPr>
            <w:tcW w:w="7513" w:type="dxa"/>
          </w:tcPr>
          <w:p w14:paraId="49E0289C" w14:textId="0BD16AE0" w:rsidR="003C1DDC" w:rsidRPr="003C1DDC" w:rsidRDefault="003C1DDC" w:rsidP="00A55AEF">
            <w:pPr>
              <w:spacing w:line="259" w:lineRule="auto"/>
              <w:ind w:firstLine="172"/>
              <w:jc w:val="both"/>
              <w:rPr>
                <w:rFonts w:ascii="Times New Roman" w:hAnsi="Times New Roman" w:cs="Times New Roman"/>
                <w:sz w:val="28"/>
                <w:szCs w:val="28"/>
                <w:lang w:val="ro-MD"/>
              </w:rPr>
            </w:pPr>
            <w:r w:rsidRPr="003C1DDC">
              <w:rPr>
                <w:rFonts w:ascii="Times New Roman" w:hAnsi="Times New Roman" w:cs="Times New Roman"/>
                <w:sz w:val="28"/>
                <w:szCs w:val="28"/>
                <w:lang w:val="ro-MD"/>
              </w:rPr>
              <w:t>Procesul de elaborare și aprobare a Programului</w:t>
            </w:r>
            <w:r>
              <w:t xml:space="preserve"> </w:t>
            </w:r>
            <w:r w:rsidRPr="003C1DDC">
              <w:rPr>
                <w:rFonts w:ascii="Times New Roman" w:hAnsi="Times New Roman" w:cs="Times New Roman"/>
                <w:sz w:val="28"/>
                <w:szCs w:val="28"/>
                <w:lang w:val="ro-MD"/>
              </w:rPr>
              <w:t>privind controlul armelor de calibru mic şi armamentului ușor pentru anii 202</w:t>
            </w:r>
            <w:r w:rsidR="00B63786">
              <w:rPr>
                <w:rFonts w:ascii="Times New Roman" w:hAnsi="Times New Roman" w:cs="Times New Roman"/>
                <w:sz w:val="28"/>
                <w:szCs w:val="28"/>
                <w:lang w:val="ro-MD"/>
              </w:rPr>
              <w:t>6</w:t>
            </w:r>
            <w:r w:rsidRPr="003C1DDC">
              <w:rPr>
                <w:rFonts w:ascii="Times New Roman" w:hAnsi="Times New Roman" w:cs="Times New Roman"/>
                <w:sz w:val="28"/>
                <w:szCs w:val="28"/>
                <w:lang w:val="ro-MD"/>
              </w:rPr>
              <w:t>-20</w:t>
            </w:r>
            <w:r w:rsidR="00B63786">
              <w:rPr>
                <w:rFonts w:ascii="Times New Roman" w:hAnsi="Times New Roman" w:cs="Times New Roman"/>
                <w:sz w:val="28"/>
                <w:szCs w:val="28"/>
                <w:lang w:val="ro-MD"/>
              </w:rPr>
              <w:t>30</w:t>
            </w:r>
            <w:r w:rsidRPr="003C1DDC">
              <w:rPr>
                <w:rFonts w:ascii="Times New Roman" w:hAnsi="Times New Roman" w:cs="Times New Roman"/>
                <w:sz w:val="28"/>
                <w:szCs w:val="28"/>
                <w:lang w:val="ro-MD"/>
              </w:rPr>
              <w:t xml:space="preserve"> va fi asigurat într-o manieră participativă, cu implicarea părților interesate la nivel de ministere, alte autorități publice, parteneri externi, precum și a societății civile, inclusiv va fi asigurată implementarea principiului „nimeni să nu fie lăsat în urmă</w:t>
            </w:r>
            <w:r w:rsidRPr="003C1DDC">
              <w:rPr>
                <w:rFonts w:ascii="Times New Roman" w:hAnsi="Times New Roman" w:cs="Times New Roman"/>
                <w:sz w:val="28"/>
                <w:szCs w:val="28"/>
                <w:lang w:val="en-GB"/>
              </w:rPr>
              <w:t xml:space="preserve"> - Leave no one behind”.</w:t>
            </w:r>
          </w:p>
          <w:p w14:paraId="3673ABF2" w14:textId="131B1C4F" w:rsidR="00A26339" w:rsidRPr="00A26339" w:rsidRDefault="003C1DDC" w:rsidP="00A55AEF">
            <w:pPr>
              <w:spacing w:line="259" w:lineRule="auto"/>
              <w:ind w:firstLine="172"/>
              <w:jc w:val="both"/>
              <w:rPr>
                <w:rFonts w:ascii="Times New Roman" w:hAnsi="Times New Roman" w:cs="Times New Roman"/>
                <w:color w:val="FF0000"/>
                <w:sz w:val="28"/>
                <w:szCs w:val="28"/>
              </w:rPr>
            </w:pPr>
            <w:r w:rsidRPr="003C1DDC">
              <w:rPr>
                <w:rFonts w:ascii="Times New Roman" w:hAnsi="Times New Roman" w:cs="Times New Roman"/>
                <w:sz w:val="28"/>
                <w:szCs w:val="28"/>
                <w:lang w:val="ro-MD"/>
              </w:rPr>
              <w:t xml:space="preserve">În cadrul consultărilor, prevederile Hotărârii Guvernului </w:t>
            </w:r>
            <w:r>
              <w:rPr>
                <w:rFonts w:ascii="Times New Roman" w:hAnsi="Times New Roman" w:cs="Times New Roman"/>
                <w:sz w:val="28"/>
                <w:szCs w:val="28"/>
                <w:lang w:val="ro-MD"/>
              </w:rPr>
              <w:br/>
            </w:r>
            <w:r w:rsidRPr="003C1DDC">
              <w:rPr>
                <w:rFonts w:ascii="Times New Roman" w:hAnsi="Times New Roman" w:cs="Times New Roman"/>
                <w:sz w:val="28"/>
                <w:szCs w:val="28"/>
                <w:lang w:val="ro-MD"/>
              </w:rPr>
              <w:t xml:space="preserve">nr. 967/2016 privind mecanismul de consultare publică cu societatea civila </w:t>
            </w:r>
            <w:r>
              <w:rPr>
                <w:rFonts w:ascii="Times New Roman" w:hAnsi="Times New Roman" w:cs="Times New Roman"/>
                <w:sz w:val="28"/>
                <w:szCs w:val="28"/>
                <w:lang w:val="ro-MD"/>
              </w:rPr>
              <w:t>î</w:t>
            </w:r>
            <w:r w:rsidRPr="003C1DDC">
              <w:rPr>
                <w:rFonts w:ascii="Times New Roman" w:hAnsi="Times New Roman" w:cs="Times New Roman"/>
                <w:sz w:val="28"/>
                <w:szCs w:val="28"/>
                <w:lang w:val="ro-MD"/>
              </w:rPr>
              <w:t>n procesul decizional</w:t>
            </w:r>
            <w:r>
              <w:rPr>
                <w:rFonts w:ascii="Times New Roman" w:hAnsi="Times New Roman" w:cs="Times New Roman"/>
                <w:sz w:val="28"/>
                <w:szCs w:val="28"/>
                <w:lang w:val="ro-MD"/>
              </w:rPr>
              <w:t>,</w:t>
            </w:r>
            <w:r w:rsidRPr="003C1DDC">
              <w:rPr>
                <w:rFonts w:ascii="Times New Roman" w:hAnsi="Times New Roman" w:cs="Times New Roman"/>
                <w:sz w:val="28"/>
                <w:szCs w:val="28"/>
                <w:lang w:val="ro-MD"/>
              </w:rPr>
              <w:t xml:space="preserve"> vor fi aplicate în modul corespunzător.  </w:t>
            </w:r>
          </w:p>
        </w:tc>
      </w:tr>
    </w:tbl>
    <w:p w14:paraId="58AD7BA2" w14:textId="77777777" w:rsidR="00A26339" w:rsidRDefault="00A26339" w:rsidP="007E6880">
      <w:pPr>
        <w:jc w:val="both"/>
      </w:pPr>
    </w:p>
    <w:sectPr w:rsidR="00A26339" w:rsidSect="00A26339">
      <w:pgSz w:w="11906" w:h="16838"/>
      <w:pgMar w:top="568" w:right="707" w:bottom="426"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jaVuSerifCondensed-Bold">
    <w:altName w:val="Calibri"/>
    <w:panose1 w:val="00000000000000000000"/>
    <w:charset w:val="CC"/>
    <w:family w:val="auto"/>
    <w:notTrueType/>
    <w:pitch w:val="default"/>
    <w:sig w:usb0="00000201" w:usb1="00000000" w:usb2="00000000" w:usb3="00000000" w:csb0="00000004"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40C2A"/>
    <w:multiLevelType w:val="hybridMultilevel"/>
    <w:tmpl w:val="B500394A"/>
    <w:lvl w:ilvl="0" w:tplc="07FA65CC">
      <w:numFmt w:val="bullet"/>
      <w:lvlText w:val="-"/>
      <w:lvlJc w:val="left"/>
      <w:pPr>
        <w:ind w:left="892" w:hanging="360"/>
      </w:pPr>
      <w:rPr>
        <w:rFonts w:ascii="Times New Roman" w:eastAsiaTheme="minorHAnsi" w:hAnsi="Times New Roman" w:cs="Times New Roman" w:hint="default"/>
      </w:rPr>
    </w:lvl>
    <w:lvl w:ilvl="1" w:tplc="04180003" w:tentative="1">
      <w:start w:val="1"/>
      <w:numFmt w:val="bullet"/>
      <w:lvlText w:val="o"/>
      <w:lvlJc w:val="left"/>
      <w:pPr>
        <w:ind w:left="1612" w:hanging="360"/>
      </w:pPr>
      <w:rPr>
        <w:rFonts w:ascii="Courier New" w:hAnsi="Courier New" w:cs="Courier New" w:hint="default"/>
      </w:rPr>
    </w:lvl>
    <w:lvl w:ilvl="2" w:tplc="04180005" w:tentative="1">
      <w:start w:val="1"/>
      <w:numFmt w:val="bullet"/>
      <w:lvlText w:val=""/>
      <w:lvlJc w:val="left"/>
      <w:pPr>
        <w:ind w:left="2332" w:hanging="360"/>
      </w:pPr>
      <w:rPr>
        <w:rFonts w:ascii="Wingdings" w:hAnsi="Wingdings" w:hint="default"/>
      </w:rPr>
    </w:lvl>
    <w:lvl w:ilvl="3" w:tplc="04180001" w:tentative="1">
      <w:start w:val="1"/>
      <w:numFmt w:val="bullet"/>
      <w:lvlText w:val=""/>
      <w:lvlJc w:val="left"/>
      <w:pPr>
        <w:ind w:left="3052" w:hanging="360"/>
      </w:pPr>
      <w:rPr>
        <w:rFonts w:ascii="Symbol" w:hAnsi="Symbol" w:hint="default"/>
      </w:rPr>
    </w:lvl>
    <w:lvl w:ilvl="4" w:tplc="04180003" w:tentative="1">
      <w:start w:val="1"/>
      <w:numFmt w:val="bullet"/>
      <w:lvlText w:val="o"/>
      <w:lvlJc w:val="left"/>
      <w:pPr>
        <w:ind w:left="3772" w:hanging="360"/>
      </w:pPr>
      <w:rPr>
        <w:rFonts w:ascii="Courier New" w:hAnsi="Courier New" w:cs="Courier New" w:hint="default"/>
      </w:rPr>
    </w:lvl>
    <w:lvl w:ilvl="5" w:tplc="04180005" w:tentative="1">
      <w:start w:val="1"/>
      <w:numFmt w:val="bullet"/>
      <w:lvlText w:val=""/>
      <w:lvlJc w:val="left"/>
      <w:pPr>
        <w:ind w:left="4492" w:hanging="360"/>
      </w:pPr>
      <w:rPr>
        <w:rFonts w:ascii="Wingdings" w:hAnsi="Wingdings" w:hint="default"/>
      </w:rPr>
    </w:lvl>
    <w:lvl w:ilvl="6" w:tplc="04180001" w:tentative="1">
      <w:start w:val="1"/>
      <w:numFmt w:val="bullet"/>
      <w:lvlText w:val=""/>
      <w:lvlJc w:val="left"/>
      <w:pPr>
        <w:ind w:left="5212" w:hanging="360"/>
      </w:pPr>
      <w:rPr>
        <w:rFonts w:ascii="Symbol" w:hAnsi="Symbol" w:hint="default"/>
      </w:rPr>
    </w:lvl>
    <w:lvl w:ilvl="7" w:tplc="04180003" w:tentative="1">
      <w:start w:val="1"/>
      <w:numFmt w:val="bullet"/>
      <w:lvlText w:val="o"/>
      <w:lvlJc w:val="left"/>
      <w:pPr>
        <w:ind w:left="5932" w:hanging="360"/>
      </w:pPr>
      <w:rPr>
        <w:rFonts w:ascii="Courier New" w:hAnsi="Courier New" w:cs="Courier New" w:hint="default"/>
      </w:rPr>
    </w:lvl>
    <w:lvl w:ilvl="8" w:tplc="04180005" w:tentative="1">
      <w:start w:val="1"/>
      <w:numFmt w:val="bullet"/>
      <w:lvlText w:val=""/>
      <w:lvlJc w:val="left"/>
      <w:pPr>
        <w:ind w:left="6652" w:hanging="360"/>
      </w:pPr>
      <w:rPr>
        <w:rFonts w:ascii="Wingdings" w:hAnsi="Wingdings" w:hint="default"/>
      </w:rPr>
    </w:lvl>
  </w:abstractNum>
  <w:abstractNum w:abstractNumId="1" w15:restartNumberingAfterBreak="0">
    <w:nsid w:val="185644D9"/>
    <w:multiLevelType w:val="hybridMultilevel"/>
    <w:tmpl w:val="1176328C"/>
    <w:lvl w:ilvl="0" w:tplc="5DF4E126">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3C901E2C"/>
    <w:multiLevelType w:val="hybridMultilevel"/>
    <w:tmpl w:val="B5D05BA6"/>
    <w:lvl w:ilvl="0" w:tplc="FC72290A">
      <w:start w:val="4"/>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44E96582"/>
    <w:multiLevelType w:val="hybridMultilevel"/>
    <w:tmpl w:val="F7A04A06"/>
    <w:lvl w:ilvl="0" w:tplc="EBDC10C6">
      <w:start w:val="1"/>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452B4292"/>
    <w:multiLevelType w:val="hybridMultilevel"/>
    <w:tmpl w:val="6FCA1EC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476C2E4D"/>
    <w:multiLevelType w:val="hybridMultilevel"/>
    <w:tmpl w:val="BFD270BA"/>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4AAF6F5D"/>
    <w:multiLevelType w:val="hybridMultilevel"/>
    <w:tmpl w:val="A6547DB8"/>
    <w:lvl w:ilvl="0" w:tplc="07FA65CC">
      <w:numFmt w:val="bullet"/>
      <w:lvlText w:val="-"/>
      <w:lvlJc w:val="left"/>
      <w:pPr>
        <w:ind w:left="720" w:hanging="360"/>
      </w:pPr>
      <w:rPr>
        <w:rFonts w:ascii="Times New Roman" w:eastAsiaTheme="minorHAnsi"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7" w15:restartNumberingAfterBreak="0">
    <w:nsid w:val="5125449C"/>
    <w:multiLevelType w:val="hybridMultilevel"/>
    <w:tmpl w:val="1FE62F14"/>
    <w:lvl w:ilvl="0" w:tplc="6428EB36">
      <w:start w:val="1"/>
      <w:numFmt w:val="decimal"/>
      <w:lvlText w:val="%1."/>
      <w:lvlJc w:val="left"/>
      <w:pPr>
        <w:ind w:left="720" w:hanging="360"/>
      </w:pPr>
      <w:rPr>
        <w:b/>
        <w:bCs/>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8" w15:restartNumberingAfterBreak="0">
    <w:nsid w:val="53F109E4"/>
    <w:multiLevelType w:val="hybridMultilevel"/>
    <w:tmpl w:val="9CEA2F1A"/>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55E32BF2"/>
    <w:multiLevelType w:val="hybridMultilevel"/>
    <w:tmpl w:val="1D86E648"/>
    <w:lvl w:ilvl="0" w:tplc="EBDC10C6">
      <w:start w:val="1"/>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56596122"/>
    <w:multiLevelType w:val="hybridMultilevel"/>
    <w:tmpl w:val="96B6579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58087A28"/>
    <w:multiLevelType w:val="hybridMultilevel"/>
    <w:tmpl w:val="6BB6C836"/>
    <w:lvl w:ilvl="0" w:tplc="EBDC10C6">
      <w:start w:val="1"/>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789945EF"/>
    <w:multiLevelType w:val="hybridMultilevel"/>
    <w:tmpl w:val="13C85E4A"/>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237978307">
    <w:abstractNumId w:val="11"/>
  </w:num>
  <w:num w:numId="2" w16cid:durableId="1179809254">
    <w:abstractNumId w:val="8"/>
  </w:num>
  <w:num w:numId="3" w16cid:durableId="878736886">
    <w:abstractNumId w:val="4"/>
  </w:num>
  <w:num w:numId="4" w16cid:durableId="954287236">
    <w:abstractNumId w:val="3"/>
  </w:num>
  <w:num w:numId="5" w16cid:durableId="1530484730">
    <w:abstractNumId w:val="5"/>
  </w:num>
  <w:num w:numId="6" w16cid:durableId="1386297015">
    <w:abstractNumId w:val="9"/>
  </w:num>
  <w:num w:numId="7" w16cid:durableId="1107576609">
    <w:abstractNumId w:val="12"/>
  </w:num>
  <w:num w:numId="8" w16cid:durableId="379326546">
    <w:abstractNumId w:val="10"/>
  </w:num>
  <w:num w:numId="9" w16cid:durableId="378826215">
    <w:abstractNumId w:val="2"/>
  </w:num>
  <w:num w:numId="10" w16cid:durableId="1058212541">
    <w:abstractNumId w:val="1"/>
  </w:num>
  <w:num w:numId="11" w16cid:durableId="212068514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39690693">
    <w:abstractNumId w:val="6"/>
  </w:num>
  <w:num w:numId="13" w16cid:durableId="19678126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572"/>
    <w:rsid w:val="00002791"/>
    <w:rsid w:val="00006A3D"/>
    <w:rsid w:val="00014090"/>
    <w:rsid w:val="000536A4"/>
    <w:rsid w:val="00063F26"/>
    <w:rsid w:val="00067A0E"/>
    <w:rsid w:val="00085154"/>
    <w:rsid w:val="00096AC9"/>
    <w:rsid w:val="00096F1B"/>
    <w:rsid w:val="000A65BB"/>
    <w:rsid w:val="000B6324"/>
    <w:rsid w:val="000C02E6"/>
    <w:rsid w:val="000C4720"/>
    <w:rsid w:val="000D7B91"/>
    <w:rsid w:val="000E15FD"/>
    <w:rsid w:val="000E233F"/>
    <w:rsid w:val="000E67D2"/>
    <w:rsid w:val="000F6407"/>
    <w:rsid w:val="001013FB"/>
    <w:rsid w:val="00101C4E"/>
    <w:rsid w:val="00103D38"/>
    <w:rsid w:val="0014177E"/>
    <w:rsid w:val="00151367"/>
    <w:rsid w:val="00154BC2"/>
    <w:rsid w:val="001678FE"/>
    <w:rsid w:val="00167EC9"/>
    <w:rsid w:val="001711F4"/>
    <w:rsid w:val="00182138"/>
    <w:rsid w:val="00183D3A"/>
    <w:rsid w:val="001946B8"/>
    <w:rsid w:val="001B3891"/>
    <w:rsid w:val="001C2E6B"/>
    <w:rsid w:val="001C34C5"/>
    <w:rsid w:val="001D4A4A"/>
    <w:rsid w:val="001E2FC2"/>
    <w:rsid w:val="001F45D8"/>
    <w:rsid w:val="002105F7"/>
    <w:rsid w:val="00210F27"/>
    <w:rsid w:val="002158E6"/>
    <w:rsid w:val="00232ABA"/>
    <w:rsid w:val="00247A2B"/>
    <w:rsid w:val="00255101"/>
    <w:rsid w:val="00263547"/>
    <w:rsid w:val="00277513"/>
    <w:rsid w:val="00296D94"/>
    <w:rsid w:val="002A09F5"/>
    <w:rsid w:val="002A6966"/>
    <w:rsid w:val="002B5027"/>
    <w:rsid w:val="002C09C5"/>
    <w:rsid w:val="002C11A5"/>
    <w:rsid w:val="002C31B1"/>
    <w:rsid w:val="002C3628"/>
    <w:rsid w:val="002D34F5"/>
    <w:rsid w:val="002F7AA1"/>
    <w:rsid w:val="00313D5B"/>
    <w:rsid w:val="00347A74"/>
    <w:rsid w:val="00356FCB"/>
    <w:rsid w:val="003701C7"/>
    <w:rsid w:val="00386A64"/>
    <w:rsid w:val="00386D25"/>
    <w:rsid w:val="00397EC9"/>
    <w:rsid w:val="003A1C68"/>
    <w:rsid w:val="003B18E5"/>
    <w:rsid w:val="003B678A"/>
    <w:rsid w:val="003C03DA"/>
    <w:rsid w:val="003C1DDC"/>
    <w:rsid w:val="003D43E5"/>
    <w:rsid w:val="003E6C12"/>
    <w:rsid w:val="003E72A4"/>
    <w:rsid w:val="003F54BE"/>
    <w:rsid w:val="004319AB"/>
    <w:rsid w:val="00431F52"/>
    <w:rsid w:val="00457FF4"/>
    <w:rsid w:val="0046002A"/>
    <w:rsid w:val="004611E7"/>
    <w:rsid w:val="00462181"/>
    <w:rsid w:val="004625A4"/>
    <w:rsid w:val="0049074A"/>
    <w:rsid w:val="00496247"/>
    <w:rsid w:val="004A10FC"/>
    <w:rsid w:val="004C3F43"/>
    <w:rsid w:val="004D0AC1"/>
    <w:rsid w:val="004D466F"/>
    <w:rsid w:val="004E1743"/>
    <w:rsid w:val="004F3D32"/>
    <w:rsid w:val="00506A22"/>
    <w:rsid w:val="00512C91"/>
    <w:rsid w:val="00513FE9"/>
    <w:rsid w:val="00527303"/>
    <w:rsid w:val="005330B8"/>
    <w:rsid w:val="0053518A"/>
    <w:rsid w:val="005560DD"/>
    <w:rsid w:val="00560B8F"/>
    <w:rsid w:val="005643D8"/>
    <w:rsid w:val="005644AE"/>
    <w:rsid w:val="00574A4F"/>
    <w:rsid w:val="00581353"/>
    <w:rsid w:val="0058458D"/>
    <w:rsid w:val="00585FD2"/>
    <w:rsid w:val="005863D6"/>
    <w:rsid w:val="005938F3"/>
    <w:rsid w:val="00594206"/>
    <w:rsid w:val="00595C9A"/>
    <w:rsid w:val="005965E3"/>
    <w:rsid w:val="005B1DF5"/>
    <w:rsid w:val="005C23DF"/>
    <w:rsid w:val="005D6DD2"/>
    <w:rsid w:val="005E2CB7"/>
    <w:rsid w:val="005E3D17"/>
    <w:rsid w:val="005E5262"/>
    <w:rsid w:val="005E6253"/>
    <w:rsid w:val="00600A57"/>
    <w:rsid w:val="00603D15"/>
    <w:rsid w:val="00604DD6"/>
    <w:rsid w:val="0060695B"/>
    <w:rsid w:val="00613A52"/>
    <w:rsid w:val="006141B6"/>
    <w:rsid w:val="00635DB3"/>
    <w:rsid w:val="006568BF"/>
    <w:rsid w:val="00662650"/>
    <w:rsid w:val="00663AE7"/>
    <w:rsid w:val="00671CFC"/>
    <w:rsid w:val="0068548F"/>
    <w:rsid w:val="00685E85"/>
    <w:rsid w:val="006A5781"/>
    <w:rsid w:val="006C5EEF"/>
    <w:rsid w:val="006C6221"/>
    <w:rsid w:val="006E3EEB"/>
    <w:rsid w:val="00711C02"/>
    <w:rsid w:val="007152F3"/>
    <w:rsid w:val="007219A3"/>
    <w:rsid w:val="00740BBC"/>
    <w:rsid w:val="00741668"/>
    <w:rsid w:val="00745675"/>
    <w:rsid w:val="007473A0"/>
    <w:rsid w:val="007536C0"/>
    <w:rsid w:val="00755BA3"/>
    <w:rsid w:val="00771777"/>
    <w:rsid w:val="007866F2"/>
    <w:rsid w:val="00790FB0"/>
    <w:rsid w:val="007B7358"/>
    <w:rsid w:val="007B7388"/>
    <w:rsid w:val="007C036A"/>
    <w:rsid w:val="007C47CD"/>
    <w:rsid w:val="007C53AA"/>
    <w:rsid w:val="007C5F70"/>
    <w:rsid w:val="007D1C13"/>
    <w:rsid w:val="007E1EF9"/>
    <w:rsid w:val="007E6880"/>
    <w:rsid w:val="00802C81"/>
    <w:rsid w:val="008060C5"/>
    <w:rsid w:val="008309B8"/>
    <w:rsid w:val="0083410E"/>
    <w:rsid w:val="0086059A"/>
    <w:rsid w:val="00865D26"/>
    <w:rsid w:val="0087059B"/>
    <w:rsid w:val="00872A95"/>
    <w:rsid w:val="00873FF9"/>
    <w:rsid w:val="00874530"/>
    <w:rsid w:val="008871C2"/>
    <w:rsid w:val="00887507"/>
    <w:rsid w:val="008A7C47"/>
    <w:rsid w:val="008B49B2"/>
    <w:rsid w:val="008C08EB"/>
    <w:rsid w:val="008C2A57"/>
    <w:rsid w:val="008C36E3"/>
    <w:rsid w:val="008C504A"/>
    <w:rsid w:val="008E3153"/>
    <w:rsid w:val="008E33B8"/>
    <w:rsid w:val="008E7BF9"/>
    <w:rsid w:val="008F4702"/>
    <w:rsid w:val="0090325B"/>
    <w:rsid w:val="00906FB0"/>
    <w:rsid w:val="00950908"/>
    <w:rsid w:val="00952072"/>
    <w:rsid w:val="00953AE2"/>
    <w:rsid w:val="00954491"/>
    <w:rsid w:val="00955D20"/>
    <w:rsid w:val="0095750A"/>
    <w:rsid w:val="00962B11"/>
    <w:rsid w:val="009647AA"/>
    <w:rsid w:val="009655D9"/>
    <w:rsid w:val="0097234F"/>
    <w:rsid w:val="009A0ACB"/>
    <w:rsid w:val="009A50DF"/>
    <w:rsid w:val="009E2001"/>
    <w:rsid w:val="00A12151"/>
    <w:rsid w:val="00A20572"/>
    <w:rsid w:val="00A26339"/>
    <w:rsid w:val="00A27242"/>
    <w:rsid w:val="00A478AD"/>
    <w:rsid w:val="00A52640"/>
    <w:rsid w:val="00A55AEF"/>
    <w:rsid w:val="00A61275"/>
    <w:rsid w:val="00A7371B"/>
    <w:rsid w:val="00A87211"/>
    <w:rsid w:val="00A96213"/>
    <w:rsid w:val="00AB7BD8"/>
    <w:rsid w:val="00AD443C"/>
    <w:rsid w:val="00AE1A4A"/>
    <w:rsid w:val="00AE38FD"/>
    <w:rsid w:val="00B013CA"/>
    <w:rsid w:val="00B02180"/>
    <w:rsid w:val="00B05634"/>
    <w:rsid w:val="00B627AE"/>
    <w:rsid w:val="00B63786"/>
    <w:rsid w:val="00B743BD"/>
    <w:rsid w:val="00B81DD5"/>
    <w:rsid w:val="00B878C4"/>
    <w:rsid w:val="00BB420B"/>
    <w:rsid w:val="00BC3BA8"/>
    <w:rsid w:val="00BC648E"/>
    <w:rsid w:val="00C05A21"/>
    <w:rsid w:val="00C20572"/>
    <w:rsid w:val="00C27265"/>
    <w:rsid w:val="00C46AFB"/>
    <w:rsid w:val="00C47CC1"/>
    <w:rsid w:val="00C6689B"/>
    <w:rsid w:val="00C67184"/>
    <w:rsid w:val="00C84F33"/>
    <w:rsid w:val="00C92884"/>
    <w:rsid w:val="00C94545"/>
    <w:rsid w:val="00C979B2"/>
    <w:rsid w:val="00CA4899"/>
    <w:rsid w:val="00CD1CF6"/>
    <w:rsid w:val="00CD4133"/>
    <w:rsid w:val="00CE443C"/>
    <w:rsid w:val="00CE759B"/>
    <w:rsid w:val="00CF6C01"/>
    <w:rsid w:val="00D0078D"/>
    <w:rsid w:val="00D04363"/>
    <w:rsid w:val="00D05702"/>
    <w:rsid w:val="00D11488"/>
    <w:rsid w:val="00D15CB8"/>
    <w:rsid w:val="00D32C53"/>
    <w:rsid w:val="00D33773"/>
    <w:rsid w:val="00D42F42"/>
    <w:rsid w:val="00D51144"/>
    <w:rsid w:val="00D57139"/>
    <w:rsid w:val="00D64FC6"/>
    <w:rsid w:val="00D72BD2"/>
    <w:rsid w:val="00D73FD8"/>
    <w:rsid w:val="00D758BA"/>
    <w:rsid w:val="00D815E6"/>
    <w:rsid w:val="00D8256D"/>
    <w:rsid w:val="00D961BC"/>
    <w:rsid w:val="00DB3094"/>
    <w:rsid w:val="00DD2430"/>
    <w:rsid w:val="00DD2863"/>
    <w:rsid w:val="00DF626E"/>
    <w:rsid w:val="00E054A0"/>
    <w:rsid w:val="00E142EC"/>
    <w:rsid w:val="00E20FDC"/>
    <w:rsid w:val="00E316CD"/>
    <w:rsid w:val="00E33975"/>
    <w:rsid w:val="00E47B46"/>
    <w:rsid w:val="00E641C1"/>
    <w:rsid w:val="00E74443"/>
    <w:rsid w:val="00E775E6"/>
    <w:rsid w:val="00E83FB7"/>
    <w:rsid w:val="00E921A5"/>
    <w:rsid w:val="00EA4AC6"/>
    <w:rsid w:val="00EB0184"/>
    <w:rsid w:val="00EC0F77"/>
    <w:rsid w:val="00EC1A4B"/>
    <w:rsid w:val="00ED6E7C"/>
    <w:rsid w:val="00EE0645"/>
    <w:rsid w:val="00EF2BE6"/>
    <w:rsid w:val="00EF73F8"/>
    <w:rsid w:val="00F03FF8"/>
    <w:rsid w:val="00F13297"/>
    <w:rsid w:val="00F162B4"/>
    <w:rsid w:val="00F32955"/>
    <w:rsid w:val="00F32C76"/>
    <w:rsid w:val="00F33725"/>
    <w:rsid w:val="00F37D4C"/>
    <w:rsid w:val="00F460F9"/>
    <w:rsid w:val="00F80EC8"/>
    <w:rsid w:val="00F81AD2"/>
    <w:rsid w:val="00F832B4"/>
    <w:rsid w:val="00F908E4"/>
    <w:rsid w:val="00F9293E"/>
    <w:rsid w:val="00FA0D10"/>
    <w:rsid w:val="00FA2075"/>
    <w:rsid w:val="00FA3121"/>
    <w:rsid w:val="00FA6658"/>
    <w:rsid w:val="00FB7D0B"/>
    <w:rsid w:val="00FC3C81"/>
    <w:rsid w:val="00FD73BF"/>
    <w:rsid w:val="00FF2C3F"/>
    <w:rsid w:val="00FF4D10"/>
    <w:rsid w:val="00FF53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C0D32"/>
  <w15:chartTrackingRefBased/>
  <w15:docId w15:val="{EFFC1E52-DDE8-42DC-AA12-33C2D40B0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oc-ti">
    <w:name w:val="doc-ti"/>
    <w:basedOn w:val="Normal"/>
    <w:rsid w:val="004F3D32"/>
    <w:pPr>
      <w:spacing w:before="100" w:beforeAutospacing="1" w:after="100" w:afterAutospacing="1" w:line="240" w:lineRule="auto"/>
    </w:pPr>
    <w:rPr>
      <w:rFonts w:ascii="Times New Roman" w:eastAsia="Times New Roman" w:hAnsi="Times New Roman" w:cs="Times New Roman"/>
      <w:sz w:val="24"/>
      <w:szCs w:val="24"/>
      <w:lang w:eastAsia="ro-RO"/>
    </w:rPr>
  </w:style>
  <w:style w:type="table" w:styleId="Tabelgril">
    <w:name w:val="Table Grid"/>
    <w:basedOn w:val="TabelNormal"/>
    <w:uiPriority w:val="39"/>
    <w:rsid w:val="007E1E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uiPriority w:val="34"/>
    <w:qFormat/>
    <w:rsid w:val="00E74443"/>
    <w:pPr>
      <w:ind w:left="720"/>
      <w:contextualSpacing/>
    </w:pPr>
  </w:style>
  <w:style w:type="character" w:styleId="Hyperlink">
    <w:name w:val="Hyperlink"/>
    <w:basedOn w:val="Fontdeparagrafimplicit"/>
    <w:uiPriority w:val="99"/>
    <w:unhideWhenUsed/>
    <w:rsid w:val="003B678A"/>
    <w:rPr>
      <w:color w:val="0563C1" w:themeColor="hyperlink"/>
      <w:u w:val="single"/>
    </w:rPr>
  </w:style>
  <w:style w:type="character" w:styleId="MeniuneNerezolvat">
    <w:name w:val="Unresolved Mention"/>
    <w:basedOn w:val="Fontdeparagrafimplicit"/>
    <w:uiPriority w:val="99"/>
    <w:semiHidden/>
    <w:unhideWhenUsed/>
    <w:rsid w:val="003B67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975847">
      <w:bodyDiv w:val="1"/>
      <w:marLeft w:val="0"/>
      <w:marRight w:val="0"/>
      <w:marTop w:val="0"/>
      <w:marBottom w:val="0"/>
      <w:divBdr>
        <w:top w:val="none" w:sz="0" w:space="0" w:color="auto"/>
        <w:left w:val="none" w:sz="0" w:space="0" w:color="auto"/>
        <w:bottom w:val="none" w:sz="0" w:space="0" w:color="auto"/>
        <w:right w:val="none" w:sz="0" w:space="0" w:color="auto"/>
      </w:divBdr>
    </w:div>
    <w:div w:id="632178043">
      <w:bodyDiv w:val="1"/>
      <w:marLeft w:val="0"/>
      <w:marRight w:val="0"/>
      <w:marTop w:val="0"/>
      <w:marBottom w:val="0"/>
      <w:divBdr>
        <w:top w:val="none" w:sz="0" w:space="0" w:color="auto"/>
        <w:left w:val="none" w:sz="0" w:space="0" w:color="auto"/>
        <w:bottom w:val="none" w:sz="0" w:space="0" w:color="auto"/>
        <w:right w:val="none" w:sz="0" w:space="0" w:color="auto"/>
      </w:divBdr>
    </w:div>
    <w:div w:id="642002234">
      <w:bodyDiv w:val="1"/>
      <w:marLeft w:val="0"/>
      <w:marRight w:val="0"/>
      <w:marTop w:val="0"/>
      <w:marBottom w:val="0"/>
      <w:divBdr>
        <w:top w:val="none" w:sz="0" w:space="0" w:color="auto"/>
        <w:left w:val="none" w:sz="0" w:space="0" w:color="auto"/>
        <w:bottom w:val="none" w:sz="0" w:space="0" w:color="auto"/>
        <w:right w:val="none" w:sz="0" w:space="0" w:color="auto"/>
      </w:divBdr>
    </w:div>
    <w:div w:id="707024459">
      <w:bodyDiv w:val="1"/>
      <w:marLeft w:val="0"/>
      <w:marRight w:val="0"/>
      <w:marTop w:val="0"/>
      <w:marBottom w:val="0"/>
      <w:divBdr>
        <w:top w:val="none" w:sz="0" w:space="0" w:color="auto"/>
        <w:left w:val="none" w:sz="0" w:space="0" w:color="auto"/>
        <w:bottom w:val="none" w:sz="0" w:space="0" w:color="auto"/>
        <w:right w:val="none" w:sz="0" w:space="0" w:color="auto"/>
      </w:divBdr>
      <w:divsChild>
        <w:div w:id="411660866">
          <w:marLeft w:val="0"/>
          <w:marRight w:val="0"/>
          <w:marTop w:val="0"/>
          <w:marBottom w:val="0"/>
          <w:divBdr>
            <w:top w:val="none" w:sz="0" w:space="0" w:color="auto"/>
            <w:left w:val="none" w:sz="0" w:space="0" w:color="auto"/>
            <w:bottom w:val="none" w:sz="0" w:space="0" w:color="auto"/>
            <w:right w:val="none" w:sz="0" w:space="0" w:color="auto"/>
          </w:divBdr>
        </w:div>
        <w:div w:id="1909924617">
          <w:marLeft w:val="0"/>
          <w:marRight w:val="0"/>
          <w:marTop w:val="0"/>
          <w:marBottom w:val="0"/>
          <w:divBdr>
            <w:top w:val="none" w:sz="0" w:space="0" w:color="auto"/>
            <w:left w:val="none" w:sz="0" w:space="0" w:color="auto"/>
            <w:bottom w:val="none" w:sz="0" w:space="0" w:color="auto"/>
            <w:right w:val="none" w:sz="0" w:space="0" w:color="auto"/>
          </w:divBdr>
          <w:divsChild>
            <w:div w:id="1940870800">
              <w:marLeft w:val="0"/>
              <w:marRight w:val="0"/>
              <w:marTop w:val="0"/>
              <w:marBottom w:val="0"/>
              <w:divBdr>
                <w:top w:val="none" w:sz="0" w:space="0" w:color="auto"/>
                <w:left w:val="none" w:sz="0" w:space="0" w:color="auto"/>
                <w:bottom w:val="none" w:sz="0" w:space="0" w:color="auto"/>
                <w:right w:val="none" w:sz="0" w:space="0" w:color="auto"/>
              </w:divBdr>
            </w:div>
            <w:div w:id="738098277">
              <w:marLeft w:val="0"/>
              <w:marRight w:val="0"/>
              <w:marTop w:val="0"/>
              <w:marBottom w:val="0"/>
              <w:divBdr>
                <w:top w:val="none" w:sz="0" w:space="0" w:color="auto"/>
                <w:left w:val="none" w:sz="0" w:space="0" w:color="auto"/>
                <w:bottom w:val="none" w:sz="0" w:space="0" w:color="auto"/>
                <w:right w:val="none" w:sz="0" w:space="0" w:color="auto"/>
              </w:divBdr>
              <w:divsChild>
                <w:div w:id="1800218140">
                  <w:marLeft w:val="0"/>
                  <w:marRight w:val="0"/>
                  <w:marTop w:val="0"/>
                  <w:marBottom w:val="0"/>
                  <w:divBdr>
                    <w:top w:val="none" w:sz="0" w:space="0" w:color="auto"/>
                    <w:left w:val="none" w:sz="0" w:space="0" w:color="auto"/>
                    <w:bottom w:val="none" w:sz="0" w:space="0" w:color="auto"/>
                    <w:right w:val="none" w:sz="0" w:space="0" w:color="auto"/>
                  </w:divBdr>
                </w:div>
                <w:div w:id="395475038">
                  <w:marLeft w:val="0"/>
                  <w:marRight w:val="0"/>
                  <w:marTop w:val="0"/>
                  <w:marBottom w:val="0"/>
                  <w:divBdr>
                    <w:top w:val="none" w:sz="0" w:space="0" w:color="auto"/>
                    <w:left w:val="none" w:sz="0" w:space="0" w:color="auto"/>
                    <w:bottom w:val="none" w:sz="0" w:space="0" w:color="auto"/>
                    <w:right w:val="none" w:sz="0" w:space="0" w:color="auto"/>
                  </w:divBdr>
                </w:div>
                <w:div w:id="1667972793">
                  <w:marLeft w:val="0"/>
                  <w:marRight w:val="0"/>
                  <w:marTop w:val="0"/>
                  <w:marBottom w:val="0"/>
                  <w:divBdr>
                    <w:top w:val="none" w:sz="0" w:space="0" w:color="auto"/>
                    <w:left w:val="none" w:sz="0" w:space="0" w:color="auto"/>
                    <w:bottom w:val="none" w:sz="0" w:space="0" w:color="auto"/>
                    <w:right w:val="none" w:sz="0" w:space="0" w:color="auto"/>
                  </w:divBdr>
                </w:div>
                <w:div w:id="546531333">
                  <w:marLeft w:val="0"/>
                  <w:marRight w:val="0"/>
                  <w:marTop w:val="0"/>
                  <w:marBottom w:val="0"/>
                  <w:divBdr>
                    <w:top w:val="none" w:sz="0" w:space="0" w:color="auto"/>
                    <w:left w:val="none" w:sz="0" w:space="0" w:color="auto"/>
                    <w:bottom w:val="none" w:sz="0" w:space="0" w:color="auto"/>
                    <w:right w:val="none" w:sz="0" w:space="0" w:color="auto"/>
                  </w:divBdr>
                </w:div>
              </w:divsChild>
            </w:div>
            <w:div w:id="435633252">
              <w:marLeft w:val="0"/>
              <w:marRight w:val="0"/>
              <w:marTop w:val="0"/>
              <w:marBottom w:val="0"/>
              <w:divBdr>
                <w:top w:val="none" w:sz="0" w:space="0" w:color="auto"/>
                <w:left w:val="none" w:sz="0" w:space="0" w:color="auto"/>
                <w:bottom w:val="none" w:sz="0" w:space="0" w:color="auto"/>
                <w:right w:val="none" w:sz="0" w:space="0" w:color="auto"/>
              </w:divBdr>
              <w:divsChild>
                <w:div w:id="1275794616">
                  <w:marLeft w:val="0"/>
                  <w:marRight w:val="0"/>
                  <w:marTop w:val="0"/>
                  <w:marBottom w:val="0"/>
                  <w:divBdr>
                    <w:top w:val="none" w:sz="0" w:space="0" w:color="auto"/>
                    <w:left w:val="none" w:sz="0" w:space="0" w:color="auto"/>
                    <w:bottom w:val="none" w:sz="0" w:space="0" w:color="auto"/>
                    <w:right w:val="none" w:sz="0" w:space="0" w:color="auto"/>
                  </w:divBdr>
                </w:div>
                <w:div w:id="1828324723">
                  <w:marLeft w:val="0"/>
                  <w:marRight w:val="0"/>
                  <w:marTop w:val="0"/>
                  <w:marBottom w:val="0"/>
                  <w:divBdr>
                    <w:top w:val="none" w:sz="0" w:space="0" w:color="auto"/>
                    <w:left w:val="none" w:sz="0" w:space="0" w:color="auto"/>
                    <w:bottom w:val="none" w:sz="0" w:space="0" w:color="auto"/>
                    <w:right w:val="none" w:sz="0" w:space="0" w:color="auto"/>
                  </w:divBdr>
                </w:div>
                <w:div w:id="1789658899">
                  <w:marLeft w:val="0"/>
                  <w:marRight w:val="0"/>
                  <w:marTop w:val="0"/>
                  <w:marBottom w:val="0"/>
                  <w:divBdr>
                    <w:top w:val="none" w:sz="0" w:space="0" w:color="auto"/>
                    <w:left w:val="none" w:sz="0" w:space="0" w:color="auto"/>
                    <w:bottom w:val="none" w:sz="0" w:space="0" w:color="auto"/>
                    <w:right w:val="none" w:sz="0" w:space="0" w:color="auto"/>
                  </w:divBdr>
                </w:div>
                <w:div w:id="1958175704">
                  <w:marLeft w:val="0"/>
                  <w:marRight w:val="0"/>
                  <w:marTop w:val="0"/>
                  <w:marBottom w:val="0"/>
                  <w:divBdr>
                    <w:top w:val="none" w:sz="0" w:space="0" w:color="auto"/>
                    <w:left w:val="none" w:sz="0" w:space="0" w:color="auto"/>
                    <w:bottom w:val="none" w:sz="0" w:space="0" w:color="auto"/>
                    <w:right w:val="none" w:sz="0" w:space="0" w:color="auto"/>
                  </w:divBdr>
                </w:div>
                <w:div w:id="1145203773">
                  <w:marLeft w:val="0"/>
                  <w:marRight w:val="0"/>
                  <w:marTop w:val="0"/>
                  <w:marBottom w:val="0"/>
                  <w:divBdr>
                    <w:top w:val="none" w:sz="0" w:space="0" w:color="auto"/>
                    <w:left w:val="none" w:sz="0" w:space="0" w:color="auto"/>
                    <w:bottom w:val="none" w:sz="0" w:space="0" w:color="auto"/>
                    <w:right w:val="none" w:sz="0" w:space="0" w:color="auto"/>
                  </w:divBdr>
                </w:div>
                <w:div w:id="2078549497">
                  <w:marLeft w:val="0"/>
                  <w:marRight w:val="0"/>
                  <w:marTop w:val="0"/>
                  <w:marBottom w:val="0"/>
                  <w:divBdr>
                    <w:top w:val="none" w:sz="0" w:space="0" w:color="auto"/>
                    <w:left w:val="none" w:sz="0" w:space="0" w:color="auto"/>
                    <w:bottom w:val="none" w:sz="0" w:space="0" w:color="auto"/>
                    <w:right w:val="none" w:sz="0" w:space="0" w:color="auto"/>
                  </w:divBdr>
                </w:div>
                <w:div w:id="1443376227">
                  <w:marLeft w:val="0"/>
                  <w:marRight w:val="0"/>
                  <w:marTop w:val="0"/>
                  <w:marBottom w:val="0"/>
                  <w:divBdr>
                    <w:top w:val="none" w:sz="0" w:space="0" w:color="auto"/>
                    <w:left w:val="none" w:sz="0" w:space="0" w:color="auto"/>
                    <w:bottom w:val="none" w:sz="0" w:space="0" w:color="auto"/>
                    <w:right w:val="none" w:sz="0" w:space="0" w:color="auto"/>
                  </w:divBdr>
                </w:div>
                <w:div w:id="157412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110476">
      <w:bodyDiv w:val="1"/>
      <w:marLeft w:val="0"/>
      <w:marRight w:val="0"/>
      <w:marTop w:val="0"/>
      <w:marBottom w:val="0"/>
      <w:divBdr>
        <w:top w:val="none" w:sz="0" w:space="0" w:color="auto"/>
        <w:left w:val="none" w:sz="0" w:space="0" w:color="auto"/>
        <w:bottom w:val="none" w:sz="0" w:space="0" w:color="auto"/>
        <w:right w:val="none" w:sz="0" w:space="0" w:color="auto"/>
      </w:divBdr>
    </w:div>
    <w:div w:id="1246962439">
      <w:bodyDiv w:val="1"/>
      <w:marLeft w:val="0"/>
      <w:marRight w:val="0"/>
      <w:marTop w:val="0"/>
      <w:marBottom w:val="0"/>
      <w:divBdr>
        <w:top w:val="none" w:sz="0" w:space="0" w:color="auto"/>
        <w:left w:val="none" w:sz="0" w:space="0" w:color="auto"/>
        <w:bottom w:val="none" w:sz="0" w:space="0" w:color="auto"/>
        <w:right w:val="none" w:sz="0" w:space="0" w:color="auto"/>
      </w:divBdr>
    </w:div>
    <w:div w:id="1289123658">
      <w:bodyDiv w:val="1"/>
      <w:marLeft w:val="0"/>
      <w:marRight w:val="0"/>
      <w:marTop w:val="0"/>
      <w:marBottom w:val="0"/>
      <w:divBdr>
        <w:top w:val="none" w:sz="0" w:space="0" w:color="auto"/>
        <w:left w:val="none" w:sz="0" w:space="0" w:color="auto"/>
        <w:bottom w:val="none" w:sz="0" w:space="0" w:color="auto"/>
        <w:right w:val="none" w:sz="0" w:space="0" w:color="auto"/>
      </w:divBdr>
    </w:div>
    <w:div w:id="1309703653">
      <w:bodyDiv w:val="1"/>
      <w:marLeft w:val="0"/>
      <w:marRight w:val="0"/>
      <w:marTop w:val="0"/>
      <w:marBottom w:val="0"/>
      <w:divBdr>
        <w:top w:val="none" w:sz="0" w:space="0" w:color="auto"/>
        <w:left w:val="none" w:sz="0" w:space="0" w:color="auto"/>
        <w:bottom w:val="none" w:sz="0" w:space="0" w:color="auto"/>
        <w:right w:val="none" w:sz="0" w:space="0" w:color="auto"/>
      </w:divBdr>
    </w:div>
    <w:div w:id="1994529345">
      <w:bodyDiv w:val="1"/>
      <w:marLeft w:val="0"/>
      <w:marRight w:val="0"/>
      <w:marTop w:val="0"/>
      <w:marBottom w:val="0"/>
      <w:divBdr>
        <w:top w:val="none" w:sz="0" w:space="0" w:color="auto"/>
        <w:left w:val="none" w:sz="0" w:space="0" w:color="auto"/>
        <w:bottom w:val="none" w:sz="0" w:space="0" w:color="auto"/>
        <w:right w:val="none" w:sz="0" w:space="0" w:color="auto"/>
      </w:divBdr>
      <w:divsChild>
        <w:div w:id="1591281010">
          <w:marLeft w:val="0"/>
          <w:marRight w:val="0"/>
          <w:marTop w:val="0"/>
          <w:marBottom w:val="0"/>
          <w:divBdr>
            <w:top w:val="none" w:sz="0" w:space="0" w:color="auto"/>
            <w:left w:val="none" w:sz="0" w:space="0" w:color="auto"/>
            <w:bottom w:val="none" w:sz="0" w:space="0" w:color="auto"/>
            <w:right w:val="none" w:sz="0" w:space="0" w:color="auto"/>
          </w:divBdr>
        </w:div>
        <w:div w:id="1497260756">
          <w:marLeft w:val="0"/>
          <w:marRight w:val="0"/>
          <w:marTop w:val="0"/>
          <w:marBottom w:val="0"/>
          <w:divBdr>
            <w:top w:val="none" w:sz="0" w:space="0" w:color="auto"/>
            <w:left w:val="none" w:sz="0" w:space="0" w:color="auto"/>
            <w:bottom w:val="none" w:sz="0" w:space="0" w:color="auto"/>
            <w:right w:val="none" w:sz="0" w:space="0" w:color="auto"/>
          </w:divBdr>
          <w:divsChild>
            <w:div w:id="1732076695">
              <w:marLeft w:val="0"/>
              <w:marRight w:val="0"/>
              <w:marTop w:val="0"/>
              <w:marBottom w:val="0"/>
              <w:divBdr>
                <w:top w:val="none" w:sz="0" w:space="0" w:color="auto"/>
                <w:left w:val="none" w:sz="0" w:space="0" w:color="auto"/>
                <w:bottom w:val="none" w:sz="0" w:space="0" w:color="auto"/>
                <w:right w:val="none" w:sz="0" w:space="0" w:color="auto"/>
              </w:divBdr>
            </w:div>
            <w:div w:id="2095735701">
              <w:marLeft w:val="0"/>
              <w:marRight w:val="0"/>
              <w:marTop w:val="0"/>
              <w:marBottom w:val="0"/>
              <w:divBdr>
                <w:top w:val="none" w:sz="0" w:space="0" w:color="auto"/>
                <w:left w:val="none" w:sz="0" w:space="0" w:color="auto"/>
                <w:bottom w:val="none" w:sz="0" w:space="0" w:color="auto"/>
                <w:right w:val="none" w:sz="0" w:space="0" w:color="auto"/>
              </w:divBdr>
              <w:divsChild>
                <w:div w:id="632979209">
                  <w:marLeft w:val="0"/>
                  <w:marRight w:val="0"/>
                  <w:marTop w:val="0"/>
                  <w:marBottom w:val="0"/>
                  <w:divBdr>
                    <w:top w:val="none" w:sz="0" w:space="0" w:color="auto"/>
                    <w:left w:val="none" w:sz="0" w:space="0" w:color="auto"/>
                    <w:bottom w:val="none" w:sz="0" w:space="0" w:color="auto"/>
                    <w:right w:val="none" w:sz="0" w:space="0" w:color="auto"/>
                  </w:divBdr>
                </w:div>
                <w:div w:id="603341194">
                  <w:marLeft w:val="0"/>
                  <w:marRight w:val="0"/>
                  <w:marTop w:val="0"/>
                  <w:marBottom w:val="0"/>
                  <w:divBdr>
                    <w:top w:val="none" w:sz="0" w:space="0" w:color="auto"/>
                    <w:left w:val="none" w:sz="0" w:space="0" w:color="auto"/>
                    <w:bottom w:val="none" w:sz="0" w:space="0" w:color="auto"/>
                    <w:right w:val="none" w:sz="0" w:space="0" w:color="auto"/>
                  </w:divBdr>
                </w:div>
                <w:div w:id="1772699033">
                  <w:marLeft w:val="0"/>
                  <w:marRight w:val="0"/>
                  <w:marTop w:val="0"/>
                  <w:marBottom w:val="0"/>
                  <w:divBdr>
                    <w:top w:val="none" w:sz="0" w:space="0" w:color="auto"/>
                    <w:left w:val="none" w:sz="0" w:space="0" w:color="auto"/>
                    <w:bottom w:val="none" w:sz="0" w:space="0" w:color="auto"/>
                    <w:right w:val="none" w:sz="0" w:space="0" w:color="auto"/>
                  </w:divBdr>
                </w:div>
                <w:div w:id="2043243691">
                  <w:marLeft w:val="0"/>
                  <w:marRight w:val="0"/>
                  <w:marTop w:val="0"/>
                  <w:marBottom w:val="0"/>
                  <w:divBdr>
                    <w:top w:val="none" w:sz="0" w:space="0" w:color="auto"/>
                    <w:left w:val="none" w:sz="0" w:space="0" w:color="auto"/>
                    <w:bottom w:val="none" w:sz="0" w:space="0" w:color="auto"/>
                    <w:right w:val="none" w:sz="0" w:space="0" w:color="auto"/>
                  </w:divBdr>
                </w:div>
              </w:divsChild>
            </w:div>
            <w:div w:id="1509055023">
              <w:marLeft w:val="0"/>
              <w:marRight w:val="0"/>
              <w:marTop w:val="0"/>
              <w:marBottom w:val="0"/>
              <w:divBdr>
                <w:top w:val="none" w:sz="0" w:space="0" w:color="auto"/>
                <w:left w:val="none" w:sz="0" w:space="0" w:color="auto"/>
                <w:bottom w:val="none" w:sz="0" w:space="0" w:color="auto"/>
                <w:right w:val="none" w:sz="0" w:space="0" w:color="auto"/>
              </w:divBdr>
              <w:divsChild>
                <w:div w:id="1676809772">
                  <w:marLeft w:val="0"/>
                  <w:marRight w:val="0"/>
                  <w:marTop w:val="0"/>
                  <w:marBottom w:val="0"/>
                  <w:divBdr>
                    <w:top w:val="none" w:sz="0" w:space="0" w:color="auto"/>
                    <w:left w:val="none" w:sz="0" w:space="0" w:color="auto"/>
                    <w:bottom w:val="none" w:sz="0" w:space="0" w:color="auto"/>
                    <w:right w:val="none" w:sz="0" w:space="0" w:color="auto"/>
                  </w:divBdr>
                </w:div>
                <w:div w:id="496725693">
                  <w:marLeft w:val="0"/>
                  <w:marRight w:val="0"/>
                  <w:marTop w:val="0"/>
                  <w:marBottom w:val="0"/>
                  <w:divBdr>
                    <w:top w:val="none" w:sz="0" w:space="0" w:color="auto"/>
                    <w:left w:val="none" w:sz="0" w:space="0" w:color="auto"/>
                    <w:bottom w:val="none" w:sz="0" w:space="0" w:color="auto"/>
                    <w:right w:val="none" w:sz="0" w:space="0" w:color="auto"/>
                  </w:divBdr>
                </w:div>
                <w:div w:id="656031348">
                  <w:marLeft w:val="0"/>
                  <w:marRight w:val="0"/>
                  <w:marTop w:val="0"/>
                  <w:marBottom w:val="0"/>
                  <w:divBdr>
                    <w:top w:val="none" w:sz="0" w:space="0" w:color="auto"/>
                    <w:left w:val="none" w:sz="0" w:space="0" w:color="auto"/>
                    <w:bottom w:val="none" w:sz="0" w:space="0" w:color="auto"/>
                    <w:right w:val="none" w:sz="0" w:space="0" w:color="auto"/>
                  </w:divBdr>
                </w:div>
                <w:div w:id="1895777991">
                  <w:marLeft w:val="0"/>
                  <w:marRight w:val="0"/>
                  <w:marTop w:val="0"/>
                  <w:marBottom w:val="0"/>
                  <w:divBdr>
                    <w:top w:val="none" w:sz="0" w:space="0" w:color="auto"/>
                    <w:left w:val="none" w:sz="0" w:space="0" w:color="auto"/>
                    <w:bottom w:val="none" w:sz="0" w:space="0" w:color="auto"/>
                    <w:right w:val="none" w:sz="0" w:space="0" w:color="auto"/>
                  </w:divBdr>
                </w:div>
                <w:div w:id="922950897">
                  <w:marLeft w:val="0"/>
                  <w:marRight w:val="0"/>
                  <w:marTop w:val="0"/>
                  <w:marBottom w:val="0"/>
                  <w:divBdr>
                    <w:top w:val="none" w:sz="0" w:space="0" w:color="auto"/>
                    <w:left w:val="none" w:sz="0" w:space="0" w:color="auto"/>
                    <w:bottom w:val="none" w:sz="0" w:space="0" w:color="auto"/>
                    <w:right w:val="none" w:sz="0" w:space="0" w:color="auto"/>
                  </w:divBdr>
                </w:div>
                <w:div w:id="1618874548">
                  <w:marLeft w:val="0"/>
                  <w:marRight w:val="0"/>
                  <w:marTop w:val="0"/>
                  <w:marBottom w:val="0"/>
                  <w:divBdr>
                    <w:top w:val="none" w:sz="0" w:space="0" w:color="auto"/>
                    <w:left w:val="none" w:sz="0" w:space="0" w:color="auto"/>
                    <w:bottom w:val="none" w:sz="0" w:space="0" w:color="auto"/>
                    <w:right w:val="none" w:sz="0" w:space="0" w:color="auto"/>
                  </w:divBdr>
                </w:div>
                <w:div w:id="1540823309">
                  <w:marLeft w:val="0"/>
                  <w:marRight w:val="0"/>
                  <w:marTop w:val="0"/>
                  <w:marBottom w:val="0"/>
                  <w:divBdr>
                    <w:top w:val="none" w:sz="0" w:space="0" w:color="auto"/>
                    <w:left w:val="none" w:sz="0" w:space="0" w:color="auto"/>
                    <w:bottom w:val="none" w:sz="0" w:space="0" w:color="auto"/>
                    <w:right w:val="none" w:sz="0" w:space="0" w:color="auto"/>
                  </w:divBdr>
                </w:div>
                <w:div w:id="12315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7014625">
      <w:bodyDiv w:val="1"/>
      <w:marLeft w:val="0"/>
      <w:marRight w:val="0"/>
      <w:marTop w:val="0"/>
      <w:marBottom w:val="0"/>
      <w:divBdr>
        <w:top w:val="none" w:sz="0" w:space="0" w:color="auto"/>
        <w:left w:val="none" w:sz="0" w:space="0" w:color="auto"/>
        <w:bottom w:val="none" w:sz="0" w:space="0" w:color="auto"/>
        <w:right w:val="none" w:sz="0" w:space="0" w:color="auto"/>
      </w:divBdr>
    </w:div>
    <w:div w:id="2135900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1284</TotalTime>
  <Pages>8</Pages>
  <Words>2915</Words>
  <Characters>16908</Characters>
  <Application>Microsoft Office Word</Application>
  <DocSecurity>0</DocSecurity>
  <Lines>140</Lines>
  <Paragraphs>39</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19784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Sergiu Sofronii</dc:creator>
  <cp:keywords/>
  <dc:description/>
  <cp:lastModifiedBy>Sergiu Sofronii</cp:lastModifiedBy>
  <cp:revision>73</cp:revision>
  <cp:lastPrinted>2025-02-03T13:34:00Z</cp:lastPrinted>
  <dcterms:created xsi:type="dcterms:W3CDTF">2024-08-22T05:09:00Z</dcterms:created>
  <dcterms:modified xsi:type="dcterms:W3CDTF">2025-04-16T11:25:00Z</dcterms:modified>
</cp:coreProperties>
</file>