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96" w:rsidRPr="00B103DE" w:rsidRDefault="00D96596" w:rsidP="00D965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tabs>
          <w:tab w:val="left" w:pos="884"/>
          <w:tab w:val="left" w:pos="1196"/>
        </w:tabs>
        <w:ind w:firstLine="0"/>
        <w:jc w:val="center"/>
        <w:rPr>
          <w:color w:val="000000" w:themeColor="text1"/>
          <w:sz w:val="24"/>
          <w:szCs w:val="24"/>
          <w:lang w:val="ro-MD"/>
        </w:rPr>
      </w:pPr>
      <w:r w:rsidRPr="00B103DE">
        <w:rPr>
          <w:b/>
          <w:color w:val="000000" w:themeColor="text1"/>
          <w:sz w:val="24"/>
          <w:szCs w:val="24"/>
          <w:lang w:val="ro-MD"/>
        </w:rPr>
        <w:t>NOTA DE FUNDAMENTARE</w:t>
      </w:r>
    </w:p>
    <w:p w:rsidR="00D96596" w:rsidRPr="00B103DE" w:rsidRDefault="00D96596" w:rsidP="004650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tabs>
          <w:tab w:val="left" w:pos="884"/>
          <w:tab w:val="left" w:pos="1196"/>
        </w:tabs>
        <w:ind w:left="284" w:right="566" w:firstLine="0"/>
        <w:jc w:val="center"/>
        <w:rPr>
          <w:color w:val="000000" w:themeColor="text1"/>
          <w:sz w:val="24"/>
          <w:szCs w:val="24"/>
          <w:lang w:val="ro-MD"/>
        </w:rPr>
      </w:pPr>
      <w:r w:rsidRPr="00B103DE">
        <w:rPr>
          <w:b/>
          <w:color w:val="000000" w:themeColor="text1"/>
          <w:sz w:val="24"/>
          <w:szCs w:val="24"/>
          <w:lang w:val="ro-MD"/>
        </w:rPr>
        <w:t xml:space="preserve">la proiectul </w:t>
      </w:r>
      <w:r w:rsidR="004650BC">
        <w:rPr>
          <w:b/>
          <w:color w:val="000000" w:themeColor="text1"/>
          <w:sz w:val="24"/>
          <w:szCs w:val="24"/>
          <w:lang w:val="ro-MD"/>
        </w:rPr>
        <w:t xml:space="preserve">Regulamentului </w:t>
      </w:r>
      <w:r w:rsidR="004650BC" w:rsidRPr="004650BC">
        <w:rPr>
          <w:b/>
          <w:color w:val="000000" w:themeColor="text1"/>
          <w:sz w:val="24"/>
          <w:szCs w:val="24"/>
          <w:lang w:val="ro-MD" w:eastAsia="ro-RO"/>
        </w:rPr>
        <w:t xml:space="preserve">privind modul </w:t>
      </w:r>
      <w:r w:rsidR="004650BC" w:rsidRPr="004650BC">
        <w:rPr>
          <w:b/>
          <w:color w:val="000000" w:themeColor="text1"/>
          <w:sz w:val="24"/>
          <w:szCs w:val="24"/>
          <w:shd w:val="clear" w:color="auto" w:fill="FFFFFF"/>
          <w:lang w:val="ro-MD"/>
        </w:rPr>
        <w:t xml:space="preserve">de organizare și desfășurare a concursului de selectare a </w:t>
      </w:r>
      <w:r w:rsidR="004650BC" w:rsidRPr="004650BC">
        <w:rPr>
          <w:b/>
          <w:color w:val="000000" w:themeColor="text1"/>
          <w:sz w:val="24"/>
          <w:szCs w:val="24"/>
          <w:lang w:val="ro-MD" w:eastAsia="ro-RO"/>
        </w:rPr>
        <w:t xml:space="preserve">candidaților la funcția de membru al </w:t>
      </w:r>
      <w:r w:rsidR="004650BC" w:rsidRPr="004650BC">
        <w:rPr>
          <w:b/>
          <w:color w:val="000000" w:themeColor="text1"/>
          <w:sz w:val="24"/>
          <w:szCs w:val="24"/>
          <w:shd w:val="clear" w:color="auto" w:fill="FFFFFF"/>
          <w:lang w:val="ro-MD"/>
        </w:rPr>
        <w:t>Consiliului Național al Monumentelor Istorice</w:t>
      </w:r>
    </w:p>
    <w:p w:rsidR="00D96596" w:rsidRPr="00B103DE" w:rsidRDefault="00D96596" w:rsidP="00D965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tabs>
          <w:tab w:val="left" w:pos="884"/>
          <w:tab w:val="left" w:pos="1196"/>
        </w:tabs>
        <w:ind w:firstLine="0"/>
        <w:rPr>
          <w:color w:val="000000" w:themeColor="text1"/>
          <w:sz w:val="24"/>
          <w:szCs w:val="24"/>
          <w:lang w:val="ro-MD"/>
        </w:rPr>
      </w:pPr>
    </w:p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D96596" w:rsidRPr="00B103DE" w:rsidTr="00604577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550DC1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Proiectul </w:t>
            </w:r>
            <w:r w:rsidR="00550DC1">
              <w:rPr>
                <w:color w:val="000000" w:themeColor="text1"/>
                <w:sz w:val="24"/>
                <w:szCs w:val="24"/>
                <w:lang w:val="ro-MD"/>
              </w:rPr>
              <w:t>Regulamentului</w:t>
            </w: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550DC1" w:rsidRPr="00550DC1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privind modul </w:t>
            </w:r>
            <w:r w:rsidR="00550DC1" w:rsidRPr="00550DC1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de organizare și desfășurare a concursului de selectare a </w:t>
            </w:r>
            <w:r w:rsidR="00550DC1" w:rsidRPr="00550DC1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candidaților la funcția de membru al </w:t>
            </w:r>
            <w:r w:rsidR="00550DC1" w:rsidRPr="00550DC1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Consiliului Național al Monumentelor Istorice</w:t>
            </w: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 a fost elaborat de Ministerul Culturii.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2. Condițiile ce au impus elaborarea proiectului </w:t>
            </w:r>
            <w:r w:rsidRPr="00B103DE">
              <w:rPr>
                <w:b/>
                <w:bCs/>
                <w:caps/>
                <w:color w:val="000000" w:themeColor="text1"/>
                <w:sz w:val="24"/>
                <w:szCs w:val="24"/>
                <w:lang w:val="ro-MD"/>
              </w:rPr>
              <w:t>a</w:t>
            </w:r>
            <w:r w:rsidRPr="00B103DE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ctului normativ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i/>
                <w:color w:val="000000" w:themeColor="text1"/>
                <w:sz w:val="24"/>
                <w:szCs w:val="24"/>
                <w:lang w:val="ro-MD"/>
              </w:rPr>
              <w:t>2.1.</w:t>
            </w: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 xml:space="preserve"> Temeiul legal sau, după caz, sursa proiectului actului normativ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550DC1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Proiectul </w:t>
            </w:r>
            <w:r w:rsidR="00550DC1">
              <w:rPr>
                <w:color w:val="000000" w:themeColor="text1"/>
                <w:sz w:val="24"/>
                <w:szCs w:val="24"/>
                <w:lang w:val="ro-MD"/>
              </w:rPr>
              <w:t>Regulamentului</w:t>
            </w:r>
            <w:r w:rsidR="00550DC1"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550DC1" w:rsidRPr="00550DC1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privind modul </w:t>
            </w:r>
            <w:r w:rsidR="00550DC1" w:rsidRPr="00550DC1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de organizare și desfășurare a concursului de selectare a </w:t>
            </w:r>
            <w:r w:rsidR="00550DC1" w:rsidRPr="00550DC1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candidaților la funcția de membru al </w:t>
            </w:r>
            <w:r w:rsidR="00550DC1" w:rsidRPr="00550DC1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Consiliului Național al Monumentelor Istorice</w:t>
            </w:r>
            <w:r w:rsidR="00550DC1">
              <w:rPr>
                <w:color w:val="000000" w:themeColor="text1"/>
                <w:sz w:val="24"/>
                <w:szCs w:val="24"/>
                <w:lang w:val="ro-MD"/>
              </w:rPr>
              <w:t xml:space="preserve"> este elaborat în temeiul pct.14</w:t>
            </w:r>
            <w:r w:rsidRPr="00B103DE">
              <w:rPr>
                <w:color w:val="000000" w:themeColor="text1"/>
                <w:sz w:val="24"/>
                <w:szCs w:val="24"/>
                <w:vertAlign w:val="superscript"/>
                <w:lang w:val="ro-MD"/>
              </w:rPr>
              <w:t xml:space="preserve"> </w:t>
            </w:r>
            <w:r w:rsidR="00550DC1" w:rsidRPr="00550DC1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din Regulamentul de organizare și funcționare a Consiliului Național al Monumentelor Istorice, aprobat prin Hotărârea Guvernului nr. 116/2025</w:t>
            </w:r>
            <w:r w:rsidRPr="00550DC1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i/>
                <w:color w:val="000000" w:themeColor="text1"/>
                <w:sz w:val="24"/>
                <w:szCs w:val="24"/>
                <w:lang w:val="ro-MD"/>
              </w:rPr>
              <w:t>2.2.</w:t>
            </w: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 xml:space="preserve"> Descrierea situației actuale și a problemelor care impun intervenția, inclusiv a cadrului normativ aplicabil și a deficiențelor/lacunelor normative.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0B3" w:rsidRDefault="00A81C7A" w:rsidP="00A030B3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La 18 martie 2025, </w:t>
            </w:r>
            <w:r w:rsidR="00A74809">
              <w:rPr>
                <w:color w:val="000000" w:themeColor="text1"/>
                <w:sz w:val="24"/>
                <w:szCs w:val="24"/>
                <w:lang w:val="ro-MD"/>
              </w:rPr>
              <w:t xml:space="preserve">în Monitorul Oficial </w:t>
            </w:r>
            <w:r w:rsidR="00A030B3">
              <w:rPr>
                <w:color w:val="000000" w:themeColor="text1"/>
                <w:sz w:val="24"/>
                <w:szCs w:val="24"/>
                <w:lang w:val="ro-MD"/>
              </w:rPr>
              <w:t xml:space="preserve">al Republicii Moldova a fost publicat </w:t>
            </w:r>
            <w:r w:rsidR="00A74809" w:rsidRPr="00550DC1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Regulamentul de organizare și funcționare a Consiliului Național al Monumentelor Istorice, aprobat prin Hotărârea Guvernului nr. 116/2025</w:t>
            </w:r>
            <w:r w:rsidR="00A74809" w:rsidRPr="00550DC1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A74809" w:rsidRDefault="00A74809" w:rsidP="00A030B3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>Regulament</w:t>
            </w:r>
            <w:r w:rsidR="00A030B3">
              <w:rPr>
                <w:color w:val="000000" w:themeColor="text1"/>
                <w:sz w:val="24"/>
                <w:szCs w:val="24"/>
                <w:lang w:val="ro-MD"/>
              </w:rPr>
              <w:t>ul enunțat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, care intră în vigoare la 18 aprilie 2025, prevede o nouă componență a Consil</w:t>
            </w:r>
            <w:r w:rsidR="00A81C7A">
              <w:rPr>
                <w:color w:val="000000" w:themeColor="text1"/>
                <w:sz w:val="24"/>
                <w:szCs w:val="24"/>
                <w:lang w:val="ro-MD"/>
              </w:rPr>
              <w:t>iului Național al Monumentelor I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storice.</w:t>
            </w:r>
          </w:p>
          <w:p w:rsidR="00A74809" w:rsidRDefault="00A74809" w:rsidP="00A74809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>În vederea selectării reprezentanților organizațiilor neguvernamentale</w:t>
            </w:r>
            <w:r w:rsidR="00253997">
              <w:rPr>
                <w:color w:val="000000" w:themeColor="text1"/>
                <w:sz w:val="24"/>
                <w:szCs w:val="24"/>
                <w:lang w:val="ro-MD"/>
              </w:rPr>
              <w:t xml:space="preserve"> (2 reprezentanți)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și a specialiștilor-arhitecți</w:t>
            </w:r>
            <w:r w:rsidR="00253997">
              <w:rPr>
                <w:color w:val="000000" w:themeColor="text1"/>
                <w:sz w:val="24"/>
                <w:szCs w:val="24"/>
                <w:lang w:val="ro-MD"/>
              </w:rPr>
              <w:t xml:space="preserve"> (7 specialiști), se impune necesitatea organizării unui concurs public</w:t>
            </w:r>
            <w:r w:rsidR="00A030B3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D96596" w:rsidRPr="00B103DE" w:rsidRDefault="00AC5450" w:rsidP="009D0A8F">
            <w:pPr>
              <w:tabs>
                <w:tab w:val="left" w:pos="1134"/>
              </w:tabs>
              <w:spacing w:line="259" w:lineRule="auto"/>
              <w:ind w:right="175" w:firstLine="589"/>
              <w:rPr>
                <w:color w:val="000000" w:themeColor="text1"/>
                <w:sz w:val="24"/>
                <w:szCs w:val="24"/>
                <w:lang w:val="ro-MD" w:eastAsia="ru-RU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Astfel, Ministerul Culturii a elaborat proiectul </w:t>
            </w:r>
            <w:r w:rsidR="00A030B3" w:rsidRPr="00160D03">
              <w:rPr>
                <w:color w:val="000000" w:themeColor="text1"/>
                <w:sz w:val="24"/>
                <w:szCs w:val="24"/>
                <w:lang w:val="ro-MD"/>
              </w:rPr>
              <w:t>Regulamentul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ui</w:t>
            </w:r>
            <w:r w:rsidR="00A030B3" w:rsidRPr="00160D03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A030B3" w:rsidRPr="00160D03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privind modul </w:t>
            </w:r>
            <w:r w:rsidR="00A030B3"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de organizare și desfășurare a concursului de selectare a </w:t>
            </w:r>
            <w:r w:rsidR="00A030B3" w:rsidRPr="00160D03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candidaților la funcția de membru al </w:t>
            </w:r>
            <w:r w:rsidR="00A030B3"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Consiliului Național al Monumentelor Istorice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car</w:t>
            </w:r>
            <w:r w:rsidR="009D0A8F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e descrie</w:t>
            </w:r>
            <w:r w:rsidR="00160D03"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160D03" w:rsidRPr="00160D03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modul </w:t>
            </w:r>
            <w:r w:rsidR="00160D03"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de organizare și desfășurare a concursului de selectare a </w:t>
            </w:r>
            <w:r w:rsidR="00160D03" w:rsidRPr="00160D03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candidaților la funcția de membru al </w:t>
            </w:r>
            <w:r w:rsidR="009D0A8F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Consiliului,</w:t>
            </w:r>
            <w:r w:rsidR="00160D03"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condițiile pentru partici</w:t>
            </w:r>
            <w:r w:rsidR="009D0A8F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pare la concurs precum și </w:t>
            </w:r>
            <w:r w:rsidR="00160D03"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modul de constituire, componența și atribuțiile Comisiei pentru organizarea și desfășurarea concursului</w:t>
            </w:r>
            <w:r w:rsidR="009D0A8F">
              <w:rPr>
                <w:color w:val="000000" w:themeColor="text1"/>
                <w:sz w:val="24"/>
                <w:szCs w:val="24"/>
                <w:lang w:val="ro-MD" w:eastAsia="ru-RU"/>
              </w:rPr>
              <w:t>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3. Obiectivele urmărite și soluțiile propuse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>3.1. Principalele prevederi ale proiectului și evidențierea elementelor noi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1DF" w:rsidRDefault="00A81C7A" w:rsidP="00604577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Proiectul de Ordin cu privire la </w:t>
            </w:r>
            <w:r w:rsidR="00E10580">
              <w:rPr>
                <w:color w:val="000000" w:themeColor="text1"/>
                <w:sz w:val="24"/>
                <w:szCs w:val="24"/>
                <w:lang w:val="ro-MD"/>
              </w:rPr>
              <w:t xml:space="preserve">aprobarea </w:t>
            </w:r>
            <w:r w:rsidR="00E10580" w:rsidRPr="00160D03">
              <w:rPr>
                <w:color w:val="000000" w:themeColor="text1"/>
                <w:sz w:val="24"/>
                <w:szCs w:val="24"/>
                <w:lang w:val="ro-MD"/>
              </w:rPr>
              <w:t>Regulamentul</w:t>
            </w:r>
            <w:r w:rsidR="00E10580">
              <w:rPr>
                <w:color w:val="000000" w:themeColor="text1"/>
                <w:sz w:val="24"/>
                <w:szCs w:val="24"/>
                <w:lang w:val="ro-MD"/>
              </w:rPr>
              <w:t>ui</w:t>
            </w:r>
            <w:r w:rsidR="00E10580" w:rsidRPr="00160D03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E10580" w:rsidRPr="00160D03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privind modul </w:t>
            </w:r>
            <w:r w:rsidR="00E10580"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de organizare și desfășurare a concursului de selectare a </w:t>
            </w:r>
            <w:r w:rsidR="00E10580" w:rsidRPr="00160D03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candidaților la funcția de membru al </w:t>
            </w:r>
            <w:r w:rsidR="00E10580"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Consiliului Național al Monumentelor Istorice</w:t>
            </w:r>
            <w:r w:rsidR="00E10580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conține 3 puncte. Totodată, nemijlocit Regulamentul </w:t>
            </w:r>
            <w:r w:rsidR="00E10580" w:rsidRPr="00160D03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privind modul </w:t>
            </w:r>
            <w:r w:rsidR="00E10580"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de organizare și desfășurare a concursului de selectare a </w:t>
            </w:r>
            <w:r w:rsidR="00E10580" w:rsidRPr="00160D03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candidaților la funcția de membru al </w:t>
            </w:r>
            <w:r w:rsidR="00E10580"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Consiliului Național al Monumentelor Istorice</w:t>
            </w:r>
            <w:r w:rsidR="00E10580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conține 74 puncte și 8 Anexe.</w:t>
            </w:r>
          </w:p>
          <w:p w:rsidR="00604577" w:rsidRDefault="00604577" w:rsidP="00604577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Proiectu de Regulament este structurat în 5 capitole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dup cum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urmeaz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ă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  <w:p w:rsidR="00604577" w:rsidRDefault="00604577" w:rsidP="00604577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proofErr w:type="spellStart"/>
            <w:r w:rsidRPr="00DC383E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Capitolul</w:t>
            </w:r>
            <w:proofErr w:type="spellEnd"/>
            <w:r w:rsidRPr="00DC383E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I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87D39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Dispozi</w:t>
            </w:r>
            <w:proofErr w:type="spellEnd"/>
            <w:r w:rsidRPr="00C87D39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ții generale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, conține reglementări referi</w:t>
            </w:r>
            <w:r w:rsidR="00F1401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toare la scopul Regula</w:t>
            </w:r>
            <w:r w:rsidR="005F0354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mentului și principiile generale</w:t>
            </w:r>
            <w:r w:rsidR="00F1401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în baza căruia se va organiza concursul de selecție a membrilor </w:t>
            </w:r>
            <w:r w:rsidR="00F1401A"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Consiliului Național al Monumentelor Istorice</w:t>
            </w:r>
            <w:r w:rsidR="00F1401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.</w:t>
            </w:r>
          </w:p>
          <w:p w:rsidR="00F1401A" w:rsidRDefault="00F1401A" w:rsidP="00604577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DC383E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Capitolul II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– </w:t>
            </w:r>
            <w:r w:rsidRPr="00C87D39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Comisia de concurs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, conține reglementări referitoare la componența Comisiei și atribuțiile acesteia. La fel sunt enumerate cazurile în care un membru al Comisiei se află în conflict de interese cu candidații la concurs.</w:t>
            </w:r>
          </w:p>
          <w:p w:rsidR="00F1401A" w:rsidRDefault="00F1401A" w:rsidP="00604577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DC383E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lastRenderedPageBreak/>
              <w:t>Capitolul III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– </w:t>
            </w:r>
            <w:r w:rsidRPr="00C87D39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Organizarea concursului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, conține reglementări referitoare la cazurile în care se inițiază concursul, </w:t>
            </w:r>
            <w:r w:rsidR="00DC383E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termenul de publicare a anunțului de organizare a Concursului precum și conținutul anunțului.</w:t>
            </w:r>
          </w:p>
          <w:p w:rsidR="00DC383E" w:rsidRDefault="00DC383E" w:rsidP="00604577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 w:rsidRPr="00DC383E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Capitolul IV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– </w:t>
            </w:r>
            <w:r w:rsidRPr="00C87D39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Condițiile de participare la concurs,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conține reglementări referitoare la </w:t>
            </w:r>
            <w:r w:rsidR="00C87D39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condițiile obligatorii pe care trebuie să le întrunească candidatul pentru a putea participa la concurs, actele care trebuie prezetnate pentru demostrarea îndeplinirii condițiilor de participare (conținutul dosarului de participare) precum și modalitatea de depunere a dosarului</w:t>
            </w:r>
          </w:p>
          <w:p w:rsidR="00C87D39" w:rsidRPr="00604577" w:rsidRDefault="00C87D39" w:rsidP="00604577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lang w:val="ro-MD"/>
              </w:rPr>
            </w:pPr>
            <w:r w:rsidRPr="00C87D39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Capitolul V – Desfășurarea Concursului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, conține reglementări referitoare la </w:t>
            </w:r>
            <w:r w:rsidR="005F0354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etapele c</w:t>
            </w:r>
            <w:r w:rsidR="00A005FD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oncursului, modul de promovare a etapelor, modul de verificare a dosarelor, modul de selectare </w:t>
            </w:r>
            <w:r w:rsidR="009B01C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a </w:t>
            </w:r>
            <w:r w:rsidR="00A005FD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candidaților câștigători precum și modul de comunicare a rezultatelor concursului.</w:t>
            </w:r>
          </w:p>
          <w:p w:rsidR="008C1A6C" w:rsidRPr="008C1A6C" w:rsidRDefault="008C1A6C" w:rsidP="008C1A6C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Pentru intrarea în vigoare a Regulamentului </w:t>
            </w:r>
            <w:r w:rsidRPr="00160D03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privind modul </w:t>
            </w:r>
            <w:r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de organizare și desfășurare a concursului de selectare a </w:t>
            </w:r>
            <w:r w:rsidRPr="00160D03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candidaților la funcția de membru al </w:t>
            </w:r>
            <w:r w:rsidRPr="00160D03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Consiliului Național al Monumentelor Istorice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, se porpune data publicării Regulamentului în Monitorul Oficial al Republicii Moldova.</w:t>
            </w:r>
          </w:p>
          <w:p w:rsidR="00D96596" w:rsidRPr="00B103DE" w:rsidRDefault="00D96596" w:rsidP="00C40E86">
            <w:pPr>
              <w:shd w:val="clear" w:color="auto" w:fill="FFFFFF"/>
              <w:ind w:right="175" w:firstLine="567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>C</w:t>
            </w:r>
            <w:r w:rsidR="006A0DAF">
              <w:rPr>
                <w:color w:val="000000" w:themeColor="text1"/>
                <w:sz w:val="24"/>
                <w:szCs w:val="24"/>
                <w:lang w:val="ro-MD"/>
              </w:rPr>
              <w:t>ircumstanța obiectivă</w:t>
            </w: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 care justifică intrarea </w:t>
            </w:r>
            <w:r w:rsidR="006A0DAF">
              <w:rPr>
                <w:color w:val="000000" w:themeColor="text1"/>
                <w:sz w:val="24"/>
                <w:szCs w:val="24"/>
                <w:lang w:val="ro-MD"/>
              </w:rPr>
              <w:t xml:space="preserve">în vigoare </w:t>
            </w:r>
            <w:r w:rsidR="00B35B93">
              <w:rPr>
                <w:color w:val="000000" w:themeColor="text1"/>
                <w:sz w:val="24"/>
                <w:szCs w:val="24"/>
                <w:lang w:val="ro-MD"/>
              </w:rPr>
              <w:t xml:space="preserve">a </w:t>
            </w: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proiectului </w:t>
            </w:r>
            <w:r w:rsidR="006A0DAF">
              <w:rPr>
                <w:color w:val="000000" w:themeColor="text1"/>
                <w:sz w:val="24"/>
                <w:szCs w:val="24"/>
                <w:lang w:val="ro-MD"/>
              </w:rPr>
              <w:t>de Regulament</w:t>
            </w:r>
            <w:r w:rsidR="00DE6E0F">
              <w:rPr>
                <w:color w:val="000000" w:themeColor="text1"/>
                <w:sz w:val="24"/>
                <w:szCs w:val="24"/>
                <w:lang w:val="ro-MD"/>
              </w:rPr>
              <w:t xml:space="preserve"> la data publicării acestuia în Monitorul Oficial al Republicii Moldova </w:t>
            </w:r>
            <w:r w:rsidR="006A0DAF">
              <w:rPr>
                <w:color w:val="000000" w:themeColor="text1"/>
                <w:sz w:val="24"/>
                <w:szCs w:val="24"/>
                <w:lang w:val="ro-MD"/>
              </w:rPr>
              <w:t>este necesitatea asigurării funcțion</w:t>
            </w:r>
            <w:r w:rsidR="00DE6E0F">
              <w:rPr>
                <w:color w:val="000000" w:themeColor="text1"/>
                <w:sz w:val="24"/>
                <w:szCs w:val="24"/>
                <w:lang w:val="ro-MD"/>
              </w:rPr>
              <w:t xml:space="preserve">ării </w:t>
            </w:r>
            <w:r w:rsidR="006A0DAF">
              <w:rPr>
                <w:color w:val="000000" w:themeColor="text1"/>
                <w:sz w:val="24"/>
                <w:szCs w:val="24"/>
                <w:lang w:val="ro-MD"/>
              </w:rPr>
              <w:t xml:space="preserve">Consiliului Național al Monumentelor Istorice, conform componenței și </w:t>
            </w:r>
            <w:r w:rsidR="00B35B93">
              <w:rPr>
                <w:color w:val="000000" w:themeColor="text1"/>
                <w:sz w:val="24"/>
                <w:szCs w:val="24"/>
                <w:lang w:val="ro-MD"/>
              </w:rPr>
              <w:t>potrivit procedurii prevzute în noul Regulamen de organizare și funcționare (</w:t>
            </w:r>
            <w:r w:rsidR="00B35B93" w:rsidRPr="00550DC1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Regulamentul de organizare și funcționare a Consiliului Național al Monumentelor Istorice, aprobat prin Hotărârea Guvernului nr. 116/2025</w:t>
            </w:r>
            <w:r w:rsidR="00C40E86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, în vigoare din 18 aprilie 2025</w:t>
            </w:r>
            <w:r w:rsidR="00B35B93">
              <w:rPr>
                <w:color w:val="000000" w:themeColor="text1"/>
                <w:sz w:val="24"/>
                <w:szCs w:val="24"/>
                <w:lang w:val="ro-MD"/>
              </w:rPr>
              <w:t>)</w:t>
            </w: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D96596" w:rsidRPr="00B103DE" w:rsidTr="00604577">
        <w:trPr>
          <w:trHeight w:val="381"/>
        </w:trPr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4. Analiza impactului de reglementare 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>4.1. Impactul asupra sectorului public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D42FCC" w:rsidRDefault="00AB0BDC" w:rsidP="00D42FCC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D42FCC">
              <w:rPr>
                <w:color w:val="000000" w:themeColor="text1"/>
                <w:sz w:val="24"/>
                <w:szCs w:val="24"/>
                <w:lang w:val="ro-MD"/>
              </w:rPr>
              <w:t xml:space="preserve">Regulamentul </w:t>
            </w:r>
            <w:r w:rsidR="0036173F" w:rsidRPr="00D42FCC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privind modul </w:t>
            </w:r>
            <w:r w:rsidR="0036173F" w:rsidRPr="00D42FCC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de organizare și desfășurare a concursului de selectare a </w:t>
            </w:r>
            <w:r w:rsidR="0036173F" w:rsidRPr="00D42FCC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candidaților la funcția de membru al </w:t>
            </w:r>
            <w:r w:rsidR="0036173F" w:rsidRPr="00D42FCC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Consiliului Național al Monumentelor Istorice va permite </w:t>
            </w:r>
            <w:r w:rsidR="00D42FCC" w:rsidRPr="00D42FCC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selectarea celor mai calificați candidați în componența Consiliului Național al Monumentelor Istorice</w:t>
            </w:r>
            <w:r w:rsidR="00D42FCC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>4.2. Impactul financiar și argumentarea costurilor estimative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EE0EFF">
            <w:pPr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Implementarea </w:t>
            </w:r>
            <w:r w:rsidR="00EE0EFF">
              <w:rPr>
                <w:color w:val="000000" w:themeColor="text1"/>
                <w:sz w:val="24"/>
                <w:szCs w:val="24"/>
                <w:lang w:val="ro-MD"/>
              </w:rPr>
              <w:t xml:space="preserve">Regulamentului </w:t>
            </w:r>
            <w:r w:rsidR="00EE0EFF" w:rsidRPr="00D42FCC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privind modul </w:t>
            </w:r>
            <w:r w:rsidR="00EE0EFF" w:rsidRPr="00D42FCC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de organizare și desfășurare a concursului de selectare a </w:t>
            </w:r>
            <w:r w:rsidR="00EE0EFF" w:rsidRPr="00D42FCC">
              <w:rPr>
                <w:color w:val="000000" w:themeColor="text1"/>
                <w:sz w:val="24"/>
                <w:szCs w:val="24"/>
                <w:lang w:val="ro-MD" w:eastAsia="ro-RO"/>
              </w:rPr>
              <w:t xml:space="preserve">candidaților la funcția de membru al </w:t>
            </w:r>
            <w:r w:rsidR="00EE0EFF" w:rsidRPr="00D42FCC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Consiliului Național al Monumentelor Istorice</w:t>
            </w:r>
            <w:r w:rsidR="00EE0EFF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 nu necesită mijloace financiare suplimentare de la bugetul de stat.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>4.3. Impactul asupra sectorului privat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EFF" w:rsidRPr="00B103DE" w:rsidRDefault="00991985" w:rsidP="00823425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B01CA">
              <w:rPr>
                <w:color w:val="000000" w:themeColor="text1"/>
                <w:sz w:val="24"/>
                <w:szCs w:val="24"/>
                <w:lang w:val="ro-MD"/>
              </w:rPr>
              <w:t xml:space="preserve">La concursul pentru selectarea unor membri ai Consiliului Național al Monumentelor Istorice pot participa și reprezentanții organizațiilor neguvernamentale </w:t>
            </w:r>
            <w:r w:rsidR="009B01CA" w:rsidRPr="009B01CA">
              <w:rPr>
                <w:color w:val="000000" w:themeColor="text1"/>
                <w:sz w:val="24"/>
                <w:szCs w:val="24"/>
                <w:lang w:val="ro-MD"/>
              </w:rPr>
              <w:t>c</w:t>
            </w:r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u </w:t>
            </w:r>
            <w:proofErr w:type="spellStart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atribuții</w:t>
            </w:r>
            <w:proofErr w:type="spellEnd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statutare</w:t>
            </w:r>
            <w:proofErr w:type="spellEnd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domeniul</w:t>
            </w:r>
            <w:proofErr w:type="spellEnd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protejării</w:t>
            </w:r>
            <w:proofErr w:type="spellEnd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patrimoniului</w:t>
            </w:r>
            <w:proofErr w:type="spellEnd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cultural </w:t>
            </w:r>
            <w:proofErr w:type="spellStart"/>
            <w:r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construit</w:t>
            </w:r>
            <w:proofErr w:type="spellEnd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precum</w:t>
            </w:r>
            <w:proofErr w:type="spellEnd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orice</w:t>
            </w:r>
            <w:proofErr w:type="spellEnd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persoană</w:t>
            </w:r>
            <w:proofErr w:type="spellEnd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fizică</w:t>
            </w:r>
            <w:proofErr w:type="spellEnd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care </w:t>
            </w:r>
            <w:proofErr w:type="spellStart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întrunește</w:t>
            </w:r>
            <w:proofErr w:type="spellEnd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condițiile</w:t>
            </w:r>
            <w:proofErr w:type="spellEnd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participare</w:t>
            </w:r>
            <w:proofErr w:type="spellEnd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studii</w:t>
            </w:r>
            <w:proofErr w:type="spellEnd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>experiență</w:t>
            </w:r>
            <w:proofErr w:type="spellEnd"/>
            <w:r w:rsidR="00823425" w:rsidRPr="009B01C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etc.).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>4.4. Impactul social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823425" w:rsidP="00261DC5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="00991985">
              <w:rPr>
                <w:color w:val="000000" w:themeColor="text1"/>
                <w:sz w:val="24"/>
                <w:szCs w:val="24"/>
                <w:lang w:val="ro-MD"/>
              </w:rPr>
              <w:t xml:space="preserve">electarea unor membri ai Consiliului Național al Monumentelor Istorice </w:t>
            </w:r>
            <w:r w:rsidR="00261DC5">
              <w:rPr>
                <w:color w:val="000000" w:themeColor="text1"/>
                <w:sz w:val="24"/>
                <w:szCs w:val="24"/>
                <w:lang w:val="ro-MD"/>
              </w:rPr>
              <w:t>prin c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oncurs, va spori încrederea Beneficiarilor (persoanelor fizice și juridice care vor depune documentații spre examinare la Consiliul Naționa</w:t>
            </w:r>
            <w:r w:rsidR="004D08A9">
              <w:rPr>
                <w:color w:val="000000" w:themeColor="text1"/>
                <w:sz w:val="24"/>
                <w:szCs w:val="24"/>
                <w:lang w:val="ro-MD"/>
              </w:rPr>
              <w:t xml:space="preserve">l al Monumentelor Istorice) în </w:t>
            </w:r>
            <w:r w:rsidR="00261DC5">
              <w:rPr>
                <w:color w:val="000000" w:themeColor="text1"/>
                <w:sz w:val="24"/>
                <w:szCs w:val="24"/>
                <w:lang w:val="ro-MD"/>
              </w:rPr>
              <w:t>concluziile</w:t>
            </w:r>
            <w:bookmarkStart w:id="0" w:name="_GoBack"/>
            <w:bookmarkEnd w:id="0"/>
            <w:r w:rsidR="004D08A9">
              <w:rPr>
                <w:color w:val="000000" w:themeColor="text1"/>
                <w:sz w:val="24"/>
                <w:szCs w:val="24"/>
                <w:lang w:val="ro-MD"/>
              </w:rPr>
              <w:t xml:space="preserve"> și eficiența C</w:t>
            </w:r>
            <w:r w:rsidR="00261DC5">
              <w:rPr>
                <w:color w:val="000000" w:themeColor="text1"/>
                <w:sz w:val="24"/>
                <w:szCs w:val="24"/>
                <w:lang w:val="ro-MD"/>
              </w:rPr>
              <w:t>o</w:t>
            </w:r>
            <w:r w:rsidR="004D08A9">
              <w:rPr>
                <w:color w:val="000000" w:themeColor="text1"/>
                <w:sz w:val="24"/>
                <w:szCs w:val="24"/>
                <w:lang w:val="ro-MD"/>
              </w:rPr>
              <w:t>nsiliului.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>4.4.1. Impactul asupra datelor cu caracter personal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>4.4.2. Impactul asupra echității și egalității de gen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4D08A9" w:rsidP="00604577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>4.5. Impactul asupra mediului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color w:val="000000" w:themeColor="text1"/>
                <w:sz w:val="24"/>
                <w:szCs w:val="24"/>
                <w:lang w:val="ro-MD"/>
              </w:rPr>
              <w:lastRenderedPageBreak/>
              <w:t>Nu este aplicabil.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>4.6. Alte impacturi și informații relevante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5. Compatibilitatea proiectului actului normativ cu legislația UE 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i/>
                <w:color w:val="000000" w:themeColor="text1"/>
                <w:sz w:val="24"/>
                <w:szCs w:val="24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6. Avizarea și consultarea publică a proiectului actului normativ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423CE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 w:eastAsia="en-GB"/>
              </w:rPr>
            </w:pP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Anunțul privind inițierea procedurii de elaborare a proiectului de </w:t>
            </w:r>
            <w:r w:rsidR="006423CE">
              <w:rPr>
                <w:color w:val="000000" w:themeColor="text1"/>
                <w:sz w:val="24"/>
                <w:szCs w:val="24"/>
                <w:lang w:val="ro-MD"/>
              </w:rPr>
              <w:t>Regulament</w:t>
            </w: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 a fost plasat </w:t>
            </w:r>
            <w:r w:rsidRPr="00B103DE">
              <w:rPr>
                <w:color w:val="000000" w:themeColor="text1"/>
                <w:sz w:val="24"/>
                <w:szCs w:val="24"/>
                <w:lang w:val="ro-MD" w:eastAsia="en-GB"/>
              </w:rPr>
              <w:t>pe pagina web a ministerului (www.mc.gov.md), secțiunea – Transparența decizională și pe site-ul particip.gov.md (</w:t>
            </w:r>
            <w:hyperlink r:id="rId6" w:history="1">
              <w:r w:rsidR="006423CE" w:rsidRPr="00013557">
                <w:rPr>
                  <w:rStyle w:val="a8"/>
                  <w:sz w:val="24"/>
                  <w:szCs w:val="24"/>
                </w:rPr>
                <w:t>https://particip.gov.md/ro/document/stages/anunt-privind-initierea-procesului-de-elaborare-a-proiectului-regulamentului-privind-modul-de-organizare-si-desfasurare-a-concursului-de-selectare-a-candidatilor-la-functia-de-membru-al-consiliului-national-al-monumentelor-istorice/14308</w:t>
              </w:r>
            </w:hyperlink>
            <w:r w:rsidRPr="00B103DE">
              <w:rPr>
                <w:color w:val="000000" w:themeColor="text1"/>
                <w:sz w:val="24"/>
                <w:szCs w:val="24"/>
                <w:lang w:val="ro-MD" w:eastAsia="en-GB"/>
              </w:rPr>
              <w:t>)</w:t>
            </w:r>
            <w:r w:rsidR="006423CE">
              <w:rPr>
                <w:color w:val="000000" w:themeColor="text1"/>
                <w:sz w:val="24"/>
                <w:szCs w:val="24"/>
                <w:lang w:val="ro-MD" w:eastAsia="en-GB"/>
              </w:rPr>
              <w:t>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7. Concluziile expertizelor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FF39ED">
            <w:pPr>
              <w:shd w:val="clear" w:color="auto" w:fill="FFFFFF" w:themeFill="background1"/>
              <w:ind w:right="175" w:firstLine="589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Cs/>
                <w:color w:val="000000" w:themeColor="text1"/>
                <w:sz w:val="24"/>
                <w:szCs w:val="24"/>
                <w:lang w:val="ro-MD"/>
              </w:rPr>
              <w:t xml:space="preserve">Proiectul </w:t>
            </w:r>
            <w:r w:rsidR="006423CE">
              <w:rPr>
                <w:bCs/>
                <w:color w:val="000000" w:themeColor="text1"/>
                <w:sz w:val="24"/>
                <w:szCs w:val="24"/>
                <w:lang w:val="ro-MD"/>
              </w:rPr>
              <w:t>urmează a fi</w:t>
            </w:r>
            <w:r w:rsidRPr="00B103DE">
              <w:rPr>
                <w:bCs/>
                <w:color w:val="000000" w:themeColor="text1"/>
                <w:sz w:val="24"/>
                <w:szCs w:val="24"/>
                <w:lang w:val="ro-MD"/>
              </w:rPr>
              <w:t xml:space="preserve"> supus expertizei juridice la Ministerul Justiției</w:t>
            </w:r>
            <w:r w:rsidR="00FF39ED">
              <w:rPr>
                <w:bCs/>
                <w:color w:val="000000" w:themeColor="text1"/>
                <w:sz w:val="24"/>
                <w:szCs w:val="24"/>
                <w:lang w:val="ro-MD"/>
              </w:rPr>
              <w:t xml:space="preserve"> și expertizei anticorupție la Centrul Național Anticorupție.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8. Modul de încorporare a actului în cadrul normativ existent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FF39ED">
            <w:pPr>
              <w:shd w:val="clear" w:color="auto" w:fill="FFFFFF" w:themeFill="background1"/>
              <w:ind w:right="175"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Prezentul proiect de </w:t>
            </w:r>
            <w:r w:rsidR="00FF39ED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>Regulament</w:t>
            </w:r>
            <w:r w:rsidRPr="00B103DE">
              <w:rPr>
                <w:color w:val="000000"/>
                <w:sz w:val="24"/>
                <w:szCs w:val="24"/>
                <w:shd w:val="clear" w:color="auto" w:fill="FFFFFF"/>
                <w:lang w:val="ro-MD"/>
              </w:rPr>
              <w:t xml:space="preserve"> se încadrează în cadrul normativ în vigoare și nu necesită modificarea, abrogarea sau elaborarea unor acte normative.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9. Măsurile necesare pentru implementarea prevederilor proiectului actului normativ</w:t>
            </w:r>
          </w:p>
        </w:tc>
      </w:tr>
      <w:tr w:rsidR="00D96596" w:rsidRPr="00B103DE" w:rsidTr="00604577">
        <w:tc>
          <w:tcPr>
            <w:tcW w:w="90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>Pentru implementarea prevederilor proiectului actului normativ sunt necesare următoarele măsuri:</w:t>
            </w:r>
          </w:p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1. </w:t>
            </w:r>
            <w:r w:rsidR="00FF39ED">
              <w:rPr>
                <w:color w:val="000000" w:themeColor="text1"/>
                <w:sz w:val="24"/>
                <w:szCs w:val="24"/>
                <w:lang w:val="ro-MD"/>
              </w:rPr>
              <w:t>Emiterea ordinului Ministrului Culturii cu privire la instituirea Comisiei de Concurs</w:t>
            </w: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>;</w:t>
            </w:r>
          </w:p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2. </w:t>
            </w:r>
            <w:r w:rsidR="00FF39ED">
              <w:rPr>
                <w:color w:val="000000" w:themeColor="text1"/>
                <w:sz w:val="24"/>
                <w:szCs w:val="24"/>
                <w:lang w:val="ro-MD"/>
              </w:rPr>
              <w:t xml:space="preserve">Publicarea anunțului de </w:t>
            </w:r>
            <w:r w:rsidR="0021040F">
              <w:rPr>
                <w:color w:val="000000" w:themeColor="text1"/>
                <w:sz w:val="24"/>
                <w:szCs w:val="24"/>
                <w:lang w:val="ro-MD"/>
              </w:rPr>
              <w:t>organizare a concursului</w:t>
            </w: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>;</w:t>
            </w:r>
          </w:p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3. </w:t>
            </w:r>
            <w:r w:rsidR="0021040F">
              <w:rPr>
                <w:color w:val="000000" w:themeColor="text1"/>
                <w:sz w:val="24"/>
                <w:szCs w:val="24"/>
                <w:lang w:val="ro-MD"/>
              </w:rPr>
              <w:t xml:space="preserve">Desfășurarea </w:t>
            </w:r>
            <w:r w:rsidR="00DB5199">
              <w:rPr>
                <w:color w:val="000000" w:themeColor="text1"/>
                <w:sz w:val="24"/>
                <w:szCs w:val="24"/>
                <w:lang w:val="ro-MD"/>
              </w:rPr>
              <w:t>c</w:t>
            </w:r>
            <w:r w:rsidR="0021040F">
              <w:rPr>
                <w:color w:val="000000" w:themeColor="text1"/>
                <w:sz w:val="24"/>
                <w:szCs w:val="24"/>
                <w:lang w:val="ro-MD"/>
              </w:rPr>
              <w:t>oncursului</w:t>
            </w: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>;</w:t>
            </w:r>
          </w:p>
          <w:p w:rsidR="00D96596" w:rsidRPr="00B103DE" w:rsidRDefault="00D96596" w:rsidP="00604577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>4.</w:t>
            </w:r>
            <w:r w:rsidR="0021040F">
              <w:rPr>
                <w:color w:val="000000" w:themeColor="text1"/>
                <w:sz w:val="24"/>
                <w:szCs w:val="24"/>
                <w:lang w:val="ro-MD"/>
              </w:rPr>
              <w:t xml:space="preserve"> Desemnarea câștigătorilor</w:t>
            </w: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>;</w:t>
            </w:r>
          </w:p>
          <w:p w:rsidR="00D96596" w:rsidRPr="00B103DE" w:rsidRDefault="00D96596" w:rsidP="0021040F">
            <w:pPr>
              <w:shd w:val="clear" w:color="auto" w:fill="FFFFFF" w:themeFill="background1"/>
              <w:ind w:right="175"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B103DE">
              <w:rPr>
                <w:color w:val="000000" w:themeColor="text1"/>
                <w:sz w:val="24"/>
                <w:szCs w:val="24"/>
                <w:lang w:val="ro-MD"/>
              </w:rPr>
              <w:t xml:space="preserve">5. </w:t>
            </w:r>
            <w:r w:rsidR="0021040F">
              <w:rPr>
                <w:color w:val="000000" w:themeColor="text1"/>
                <w:sz w:val="24"/>
                <w:szCs w:val="24"/>
                <w:lang w:val="ro-MD"/>
              </w:rPr>
              <w:t>Emiterea ordinului Ministrului Culturii cu privire la aprobarea componenței Consiliului Național al Monumentelor Istorice.</w:t>
            </w:r>
          </w:p>
        </w:tc>
      </w:tr>
    </w:tbl>
    <w:p w:rsidR="00D96596" w:rsidRPr="00B103DE" w:rsidRDefault="00D96596" w:rsidP="00D96596">
      <w:pPr>
        <w:shd w:val="clear" w:color="auto" w:fill="FFFFFF" w:themeFill="background1"/>
        <w:tabs>
          <w:tab w:val="left" w:pos="884"/>
          <w:tab w:val="left" w:pos="1196"/>
        </w:tabs>
        <w:rPr>
          <w:b/>
          <w:i/>
          <w:iCs/>
          <w:color w:val="000000" w:themeColor="text1"/>
          <w:sz w:val="24"/>
          <w:szCs w:val="24"/>
          <w:lang w:val="ro-MD"/>
        </w:rPr>
      </w:pPr>
    </w:p>
    <w:p w:rsidR="00D96596" w:rsidRPr="00B103DE" w:rsidRDefault="00D96596" w:rsidP="00D96596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12"/>
          <w:szCs w:val="12"/>
          <w:lang w:val="ro-MD"/>
        </w:rPr>
      </w:pPr>
    </w:p>
    <w:p w:rsidR="00D96596" w:rsidRPr="00B103DE" w:rsidRDefault="00D96596" w:rsidP="00D96596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12"/>
          <w:szCs w:val="12"/>
          <w:lang w:val="ro-MD"/>
        </w:rPr>
      </w:pPr>
    </w:p>
    <w:p w:rsidR="00D96596" w:rsidRPr="00B103DE" w:rsidRDefault="00D96596" w:rsidP="00D96596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12"/>
          <w:szCs w:val="12"/>
          <w:lang w:val="ro-MD"/>
        </w:rPr>
      </w:pPr>
    </w:p>
    <w:p w:rsidR="00D96596" w:rsidRPr="00B103DE" w:rsidRDefault="00D96596" w:rsidP="00D96596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12"/>
          <w:szCs w:val="12"/>
          <w:lang w:val="ro-MD"/>
        </w:rPr>
      </w:pPr>
    </w:p>
    <w:p w:rsidR="00D96596" w:rsidRPr="00B103DE" w:rsidRDefault="00D96596" w:rsidP="00D96596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12"/>
          <w:szCs w:val="12"/>
          <w:lang w:val="ro-MD"/>
        </w:rPr>
      </w:pPr>
    </w:p>
    <w:p w:rsidR="00D96596" w:rsidRPr="008063FE" w:rsidRDefault="00D96596" w:rsidP="008063FE">
      <w:pPr>
        <w:shd w:val="clear" w:color="auto" w:fill="FFFFFF" w:themeFill="background1"/>
        <w:tabs>
          <w:tab w:val="left" w:pos="884"/>
          <w:tab w:val="left" w:pos="1196"/>
        </w:tabs>
        <w:ind w:right="283" w:firstLine="0"/>
        <w:jc w:val="center"/>
        <w:rPr>
          <w:b/>
          <w:iCs/>
          <w:color w:val="000000" w:themeColor="text1"/>
          <w:sz w:val="24"/>
          <w:szCs w:val="24"/>
          <w:lang w:val="ro-MD"/>
        </w:rPr>
      </w:pPr>
      <w:r w:rsidRPr="00B103DE">
        <w:rPr>
          <w:b/>
          <w:iCs/>
          <w:color w:val="000000" w:themeColor="text1"/>
          <w:sz w:val="24"/>
          <w:szCs w:val="24"/>
          <w:lang w:val="ro-MD"/>
        </w:rPr>
        <w:t xml:space="preserve">Ministrul Culturii </w:t>
      </w:r>
      <w:r w:rsidRPr="00B103DE">
        <w:rPr>
          <w:b/>
          <w:iCs/>
          <w:color w:val="000000" w:themeColor="text1"/>
          <w:sz w:val="24"/>
          <w:szCs w:val="24"/>
          <w:lang w:val="ro-MD"/>
        </w:rPr>
        <w:tab/>
      </w:r>
      <w:r w:rsidRPr="00B103DE">
        <w:rPr>
          <w:b/>
          <w:iCs/>
          <w:color w:val="000000" w:themeColor="text1"/>
          <w:sz w:val="24"/>
          <w:szCs w:val="24"/>
          <w:lang w:val="ro-MD"/>
        </w:rPr>
        <w:tab/>
        <w:t xml:space="preserve">                      </w:t>
      </w:r>
      <w:r w:rsidRPr="00B103DE">
        <w:rPr>
          <w:b/>
          <w:iCs/>
          <w:color w:val="000000" w:themeColor="text1"/>
          <w:sz w:val="24"/>
          <w:szCs w:val="24"/>
          <w:lang w:val="ro-MD"/>
        </w:rPr>
        <w:tab/>
        <w:t>Sergiu PRODAN</w:t>
      </w:r>
    </w:p>
    <w:p w:rsidR="00D96596" w:rsidRPr="00B103DE" w:rsidRDefault="00D96596" w:rsidP="00D96596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D96596" w:rsidRPr="00B103DE" w:rsidRDefault="00D96596" w:rsidP="00D96596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D96596" w:rsidRPr="00B103DE" w:rsidRDefault="00D96596" w:rsidP="00D96596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D96596" w:rsidRPr="00B103DE" w:rsidRDefault="00D96596" w:rsidP="00D96596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D96596" w:rsidRPr="00B103DE" w:rsidRDefault="00D96596" w:rsidP="00D96596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D96596" w:rsidRPr="00B103DE" w:rsidRDefault="00D96596" w:rsidP="00D96596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D96596" w:rsidRDefault="00D96596" w:rsidP="00D96596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8063FE" w:rsidRDefault="008063FE" w:rsidP="00D96596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8063FE" w:rsidRDefault="008063FE" w:rsidP="00D96596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8063FE" w:rsidRDefault="008063FE" w:rsidP="00D96596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8063FE" w:rsidRDefault="008063FE" w:rsidP="00D96596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8063FE" w:rsidRPr="00B103DE" w:rsidRDefault="008063FE" w:rsidP="00D96596">
      <w:pPr>
        <w:shd w:val="clear" w:color="auto" w:fill="FFFFFF" w:themeFill="background1"/>
        <w:ind w:right="424" w:firstLine="0"/>
        <w:rPr>
          <w:color w:val="000000" w:themeColor="text1"/>
          <w:sz w:val="8"/>
          <w:szCs w:val="8"/>
          <w:lang w:val="ro-MD"/>
        </w:rPr>
      </w:pPr>
    </w:p>
    <w:p w:rsidR="00D96596" w:rsidRPr="00B103DE" w:rsidRDefault="00D96596" w:rsidP="00D96596">
      <w:pPr>
        <w:ind w:firstLine="0"/>
        <w:rPr>
          <w:color w:val="000000" w:themeColor="text1"/>
          <w:sz w:val="16"/>
          <w:szCs w:val="16"/>
          <w:lang w:val="ro-MD"/>
        </w:rPr>
      </w:pPr>
      <w:r w:rsidRPr="00B103DE">
        <w:rPr>
          <w:color w:val="000000" w:themeColor="text1"/>
          <w:sz w:val="16"/>
          <w:szCs w:val="16"/>
          <w:lang w:val="ro-MD"/>
        </w:rPr>
        <w:t xml:space="preserve">Ex. Vasile Secrieru, consultant juridic </w:t>
      </w:r>
    </w:p>
    <w:p w:rsidR="00F56B0B" w:rsidRPr="008063FE" w:rsidRDefault="008063FE" w:rsidP="008063FE">
      <w:pPr>
        <w:ind w:firstLine="0"/>
        <w:rPr>
          <w:color w:val="000000" w:themeColor="text1"/>
          <w:sz w:val="16"/>
          <w:szCs w:val="16"/>
          <w:lang w:val="ro-MD"/>
        </w:rPr>
      </w:pPr>
      <w:r>
        <w:rPr>
          <w:color w:val="000000" w:themeColor="text1"/>
          <w:sz w:val="16"/>
          <w:szCs w:val="16"/>
          <w:lang w:val="ro-MD"/>
        </w:rPr>
        <w:t>Tel. 068269785</w:t>
      </w:r>
    </w:p>
    <w:sectPr w:rsidR="00F56B0B" w:rsidRPr="008063FE" w:rsidSect="00604577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993" w:right="567" w:bottom="1418" w:left="1985" w:header="426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8D" w:rsidRDefault="0010088D">
      <w:r>
        <w:separator/>
      </w:r>
    </w:p>
  </w:endnote>
  <w:endnote w:type="continuationSeparator" w:id="0">
    <w:p w:rsidR="0010088D" w:rsidRDefault="0010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529708"/>
      <w:docPartObj>
        <w:docPartGallery w:val="Page Numbers (Bottom of Page)"/>
        <w:docPartUnique/>
      </w:docPartObj>
    </w:sdtPr>
    <w:sdtEndPr/>
    <w:sdtContent>
      <w:sdt>
        <w:sdtPr>
          <w:id w:val="2030064651"/>
          <w:docPartObj>
            <w:docPartGallery w:val="Page Numbers (Top of Page)"/>
            <w:docPartUnique/>
          </w:docPartObj>
        </w:sdtPr>
        <w:sdtEndPr/>
        <w:sdtContent>
          <w:p w:rsidR="00823425" w:rsidRDefault="00823425">
            <w:pPr>
              <w:pStyle w:val="a5"/>
              <w:jc w:val="right"/>
            </w:pPr>
            <w:proofErr w:type="spellStart"/>
            <w:r>
              <w:t>Pagina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1D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1D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3425" w:rsidRDefault="008234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913423"/>
      <w:docPartObj>
        <w:docPartGallery w:val="Page Numbers (Bottom of Page)"/>
        <w:docPartUnique/>
      </w:docPartObj>
    </w:sdtPr>
    <w:sdtEndPr/>
    <w:sdtContent>
      <w:sdt>
        <w:sdtPr>
          <w:id w:val="1230270927"/>
          <w:docPartObj>
            <w:docPartGallery w:val="Page Numbers (Top of Page)"/>
            <w:docPartUnique/>
          </w:docPartObj>
        </w:sdtPr>
        <w:sdtEndPr/>
        <w:sdtContent>
          <w:p w:rsidR="00823425" w:rsidRDefault="00823425">
            <w:pPr>
              <w:pStyle w:val="a5"/>
              <w:jc w:val="right"/>
            </w:pPr>
            <w:proofErr w:type="spellStart"/>
            <w:r>
              <w:t>Pagina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1DC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1D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3425" w:rsidRDefault="00823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8D" w:rsidRDefault="0010088D">
      <w:r>
        <w:separator/>
      </w:r>
    </w:p>
  </w:footnote>
  <w:footnote w:type="continuationSeparator" w:id="0">
    <w:p w:rsidR="0010088D" w:rsidRDefault="0010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25" w:rsidRPr="00F37ED4" w:rsidRDefault="00823425" w:rsidP="00604577">
    <w:pPr>
      <w:pStyle w:val="a3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25" w:rsidRPr="00032B46" w:rsidRDefault="00823425">
    <w:pPr>
      <w:pStyle w:val="a3"/>
      <w:ind w:firstLine="0"/>
      <w:rPr>
        <w:sz w:val="28"/>
        <w:szCs w:val="2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83"/>
    <w:rsid w:val="0010088D"/>
    <w:rsid w:val="00160D03"/>
    <w:rsid w:val="0021040F"/>
    <w:rsid w:val="00253997"/>
    <w:rsid w:val="00261DC5"/>
    <w:rsid w:val="0036173F"/>
    <w:rsid w:val="004650BC"/>
    <w:rsid w:val="004D08A9"/>
    <w:rsid w:val="00550DC1"/>
    <w:rsid w:val="005F0354"/>
    <w:rsid w:val="00604577"/>
    <w:rsid w:val="006423CE"/>
    <w:rsid w:val="006A0DAF"/>
    <w:rsid w:val="008063FE"/>
    <w:rsid w:val="00823425"/>
    <w:rsid w:val="008C1A6C"/>
    <w:rsid w:val="00991985"/>
    <w:rsid w:val="00996583"/>
    <w:rsid w:val="009B01CA"/>
    <w:rsid w:val="009D0A8F"/>
    <w:rsid w:val="00A005FD"/>
    <w:rsid w:val="00A030B3"/>
    <w:rsid w:val="00A05936"/>
    <w:rsid w:val="00A74809"/>
    <w:rsid w:val="00A81C7A"/>
    <w:rsid w:val="00AB0BDC"/>
    <w:rsid w:val="00AC5450"/>
    <w:rsid w:val="00B35B93"/>
    <w:rsid w:val="00C40E86"/>
    <w:rsid w:val="00C87D39"/>
    <w:rsid w:val="00D42FCC"/>
    <w:rsid w:val="00D96596"/>
    <w:rsid w:val="00DB5199"/>
    <w:rsid w:val="00DC383E"/>
    <w:rsid w:val="00DE6E0F"/>
    <w:rsid w:val="00E10580"/>
    <w:rsid w:val="00E161DF"/>
    <w:rsid w:val="00EE0EFF"/>
    <w:rsid w:val="00F1401A"/>
    <w:rsid w:val="00F56B0B"/>
    <w:rsid w:val="00FF2501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D23C"/>
  <w15:chartTrackingRefBased/>
  <w15:docId w15:val="{27CA85EE-0925-43BF-84EF-6D191D97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5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65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65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D965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659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D96596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D96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icip.gov.md/ro/document/stages/anunt-privind-initierea-procesului-de-elaborare-a-proiectului-regulamentului-privind-modul-de-organizare-si-desfasurare-a-concursului-de-selectare-a-candidatilor-la-functia-de-membru-al-consiliului-national-al-monumentelor-istorice/1430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2025-04-16T09:20:00Z</dcterms:created>
  <dcterms:modified xsi:type="dcterms:W3CDTF">2025-04-17T06:33:00Z</dcterms:modified>
</cp:coreProperties>
</file>