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0BF1" w:rsidRPr="00222CDF" w:rsidRDefault="00030BF1" w:rsidP="00030BF1">
      <w:pPr>
        <w:pBdr>
          <w:top w:val="none" w:sz="4" w:space="0" w:color="000000"/>
          <w:left w:val="none" w:sz="4" w:space="0" w:color="000000"/>
          <w:bottom w:val="none" w:sz="4" w:space="0" w:color="000000"/>
          <w:right w:val="none" w:sz="4" w:space="0" w:color="000000"/>
        </w:pBdr>
        <w:tabs>
          <w:tab w:val="left" w:pos="884"/>
          <w:tab w:val="left" w:pos="1196"/>
        </w:tabs>
        <w:ind w:firstLine="0"/>
        <w:jc w:val="center"/>
        <w:rPr>
          <w:sz w:val="24"/>
          <w:szCs w:val="24"/>
          <w:lang w:val="ro-RO"/>
        </w:rPr>
      </w:pPr>
      <w:r w:rsidRPr="00222CDF">
        <w:rPr>
          <w:b/>
          <w:sz w:val="24"/>
          <w:szCs w:val="24"/>
          <w:lang w:val="ro-RO"/>
        </w:rPr>
        <w:t>NOTA DE FUNDAMENTARE</w:t>
      </w:r>
    </w:p>
    <w:p w:rsidR="00EA7855" w:rsidRPr="00222CDF" w:rsidRDefault="00030BF1" w:rsidP="00EA7855">
      <w:pPr>
        <w:pBdr>
          <w:top w:val="none" w:sz="4" w:space="0" w:color="000000"/>
          <w:left w:val="none" w:sz="4" w:space="0" w:color="000000"/>
          <w:bottom w:val="none" w:sz="4" w:space="0" w:color="000000"/>
          <w:right w:val="none" w:sz="4" w:space="0" w:color="000000"/>
        </w:pBdr>
        <w:tabs>
          <w:tab w:val="left" w:pos="884"/>
          <w:tab w:val="left" w:pos="1196"/>
        </w:tabs>
        <w:ind w:firstLine="0"/>
        <w:jc w:val="center"/>
        <w:rPr>
          <w:b/>
          <w:i/>
          <w:sz w:val="24"/>
          <w:szCs w:val="24"/>
          <w:lang w:val="ro-RO"/>
        </w:rPr>
      </w:pPr>
      <w:r w:rsidRPr="00222CDF">
        <w:rPr>
          <w:b/>
          <w:i/>
          <w:sz w:val="24"/>
          <w:szCs w:val="24"/>
          <w:lang w:val="ro-RO"/>
        </w:rPr>
        <w:t xml:space="preserve">la </w:t>
      </w:r>
      <w:r w:rsidR="009951F1" w:rsidRPr="00222CDF">
        <w:rPr>
          <w:b/>
          <w:i/>
          <w:sz w:val="24"/>
          <w:szCs w:val="24"/>
          <w:lang w:val="ro-RO"/>
        </w:rPr>
        <w:t xml:space="preserve">proiectul Ordinului </w:t>
      </w:r>
      <w:r w:rsidR="00EA7855" w:rsidRPr="00222CDF">
        <w:rPr>
          <w:b/>
          <w:i/>
          <w:sz w:val="24"/>
          <w:szCs w:val="24"/>
          <w:lang w:val="ro-RO"/>
        </w:rPr>
        <w:t>viceprim-ministrului, m</w:t>
      </w:r>
      <w:r w:rsidR="009951F1" w:rsidRPr="00222CDF">
        <w:rPr>
          <w:b/>
          <w:i/>
          <w:sz w:val="24"/>
          <w:szCs w:val="24"/>
          <w:lang w:val="ro-RO"/>
        </w:rPr>
        <w:t xml:space="preserve">inistrului </w:t>
      </w:r>
      <w:r w:rsidR="00EA7855" w:rsidRPr="00222CDF">
        <w:rPr>
          <w:b/>
          <w:i/>
          <w:sz w:val="24"/>
          <w:szCs w:val="24"/>
          <w:lang w:val="ro-RO"/>
        </w:rPr>
        <w:t xml:space="preserve">infrastructurii și </w:t>
      </w:r>
      <w:r w:rsidR="009951F1" w:rsidRPr="00222CDF">
        <w:rPr>
          <w:b/>
          <w:i/>
          <w:sz w:val="24"/>
          <w:szCs w:val="24"/>
          <w:lang w:val="ro-RO"/>
        </w:rPr>
        <w:t xml:space="preserve">dezvoltării regionale </w:t>
      </w:r>
      <w:r w:rsidR="005C6387" w:rsidRPr="00222CDF">
        <w:rPr>
          <w:b/>
          <w:i/>
          <w:sz w:val="24"/>
          <w:szCs w:val="24"/>
          <w:lang w:val="ro-RO"/>
        </w:rPr>
        <w:t>cu privire la</w:t>
      </w:r>
      <w:r w:rsidR="009951F1" w:rsidRPr="00222CDF">
        <w:rPr>
          <w:b/>
          <w:i/>
          <w:sz w:val="24"/>
          <w:szCs w:val="24"/>
          <w:lang w:val="ro-RO"/>
        </w:rPr>
        <w:t xml:space="preserve"> aprobarea</w:t>
      </w:r>
      <w:r w:rsidR="005C6387" w:rsidRPr="00222CDF">
        <w:rPr>
          <w:b/>
          <w:i/>
          <w:sz w:val="24"/>
          <w:szCs w:val="24"/>
          <w:lang w:val="ro-RO"/>
        </w:rPr>
        <w:t xml:space="preserve"> Regulamentului privind specificația tehnică</w:t>
      </w:r>
      <w:r w:rsidR="009951F1" w:rsidRPr="00222CDF">
        <w:rPr>
          <w:b/>
          <w:i/>
          <w:sz w:val="24"/>
          <w:szCs w:val="24"/>
          <w:lang w:val="ro-RO"/>
        </w:rPr>
        <w:t xml:space="preserve"> de interoperabilitate</w:t>
      </w:r>
    </w:p>
    <w:p w:rsidR="00030BF1" w:rsidRPr="00222CDF" w:rsidRDefault="009951F1" w:rsidP="00EA7855">
      <w:pPr>
        <w:pBdr>
          <w:top w:val="none" w:sz="4" w:space="0" w:color="000000"/>
          <w:left w:val="none" w:sz="4" w:space="0" w:color="000000"/>
          <w:bottom w:val="none" w:sz="4" w:space="0" w:color="000000"/>
          <w:right w:val="none" w:sz="4" w:space="0" w:color="000000"/>
        </w:pBdr>
        <w:tabs>
          <w:tab w:val="left" w:pos="884"/>
          <w:tab w:val="left" w:pos="1196"/>
        </w:tabs>
        <w:ind w:firstLine="0"/>
        <w:jc w:val="center"/>
        <w:rPr>
          <w:b/>
          <w:i/>
          <w:sz w:val="24"/>
          <w:szCs w:val="24"/>
          <w:lang w:val="ro-RO"/>
        </w:rPr>
      </w:pPr>
      <w:r w:rsidRPr="00222CDF">
        <w:rPr>
          <w:b/>
          <w:i/>
          <w:sz w:val="24"/>
          <w:szCs w:val="24"/>
          <w:lang w:val="ro-RO"/>
        </w:rPr>
        <w:t>pentru subsistemul ,,material rulant – vagoane de marfă”</w:t>
      </w:r>
    </w:p>
    <w:p w:rsidR="009951F1" w:rsidRPr="00222CDF" w:rsidRDefault="009951F1" w:rsidP="00030BF1">
      <w:pPr>
        <w:pBdr>
          <w:top w:val="none" w:sz="4" w:space="0" w:color="000000"/>
          <w:left w:val="none" w:sz="4" w:space="0" w:color="000000"/>
          <w:bottom w:val="none" w:sz="4" w:space="0" w:color="000000"/>
          <w:right w:val="none" w:sz="4" w:space="0" w:color="000000"/>
        </w:pBdr>
        <w:tabs>
          <w:tab w:val="left" w:pos="884"/>
          <w:tab w:val="left" w:pos="1196"/>
        </w:tabs>
        <w:ind w:firstLine="0"/>
        <w:jc w:val="center"/>
        <w:rPr>
          <w:i/>
          <w:sz w:val="24"/>
          <w:szCs w:val="24"/>
          <w:lang w:val="ro-RO"/>
        </w:rPr>
      </w:pPr>
    </w:p>
    <w:tbl>
      <w:tblPr>
        <w:tblStyle w:val="TableGrid"/>
        <w:tblW w:w="10207" w:type="dxa"/>
        <w:tblInd w:w="-719"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10207"/>
      </w:tblGrid>
      <w:tr w:rsidR="00030BF1" w:rsidRPr="00222CDF" w:rsidTr="005A74C4">
        <w:tc>
          <w:tcPr>
            <w:tcW w:w="10207" w:type="dxa"/>
            <w:tcBorders>
              <w:top w:val="single" w:sz="8"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rsidR="00030BF1" w:rsidRPr="00222CDF" w:rsidRDefault="00030BF1" w:rsidP="005A74C4">
            <w:pPr>
              <w:ind w:firstLine="0"/>
              <w:rPr>
                <w:b/>
                <w:bCs/>
                <w:sz w:val="24"/>
                <w:szCs w:val="24"/>
                <w:lang w:val="ro-RO"/>
              </w:rPr>
            </w:pPr>
            <w:r w:rsidRPr="00222CDF">
              <w:rPr>
                <w:b/>
                <w:bCs/>
                <w:sz w:val="24"/>
                <w:szCs w:val="24"/>
                <w:lang w:val="ro-RO"/>
              </w:rPr>
              <w:t>1. Denumirea sau numele autorului și, după caz, a/al participanților la elaborarea proiectului actului normativ</w:t>
            </w:r>
          </w:p>
        </w:tc>
      </w:tr>
      <w:tr w:rsidR="00030BF1" w:rsidRPr="00222CDF" w:rsidTr="005A74C4">
        <w:tc>
          <w:tcPr>
            <w:tcW w:w="10207"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030BF1" w:rsidRPr="003479B4" w:rsidRDefault="00030BF1" w:rsidP="005A74C4">
            <w:pPr>
              <w:ind w:firstLine="0"/>
              <w:rPr>
                <w:rFonts w:eastAsia="Calibri"/>
                <w:b/>
                <w:i/>
                <w:sz w:val="24"/>
                <w:szCs w:val="24"/>
                <w:lang w:val="ro-RO"/>
              </w:rPr>
            </w:pPr>
            <w:r w:rsidRPr="00222CDF">
              <w:rPr>
                <w:sz w:val="24"/>
                <w:szCs w:val="24"/>
                <w:lang w:val="ro-RO"/>
              </w:rPr>
              <w:t xml:space="preserve">Proiectul </w:t>
            </w:r>
            <w:r w:rsidR="001756FF" w:rsidRPr="00222CDF">
              <w:rPr>
                <w:sz w:val="24"/>
                <w:szCs w:val="24"/>
                <w:lang w:val="ro-RO"/>
              </w:rPr>
              <w:t xml:space="preserve">Ordinului </w:t>
            </w:r>
            <w:r w:rsidR="00EA7855" w:rsidRPr="00222CDF">
              <w:rPr>
                <w:sz w:val="24"/>
                <w:szCs w:val="24"/>
                <w:lang w:val="ro-RO"/>
              </w:rPr>
              <w:t>viceprim- ministrului, m</w:t>
            </w:r>
            <w:r w:rsidR="001756FF" w:rsidRPr="00222CDF">
              <w:rPr>
                <w:sz w:val="24"/>
                <w:szCs w:val="24"/>
                <w:lang w:val="ro-RO"/>
              </w:rPr>
              <w:t>inistrului</w:t>
            </w:r>
            <w:r w:rsidR="006E699D" w:rsidRPr="00222CDF">
              <w:rPr>
                <w:sz w:val="24"/>
                <w:szCs w:val="24"/>
                <w:lang w:val="ro-RO"/>
              </w:rPr>
              <w:t xml:space="preserve"> infrastructurii și dezvoltării regionale</w:t>
            </w:r>
            <w:r w:rsidR="001756FF" w:rsidRPr="00222CDF">
              <w:rPr>
                <w:sz w:val="24"/>
                <w:szCs w:val="24"/>
                <w:lang w:val="ro-RO"/>
              </w:rPr>
              <w:t xml:space="preserve"> </w:t>
            </w:r>
            <w:r w:rsidR="005C6387" w:rsidRPr="00222CDF">
              <w:rPr>
                <w:rFonts w:eastAsia="Calibri"/>
                <w:i/>
                <w:sz w:val="24"/>
                <w:szCs w:val="24"/>
              </w:rPr>
              <w:t xml:space="preserve">cu privire la aprobarea Regulamentului </w:t>
            </w:r>
            <w:r w:rsidR="001756FF" w:rsidRPr="00222CDF">
              <w:rPr>
                <w:i/>
                <w:sz w:val="24"/>
                <w:szCs w:val="24"/>
                <w:lang w:val="ro-RO"/>
              </w:rPr>
              <w:t xml:space="preserve">privind </w:t>
            </w:r>
            <w:r w:rsidR="005C6387" w:rsidRPr="00222CDF">
              <w:rPr>
                <w:i/>
                <w:sz w:val="24"/>
                <w:szCs w:val="24"/>
                <w:lang w:val="ro-RO"/>
              </w:rPr>
              <w:t>specificația tehnică</w:t>
            </w:r>
            <w:r w:rsidR="001756FF" w:rsidRPr="00222CDF">
              <w:rPr>
                <w:i/>
                <w:sz w:val="24"/>
                <w:szCs w:val="24"/>
                <w:lang w:val="ro-RO"/>
              </w:rPr>
              <w:t xml:space="preserve"> de interoper</w:t>
            </w:r>
            <w:r w:rsidR="00DC619A" w:rsidRPr="00222CDF">
              <w:rPr>
                <w:i/>
                <w:sz w:val="24"/>
                <w:szCs w:val="24"/>
                <w:lang w:val="ro-RO"/>
              </w:rPr>
              <w:t>abilitate pentru subsistemul ,,</w:t>
            </w:r>
            <w:r w:rsidR="001756FF" w:rsidRPr="00222CDF">
              <w:rPr>
                <w:i/>
                <w:sz w:val="24"/>
                <w:szCs w:val="24"/>
                <w:lang w:val="ro-RO"/>
              </w:rPr>
              <w:t>material rulant</w:t>
            </w:r>
            <w:r w:rsidR="00611A8E" w:rsidRPr="00222CDF">
              <w:rPr>
                <w:i/>
                <w:sz w:val="24"/>
                <w:szCs w:val="24"/>
                <w:lang w:val="ro-RO"/>
              </w:rPr>
              <w:t xml:space="preserve"> – vagoane de marfă</w:t>
            </w:r>
            <w:r w:rsidR="00611A8E" w:rsidRPr="00222CDF">
              <w:rPr>
                <w:i/>
                <w:sz w:val="24"/>
                <w:szCs w:val="24"/>
              </w:rPr>
              <w:t>”</w:t>
            </w:r>
            <w:r w:rsidR="006E699D" w:rsidRPr="00222CDF">
              <w:rPr>
                <w:sz w:val="24"/>
                <w:szCs w:val="24"/>
              </w:rPr>
              <w:t xml:space="preserve"> (în continuare- </w:t>
            </w:r>
            <w:r w:rsidR="00EA7855" w:rsidRPr="00222CDF">
              <w:rPr>
                <w:i/>
                <w:sz w:val="24"/>
                <w:szCs w:val="24"/>
              </w:rPr>
              <w:t>p</w:t>
            </w:r>
            <w:r w:rsidR="006E699D" w:rsidRPr="00222CDF">
              <w:rPr>
                <w:i/>
                <w:sz w:val="24"/>
                <w:szCs w:val="24"/>
              </w:rPr>
              <w:t>roiect</w:t>
            </w:r>
            <w:r w:rsidR="006E699D" w:rsidRPr="00222CDF">
              <w:rPr>
                <w:sz w:val="24"/>
                <w:szCs w:val="24"/>
              </w:rPr>
              <w:t>)</w:t>
            </w:r>
            <w:r w:rsidRPr="00222CDF">
              <w:rPr>
                <w:sz w:val="24"/>
                <w:szCs w:val="24"/>
                <w:lang w:val="ro-RO"/>
              </w:rPr>
              <w:t xml:space="preserve"> </w:t>
            </w:r>
            <w:r w:rsidR="006E699D" w:rsidRPr="00222CDF">
              <w:rPr>
                <w:sz w:val="24"/>
                <w:szCs w:val="24"/>
                <w:lang w:val="ro-RO"/>
              </w:rPr>
              <w:t>este</w:t>
            </w:r>
            <w:r w:rsidRPr="00222CDF">
              <w:rPr>
                <w:sz w:val="24"/>
                <w:szCs w:val="24"/>
                <w:lang w:val="ro-RO"/>
              </w:rPr>
              <w:t xml:space="preserve"> elaborat de către Ministerul Infrastructurii și Dezvoltării Regionale</w:t>
            </w:r>
            <w:r w:rsidR="003479B4">
              <w:rPr>
                <w:sz w:val="24"/>
                <w:szCs w:val="24"/>
                <w:lang w:val="ro-RO"/>
              </w:rPr>
              <w:t>.</w:t>
            </w:r>
          </w:p>
        </w:tc>
      </w:tr>
      <w:tr w:rsidR="00030BF1" w:rsidRPr="00222CDF" w:rsidTr="005A74C4">
        <w:tc>
          <w:tcPr>
            <w:tcW w:w="10207"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rsidR="00030BF1" w:rsidRPr="00222CDF" w:rsidRDefault="00030BF1" w:rsidP="005A74C4">
            <w:pPr>
              <w:ind w:firstLine="0"/>
              <w:rPr>
                <w:b/>
                <w:bCs/>
                <w:sz w:val="24"/>
                <w:szCs w:val="24"/>
                <w:lang w:val="ro-RO"/>
              </w:rPr>
            </w:pPr>
            <w:r w:rsidRPr="00222CDF">
              <w:rPr>
                <w:b/>
                <w:bCs/>
                <w:sz w:val="24"/>
                <w:szCs w:val="24"/>
                <w:lang w:val="ro-RO"/>
              </w:rPr>
              <w:t>2. Condițiile ce au impus elaborarea proiectului actului normativ</w:t>
            </w:r>
          </w:p>
        </w:tc>
      </w:tr>
      <w:tr w:rsidR="00030BF1" w:rsidRPr="00222CDF" w:rsidTr="005A74C4">
        <w:tc>
          <w:tcPr>
            <w:tcW w:w="10207"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rsidR="00030BF1" w:rsidRPr="00222CDF" w:rsidRDefault="00030BF1" w:rsidP="005A74C4">
            <w:pPr>
              <w:ind w:firstLine="0"/>
              <w:rPr>
                <w:sz w:val="24"/>
                <w:szCs w:val="24"/>
                <w:lang w:val="ro-RO"/>
              </w:rPr>
            </w:pPr>
            <w:r w:rsidRPr="00222CDF">
              <w:rPr>
                <w:sz w:val="24"/>
                <w:szCs w:val="24"/>
                <w:lang w:val="ro-RO"/>
              </w:rPr>
              <w:t>2.1. Temeiul legal sau, după caz, sursa proiectului actului normativ</w:t>
            </w:r>
          </w:p>
        </w:tc>
      </w:tr>
      <w:tr w:rsidR="00030BF1" w:rsidRPr="00222CDF" w:rsidTr="005A74C4">
        <w:tc>
          <w:tcPr>
            <w:tcW w:w="10207"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F76259" w:rsidRPr="00222CDF" w:rsidRDefault="00F76259" w:rsidP="00983BE1">
            <w:pPr>
              <w:spacing w:after="160" w:line="259" w:lineRule="auto"/>
              <w:ind w:firstLine="0"/>
              <w:contextualSpacing/>
              <w:rPr>
                <w:rFonts w:eastAsiaTheme="minorHAnsi"/>
                <w:bCs/>
                <w:i/>
                <w:sz w:val="24"/>
                <w:szCs w:val="24"/>
              </w:rPr>
            </w:pPr>
            <w:r w:rsidRPr="00222CDF">
              <w:rPr>
                <w:rFonts w:eastAsiaTheme="minorHAnsi"/>
                <w:sz w:val="24"/>
                <w:szCs w:val="24"/>
              </w:rPr>
              <w:t xml:space="preserve">Actul normativ de nivel primar care reglementează cadrul juridic privind condițiile de gestionare </w:t>
            </w:r>
            <w:proofErr w:type="gramStart"/>
            <w:r w:rsidRPr="00222CDF">
              <w:rPr>
                <w:rFonts w:eastAsiaTheme="minorHAnsi"/>
                <w:sz w:val="24"/>
                <w:szCs w:val="24"/>
              </w:rPr>
              <w:t>a</w:t>
            </w:r>
            <w:proofErr w:type="gramEnd"/>
            <w:r w:rsidRPr="00222CDF">
              <w:rPr>
                <w:rFonts w:eastAsiaTheme="minorHAnsi"/>
                <w:sz w:val="24"/>
                <w:szCs w:val="24"/>
              </w:rPr>
              <w:t xml:space="preserve"> infrastructurii feroviare și organizarea activităților de transport feroviar, inclusiv aspectele legate de interoperabilitatea sistemului feroviar național și standardele tehnice aplicabile în acest domeniu, este </w:t>
            </w:r>
            <w:r w:rsidRPr="00222CDF">
              <w:rPr>
                <w:rFonts w:eastAsiaTheme="minorHAnsi"/>
                <w:i/>
                <w:sz w:val="24"/>
                <w:szCs w:val="24"/>
                <w:lang w:val="ro-MD"/>
              </w:rPr>
              <w:t>Codul transportului feroviar nr. 19/2022</w:t>
            </w:r>
            <w:r w:rsidRPr="00222CDF">
              <w:rPr>
                <w:rFonts w:eastAsiaTheme="minorHAnsi"/>
                <w:bCs/>
                <w:i/>
                <w:sz w:val="24"/>
                <w:szCs w:val="24"/>
                <w:lang w:val="ro-RO"/>
              </w:rPr>
              <w:t xml:space="preserve"> </w:t>
            </w:r>
            <w:r w:rsidRPr="00222CDF">
              <w:rPr>
                <w:rFonts w:eastAsiaTheme="minorHAnsi"/>
                <w:bCs/>
                <w:sz w:val="24"/>
                <w:szCs w:val="24"/>
              </w:rPr>
              <w:t>(în continuare</w:t>
            </w:r>
            <w:r w:rsidRPr="00222CDF">
              <w:rPr>
                <w:rFonts w:eastAsiaTheme="minorHAnsi"/>
                <w:bCs/>
                <w:i/>
                <w:sz w:val="24"/>
                <w:szCs w:val="24"/>
              </w:rPr>
              <w:t xml:space="preserve"> – Codul transportului feroviar).</w:t>
            </w:r>
          </w:p>
          <w:p w:rsidR="00983BE1" w:rsidRPr="00222CDF" w:rsidRDefault="00983BE1" w:rsidP="00F76259">
            <w:pPr>
              <w:spacing w:after="160" w:line="259" w:lineRule="auto"/>
              <w:ind w:firstLine="708"/>
              <w:contextualSpacing/>
              <w:rPr>
                <w:rFonts w:eastAsiaTheme="minorHAnsi"/>
                <w:bCs/>
                <w:i/>
                <w:sz w:val="24"/>
                <w:szCs w:val="24"/>
              </w:rPr>
            </w:pPr>
          </w:p>
          <w:p w:rsidR="00F76259" w:rsidRPr="00222CDF" w:rsidRDefault="00F76259" w:rsidP="00983BE1">
            <w:pPr>
              <w:spacing w:after="160" w:line="259" w:lineRule="auto"/>
              <w:ind w:firstLine="0"/>
              <w:contextualSpacing/>
              <w:rPr>
                <w:rFonts w:eastAsiaTheme="minorHAnsi"/>
                <w:sz w:val="24"/>
                <w:szCs w:val="24"/>
              </w:rPr>
            </w:pPr>
            <w:r w:rsidRPr="00222CDF">
              <w:rPr>
                <w:rFonts w:eastAsiaTheme="minorHAnsi"/>
                <w:sz w:val="24"/>
                <w:szCs w:val="24"/>
              </w:rPr>
              <w:t xml:space="preserve">Potrivit </w:t>
            </w:r>
            <w:r w:rsidRPr="00222CDF">
              <w:rPr>
                <w:rFonts w:eastAsiaTheme="minorHAnsi"/>
                <w:bCs/>
                <w:sz w:val="24"/>
                <w:szCs w:val="24"/>
              </w:rPr>
              <w:t>art. 91 alin. (1) al Codului</w:t>
            </w:r>
            <w:r w:rsidRPr="00222CDF">
              <w:rPr>
                <w:rFonts w:eastAsiaTheme="minorHAnsi"/>
                <w:sz w:val="24"/>
                <w:szCs w:val="24"/>
              </w:rPr>
              <w:t>, metodele de siguranță reprezintă norme care stabilesc modul în care se evaluează nivelul de siguranță feroviară, îndeplinirea obiectivelor de siguranță și conformitatea cu alte cerințe de siguranță feroviară prin elaborarea și aplicarea următoarelor metode și proceduri:</w:t>
            </w:r>
          </w:p>
          <w:p w:rsidR="00F76259" w:rsidRPr="00222CDF" w:rsidRDefault="00F76259" w:rsidP="00F76259">
            <w:pPr>
              <w:spacing w:after="160" w:line="259" w:lineRule="auto"/>
              <w:ind w:firstLine="0"/>
              <w:contextualSpacing/>
              <w:rPr>
                <w:rFonts w:eastAsiaTheme="minorHAnsi"/>
                <w:sz w:val="24"/>
                <w:szCs w:val="24"/>
              </w:rPr>
            </w:pPr>
            <w:r w:rsidRPr="00222CDF">
              <w:rPr>
                <w:rFonts w:eastAsiaTheme="minorHAnsi"/>
                <w:sz w:val="24"/>
                <w:szCs w:val="24"/>
              </w:rPr>
              <w:t>1) metoda de siguranță pentru aprecierea și evaluarea riscurilor și a condițiilor ce trebuie îndeplinite la evaluarea riscurilor;</w:t>
            </w:r>
          </w:p>
          <w:p w:rsidR="00F76259" w:rsidRPr="00222CDF" w:rsidRDefault="00F76259" w:rsidP="00F76259">
            <w:pPr>
              <w:spacing w:after="160" w:line="259" w:lineRule="auto"/>
              <w:ind w:firstLine="0"/>
              <w:contextualSpacing/>
              <w:rPr>
                <w:rFonts w:eastAsiaTheme="minorHAnsi"/>
                <w:sz w:val="24"/>
                <w:szCs w:val="24"/>
              </w:rPr>
            </w:pPr>
            <w:r w:rsidRPr="00222CDF">
              <w:rPr>
                <w:rFonts w:eastAsiaTheme="minorHAnsi"/>
                <w:sz w:val="24"/>
                <w:szCs w:val="24"/>
              </w:rPr>
              <w:t>2) metode de siguranță pentru evaluarea respectării cerințelor ce trebuie îndeplinite pentru a obține autorizația de siguranță și certificatul de siguranță;</w:t>
            </w:r>
          </w:p>
          <w:p w:rsidR="00F76259" w:rsidRPr="00222CDF" w:rsidRDefault="00F76259" w:rsidP="00F76259">
            <w:pPr>
              <w:spacing w:after="160" w:line="259" w:lineRule="auto"/>
              <w:ind w:firstLine="0"/>
              <w:contextualSpacing/>
              <w:rPr>
                <w:rFonts w:eastAsiaTheme="minorHAnsi"/>
                <w:sz w:val="24"/>
                <w:szCs w:val="24"/>
              </w:rPr>
            </w:pPr>
            <w:r w:rsidRPr="00222CDF">
              <w:rPr>
                <w:rFonts w:eastAsiaTheme="minorHAnsi"/>
                <w:sz w:val="24"/>
                <w:szCs w:val="24"/>
              </w:rPr>
              <w:t>3) metoda de siguranță pentru monitorizarea performanței de siguranță după acordarea autorizației de siguranță sau a certificatului de siguranță;</w:t>
            </w:r>
          </w:p>
          <w:p w:rsidR="00983BE1" w:rsidRPr="00222CDF" w:rsidRDefault="00F76259" w:rsidP="00F76259">
            <w:pPr>
              <w:spacing w:after="160" w:line="259" w:lineRule="auto"/>
              <w:ind w:firstLine="0"/>
              <w:contextualSpacing/>
              <w:rPr>
                <w:rFonts w:eastAsiaTheme="minorHAnsi"/>
                <w:sz w:val="24"/>
                <w:szCs w:val="24"/>
              </w:rPr>
            </w:pPr>
            <w:r w:rsidRPr="00222CDF">
              <w:rPr>
                <w:rFonts w:eastAsiaTheme="minorHAnsi"/>
                <w:sz w:val="24"/>
                <w:szCs w:val="24"/>
              </w:rPr>
              <w:t>4) metoda de siguranță pentru monitorizarea eficienței în gestionarea siguranței în timpul funcționării și întreținerii sistemului feroviar;</w:t>
            </w:r>
          </w:p>
          <w:p w:rsidR="00F76259" w:rsidRPr="00222CDF" w:rsidRDefault="00F76259" w:rsidP="00F76259">
            <w:pPr>
              <w:spacing w:after="160" w:line="259" w:lineRule="auto"/>
              <w:ind w:firstLine="0"/>
              <w:contextualSpacing/>
              <w:rPr>
                <w:rFonts w:eastAsiaTheme="minorHAnsi"/>
                <w:sz w:val="24"/>
                <w:szCs w:val="24"/>
              </w:rPr>
            </w:pPr>
            <w:r w:rsidRPr="00222CDF">
              <w:rPr>
                <w:rFonts w:eastAsiaTheme="minorHAnsi"/>
                <w:sz w:val="24"/>
                <w:szCs w:val="24"/>
              </w:rPr>
              <w:t xml:space="preserve">5) </w:t>
            </w:r>
            <w:proofErr w:type="gramStart"/>
            <w:r w:rsidRPr="00222CDF">
              <w:rPr>
                <w:rFonts w:eastAsiaTheme="minorHAnsi"/>
                <w:sz w:val="24"/>
                <w:szCs w:val="24"/>
              </w:rPr>
              <w:t>metoda</w:t>
            </w:r>
            <w:proofErr w:type="gramEnd"/>
            <w:r w:rsidRPr="00222CDF">
              <w:rPr>
                <w:rFonts w:eastAsiaTheme="minorHAnsi"/>
                <w:sz w:val="24"/>
                <w:szCs w:val="24"/>
              </w:rPr>
              <w:t xml:space="preserve"> de siguranță pentru evaluarea realizării obiectivelor de siguranță.</w:t>
            </w:r>
          </w:p>
          <w:p w:rsidR="00F76259" w:rsidRPr="00222CDF" w:rsidRDefault="00F76259" w:rsidP="00983BE1">
            <w:pPr>
              <w:spacing w:after="160" w:line="259" w:lineRule="auto"/>
              <w:ind w:firstLine="0"/>
              <w:contextualSpacing/>
              <w:rPr>
                <w:rFonts w:eastAsiaTheme="minorHAnsi"/>
                <w:sz w:val="24"/>
                <w:szCs w:val="24"/>
              </w:rPr>
            </w:pPr>
            <w:r w:rsidRPr="00222CDF">
              <w:rPr>
                <w:rFonts w:eastAsiaTheme="minorHAnsi"/>
                <w:sz w:val="24"/>
                <w:szCs w:val="24"/>
              </w:rPr>
              <w:t>Deci, interoperabilitatea sistemului feroviar reprezintă capacitatea acestuia de a permite circulația sigură și neîntreruptă a trenurilor, prin aplicarea unor specificații tehnice uniforme. În acest sens, Codul transportului feroviar stabilește cerințele generale pentru integrarea Republicii Moldova în rețeaua feroviară europeană și prevede adoptarea specificațiilor tehnice de interoperabilitate (STI), aplicabile inclusiv subsistemului „material rulant – vagoane de marfă”.</w:t>
            </w:r>
          </w:p>
          <w:p w:rsidR="00983BE1" w:rsidRPr="00222CDF" w:rsidRDefault="00983BE1" w:rsidP="00983BE1">
            <w:pPr>
              <w:spacing w:after="160" w:line="259" w:lineRule="auto"/>
              <w:ind w:firstLine="0"/>
              <w:contextualSpacing/>
              <w:rPr>
                <w:rFonts w:eastAsiaTheme="minorHAnsi"/>
                <w:sz w:val="24"/>
                <w:szCs w:val="24"/>
              </w:rPr>
            </w:pPr>
          </w:p>
          <w:p w:rsidR="00983BE1" w:rsidRPr="00222CDF" w:rsidRDefault="00F76259" w:rsidP="00F76259">
            <w:pPr>
              <w:spacing w:after="160" w:line="259" w:lineRule="auto"/>
              <w:ind w:firstLine="0"/>
              <w:contextualSpacing/>
              <w:rPr>
                <w:rFonts w:eastAsiaTheme="minorHAnsi"/>
                <w:bCs/>
                <w:sz w:val="24"/>
                <w:szCs w:val="24"/>
              </w:rPr>
            </w:pPr>
            <w:r w:rsidRPr="00222CDF">
              <w:rPr>
                <w:rFonts w:eastAsiaTheme="minorHAnsi"/>
                <w:sz w:val="24"/>
                <w:szCs w:val="24"/>
                <w:lang w:val="ro-MD"/>
              </w:rPr>
              <w:t xml:space="preserve">În executarea </w:t>
            </w:r>
            <w:r w:rsidRPr="00222CDF">
              <w:rPr>
                <w:rFonts w:eastAsiaTheme="minorHAnsi"/>
                <w:bCs/>
                <w:sz w:val="24"/>
                <w:szCs w:val="24"/>
              </w:rPr>
              <w:t xml:space="preserve">art. </w:t>
            </w:r>
            <w:proofErr w:type="gramStart"/>
            <w:r w:rsidRPr="00222CDF">
              <w:rPr>
                <w:rFonts w:eastAsiaTheme="minorHAnsi"/>
                <w:bCs/>
                <w:sz w:val="24"/>
                <w:szCs w:val="24"/>
              </w:rPr>
              <w:t xml:space="preserve">91 </w:t>
            </w:r>
            <w:r w:rsidRPr="00222CDF">
              <w:rPr>
                <w:rFonts w:eastAsiaTheme="minorHAnsi"/>
                <w:sz w:val="24"/>
                <w:szCs w:val="24"/>
                <w:lang w:val="ro-MD"/>
              </w:rPr>
              <w:t>din</w:t>
            </w:r>
            <w:proofErr w:type="gramEnd"/>
            <w:r w:rsidRPr="00222CDF">
              <w:rPr>
                <w:rFonts w:eastAsiaTheme="minorHAnsi"/>
                <w:sz w:val="24"/>
                <w:szCs w:val="24"/>
                <w:lang w:val="ro-MD"/>
              </w:rPr>
              <w:t xml:space="preserve"> Codul</w:t>
            </w:r>
            <w:r w:rsidRPr="00222CDF">
              <w:rPr>
                <w:rFonts w:eastAsiaTheme="minorHAnsi"/>
                <w:sz w:val="24"/>
                <w:szCs w:val="24"/>
              </w:rPr>
              <w:t xml:space="preserve"> transportului feroviar (referitor la metodele de siguranță), a fost adoptat actul normativ subordonat legii- Hotărârea Guvernului nr.725/2024 </w:t>
            </w:r>
            <w:r w:rsidRPr="00222CDF">
              <w:rPr>
                <w:rFonts w:eastAsiaTheme="minorHAnsi"/>
                <w:bCs/>
                <w:sz w:val="24"/>
                <w:szCs w:val="24"/>
              </w:rPr>
              <w:t xml:space="preserve">cu privire la aprobarea unor regulamente în domeniul transportului feroviar (printre care și </w:t>
            </w:r>
            <w:r w:rsidRPr="00222CDF">
              <w:rPr>
                <w:rFonts w:eastAsiaTheme="minorHAnsi"/>
                <w:bCs/>
                <w:sz w:val="24"/>
                <w:szCs w:val="24"/>
                <w:lang w:val="ro-MD"/>
              </w:rPr>
              <w:t>Regulamentul de interoperabilitate a sistemului feroviar</w:t>
            </w:r>
            <w:r w:rsidRPr="00222CDF">
              <w:rPr>
                <w:rFonts w:eastAsiaTheme="minorHAnsi"/>
                <w:bCs/>
                <w:sz w:val="24"/>
                <w:szCs w:val="24"/>
              </w:rPr>
              <w:t xml:space="preserve">). </w:t>
            </w:r>
          </w:p>
          <w:p w:rsidR="00F76259" w:rsidRPr="00222CDF" w:rsidRDefault="00F76259" w:rsidP="00F76259">
            <w:pPr>
              <w:spacing w:after="160" w:line="259" w:lineRule="auto"/>
              <w:ind w:firstLine="0"/>
              <w:contextualSpacing/>
              <w:rPr>
                <w:rFonts w:eastAsiaTheme="minorHAnsi"/>
                <w:bCs/>
                <w:sz w:val="24"/>
                <w:szCs w:val="24"/>
                <w:lang w:val="ro-RO"/>
              </w:rPr>
            </w:pPr>
            <w:r w:rsidRPr="00222CDF">
              <w:rPr>
                <w:rFonts w:eastAsiaTheme="minorHAnsi"/>
                <w:bCs/>
                <w:sz w:val="24"/>
                <w:szCs w:val="24"/>
              </w:rPr>
              <w:t>Anume prevederile pct.3 din Hotărârea Guvernului nr.725/2024 cu privire la aprobarea unor regulamente în domeniul transportului feroviar, ce dispun că</w:t>
            </w:r>
            <w:r w:rsidRPr="00222CDF">
              <w:rPr>
                <w:rFonts w:eastAsiaTheme="minorHAnsi"/>
                <w:b/>
                <w:i/>
                <w:sz w:val="24"/>
                <w:szCs w:val="24"/>
                <w:lang w:val="ro-RO"/>
              </w:rPr>
              <w:t xml:space="preserve"> </w:t>
            </w:r>
            <w:r w:rsidRPr="00222CDF">
              <w:rPr>
                <w:rFonts w:eastAsiaTheme="minorHAnsi"/>
                <w:b/>
                <w:bCs/>
                <w:i/>
                <w:sz w:val="24"/>
                <w:szCs w:val="24"/>
              </w:rPr>
              <w:t>până la aderarea Republicii Moldova la Uniunea Europeană, specificațiile tehnice de interoperabilitate se aprobă de organul central de specialitate în domeniul transportului feroviar</w:t>
            </w:r>
            <w:r w:rsidRPr="00222CDF">
              <w:rPr>
                <w:rFonts w:eastAsiaTheme="minorHAnsi"/>
                <w:bCs/>
                <w:i/>
                <w:sz w:val="24"/>
                <w:szCs w:val="24"/>
              </w:rPr>
              <w:t xml:space="preserve"> conform Legii nr. 100/2017 cu privire la actele normative,</w:t>
            </w:r>
            <w:r w:rsidRPr="00222CDF">
              <w:rPr>
                <w:rFonts w:eastAsiaTheme="minorHAnsi"/>
                <w:bCs/>
                <w:i/>
                <w:sz w:val="24"/>
                <w:szCs w:val="24"/>
                <w:lang w:val="ro-RO"/>
              </w:rPr>
              <w:t xml:space="preserve"> </w:t>
            </w:r>
            <w:r w:rsidRPr="00222CDF">
              <w:rPr>
                <w:rFonts w:eastAsiaTheme="minorHAnsi"/>
                <w:bCs/>
                <w:sz w:val="24"/>
                <w:szCs w:val="24"/>
                <w:lang w:val="ro-RO"/>
              </w:rPr>
              <w:t xml:space="preserve">constituie temeiul legal al elaborării proiectului dat. </w:t>
            </w:r>
          </w:p>
          <w:p w:rsidR="00983BE1" w:rsidRPr="00222CDF" w:rsidRDefault="00983BE1" w:rsidP="00F76259">
            <w:pPr>
              <w:spacing w:after="160" w:line="259" w:lineRule="auto"/>
              <w:ind w:firstLine="0"/>
              <w:contextualSpacing/>
              <w:rPr>
                <w:rFonts w:eastAsiaTheme="minorHAnsi"/>
                <w:bCs/>
                <w:sz w:val="24"/>
                <w:szCs w:val="24"/>
              </w:rPr>
            </w:pPr>
          </w:p>
          <w:p w:rsidR="00F76259" w:rsidRPr="00222CDF" w:rsidRDefault="00F76259" w:rsidP="00983BE1">
            <w:pPr>
              <w:spacing w:after="160" w:line="259" w:lineRule="auto"/>
              <w:ind w:firstLine="0"/>
              <w:rPr>
                <w:rFonts w:eastAsiaTheme="minorHAnsi"/>
                <w:sz w:val="24"/>
                <w:szCs w:val="24"/>
              </w:rPr>
            </w:pPr>
            <w:r w:rsidRPr="00222CDF">
              <w:rPr>
                <w:rFonts w:eastAsiaTheme="minorHAnsi"/>
                <w:sz w:val="24"/>
                <w:szCs w:val="24"/>
              </w:rPr>
              <w:t xml:space="preserve">Elaborarea proiectului dat este </w:t>
            </w:r>
            <w:r w:rsidR="00C23E1E" w:rsidRPr="00222CDF">
              <w:rPr>
                <w:rFonts w:eastAsiaTheme="minorHAnsi"/>
                <w:sz w:val="24"/>
                <w:szCs w:val="24"/>
              </w:rPr>
              <w:t>indicată</w:t>
            </w:r>
            <w:r w:rsidRPr="00222CDF">
              <w:rPr>
                <w:rFonts w:eastAsiaTheme="minorHAnsi"/>
                <w:sz w:val="24"/>
                <w:szCs w:val="24"/>
              </w:rPr>
              <w:t xml:space="preserve"> la acțiunea nr.35</w:t>
            </w:r>
            <w:r w:rsidR="00C23E1E" w:rsidRPr="00222CDF">
              <w:rPr>
                <w:rFonts w:eastAsiaTheme="minorHAnsi"/>
                <w:sz w:val="24"/>
                <w:szCs w:val="24"/>
              </w:rPr>
              <w:t>, stabilită pentru realizarea Obiectivului 3: „Modernizarea și reînnoirea infrastructurii feroviare pentru asigurarea creșterii competitivității transportului feroviar și aliniat la standardele Uniunii Europene”</w:t>
            </w:r>
            <w:r w:rsidRPr="00222CDF">
              <w:rPr>
                <w:rFonts w:eastAsiaTheme="minorHAnsi"/>
                <w:sz w:val="24"/>
                <w:szCs w:val="24"/>
              </w:rPr>
              <w:t xml:space="preserve"> din Planul de acțiuni al Ministerului </w:t>
            </w:r>
            <w:r w:rsidRPr="00222CDF">
              <w:rPr>
                <w:rFonts w:eastAsiaTheme="minorHAnsi"/>
                <w:sz w:val="24"/>
                <w:szCs w:val="24"/>
              </w:rPr>
              <w:lastRenderedPageBreak/>
              <w:t xml:space="preserve">Infrastructurii și Dezvoltării Regionale pentru anul 2025, aprobat prin Ordinul viceprim- ministrului, ministrului infrastructurii și dezvoltării regionale nr.2/2025. </w:t>
            </w:r>
          </w:p>
          <w:p w:rsidR="00030BF1" w:rsidRPr="00222CDF" w:rsidRDefault="00E774FD" w:rsidP="00983BE1">
            <w:pPr>
              <w:spacing w:after="160" w:line="259" w:lineRule="auto"/>
              <w:ind w:firstLine="0"/>
              <w:contextualSpacing/>
              <w:rPr>
                <w:rFonts w:eastAsia="Calibri"/>
                <w:sz w:val="24"/>
                <w:szCs w:val="24"/>
                <w:lang w:val="ro-MD"/>
              </w:rPr>
            </w:pPr>
            <w:r w:rsidRPr="00222CDF">
              <w:rPr>
                <w:rFonts w:eastAsia="Calibri"/>
                <w:sz w:val="24"/>
                <w:szCs w:val="24"/>
                <w:lang w:val="ro-MD"/>
              </w:rPr>
              <w:t xml:space="preserve">În consecință, aprobarea și implementarea </w:t>
            </w:r>
            <w:r w:rsidRPr="00222CDF">
              <w:rPr>
                <w:rFonts w:eastAsia="Calibri"/>
                <w:sz w:val="24"/>
                <w:szCs w:val="24"/>
              </w:rPr>
              <w:t>specificațiilor tehnice de interoperabilitate</w:t>
            </w:r>
            <w:r w:rsidRPr="00222CDF">
              <w:rPr>
                <w:rFonts w:eastAsia="Calibri"/>
                <w:sz w:val="24"/>
                <w:szCs w:val="24"/>
                <w:lang w:val="ro-MD"/>
              </w:rPr>
              <w:t xml:space="preserve"> pentru subsistemul ,,material rulant – vagoane de marfă” va contribui la asigurarea unei infrastructuri feroviare </w:t>
            </w:r>
            <w:r w:rsidR="00616FA3" w:rsidRPr="00222CDF">
              <w:rPr>
                <w:rFonts w:eastAsia="Calibri"/>
                <w:sz w:val="24"/>
                <w:szCs w:val="24"/>
                <w:lang w:val="ro-MD"/>
              </w:rPr>
              <w:t>interoperabilă, precum este</w:t>
            </w:r>
            <w:r w:rsidRPr="00222CDF">
              <w:rPr>
                <w:rFonts w:eastAsia="Calibri"/>
                <w:sz w:val="24"/>
                <w:szCs w:val="24"/>
                <w:lang w:val="ro-MD"/>
              </w:rPr>
              <w:t xml:space="preserve"> definită în Codul transportului feroviar, o </w:t>
            </w:r>
            <w:r w:rsidRPr="00222CDF">
              <w:rPr>
                <w:rFonts w:eastAsia="Calibri"/>
                <w:sz w:val="24"/>
                <w:szCs w:val="24"/>
              </w:rPr>
              <w:t>infrastructură feroviară a statului aferentă traficului naţional şi internaţional, administrată în concordanţă cu cerințele privind accesul liber al întreprinderilor feroviare, care se dezvoltă în conformitate cu normele tehnice de interoperabilitate adoptate pe plan european şi transpuse în legislația Republicii Moldova.</w:t>
            </w:r>
          </w:p>
        </w:tc>
      </w:tr>
      <w:tr w:rsidR="00030BF1" w:rsidRPr="00222CDF" w:rsidTr="005A74C4">
        <w:tc>
          <w:tcPr>
            <w:tcW w:w="10207"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rsidR="00030BF1" w:rsidRPr="00222CDF" w:rsidRDefault="00030BF1" w:rsidP="005A74C4">
            <w:pPr>
              <w:ind w:firstLine="0"/>
              <w:rPr>
                <w:sz w:val="24"/>
                <w:szCs w:val="24"/>
                <w:lang w:val="ro-RO"/>
              </w:rPr>
            </w:pPr>
            <w:r w:rsidRPr="00222CDF">
              <w:rPr>
                <w:sz w:val="24"/>
                <w:szCs w:val="24"/>
                <w:lang w:val="ro-RO"/>
              </w:rPr>
              <w:lastRenderedPageBreak/>
              <w:t>2.2. Descrierea situației actuale și a problemelor care impun intervenția, inclusiv a cadrului normativ aplicabil și a deficiențelor/lacunelor normative</w:t>
            </w:r>
          </w:p>
        </w:tc>
      </w:tr>
      <w:tr w:rsidR="00030BF1" w:rsidRPr="00222CDF" w:rsidTr="005A74C4">
        <w:tc>
          <w:tcPr>
            <w:tcW w:w="10207"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983BE1" w:rsidRPr="00222CDF" w:rsidRDefault="003D51CE" w:rsidP="00983BE1">
            <w:pPr>
              <w:spacing w:after="160" w:line="259" w:lineRule="auto"/>
              <w:ind w:firstLine="0"/>
              <w:contextualSpacing/>
              <w:rPr>
                <w:rFonts w:eastAsia="Calibri"/>
                <w:sz w:val="24"/>
                <w:szCs w:val="24"/>
              </w:rPr>
            </w:pPr>
            <w:r w:rsidRPr="00222CDF">
              <w:rPr>
                <w:rFonts w:eastAsia="Calibri"/>
                <w:sz w:val="24"/>
                <w:szCs w:val="24"/>
              </w:rPr>
              <w:t>Materialul rulant – vagoane de marfă reprezintă ansamblul de vehicule feroviare specializate pentru transportul mărfurilor pe calea ferată. Acestea includ diverse tipuri de vagoane destinate transportului de mărfuri generale, mărfuri periculoase, produse lichide, produse granulare sau alte categorii specifice. Vagoanele de marfă joacă un rol esențial în lanțul logistic internațional, oferind un mijloc eficient, sigur și ecologic pentru transportul mărfurilor pe distanțe lungi.</w:t>
            </w:r>
          </w:p>
          <w:p w:rsidR="00983BE1" w:rsidRPr="00222CDF" w:rsidRDefault="003D51CE" w:rsidP="00983BE1">
            <w:pPr>
              <w:spacing w:after="160" w:line="259" w:lineRule="auto"/>
              <w:ind w:firstLine="0"/>
              <w:contextualSpacing/>
              <w:rPr>
                <w:rFonts w:eastAsia="Calibri"/>
                <w:sz w:val="24"/>
                <w:szCs w:val="24"/>
              </w:rPr>
            </w:pPr>
            <w:r w:rsidRPr="00222CDF">
              <w:rPr>
                <w:rFonts w:eastAsia="Calibri"/>
                <w:sz w:val="24"/>
                <w:szCs w:val="24"/>
              </w:rPr>
              <w:t xml:space="preserve">Pentru </w:t>
            </w:r>
            <w:proofErr w:type="gramStart"/>
            <w:r w:rsidRPr="00222CDF">
              <w:rPr>
                <w:rFonts w:eastAsia="Calibri"/>
                <w:sz w:val="24"/>
                <w:szCs w:val="24"/>
              </w:rPr>
              <w:t>a</w:t>
            </w:r>
            <w:proofErr w:type="gramEnd"/>
            <w:r w:rsidRPr="00222CDF">
              <w:rPr>
                <w:rFonts w:eastAsia="Calibri"/>
                <w:sz w:val="24"/>
                <w:szCs w:val="24"/>
              </w:rPr>
              <w:t xml:space="preserve"> asigura compatibilitatea tehnică și operativă a acestor vagoane pe rețelele feroviare din diferite țări, este necesară aplicarea unor standarde uniforme de interoperabilitate. În Uniunea Europeană, aceste cerințe sunt reglementate prin specificațiile tehnice de interoperabilitate (STI), care stabilesc normele de proiectare, construcție, întreținere și utilizare a materialului rulant. Republica Moldova, având relații comerciale cu statele membre ale UE și fiind parte a rețelei feroviare internaționale, trebuie să adopte standarde similare pentru a facilita transportul transfrontalier și </w:t>
            </w:r>
            <w:proofErr w:type="gramStart"/>
            <w:r w:rsidRPr="00222CDF">
              <w:rPr>
                <w:rFonts w:eastAsia="Calibri"/>
                <w:sz w:val="24"/>
                <w:szCs w:val="24"/>
              </w:rPr>
              <w:t>a</w:t>
            </w:r>
            <w:proofErr w:type="gramEnd"/>
            <w:r w:rsidRPr="00222CDF">
              <w:rPr>
                <w:rFonts w:eastAsia="Calibri"/>
                <w:sz w:val="24"/>
                <w:szCs w:val="24"/>
              </w:rPr>
              <w:t xml:space="preserve"> îmbunătăți eficiența sectorului feroviar național.</w:t>
            </w:r>
          </w:p>
          <w:p w:rsidR="003D51CE" w:rsidRPr="00222CDF" w:rsidRDefault="00F54B6F" w:rsidP="00C5476C">
            <w:pPr>
              <w:spacing w:after="160" w:line="259" w:lineRule="auto"/>
              <w:ind w:firstLine="0"/>
              <w:contextualSpacing/>
              <w:rPr>
                <w:rFonts w:eastAsia="Calibri"/>
                <w:bCs/>
                <w:sz w:val="24"/>
                <w:szCs w:val="24"/>
              </w:rPr>
            </w:pPr>
            <w:r w:rsidRPr="00222CDF">
              <w:rPr>
                <w:rFonts w:eastAsia="Calibri"/>
                <w:bCs/>
                <w:sz w:val="24"/>
                <w:szCs w:val="24"/>
              </w:rPr>
              <w:t xml:space="preserve">În </w:t>
            </w:r>
            <w:r w:rsidR="003D51CE" w:rsidRPr="00222CDF">
              <w:rPr>
                <w:rFonts w:eastAsia="Calibri"/>
                <w:bCs/>
                <w:sz w:val="24"/>
                <w:szCs w:val="24"/>
              </w:rPr>
              <w:t>prezent, infrastructura feroviară moldovenească nu este pe deplin compatibilă cu standardele Uniunii Europene, ceea ce constituie un obstacol în integrarea transportului feroviar național în rețeaua europeană de transport. Adoptarea specificațiilor tehnice de interoperabilitate pentru materialul rulant și infrastructură rămâne un proces complex și insuficient avansat.</w:t>
            </w:r>
          </w:p>
          <w:p w:rsidR="00983BE1" w:rsidRPr="00222CDF" w:rsidRDefault="00983BE1" w:rsidP="00C5476C">
            <w:pPr>
              <w:spacing w:after="160" w:line="259" w:lineRule="auto"/>
              <w:ind w:firstLine="0"/>
              <w:contextualSpacing/>
              <w:rPr>
                <w:rFonts w:eastAsia="Calibri"/>
                <w:bCs/>
                <w:sz w:val="24"/>
                <w:szCs w:val="24"/>
              </w:rPr>
            </w:pPr>
          </w:p>
          <w:p w:rsidR="00615467" w:rsidRPr="00222CDF" w:rsidRDefault="00615467" w:rsidP="00C5476C">
            <w:pPr>
              <w:spacing w:after="160" w:line="259" w:lineRule="auto"/>
              <w:ind w:firstLine="0"/>
              <w:rPr>
                <w:rFonts w:eastAsia="Calibri"/>
                <w:sz w:val="24"/>
                <w:szCs w:val="24"/>
              </w:rPr>
            </w:pPr>
            <w:proofErr w:type="gramStart"/>
            <w:r w:rsidRPr="00222CDF">
              <w:rPr>
                <w:rFonts w:eastAsia="Calibri"/>
                <w:sz w:val="24"/>
                <w:szCs w:val="24"/>
              </w:rPr>
              <w:t>Conform Programului de dezvoltare pentru perioada 2018-2031 a Întreprinderii de Stat Calea Ferată din Moldova</w:t>
            </w:r>
            <w:r w:rsidRPr="00222CDF">
              <w:rPr>
                <w:rFonts w:eastAsia="Calibri"/>
                <w:sz w:val="24"/>
                <w:szCs w:val="24"/>
                <w:vertAlign w:val="superscript"/>
              </w:rPr>
              <w:footnoteReference w:id="1"/>
            </w:r>
            <w:r w:rsidRPr="00222CDF">
              <w:rPr>
                <w:rFonts w:eastAsia="Calibri"/>
                <w:sz w:val="24"/>
                <w:szCs w:val="24"/>
              </w:rPr>
              <w:t xml:space="preserve">, la 01.01.2018 parcul de inventar al vagoanelor de marfă al CFM enumera 5582 de unități, </w:t>
            </w:r>
            <w:r w:rsidR="003D76DA">
              <w:rPr>
                <w:rFonts w:eastAsia="Calibri"/>
                <w:sz w:val="24"/>
                <w:szCs w:val="24"/>
              </w:rPr>
              <w:t>dintre care 2623 vagoane se aflau</w:t>
            </w:r>
            <w:r w:rsidRPr="00222CDF">
              <w:rPr>
                <w:rFonts w:eastAsia="Calibri"/>
                <w:sz w:val="24"/>
                <w:szCs w:val="24"/>
              </w:rPr>
              <w:t xml:space="preserve"> în parcul</w:t>
            </w:r>
            <w:r w:rsidR="003D76DA">
              <w:rPr>
                <w:rFonts w:eastAsia="Calibri"/>
                <w:sz w:val="24"/>
                <w:szCs w:val="24"/>
              </w:rPr>
              <w:t xml:space="preserve"> activ, iar 2959 vagoane se aflau</w:t>
            </w:r>
            <w:r w:rsidRPr="00222CDF">
              <w:rPr>
                <w:rFonts w:eastAsia="Calibri"/>
                <w:sz w:val="24"/>
                <w:szCs w:val="24"/>
              </w:rPr>
              <w:t xml:space="preserve"> în stare inoperabilă şi nu </w:t>
            </w:r>
            <w:r w:rsidR="007A5EF6">
              <w:rPr>
                <w:rFonts w:eastAsia="Calibri"/>
                <w:sz w:val="24"/>
                <w:szCs w:val="24"/>
              </w:rPr>
              <w:t>au fost</w:t>
            </w:r>
            <w:r w:rsidRPr="00222CDF">
              <w:rPr>
                <w:rFonts w:eastAsia="Calibri"/>
                <w:sz w:val="24"/>
                <w:szCs w:val="24"/>
              </w:rPr>
              <w:t xml:space="preserve"> antrenate în activitatea de transport a întreprinderii, în rezultatul scăderii volumelor de transport și a lipsei cererii pentru anumite tipur</w:t>
            </w:r>
            <w:r w:rsidR="007A5EF6">
              <w:rPr>
                <w:rFonts w:eastAsia="Calibri"/>
                <w:sz w:val="24"/>
                <w:szCs w:val="24"/>
              </w:rPr>
              <w:t>i de vagoane marfare (Tabelul 1</w:t>
            </w:r>
            <w:r w:rsidRPr="00222CDF">
              <w:rPr>
                <w:rFonts w:eastAsia="Calibri"/>
                <w:sz w:val="24"/>
                <w:szCs w:val="24"/>
              </w:rPr>
              <w:t>).</w:t>
            </w:r>
            <w:proofErr w:type="gramEnd"/>
            <w:r w:rsidRPr="00222CDF">
              <w:rPr>
                <w:rFonts w:eastAsia="Calibri"/>
                <w:sz w:val="24"/>
                <w:szCs w:val="24"/>
              </w:rPr>
              <w:t xml:space="preserve"> </w:t>
            </w:r>
          </w:p>
          <w:p w:rsidR="00615467" w:rsidRPr="00222CDF" w:rsidRDefault="00615467" w:rsidP="00615467">
            <w:pPr>
              <w:spacing w:after="160" w:line="259" w:lineRule="auto"/>
              <w:ind w:firstLine="708"/>
              <w:rPr>
                <w:rFonts w:eastAsia="Calibri"/>
                <w:i/>
                <w:sz w:val="24"/>
                <w:szCs w:val="24"/>
              </w:rPr>
            </w:pPr>
            <w:r w:rsidRPr="00222CDF">
              <w:rPr>
                <w:rFonts w:eastAsia="Calibri"/>
                <w:sz w:val="24"/>
                <w:szCs w:val="24"/>
              </w:rPr>
              <w:t xml:space="preserve">Tabelul 1. </w:t>
            </w:r>
            <w:r w:rsidRPr="00222CDF">
              <w:rPr>
                <w:rFonts w:eastAsia="Calibri"/>
                <w:i/>
                <w:sz w:val="24"/>
                <w:szCs w:val="24"/>
              </w:rPr>
              <w:t>Structura parcului de inventar a vagoanelor de marfă (unități)</w:t>
            </w:r>
          </w:p>
          <w:p w:rsidR="00315CEC" w:rsidRPr="00222CDF" w:rsidRDefault="00315CEC" w:rsidP="00887FDA">
            <w:pPr>
              <w:pStyle w:val="NormalWeb"/>
              <w:jc w:val="center"/>
            </w:pPr>
            <w:r w:rsidRPr="00222CDF">
              <w:rPr>
                <w:noProof/>
              </w:rPr>
              <w:drawing>
                <wp:inline distT="0" distB="0" distL="0" distR="0">
                  <wp:extent cx="4685665" cy="1919197"/>
                  <wp:effectExtent l="0" t="0" r="635" b="5080"/>
                  <wp:docPr id="1" name="Picture 1" descr="C:\Users\Laura Railean\Pictures\Screenshots\Screenshot (4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aura Railean\Pictures\Screenshots\Screenshot (49).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44099" cy="1943131"/>
                          </a:xfrm>
                          <a:prstGeom prst="rect">
                            <a:avLst/>
                          </a:prstGeom>
                          <a:noFill/>
                          <a:ln>
                            <a:noFill/>
                          </a:ln>
                        </pic:spPr>
                      </pic:pic>
                    </a:graphicData>
                  </a:graphic>
                </wp:inline>
              </w:drawing>
            </w:r>
          </w:p>
          <w:p w:rsidR="00615467" w:rsidRPr="00222CDF" w:rsidRDefault="00615467" w:rsidP="00C5476C">
            <w:pPr>
              <w:spacing w:after="160" w:line="259" w:lineRule="auto"/>
              <w:ind w:firstLine="0"/>
              <w:rPr>
                <w:rFonts w:eastAsia="Calibri"/>
                <w:sz w:val="24"/>
                <w:szCs w:val="24"/>
              </w:rPr>
            </w:pPr>
            <w:r w:rsidRPr="00222CDF">
              <w:rPr>
                <w:rFonts w:eastAsia="Calibri"/>
                <w:sz w:val="24"/>
                <w:szCs w:val="24"/>
              </w:rPr>
              <w:lastRenderedPageBreak/>
              <w:t xml:space="preserve">La începutul anului 2018, dintr-un total de </w:t>
            </w:r>
            <w:proofErr w:type="gramStart"/>
            <w:r w:rsidRPr="00222CDF">
              <w:rPr>
                <w:rFonts w:eastAsia="Calibri"/>
                <w:sz w:val="24"/>
                <w:szCs w:val="24"/>
              </w:rPr>
              <w:t>5582 de</w:t>
            </w:r>
            <w:proofErr w:type="gramEnd"/>
            <w:r w:rsidRPr="00222CDF">
              <w:rPr>
                <w:rFonts w:eastAsia="Calibri"/>
                <w:sz w:val="24"/>
                <w:szCs w:val="24"/>
              </w:rPr>
              <w:t xml:space="preserve"> vagoane, pentru 2029 de vagoane a expirat termenul de exploatare, ceea ce reprezintă 36% din parcul de inventar. Conform prognozelor, în perioada anilor 2018-2024 urma să expire termenul de exploatare pentru celelalte 3487 vagoane. Astfel, numărul de vagoane cu termenul de exploatare valabil va fi redus pînă la 66 unităţi (Tabelul 2).</w:t>
            </w:r>
          </w:p>
          <w:p w:rsidR="00615467" w:rsidRPr="00222CDF" w:rsidRDefault="00615467" w:rsidP="00615467">
            <w:pPr>
              <w:spacing w:after="160" w:line="259" w:lineRule="auto"/>
              <w:ind w:firstLine="708"/>
              <w:rPr>
                <w:rFonts w:eastAsia="Calibri"/>
                <w:i/>
                <w:sz w:val="24"/>
                <w:szCs w:val="24"/>
              </w:rPr>
            </w:pPr>
            <w:r w:rsidRPr="00222CDF">
              <w:rPr>
                <w:rFonts w:eastAsia="Calibri"/>
                <w:sz w:val="24"/>
                <w:szCs w:val="24"/>
              </w:rPr>
              <w:t>Tabelul 2</w:t>
            </w:r>
            <w:r w:rsidRPr="00222CDF">
              <w:rPr>
                <w:rFonts w:eastAsia="Calibri"/>
                <w:i/>
                <w:sz w:val="24"/>
                <w:szCs w:val="24"/>
              </w:rPr>
              <w:t>. Expirarea termenului de exploatare a vagoanelor de marfă</w:t>
            </w:r>
          </w:p>
          <w:p w:rsidR="00887FDA" w:rsidRPr="00222CDF" w:rsidRDefault="00887FDA" w:rsidP="00887FDA">
            <w:pPr>
              <w:pStyle w:val="NormalWeb"/>
              <w:jc w:val="center"/>
            </w:pPr>
            <w:r w:rsidRPr="00222CDF">
              <w:rPr>
                <w:noProof/>
              </w:rPr>
              <w:drawing>
                <wp:inline distT="0" distB="0" distL="0" distR="0">
                  <wp:extent cx="4572000" cy="1965649"/>
                  <wp:effectExtent l="0" t="0" r="0" b="0"/>
                  <wp:docPr id="2" name="Picture 2" descr="C:\Users\Laura Railean\Pictures\Screenshots\Screenshot (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aura Railean\Pictures\Screenshots\Screenshot (50).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13390" cy="1983444"/>
                          </a:xfrm>
                          <a:prstGeom prst="rect">
                            <a:avLst/>
                          </a:prstGeom>
                          <a:noFill/>
                          <a:ln>
                            <a:noFill/>
                          </a:ln>
                        </pic:spPr>
                      </pic:pic>
                    </a:graphicData>
                  </a:graphic>
                </wp:inline>
              </w:drawing>
            </w:r>
          </w:p>
          <w:p w:rsidR="00C5476C" w:rsidRPr="00222CDF" w:rsidRDefault="000F5C80" w:rsidP="00CF2D5A">
            <w:pPr>
              <w:spacing w:after="160" w:line="259" w:lineRule="auto"/>
              <w:ind w:firstLine="0"/>
              <w:contextualSpacing/>
              <w:rPr>
                <w:rFonts w:eastAsia="Calibri"/>
                <w:sz w:val="24"/>
                <w:szCs w:val="24"/>
              </w:rPr>
            </w:pPr>
            <w:r w:rsidRPr="00222CDF">
              <w:rPr>
                <w:rFonts w:eastAsia="Calibri"/>
                <w:sz w:val="24"/>
                <w:szCs w:val="24"/>
              </w:rPr>
              <w:t>În pofida problemelor economice semnificative cu care se confruntă Întreprinderea de Stat „Calea Ferată din Moldova”, inclusiv pierderi financiare și restanțe salariale considerabile, transportul de mărfuri rămâne una dintre puținele activități rentabile ale CFM. Totuși, fără reînnoirea parcului de vagoane de marfă, această activitate este amenințată din cauza reducerii materialului rulant cu termenul de exploatare valabil.</w:t>
            </w:r>
          </w:p>
          <w:p w:rsidR="000010E2" w:rsidRPr="00222CDF" w:rsidRDefault="000F5C80" w:rsidP="00C5476C">
            <w:pPr>
              <w:spacing w:after="160" w:line="259" w:lineRule="auto"/>
              <w:ind w:firstLine="0"/>
              <w:contextualSpacing/>
              <w:rPr>
                <w:rFonts w:eastAsia="Calibri"/>
                <w:sz w:val="24"/>
                <w:szCs w:val="24"/>
              </w:rPr>
            </w:pPr>
            <w:r w:rsidRPr="00222CDF">
              <w:rPr>
                <w:rFonts w:eastAsia="Calibri"/>
                <w:bCs/>
                <w:sz w:val="24"/>
                <w:szCs w:val="24"/>
              </w:rPr>
              <w:t>În cadrul gosp</w:t>
            </w:r>
            <w:r w:rsidR="008420A6" w:rsidRPr="00222CDF">
              <w:rPr>
                <w:rFonts w:eastAsia="Calibri"/>
                <w:bCs/>
                <w:sz w:val="24"/>
                <w:szCs w:val="24"/>
              </w:rPr>
              <w:t>odăriei de vagoane a CFM există</w:t>
            </w:r>
            <w:r w:rsidRPr="00222CDF">
              <w:rPr>
                <w:rFonts w:eastAsia="Calibri"/>
                <w:bCs/>
                <w:sz w:val="24"/>
                <w:szCs w:val="24"/>
              </w:rPr>
              <w:t xml:space="preserve"> depouri care efectuează reparația tuturor tipurilor de vagoane de marfă.</w:t>
            </w:r>
            <w:r w:rsidRPr="00222CDF">
              <w:rPr>
                <w:rFonts w:eastAsia="Calibri"/>
                <w:sz w:val="24"/>
                <w:szCs w:val="24"/>
              </w:rPr>
              <w:t xml:space="preserve"> Aceste depouri pot realiza atât reparații curente și capitale, cât și reparații capitale cu prelungirea termenului de exploatare a vagoanelor. Toate lucrările de reparație capitală cu prelungirea termenului de exploatare se efectuează conform condițiilor tehnice și instrucțiunilor, precum și certificatelor emise de Biroul de proiectare (</w:t>
            </w:r>
            <w:r w:rsidRPr="00222CDF">
              <w:rPr>
                <w:rFonts w:eastAsia="Calibri"/>
                <w:sz w:val="24"/>
                <w:szCs w:val="24"/>
                <w:lang w:val="ru-RU"/>
              </w:rPr>
              <w:t>ПКБ</w:t>
            </w:r>
            <w:r w:rsidRPr="00222CDF">
              <w:rPr>
                <w:rFonts w:eastAsia="Calibri"/>
                <w:sz w:val="24"/>
                <w:szCs w:val="24"/>
              </w:rPr>
              <w:t xml:space="preserve"> </w:t>
            </w:r>
            <w:r w:rsidRPr="00222CDF">
              <w:rPr>
                <w:rFonts w:eastAsia="Calibri"/>
                <w:sz w:val="24"/>
                <w:szCs w:val="24"/>
                <w:lang w:val="ru-RU"/>
              </w:rPr>
              <w:t>ЦВ</w:t>
            </w:r>
            <w:r w:rsidRPr="00222CDF">
              <w:rPr>
                <w:rFonts w:eastAsia="Calibri"/>
                <w:sz w:val="24"/>
                <w:szCs w:val="24"/>
              </w:rPr>
              <w:t>) al S.A.D. Căile Ferate din Rusia (RJD) pentru fiecare depou în parte, și în conformitate cu deciziile tehnice rezultate din diagnosticarea tehnică a vagoanelor de către organizațiile specializate.</w:t>
            </w:r>
          </w:p>
          <w:p w:rsidR="00C5476C" w:rsidRPr="00222CDF" w:rsidRDefault="00C5476C" w:rsidP="00C5476C">
            <w:pPr>
              <w:spacing w:after="160" w:line="259" w:lineRule="auto"/>
              <w:contextualSpacing/>
              <w:rPr>
                <w:rFonts w:eastAsia="Calibri"/>
                <w:sz w:val="24"/>
                <w:szCs w:val="24"/>
              </w:rPr>
            </w:pPr>
          </w:p>
          <w:p w:rsidR="00C5476C" w:rsidRPr="00222CDF" w:rsidRDefault="00F357ED" w:rsidP="00522EF9">
            <w:pPr>
              <w:spacing w:after="160" w:line="259" w:lineRule="auto"/>
              <w:ind w:firstLine="0"/>
              <w:contextualSpacing/>
              <w:rPr>
                <w:rFonts w:eastAsia="Calibri"/>
                <w:sz w:val="24"/>
                <w:szCs w:val="24"/>
              </w:rPr>
            </w:pPr>
            <w:r w:rsidRPr="00222CDF">
              <w:rPr>
                <w:rFonts w:eastAsia="Calibri"/>
                <w:sz w:val="24"/>
                <w:szCs w:val="24"/>
              </w:rPr>
              <w:t>În prezent, reglementările tehnice aplicabile vagoanelor de marfă sunt fragmentate și nu asigură un cadru coerent de interoperabilitate cu sistemul feroviar european. Această situație afectează eficiența și siguranța transportului feroviar, având impact asupra operatorilor economici.</w:t>
            </w:r>
          </w:p>
          <w:p w:rsidR="00C5476C" w:rsidRDefault="000F5C80" w:rsidP="00522EF9">
            <w:pPr>
              <w:spacing w:after="160" w:line="259" w:lineRule="auto"/>
              <w:ind w:firstLine="0"/>
              <w:contextualSpacing/>
              <w:rPr>
                <w:rFonts w:eastAsia="Calibri"/>
                <w:sz w:val="24"/>
                <w:szCs w:val="24"/>
              </w:rPr>
            </w:pPr>
            <w:r w:rsidRPr="00222CDF">
              <w:rPr>
                <w:rFonts w:eastAsia="Calibri"/>
                <w:sz w:val="24"/>
                <w:szCs w:val="24"/>
              </w:rPr>
              <w:t xml:space="preserve">Această situație impune necesitatea adoptării unor măsuri urgente și bine fundamentate pentru modernizarea și standardizarea materialului rulant utilizat în transportul de mărfuri. În acest context, elaborarea și aprobarea </w:t>
            </w:r>
            <w:r w:rsidRPr="00222CDF">
              <w:rPr>
                <w:rFonts w:eastAsia="Calibri"/>
                <w:bCs/>
                <w:sz w:val="24"/>
                <w:szCs w:val="24"/>
              </w:rPr>
              <w:t>specificațiilor tehnice de interoperabilitate pentru subsistemul „material rulant – vagoane de marfă”</w:t>
            </w:r>
            <w:r w:rsidRPr="00222CDF">
              <w:rPr>
                <w:rFonts w:eastAsia="Calibri"/>
                <w:sz w:val="24"/>
                <w:szCs w:val="24"/>
              </w:rPr>
              <w:t xml:space="preserve"> reprezintă un pas esențial în asigurarea compatibilității și integrării Căii Ferate din Moldova în rețeaua feroviară europeană și internațională.</w:t>
            </w:r>
          </w:p>
          <w:p w:rsidR="00522EF9" w:rsidRPr="00222CDF" w:rsidRDefault="00522EF9" w:rsidP="00522EF9">
            <w:pPr>
              <w:spacing w:after="160" w:line="259" w:lineRule="auto"/>
              <w:ind w:firstLine="0"/>
              <w:contextualSpacing/>
              <w:rPr>
                <w:rFonts w:eastAsia="Calibri"/>
                <w:sz w:val="24"/>
                <w:szCs w:val="24"/>
              </w:rPr>
            </w:pPr>
          </w:p>
          <w:p w:rsidR="00C5476C" w:rsidRPr="00222CDF" w:rsidRDefault="000F5C80" w:rsidP="00522EF9">
            <w:pPr>
              <w:spacing w:after="160" w:line="259" w:lineRule="auto"/>
              <w:ind w:firstLine="0"/>
              <w:contextualSpacing/>
              <w:rPr>
                <w:rFonts w:eastAsia="Calibri"/>
                <w:sz w:val="24"/>
                <w:szCs w:val="24"/>
              </w:rPr>
            </w:pPr>
            <w:r w:rsidRPr="00222CDF">
              <w:rPr>
                <w:rFonts w:eastAsia="Calibri"/>
                <w:sz w:val="24"/>
                <w:szCs w:val="24"/>
              </w:rPr>
              <w:t xml:space="preserve">Implementarea acestor specificații va permite </w:t>
            </w:r>
            <w:r w:rsidRPr="00222CDF">
              <w:rPr>
                <w:rFonts w:eastAsia="Calibri"/>
                <w:bCs/>
                <w:sz w:val="24"/>
                <w:szCs w:val="24"/>
              </w:rPr>
              <w:t>armonizarea cerințelor tehnice</w:t>
            </w:r>
            <w:r w:rsidRPr="00222CDF">
              <w:rPr>
                <w:rFonts w:eastAsia="Calibri"/>
                <w:sz w:val="24"/>
                <w:szCs w:val="24"/>
              </w:rPr>
              <w:t xml:space="preserve"> aplicabile vagoanelor de marfă, facilitând astfel </w:t>
            </w:r>
            <w:r w:rsidRPr="00222CDF">
              <w:rPr>
                <w:rFonts w:eastAsia="Calibri"/>
                <w:bCs/>
                <w:sz w:val="24"/>
                <w:szCs w:val="24"/>
              </w:rPr>
              <w:t>accesul operatorilor feroviari moldoveni la rețelele feroviare străine</w:t>
            </w:r>
            <w:r w:rsidRPr="00222CDF">
              <w:rPr>
                <w:rFonts w:eastAsia="Calibri"/>
                <w:sz w:val="24"/>
                <w:szCs w:val="24"/>
              </w:rPr>
              <w:t xml:space="preserve">, optimizarea costurilor de întreținere și sporirea siguranței în exploatare. De asemenea, alinierea la standardele europene va crea premise favorabile </w:t>
            </w:r>
            <w:r w:rsidRPr="00222CDF">
              <w:rPr>
                <w:rFonts w:eastAsia="Calibri"/>
                <w:bCs/>
                <w:sz w:val="24"/>
                <w:szCs w:val="24"/>
              </w:rPr>
              <w:t>pentru atragerea investițiilor</w:t>
            </w:r>
            <w:r w:rsidRPr="00222CDF">
              <w:rPr>
                <w:rFonts w:eastAsia="Calibri"/>
                <w:sz w:val="24"/>
                <w:szCs w:val="24"/>
              </w:rPr>
              <w:t xml:space="preserve"> și pentru </w:t>
            </w:r>
            <w:r w:rsidRPr="00222CDF">
              <w:rPr>
                <w:rFonts w:eastAsia="Calibri"/>
                <w:bCs/>
                <w:sz w:val="24"/>
                <w:szCs w:val="24"/>
              </w:rPr>
              <w:t xml:space="preserve">îmbunătățirea eficienței operaționale </w:t>
            </w:r>
            <w:proofErr w:type="gramStart"/>
            <w:r w:rsidR="005C6387" w:rsidRPr="00222CDF">
              <w:rPr>
                <w:rFonts w:eastAsia="Calibri"/>
                <w:bCs/>
                <w:sz w:val="24"/>
                <w:szCs w:val="24"/>
              </w:rPr>
              <w:t>a</w:t>
            </w:r>
            <w:proofErr w:type="gramEnd"/>
            <w:r w:rsidR="005C6387" w:rsidRPr="00222CDF">
              <w:rPr>
                <w:rFonts w:eastAsia="Calibri"/>
                <w:bCs/>
                <w:sz w:val="24"/>
                <w:szCs w:val="24"/>
              </w:rPr>
              <w:t xml:space="preserve"> activității </w:t>
            </w:r>
            <w:r w:rsidR="005C6387" w:rsidRPr="00222CDF">
              <w:rPr>
                <w:rFonts w:eastAsia="Calibri"/>
                <w:sz w:val="24"/>
                <w:szCs w:val="24"/>
                <w:lang w:val="ro-RO"/>
              </w:rPr>
              <w:t>operatorilor de transport marfă</w:t>
            </w:r>
            <w:r w:rsidRPr="00222CDF">
              <w:rPr>
                <w:rFonts w:eastAsia="Calibri"/>
                <w:sz w:val="24"/>
                <w:szCs w:val="24"/>
              </w:rPr>
              <w:t>, reducând riscul de pierdere a competitivității în raport cu operatorii din regiune.</w:t>
            </w:r>
          </w:p>
          <w:p w:rsidR="00030BF1" w:rsidRPr="00222CDF" w:rsidRDefault="000F5C80" w:rsidP="00C5476C">
            <w:pPr>
              <w:spacing w:after="160" w:line="259" w:lineRule="auto"/>
              <w:ind w:firstLine="0"/>
              <w:contextualSpacing/>
              <w:rPr>
                <w:rFonts w:eastAsia="Calibri"/>
                <w:color w:val="FF0000"/>
                <w:sz w:val="24"/>
                <w:szCs w:val="24"/>
              </w:rPr>
            </w:pPr>
            <w:proofErr w:type="gramStart"/>
            <w:r w:rsidRPr="00222CDF">
              <w:rPr>
                <w:rFonts w:eastAsia="Calibri"/>
                <w:sz w:val="24"/>
                <w:szCs w:val="24"/>
              </w:rPr>
              <w:t xml:space="preserve">Prin urmare, adoptarea specificațiilor tehnice de interoperabilitate nu doar că va contribui la </w:t>
            </w:r>
            <w:r w:rsidRPr="00222CDF">
              <w:rPr>
                <w:rFonts w:eastAsia="Calibri"/>
                <w:bCs/>
                <w:sz w:val="24"/>
                <w:szCs w:val="24"/>
              </w:rPr>
              <w:t>menținerea viabilității transportului feroviar de mărfuri în Republica Moldova</w:t>
            </w:r>
            <w:r w:rsidRPr="00222CDF">
              <w:rPr>
                <w:rFonts w:eastAsia="Calibri"/>
                <w:sz w:val="24"/>
                <w:szCs w:val="24"/>
              </w:rPr>
              <w:t xml:space="preserve">, ci va și facilita procesul de integrare a acestuia în spațiul feroviar unic european, conform angajamentelor asumate de țară în cadrul </w:t>
            </w:r>
            <w:r w:rsidRPr="00222CDF">
              <w:rPr>
                <w:rFonts w:eastAsia="Calibri"/>
                <w:bCs/>
                <w:sz w:val="24"/>
                <w:szCs w:val="24"/>
              </w:rPr>
              <w:t xml:space="preserve">Acordului </w:t>
            </w:r>
            <w:r w:rsidRPr="00222CDF">
              <w:rPr>
                <w:rFonts w:eastAsia="Calibri"/>
                <w:bCs/>
                <w:sz w:val="24"/>
                <w:szCs w:val="24"/>
              </w:rPr>
              <w:lastRenderedPageBreak/>
              <w:t>de Asociere RM-UE</w:t>
            </w:r>
            <w:r w:rsidRPr="00222CDF">
              <w:rPr>
                <w:rFonts w:eastAsia="Calibri"/>
                <w:sz w:val="24"/>
                <w:szCs w:val="24"/>
              </w:rPr>
              <w:t xml:space="preserve"> și </w:t>
            </w:r>
            <w:r w:rsidR="007C23E2" w:rsidRPr="00222CDF">
              <w:rPr>
                <w:rFonts w:eastAsia="Calibri"/>
                <w:bCs/>
                <w:sz w:val="24"/>
                <w:szCs w:val="24"/>
              </w:rPr>
              <w:t>PNA 2024-2027</w:t>
            </w:r>
            <w:r w:rsidRPr="00222CDF">
              <w:rPr>
                <w:rFonts w:eastAsia="Calibri"/>
                <w:bCs/>
                <w:sz w:val="24"/>
                <w:szCs w:val="24"/>
              </w:rPr>
              <w:t>, Cluster 4: Agenda verde și conectivitate sustenabilă, Capitolul 14: Politica de transport</w:t>
            </w:r>
            <w:r w:rsidRPr="00222CDF">
              <w:rPr>
                <w:rFonts w:eastAsia="Calibri"/>
                <w:sz w:val="24"/>
                <w:szCs w:val="24"/>
              </w:rPr>
              <w:t>.</w:t>
            </w:r>
            <w:proofErr w:type="gramEnd"/>
            <w:r w:rsidR="00EC11C1" w:rsidRPr="00222CDF">
              <w:rPr>
                <w:rFonts w:eastAsia="Calibri"/>
                <w:sz w:val="24"/>
                <w:szCs w:val="24"/>
              </w:rPr>
              <w:t xml:space="preserve"> </w:t>
            </w:r>
          </w:p>
        </w:tc>
      </w:tr>
      <w:tr w:rsidR="00030BF1" w:rsidRPr="00222CDF" w:rsidTr="005A74C4">
        <w:tc>
          <w:tcPr>
            <w:tcW w:w="10207"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rsidR="00030BF1" w:rsidRPr="00222CDF" w:rsidRDefault="00030BF1" w:rsidP="005A74C4">
            <w:pPr>
              <w:ind w:firstLine="0"/>
              <w:rPr>
                <w:b/>
                <w:bCs/>
                <w:sz w:val="24"/>
                <w:szCs w:val="24"/>
                <w:lang w:val="ro-RO"/>
              </w:rPr>
            </w:pPr>
            <w:r w:rsidRPr="00222CDF">
              <w:rPr>
                <w:b/>
                <w:bCs/>
                <w:sz w:val="24"/>
                <w:szCs w:val="24"/>
                <w:lang w:val="ro-RO"/>
              </w:rPr>
              <w:lastRenderedPageBreak/>
              <w:t>3. Obiectivele urmărite și soluțiile propuse</w:t>
            </w:r>
          </w:p>
        </w:tc>
      </w:tr>
      <w:tr w:rsidR="00030BF1" w:rsidRPr="00222CDF" w:rsidTr="005A74C4">
        <w:tc>
          <w:tcPr>
            <w:tcW w:w="10207" w:type="dxa"/>
            <w:tcBorders>
              <w:top w:val="none" w:sz="4"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rsidR="00030BF1" w:rsidRPr="00222CDF" w:rsidRDefault="00030BF1" w:rsidP="005A74C4">
            <w:pPr>
              <w:ind w:firstLine="0"/>
              <w:rPr>
                <w:sz w:val="24"/>
                <w:szCs w:val="24"/>
                <w:lang w:val="ro-RO"/>
              </w:rPr>
            </w:pPr>
            <w:r w:rsidRPr="00222CDF">
              <w:rPr>
                <w:sz w:val="24"/>
                <w:szCs w:val="24"/>
                <w:lang w:val="ro-RO"/>
              </w:rPr>
              <w:t>3.1. Principalele prevederi ale proiectului și evidențierea elementelor noi</w:t>
            </w:r>
          </w:p>
        </w:tc>
      </w:tr>
      <w:tr w:rsidR="00030BF1" w:rsidRPr="00222CDF" w:rsidTr="005A74C4">
        <w:tc>
          <w:tcPr>
            <w:tcW w:w="10207"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7A5B72" w:rsidRPr="00222CDF" w:rsidRDefault="00944E45" w:rsidP="004831D1">
            <w:pPr>
              <w:ind w:firstLine="0"/>
              <w:rPr>
                <w:sz w:val="24"/>
                <w:szCs w:val="24"/>
              </w:rPr>
            </w:pPr>
            <w:r w:rsidRPr="00222CDF">
              <w:rPr>
                <w:sz w:val="24"/>
                <w:szCs w:val="24"/>
              </w:rPr>
              <w:t xml:space="preserve">Proiectul de act normativ urmărește transpunerea Regulamentului (UE) nr. 321/2013 al Comisiei din 13 martie 2013 privind specificația tehnică de interoperabilitate pentru subsistemul ,,material rulant – vagoane de marfă”, cu scopul de a uniformiza cerințele tehnice și de siguranță în domeniul transportului feroviar la nivel european. </w:t>
            </w:r>
          </w:p>
          <w:p w:rsidR="00BC57EE" w:rsidRPr="00222CDF" w:rsidRDefault="007A5B72" w:rsidP="004831D1">
            <w:pPr>
              <w:ind w:firstLine="0"/>
              <w:rPr>
                <w:sz w:val="24"/>
                <w:szCs w:val="24"/>
              </w:rPr>
            </w:pPr>
            <w:r w:rsidRPr="00222CDF">
              <w:rPr>
                <w:sz w:val="24"/>
                <w:szCs w:val="24"/>
              </w:rPr>
              <w:t>Obiectivele principale</w:t>
            </w:r>
            <w:r w:rsidR="00944E45" w:rsidRPr="00222CDF">
              <w:rPr>
                <w:sz w:val="24"/>
                <w:szCs w:val="24"/>
              </w:rPr>
              <w:t xml:space="preserve"> ale acestui act normative sunt :</w:t>
            </w:r>
          </w:p>
          <w:p w:rsidR="00B65563" w:rsidRPr="00222CDF" w:rsidRDefault="00D7188C" w:rsidP="00B65563">
            <w:pPr>
              <w:ind w:firstLine="0"/>
              <w:rPr>
                <w:bCs/>
                <w:sz w:val="24"/>
                <w:szCs w:val="24"/>
              </w:rPr>
            </w:pPr>
            <w:r w:rsidRPr="00222CDF">
              <w:rPr>
                <w:bCs/>
                <w:sz w:val="24"/>
                <w:szCs w:val="24"/>
              </w:rPr>
              <w:t xml:space="preserve">- </w:t>
            </w:r>
            <w:r w:rsidR="009C71E7" w:rsidRPr="00222CDF">
              <w:rPr>
                <w:bCs/>
                <w:sz w:val="24"/>
                <w:szCs w:val="24"/>
              </w:rPr>
              <w:t>Asigurarea interoperabilității subsistemului „material rulant – vagoane de marfă”</w:t>
            </w:r>
            <w:r w:rsidR="00A360AE">
              <w:rPr>
                <w:bCs/>
                <w:sz w:val="24"/>
                <w:szCs w:val="24"/>
              </w:rPr>
              <w:t xml:space="preserve"> cu rețelele feroviare europene și internaționale.</w:t>
            </w:r>
          </w:p>
          <w:p w:rsidR="00B65563" w:rsidRPr="00222CDF" w:rsidRDefault="00D7188C" w:rsidP="00B65563">
            <w:pPr>
              <w:ind w:firstLine="0"/>
              <w:rPr>
                <w:bCs/>
                <w:sz w:val="24"/>
                <w:szCs w:val="24"/>
              </w:rPr>
            </w:pPr>
            <w:r w:rsidRPr="00222CDF">
              <w:rPr>
                <w:bCs/>
                <w:sz w:val="24"/>
                <w:szCs w:val="24"/>
              </w:rPr>
              <w:t xml:space="preserve">- </w:t>
            </w:r>
            <w:r w:rsidR="009C71E7" w:rsidRPr="00222CDF">
              <w:rPr>
                <w:bCs/>
                <w:sz w:val="24"/>
                <w:szCs w:val="24"/>
              </w:rPr>
              <w:t>Creșterea siguranței și fiabilității vagoanelor de marfă, prin introducerea unor cerințe tehnice stricte pentru proiectare, construcție, operare și întreținere.</w:t>
            </w:r>
          </w:p>
          <w:p w:rsidR="00B65563" w:rsidRPr="00222CDF" w:rsidRDefault="00D7188C" w:rsidP="00B65563">
            <w:pPr>
              <w:ind w:firstLine="0"/>
              <w:rPr>
                <w:bCs/>
                <w:sz w:val="24"/>
                <w:szCs w:val="24"/>
              </w:rPr>
            </w:pPr>
            <w:r w:rsidRPr="00222CDF">
              <w:rPr>
                <w:bCs/>
                <w:sz w:val="24"/>
                <w:szCs w:val="24"/>
              </w:rPr>
              <w:t xml:space="preserve">- </w:t>
            </w:r>
            <w:r w:rsidR="00B65563" w:rsidRPr="00222CDF">
              <w:rPr>
                <w:bCs/>
                <w:sz w:val="24"/>
                <w:szCs w:val="24"/>
              </w:rPr>
              <w:t>Facilitarea integrării Republicii Moldova în rețeaua feroviară europeană, asigurându-se astfel alinierea la cerințele europene de transport feroviar, ceea ce va contribui la modernizarea și dezvoltarea infrastructurii feroviare naționale</w:t>
            </w:r>
            <w:r w:rsidR="00A360AE">
              <w:rPr>
                <w:bCs/>
                <w:sz w:val="24"/>
                <w:szCs w:val="24"/>
              </w:rPr>
              <w:t>.</w:t>
            </w:r>
          </w:p>
          <w:p w:rsidR="00B42AFE" w:rsidRPr="00222CDF" w:rsidRDefault="00D7188C" w:rsidP="004831D1">
            <w:pPr>
              <w:ind w:firstLine="0"/>
              <w:rPr>
                <w:sz w:val="24"/>
                <w:szCs w:val="24"/>
              </w:rPr>
            </w:pPr>
            <w:r w:rsidRPr="00222CDF">
              <w:rPr>
                <w:sz w:val="24"/>
                <w:szCs w:val="24"/>
              </w:rPr>
              <w:t xml:space="preserve">- </w:t>
            </w:r>
            <w:r w:rsidR="009F13C7" w:rsidRPr="00222CDF">
              <w:rPr>
                <w:sz w:val="24"/>
                <w:szCs w:val="24"/>
              </w:rPr>
              <w:t>Implementarea unor soluții inovative în domeniul materialului rulant, care să sprijine modernizarea și eficientizarea transporturilor feroviare, inclusive prin introducerea unor noi tehnologii și echipamente.</w:t>
            </w:r>
          </w:p>
          <w:p w:rsidR="00D7188C" w:rsidRPr="00222CDF" w:rsidRDefault="00D7188C" w:rsidP="004831D1">
            <w:pPr>
              <w:ind w:firstLine="0"/>
              <w:rPr>
                <w:sz w:val="24"/>
                <w:szCs w:val="24"/>
              </w:rPr>
            </w:pPr>
          </w:p>
          <w:p w:rsidR="001878A3" w:rsidRPr="00222CDF" w:rsidRDefault="0027149F" w:rsidP="004831D1">
            <w:pPr>
              <w:ind w:firstLine="0"/>
              <w:rPr>
                <w:sz w:val="24"/>
                <w:szCs w:val="24"/>
              </w:rPr>
            </w:pPr>
            <w:r w:rsidRPr="00222CDF">
              <w:rPr>
                <w:sz w:val="24"/>
                <w:szCs w:val="24"/>
              </w:rPr>
              <w:t>În cadrul P</w:t>
            </w:r>
            <w:r w:rsidR="007A5B72" w:rsidRPr="00222CDF">
              <w:rPr>
                <w:sz w:val="24"/>
                <w:szCs w:val="24"/>
              </w:rPr>
              <w:t>roiectului, se propun o serie de elemente noi și modificări esențiale care vizează îmbunătățirea siguranței și performanței sistemului feroviar.</w:t>
            </w:r>
          </w:p>
          <w:p w:rsidR="0027149F" w:rsidRPr="00222CDF" w:rsidRDefault="0027149F" w:rsidP="004831D1">
            <w:pPr>
              <w:ind w:firstLine="0"/>
              <w:rPr>
                <w:sz w:val="24"/>
                <w:szCs w:val="24"/>
              </w:rPr>
            </w:pPr>
            <w:r w:rsidRPr="00222CDF">
              <w:rPr>
                <w:sz w:val="24"/>
                <w:szCs w:val="24"/>
              </w:rPr>
              <w:t xml:space="preserve">Se introduc specificații tehnice </w:t>
            </w:r>
            <w:r w:rsidR="00901D16" w:rsidRPr="00222CDF">
              <w:rPr>
                <w:sz w:val="24"/>
                <w:szCs w:val="24"/>
              </w:rPr>
              <w:t xml:space="preserve">de interoperabilitate </w:t>
            </w:r>
            <w:r w:rsidRPr="00222CDF">
              <w:rPr>
                <w:sz w:val="24"/>
                <w:szCs w:val="24"/>
              </w:rPr>
              <w:t>detaliate pentru componentele care afectează sigu</w:t>
            </w:r>
            <w:r w:rsidR="00901D16" w:rsidRPr="00222CDF">
              <w:rPr>
                <w:sz w:val="24"/>
                <w:szCs w:val="24"/>
              </w:rPr>
              <w:t>ranța și performanța vagoanelor de marfă</w:t>
            </w:r>
            <w:r w:rsidRPr="00222CDF">
              <w:rPr>
                <w:sz w:val="24"/>
                <w:szCs w:val="24"/>
              </w:rPr>
              <w:t>, inclusiv cerințe de performanță pentru frânele de serviciu și de staționare, precum și protecția antipatinare a roților</w:t>
            </w:r>
            <w:r w:rsidR="00950504" w:rsidRPr="00222CDF">
              <w:rPr>
                <w:sz w:val="24"/>
                <w:szCs w:val="24"/>
              </w:rPr>
              <w:t>.</w:t>
            </w:r>
          </w:p>
          <w:p w:rsidR="00D71D74" w:rsidRPr="00222CDF" w:rsidRDefault="0027149F" w:rsidP="00BC57EE">
            <w:pPr>
              <w:ind w:firstLine="0"/>
              <w:rPr>
                <w:sz w:val="24"/>
                <w:szCs w:val="24"/>
              </w:rPr>
            </w:pPr>
            <w:r w:rsidRPr="00222CDF">
              <w:rPr>
                <w:sz w:val="24"/>
                <w:szCs w:val="24"/>
              </w:rPr>
              <w:t>Proiectul include măsuri detaliate pentru protecția împotriva incendiilor, riscurilor electrice și măsuri de protecție a sistemului în fața condițiilor de mediu, cum ar fi lichidele inflamabile, barierele de protecție și cablurile de siguranță.</w:t>
            </w:r>
          </w:p>
          <w:p w:rsidR="00BC57EE" w:rsidRPr="00222CDF" w:rsidRDefault="0027149F" w:rsidP="00BC57EE">
            <w:pPr>
              <w:ind w:firstLine="0"/>
              <w:rPr>
                <w:sz w:val="24"/>
                <w:szCs w:val="24"/>
              </w:rPr>
            </w:pPr>
            <w:r w:rsidRPr="00222CDF">
              <w:rPr>
                <w:sz w:val="24"/>
                <w:szCs w:val="24"/>
              </w:rPr>
              <w:t xml:space="preserve">Sunt reglementate condițiile de verificare a compatibilității </w:t>
            </w:r>
            <w:r w:rsidR="005D544E" w:rsidRPr="00222CDF">
              <w:rPr>
                <w:sz w:val="24"/>
                <w:szCs w:val="24"/>
              </w:rPr>
              <w:t>vagoanelor de marfă</w:t>
            </w:r>
            <w:r w:rsidRPr="00222CDF">
              <w:rPr>
                <w:sz w:val="24"/>
                <w:szCs w:val="24"/>
              </w:rPr>
              <w:t xml:space="preserve"> cu infrastructura existentă, precum și cu sistemele de control și semnalizare.</w:t>
            </w:r>
          </w:p>
          <w:p w:rsidR="00874B01" w:rsidRPr="00222CDF" w:rsidRDefault="0039715E" w:rsidP="00BC57EE">
            <w:pPr>
              <w:ind w:firstLine="0"/>
              <w:rPr>
                <w:sz w:val="24"/>
                <w:szCs w:val="24"/>
              </w:rPr>
            </w:pPr>
            <w:r w:rsidRPr="00222CDF">
              <w:rPr>
                <w:sz w:val="24"/>
                <w:szCs w:val="24"/>
              </w:rPr>
              <w:t>Unul dintre obiective</w:t>
            </w:r>
            <w:r w:rsidR="00FB3F68">
              <w:rPr>
                <w:sz w:val="24"/>
                <w:szCs w:val="24"/>
              </w:rPr>
              <w:t xml:space="preserve">le fundamentale ale proiectului </w:t>
            </w:r>
            <w:r w:rsidRPr="00222CDF">
              <w:rPr>
                <w:sz w:val="24"/>
                <w:szCs w:val="24"/>
              </w:rPr>
              <w:t>este creșterea semnificativă a siguranței transportului feroviar prin implementarea unor măsuri specifice la nivelul subsistemului</w:t>
            </w:r>
            <w:r w:rsidR="00A66574" w:rsidRPr="00222CDF">
              <w:rPr>
                <w:sz w:val="24"/>
                <w:szCs w:val="24"/>
              </w:rPr>
              <w:t xml:space="preserve"> - vagoane de marfă</w:t>
            </w:r>
            <w:r w:rsidRPr="00222CDF">
              <w:rPr>
                <w:sz w:val="24"/>
                <w:szCs w:val="24"/>
              </w:rPr>
              <w:t xml:space="preserve">. Aceste măsuri vizează îmbunătățirea performanței tehnice și siguranței </w:t>
            </w:r>
            <w:r w:rsidR="00874B01" w:rsidRPr="00222CDF">
              <w:rPr>
                <w:sz w:val="24"/>
                <w:szCs w:val="24"/>
              </w:rPr>
              <w:t>vagoanelor de marfă</w:t>
            </w:r>
            <w:r w:rsidRPr="00222CDF">
              <w:rPr>
                <w:sz w:val="24"/>
                <w:szCs w:val="24"/>
              </w:rPr>
              <w:t xml:space="preserve">, precum și a căilor ferate, cu scopul de a preveni accidentele și incidentele ce pot apărea în timpul operării. </w:t>
            </w:r>
          </w:p>
          <w:p w:rsidR="0039715E" w:rsidRPr="00222CDF" w:rsidRDefault="0039715E" w:rsidP="00BC57EE">
            <w:pPr>
              <w:ind w:firstLine="0"/>
              <w:rPr>
                <w:sz w:val="24"/>
                <w:szCs w:val="24"/>
              </w:rPr>
            </w:pPr>
            <w:r w:rsidRPr="00222CDF">
              <w:rPr>
                <w:sz w:val="24"/>
                <w:szCs w:val="24"/>
              </w:rPr>
              <w:t>Rezultatul scontat al acestui obiectiv este reducerea n</w:t>
            </w:r>
            <w:r w:rsidR="00FB3F68">
              <w:rPr>
                <w:sz w:val="24"/>
                <w:szCs w:val="24"/>
              </w:rPr>
              <w:t>umărului de accidente feroviare.</w:t>
            </w:r>
            <w:r w:rsidRPr="00222CDF">
              <w:rPr>
                <w:sz w:val="24"/>
                <w:szCs w:val="24"/>
              </w:rPr>
              <w:t xml:space="preserve"> Acest obiectiv reflectă angajamentul față de îmbunătățirea continuă a siguranței în transportul feroviar, având un impact direct asupra protecției pasagerilor, personalului feroviar și </w:t>
            </w:r>
            <w:proofErr w:type="gramStart"/>
            <w:r w:rsidRPr="00222CDF">
              <w:rPr>
                <w:sz w:val="24"/>
                <w:szCs w:val="24"/>
              </w:rPr>
              <w:t>a</w:t>
            </w:r>
            <w:proofErr w:type="gramEnd"/>
            <w:r w:rsidRPr="00222CDF">
              <w:rPr>
                <w:sz w:val="24"/>
                <w:szCs w:val="24"/>
              </w:rPr>
              <w:t xml:space="preserve"> infrastructurii critice.</w:t>
            </w:r>
          </w:p>
          <w:p w:rsidR="00E72681" w:rsidRPr="00222CDF" w:rsidRDefault="00E72681" w:rsidP="00BC57EE">
            <w:pPr>
              <w:ind w:firstLine="0"/>
              <w:rPr>
                <w:sz w:val="24"/>
                <w:szCs w:val="24"/>
              </w:rPr>
            </w:pPr>
            <w:r w:rsidRPr="00222CDF">
              <w:rPr>
                <w:sz w:val="24"/>
                <w:szCs w:val="24"/>
              </w:rPr>
              <w:t>Printre principalele prevederi ale proiectului se numără reglementarea cerințelor tehnice detaliate privind aparatele de rulare, sistemele de frânare și siguranța acestora. Se introduc cerințe suplimentare pentru rezistența unității vehiculului, comportamentul dinamic la rulare, monitorizarea continuă a stării lagărelor de osie și cerințele de frânare specifice pentru diverse condiții de operare.</w:t>
            </w:r>
          </w:p>
          <w:p w:rsidR="00BC57EE" w:rsidRPr="00222CDF" w:rsidRDefault="00E72681" w:rsidP="00BC57EE">
            <w:pPr>
              <w:ind w:firstLine="0"/>
              <w:rPr>
                <w:sz w:val="24"/>
                <w:szCs w:val="24"/>
              </w:rPr>
            </w:pPr>
            <w:r w:rsidRPr="00222CDF">
              <w:rPr>
                <w:sz w:val="24"/>
                <w:szCs w:val="24"/>
              </w:rPr>
              <w:t>De asemenea, proiectul abordează soluțiile inovatoare de integrare a sistemelor automate cu ecartament variabil și protecția avansată împotriva riscurilor de incendiu și electrice. Aceste măsuri vor asigura nu doar un transport feroviar mai sigur, dar și unul mai eficient și mai</w:t>
            </w:r>
            <w:r w:rsidR="0041741C" w:rsidRPr="00222CDF">
              <w:rPr>
                <w:sz w:val="24"/>
                <w:szCs w:val="24"/>
              </w:rPr>
              <w:t xml:space="preserve"> ecologic.</w:t>
            </w:r>
          </w:p>
        </w:tc>
      </w:tr>
      <w:tr w:rsidR="00030BF1" w:rsidRPr="00222CDF" w:rsidTr="005A74C4">
        <w:tc>
          <w:tcPr>
            <w:tcW w:w="10207" w:type="dxa"/>
            <w:tcBorders>
              <w:top w:val="none" w:sz="4"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rsidR="00030BF1" w:rsidRPr="00222CDF" w:rsidRDefault="00030BF1" w:rsidP="005A74C4">
            <w:pPr>
              <w:ind w:firstLine="0"/>
              <w:rPr>
                <w:sz w:val="24"/>
                <w:szCs w:val="24"/>
                <w:lang w:val="ro-RO"/>
              </w:rPr>
            </w:pPr>
            <w:r w:rsidRPr="00222CDF">
              <w:rPr>
                <w:sz w:val="24"/>
                <w:szCs w:val="24"/>
                <w:lang w:val="ro-RO"/>
              </w:rPr>
              <w:t>3.2. Opțiunile alternative analizate și motivele pentru care acestea nu au fost luate în considerare</w:t>
            </w:r>
          </w:p>
        </w:tc>
      </w:tr>
      <w:tr w:rsidR="00030BF1" w:rsidRPr="00222CDF" w:rsidTr="005A74C4">
        <w:tc>
          <w:tcPr>
            <w:tcW w:w="10207"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tbl>
            <w:tblPr>
              <w:tblW w:w="0" w:type="auto"/>
              <w:tblBorders>
                <w:top w:val="nil"/>
                <w:left w:val="nil"/>
                <w:bottom w:val="nil"/>
                <w:right w:val="nil"/>
              </w:tblBorders>
              <w:tblLook w:val="0000" w:firstRow="0" w:lastRow="0" w:firstColumn="0" w:lastColumn="0" w:noHBand="0" w:noVBand="0"/>
            </w:tblPr>
            <w:tblGrid>
              <w:gridCol w:w="9991"/>
            </w:tblGrid>
            <w:tr w:rsidR="00030BF1" w:rsidRPr="00222CDF" w:rsidTr="005A74C4">
              <w:trPr>
                <w:trHeight w:val="109"/>
              </w:trPr>
              <w:tc>
                <w:tcPr>
                  <w:tcW w:w="0" w:type="auto"/>
                </w:tcPr>
                <w:p w:rsidR="00030BF1" w:rsidRPr="00222CDF" w:rsidRDefault="00B42AFE" w:rsidP="00B42AFE">
                  <w:pPr>
                    <w:ind w:firstLine="0"/>
                    <w:rPr>
                      <w:sz w:val="24"/>
                      <w:szCs w:val="24"/>
                    </w:rPr>
                  </w:pPr>
                  <w:r w:rsidRPr="00222CDF">
                    <w:rPr>
                      <w:sz w:val="24"/>
                      <w:szCs w:val="24"/>
                    </w:rPr>
                    <w:t>Opțiunile alternative nu au fost luate în considerare, având în vedere că, în conformitate cu Acordul de Asociere RM-UE, Republica Moldova și-</w:t>
                  </w:r>
                  <w:proofErr w:type="gramStart"/>
                  <w:r w:rsidRPr="00222CDF">
                    <w:rPr>
                      <w:sz w:val="24"/>
                      <w:szCs w:val="24"/>
                    </w:rPr>
                    <w:t>a</w:t>
                  </w:r>
                  <w:proofErr w:type="gramEnd"/>
                  <w:r w:rsidRPr="00222CDF">
                    <w:rPr>
                      <w:sz w:val="24"/>
                      <w:szCs w:val="24"/>
                    </w:rPr>
                    <w:t xml:space="preserve"> asumat angajamentul de a adopta treptat legislația europeană, inclusiv reglementările ce vizează interoperabilitatea sistemelor feroviare. Proiectul de față transpune specificațiile tehnice de interoperabilitate pentru subsistemul „material rulant – vagoane de marfă” stabilite prin Regulamentul (UE) nr. 1304/2014 al Comisiei Europene. Acest Regulament detaliază cerințele tehnice și de siguranță pentru vagoanele de marfă care circulă pe rețelele feroviare europene, fiind esențială pentru alinierea Republicii Moldova la standardele Uniunii Europene.</w:t>
                  </w:r>
                </w:p>
                <w:p w:rsidR="00B42AFE" w:rsidRPr="00222CDF" w:rsidRDefault="00B42AFE" w:rsidP="007D3010">
                  <w:pPr>
                    <w:ind w:firstLine="0"/>
                    <w:rPr>
                      <w:sz w:val="24"/>
                      <w:szCs w:val="24"/>
                    </w:rPr>
                  </w:pPr>
                  <w:r w:rsidRPr="00222CDF">
                    <w:rPr>
                      <w:sz w:val="24"/>
                      <w:szCs w:val="24"/>
                    </w:rPr>
                    <w:lastRenderedPageBreak/>
                    <w:t xml:space="preserve">Prin urmare, opțiunea de a nu elabora și adopta acest act normativ nu a fost considerată viabilă. O amânare a reglementării ar împiedica implementarea cerințelor de interoperabilitate între sistemele feroviare naționale și europene, afectând compatibilitatea vagoanelor de marfă cu infrastructura feroviară existentă. Totodată, fără aceste reglementări, nu ar fi posibilă îmbunătățirea siguranței și eficienței </w:t>
                  </w:r>
                  <w:r w:rsidR="007D3010">
                    <w:rPr>
                      <w:sz w:val="24"/>
                      <w:szCs w:val="24"/>
                    </w:rPr>
                    <w:t xml:space="preserve">transportului feroviar de marfă. </w:t>
                  </w:r>
                  <w:r w:rsidRPr="00222CDF">
                    <w:rPr>
                      <w:sz w:val="24"/>
                      <w:szCs w:val="24"/>
                    </w:rPr>
                    <w:t>Astfel, reglementarea propusă este indispensabilă pentru atingerea standardelor</w:t>
                  </w:r>
                  <w:r w:rsidR="00564CF5" w:rsidRPr="00222CDF">
                    <w:rPr>
                      <w:sz w:val="24"/>
                      <w:szCs w:val="24"/>
                    </w:rPr>
                    <w:t xml:space="preserve"> internațion</w:t>
                  </w:r>
                  <w:r w:rsidR="006053E2" w:rsidRPr="00222CDF">
                    <w:rPr>
                      <w:sz w:val="24"/>
                      <w:szCs w:val="24"/>
                    </w:rPr>
                    <w:t>ale și pentru asigurarea unui sistem feroviar sigur, e</w:t>
                  </w:r>
                  <w:r w:rsidR="00564CF5" w:rsidRPr="00222CDF">
                    <w:rPr>
                      <w:sz w:val="24"/>
                      <w:szCs w:val="24"/>
                    </w:rPr>
                    <w:t>ficient și interoperabil.</w:t>
                  </w:r>
                </w:p>
              </w:tc>
            </w:tr>
          </w:tbl>
          <w:p w:rsidR="00030BF1" w:rsidRPr="00222CDF" w:rsidRDefault="00030BF1" w:rsidP="005A74C4">
            <w:pPr>
              <w:rPr>
                <w:sz w:val="24"/>
                <w:szCs w:val="24"/>
                <w:lang w:val="ro-RO"/>
              </w:rPr>
            </w:pPr>
          </w:p>
        </w:tc>
      </w:tr>
      <w:tr w:rsidR="00030BF1" w:rsidRPr="00222CDF" w:rsidTr="005A74C4">
        <w:trPr>
          <w:trHeight w:val="381"/>
        </w:trPr>
        <w:tc>
          <w:tcPr>
            <w:tcW w:w="10207"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rsidR="00030BF1" w:rsidRPr="00222CDF" w:rsidRDefault="00030BF1" w:rsidP="005A74C4">
            <w:pPr>
              <w:ind w:firstLine="0"/>
              <w:rPr>
                <w:b/>
                <w:bCs/>
                <w:sz w:val="24"/>
                <w:szCs w:val="24"/>
                <w:lang w:val="ro-RO"/>
              </w:rPr>
            </w:pPr>
            <w:r w:rsidRPr="00222CDF">
              <w:rPr>
                <w:b/>
                <w:bCs/>
                <w:sz w:val="24"/>
                <w:szCs w:val="24"/>
                <w:lang w:val="ro-RO"/>
              </w:rPr>
              <w:lastRenderedPageBreak/>
              <w:t xml:space="preserve">4. Analiza impactului de reglementare </w:t>
            </w:r>
          </w:p>
        </w:tc>
      </w:tr>
      <w:tr w:rsidR="00030BF1" w:rsidRPr="00222CDF" w:rsidTr="005A74C4">
        <w:tc>
          <w:tcPr>
            <w:tcW w:w="10207"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rsidR="00030BF1" w:rsidRPr="00222CDF" w:rsidRDefault="00030BF1" w:rsidP="005A74C4">
            <w:pPr>
              <w:ind w:firstLine="0"/>
              <w:rPr>
                <w:sz w:val="24"/>
                <w:szCs w:val="24"/>
                <w:lang w:val="ro-RO"/>
              </w:rPr>
            </w:pPr>
            <w:r w:rsidRPr="00222CDF">
              <w:rPr>
                <w:sz w:val="24"/>
                <w:szCs w:val="24"/>
                <w:lang w:val="ro-RO"/>
              </w:rPr>
              <w:t>4.1. Impactul asupra sectorului public</w:t>
            </w:r>
          </w:p>
        </w:tc>
      </w:tr>
      <w:tr w:rsidR="00030BF1" w:rsidRPr="00222CDF" w:rsidTr="005A74C4">
        <w:tc>
          <w:tcPr>
            <w:tcW w:w="10207"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030BF1" w:rsidRPr="00222CDF" w:rsidRDefault="00E52DAE" w:rsidP="005A74C4">
            <w:pPr>
              <w:tabs>
                <w:tab w:val="left" w:pos="5565"/>
              </w:tabs>
              <w:ind w:firstLine="0"/>
              <w:rPr>
                <w:sz w:val="24"/>
                <w:szCs w:val="24"/>
                <w:lang w:val="ro-RO"/>
              </w:rPr>
            </w:pPr>
            <w:r w:rsidRPr="00222CDF">
              <w:rPr>
                <w:sz w:val="24"/>
                <w:szCs w:val="24"/>
              </w:rPr>
              <w:t>Proiectul de act normativ nu are impact asupra sectorului public, întrucât n</w:t>
            </w:r>
            <w:r w:rsidR="00EA56C4" w:rsidRPr="00222CDF">
              <w:rPr>
                <w:sz w:val="24"/>
                <w:szCs w:val="24"/>
              </w:rPr>
              <w:t>u impune schimbări</w:t>
            </w:r>
            <w:r w:rsidRPr="00222CDF">
              <w:rPr>
                <w:sz w:val="24"/>
                <w:szCs w:val="24"/>
              </w:rPr>
              <w:t xml:space="preserve"> în structurile instituționale sau în funcționalitatea administrației publice. Autoritățile publice din Republica Moldova sunt deja implicate în reglementarea sectorului feroviar, iar noile cerințe europene vor fi integrate în structurile existente. </w:t>
            </w:r>
          </w:p>
        </w:tc>
      </w:tr>
      <w:tr w:rsidR="00030BF1" w:rsidRPr="00222CDF" w:rsidTr="005A74C4">
        <w:tc>
          <w:tcPr>
            <w:tcW w:w="10207"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rsidR="00030BF1" w:rsidRPr="00222CDF" w:rsidRDefault="00030BF1" w:rsidP="005A74C4">
            <w:pPr>
              <w:ind w:firstLine="0"/>
              <w:rPr>
                <w:sz w:val="24"/>
                <w:szCs w:val="24"/>
                <w:lang w:val="ro-RO"/>
              </w:rPr>
            </w:pPr>
            <w:r w:rsidRPr="00222CDF">
              <w:rPr>
                <w:sz w:val="24"/>
                <w:szCs w:val="24"/>
                <w:lang w:val="ro-RO"/>
              </w:rPr>
              <w:t>4.2. Impactul financiar și argumentarea costurilor estimative</w:t>
            </w:r>
          </w:p>
        </w:tc>
      </w:tr>
      <w:tr w:rsidR="00030BF1" w:rsidRPr="00222CDF" w:rsidTr="005A74C4">
        <w:tc>
          <w:tcPr>
            <w:tcW w:w="10207"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030BF1" w:rsidRPr="00222CDF" w:rsidRDefault="00030BF1" w:rsidP="005A74C4">
            <w:pPr>
              <w:tabs>
                <w:tab w:val="left" w:pos="2475"/>
              </w:tabs>
              <w:ind w:firstLine="0"/>
              <w:rPr>
                <w:sz w:val="24"/>
                <w:szCs w:val="24"/>
              </w:rPr>
            </w:pPr>
            <w:r w:rsidRPr="00222CDF">
              <w:rPr>
                <w:sz w:val="24"/>
                <w:szCs w:val="24"/>
              </w:rPr>
              <w:t>Impl</w:t>
            </w:r>
            <w:r w:rsidR="00ED4CD9" w:rsidRPr="00222CDF">
              <w:rPr>
                <w:sz w:val="24"/>
                <w:szCs w:val="24"/>
              </w:rPr>
              <w:t>ementarea proiectului nu impune</w:t>
            </w:r>
            <w:r w:rsidRPr="00222CDF">
              <w:rPr>
                <w:sz w:val="24"/>
                <w:szCs w:val="24"/>
              </w:rPr>
              <w:t xml:space="preserve"> alocarea mijloacelor financiare din contul bugetului de stat.</w:t>
            </w:r>
          </w:p>
        </w:tc>
      </w:tr>
      <w:tr w:rsidR="00030BF1" w:rsidRPr="00222CDF" w:rsidTr="005A74C4">
        <w:tc>
          <w:tcPr>
            <w:tcW w:w="10207"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rsidR="00030BF1" w:rsidRPr="00222CDF" w:rsidRDefault="00030BF1" w:rsidP="005A74C4">
            <w:pPr>
              <w:ind w:firstLine="0"/>
              <w:rPr>
                <w:sz w:val="24"/>
                <w:szCs w:val="24"/>
                <w:lang w:val="ro-RO"/>
              </w:rPr>
            </w:pPr>
            <w:r w:rsidRPr="00222CDF">
              <w:rPr>
                <w:sz w:val="24"/>
                <w:szCs w:val="24"/>
                <w:lang w:val="ro-RO"/>
              </w:rPr>
              <w:t>4.3. Impactul asupra sectorului privat</w:t>
            </w:r>
          </w:p>
        </w:tc>
      </w:tr>
      <w:tr w:rsidR="00030BF1" w:rsidRPr="00222CDF" w:rsidTr="005A74C4">
        <w:tc>
          <w:tcPr>
            <w:tcW w:w="10207"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030BF1" w:rsidRPr="00222CDF" w:rsidRDefault="005136A8" w:rsidP="001E44A3">
            <w:pPr>
              <w:tabs>
                <w:tab w:val="left" w:pos="2610"/>
              </w:tabs>
              <w:ind w:firstLine="0"/>
              <w:rPr>
                <w:sz w:val="24"/>
                <w:szCs w:val="24"/>
                <w:lang w:val="ro-RO"/>
              </w:rPr>
            </w:pPr>
            <w:r w:rsidRPr="00222CDF">
              <w:rPr>
                <w:sz w:val="24"/>
                <w:szCs w:val="24"/>
                <w:lang w:val="ro-RO"/>
              </w:rPr>
              <w:t>Prezentul act normativ are un impact b</w:t>
            </w:r>
            <w:r w:rsidR="001E44A3" w:rsidRPr="00222CDF">
              <w:rPr>
                <w:sz w:val="24"/>
                <w:szCs w:val="24"/>
                <w:lang w:val="ro-RO"/>
              </w:rPr>
              <w:t>enefic asupra sectorului privat deoarece</w:t>
            </w:r>
            <w:r w:rsidRPr="00222CDF">
              <w:rPr>
                <w:sz w:val="24"/>
                <w:szCs w:val="24"/>
                <w:lang w:val="ro-RO"/>
              </w:rPr>
              <w:t xml:space="preserve"> </w:t>
            </w:r>
            <w:r w:rsidR="00F67157">
              <w:rPr>
                <w:sz w:val="24"/>
                <w:szCs w:val="24"/>
                <w:lang w:val="ro-RO"/>
              </w:rPr>
              <w:t>măsurile propuse vor</w:t>
            </w:r>
            <w:r w:rsidR="001E44A3" w:rsidRPr="00222CDF">
              <w:rPr>
                <w:sz w:val="24"/>
                <w:szCs w:val="24"/>
                <w:lang w:val="ro-RO"/>
              </w:rPr>
              <w:t xml:space="preserve"> contribui</w:t>
            </w:r>
            <w:r w:rsidRPr="00222CDF">
              <w:rPr>
                <w:sz w:val="24"/>
                <w:szCs w:val="24"/>
                <w:lang w:val="ro-RO"/>
              </w:rPr>
              <w:t xml:space="preserve"> la modernizarea și creșterea performanței rețelei feroviare, oferind un cadru favorabil pentru inovare și investiții sustenabile.</w:t>
            </w:r>
          </w:p>
        </w:tc>
      </w:tr>
      <w:tr w:rsidR="00030BF1" w:rsidRPr="00222CDF" w:rsidTr="005A74C4">
        <w:tc>
          <w:tcPr>
            <w:tcW w:w="10207"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rsidR="00030BF1" w:rsidRPr="00222CDF" w:rsidRDefault="00030BF1" w:rsidP="005A74C4">
            <w:pPr>
              <w:ind w:firstLine="0"/>
              <w:rPr>
                <w:sz w:val="24"/>
                <w:szCs w:val="24"/>
                <w:lang w:val="ro-RO"/>
              </w:rPr>
            </w:pPr>
            <w:r w:rsidRPr="00222CDF">
              <w:rPr>
                <w:sz w:val="24"/>
                <w:szCs w:val="24"/>
                <w:lang w:val="ro-RO"/>
              </w:rPr>
              <w:t>4.4. Impactul social</w:t>
            </w:r>
          </w:p>
          <w:p w:rsidR="00030BF1" w:rsidRPr="00222CDF" w:rsidRDefault="00030BF1" w:rsidP="005A74C4">
            <w:pPr>
              <w:ind w:firstLine="0"/>
              <w:rPr>
                <w:sz w:val="24"/>
                <w:szCs w:val="24"/>
                <w:lang w:val="ro-RO"/>
              </w:rPr>
            </w:pPr>
            <w:r w:rsidRPr="00222CDF">
              <w:rPr>
                <w:sz w:val="24"/>
                <w:szCs w:val="24"/>
                <w:lang w:val="ro-RO"/>
              </w:rPr>
              <w:t>4.4.1. Impactul asupra datelor cu caracter personal</w:t>
            </w:r>
          </w:p>
        </w:tc>
      </w:tr>
      <w:tr w:rsidR="00030BF1" w:rsidRPr="00222CDF" w:rsidTr="005A74C4">
        <w:tc>
          <w:tcPr>
            <w:tcW w:w="10207" w:type="dxa"/>
            <w:tcBorders>
              <w:top w:val="none" w:sz="4"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rsidR="00030BF1" w:rsidRPr="00222CDF" w:rsidRDefault="00827FF2" w:rsidP="00827FF2">
            <w:pPr>
              <w:tabs>
                <w:tab w:val="left" w:pos="2265"/>
              </w:tabs>
              <w:ind w:firstLine="0"/>
              <w:rPr>
                <w:sz w:val="24"/>
                <w:szCs w:val="24"/>
                <w:lang w:val="ro-RO"/>
              </w:rPr>
            </w:pPr>
            <w:r w:rsidRPr="00222CDF">
              <w:rPr>
                <w:sz w:val="24"/>
                <w:szCs w:val="24"/>
              </w:rPr>
              <w:t>Preluarea</w:t>
            </w:r>
            <w:r w:rsidR="00AF3276" w:rsidRPr="00222CDF">
              <w:rPr>
                <w:sz w:val="24"/>
                <w:szCs w:val="24"/>
                <w:lang w:val="ro-RO"/>
              </w:rPr>
              <w:t xml:space="preserve"> și stocarea datelor cu carcter personal </w:t>
            </w:r>
            <w:r w:rsidR="0096740E" w:rsidRPr="00222CDF">
              <w:rPr>
                <w:sz w:val="24"/>
                <w:szCs w:val="24"/>
                <w:lang w:val="ro-RO"/>
              </w:rPr>
              <w:t xml:space="preserve">se va realiza în conformitate cu </w:t>
            </w:r>
            <w:r w:rsidR="00B50968" w:rsidRPr="00222CDF">
              <w:rPr>
                <w:sz w:val="24"/>
                <w:szCs w:val="24"/>
                <w:lang w:val="ro-RO"/>
              </w:rPr>
              <w:t>Legea nr. 133/2011 privind protecţia datelor cu caracter personal</w:t>
            </w:r>
            <w:r w:rsidR="003A4690" w:rsidRPr="00222CDF">
              <w:rPr>
                <w:sz w:val="24"/>
                <w:szCs w:val="24"/>
                <w:lang w:val="ro-RO"/>
              </w:rPr>
              <w:t>.</w:t>
            </w:r>
            <w:r w:rsidR="00030BF1" w:rsidRPr="00222CDF">
              <w:rPr>
                <w:sz w:val="24"/>
                <w:szCs w:val="24"/>
                <w:shd w:val="clear" w:color="auto" w:fill="FFFFFF" w:themeFill="background1"/>
                <w:lang w:val="ro-RO"/>
              </w:rPr>
              <w:tab/>
            </w:r>
          </w:p>
        </w:tc>
      </w:tr>
      <w:tr w:rsidR="00030BF1" w:rsidRPr="00222CDF" w:rsidTr="005A74C4">
        <w:tc>
          <w:tcPr>
            <w:tcW w:w="10207"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rsidR="00030BF1" w:rsidRPr="00222CDF" w:rsidRDefault="00030BF1" w:rsidP="005A74C4">
            <w:pPr>
              <w:ind w:firstLine="0"/>
              <w:rPr>
                <w:sz w:val="24"/>
                <w:szCs w:val="24"/>
                <w:lang w:val="ro-RO"/>
              </w:rPr>
            </w:pPr>
            <w:r w:rsidRPr="00222CDF">
              <w:rPr>
                <w:sz w:val="24"/>
                <w:szCs w:val="24"/>
                <w:lang w:val="ro-RO"/>
              </w:rPr>
              <w:t>4.4.2. Impactul asupra echității și egalității de gen</w:t>
            </w:r>
          </w:p>
        </w:tc>
      </w:tr>
      <w:tr w:rsidR="00030BF1" w:rsidRPr="00222CDF" w:rsidTr="005A74C4">
        <w:tc>
          <w:tcPr>
            <w:tcW w:w="10207"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030BF1" w:rsidRPr="00222CDF" w:rsidRDefault="00030BF1" w:rsidP="005A74C4">
            <w:pPr>
              <w:tabs>
                <w:tab w:val="left" w:pos="2265"/>
              </w:tabs>
              <w:ind w:firstLine="0"/>
              <w:rPr>
                <w:sz w:val="24"/>
                <w:szCs w:val="24"/>
                <w:lang w:val="ro-RO"/>
              </w:rPr>
            </w:pPr>
            <w:r w:rsidRPr="00222CDF">
              <w:rPr>
                <w:sz w:val="24"/>
                <w:szCs w:val="24"/>
                <w:lang w:val="ro-RO"/>
              </w:rPr>
              <w:t xml:space="preserve">Regulamentul </w:t>
            </w:r>
            <w:r w:rsidR="003A4690" w:rsidRPr="00222CDF">
              <w:rPr>
                <w:sz w:val="24"/>
                <w:szCs w:val="24"/>
                <w:lang w:val="ro-RO"/>
              </w:rPr>
              <w:t>privind specificaţia tehnică de interoperabilitate pentru subsistemul „material rulant — vagoane de marfă”</w:t>
            </w:r>
            <w:r w:rsidRPr="00222CDF">
              <w:rPr>
                <w:sz w:val="24"/>
                <w:szCs w:val="24"/>
                <w:lang w:val="ro-RO"/>
              </w:rPr>
              <w:t xml:space="preserve"> nu are impact asupra echității și egalității de gen.</w:t>
            </w:r>
          </w:p>
        </w:tc>
      </w:tr>
      <w:tr w:rsidR="00030BF1" w:rsidRPr="00222CDF" w:rsidTr="005A74C4">
        <w:tc>
          <w:tcPr>
            <w:tcW w:w="10207"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rsidR="00030BF1" w:rsidRPr="00222CDF" w:rsidRDefault="00030BF1" w:rsidP="005A74C4">
            <w:pPr>
              <w:ind w:firstLine="0"/>
              <w:rPr>
                <w:sz w:val="24"/>
                <w:szCs w:val="24"/>
                <w:lang w:val="ro-RO"/>
              </w:rPr>
            </w:pPr>
            <w:r w:rsidRPr="00222CDF">
              <w:rPr>
                <w:sz w:val="24"/>
                <w:szCs w:val="24"/>
                <w:lang w:val="ro-RO"/>
              </w:rPr>
              <w:t>4.5. Impactul asupra mediului</w:t>
            </w:r>
          </w:p>
        </w:tc>
      </w:tr>
      <w:tr w:rsidR="00030BF1" w:rsidRPr="00222CDF" w:rsidTr="005A74C4">
        <w:tc>
          <w:tcPr>
            <w:tcW w:w="10207"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030BF1" w:rsidRPr="00222CDF" w:rsidRDefault="007D2FAA" w:rsidP="007D2FAA">
            <w:pPr>
              <w:pStyle w:val="ListParagraph"/>
              <w:spacing w:line="240" w:lineRule="auto"/>
              <w:ind w:left="0"/>
              <w:jc w:val="both"/>
              <w:rPr>
                <w:rFonts w:ascii="Times New Roman" w:hAnsi="Times New Roman" w:cs="Times New Roman"/>
                <w:sz w:val="24"/>
                <w:szCs w:val="24"/>
                <w:lang w:val="ro-RO"/>
              </w:rPr>
            </w:pPr>
            <w:r w:rsidRPr="00222CDF">
              <w:rPr>
                <w:rFonts w:ascii="Times New Roman" w:hAnsi="Times New Roman" w:cs="Times New Roman"/>
                <w:sz w:val="24"/>
                <w:szCs w:val="24"/>
                <w:lang w:val="ro-RO"/>
              </w:rPr>
              <w:t>Regulamentul privind specificaţia tehnică de interoperabilitate pentru subsistemul „material rulant — vagoane de marfă” nu prezintă impact asupra mediului</w:t>
            </w:r>
            <w:r w:rsidR="00766C0F" w:rsidRPr="00222CDF">
              <w:rPr>
                <w:rFonts w:ascii="Times New Roman" w:hAnsi="Times New Roman" w:cs="Times New Roman"/>
                <w:sz w:val="24"/>
                <w:szCs w:val="24"/>
                <w:lang w:val="ro-RO"/>
              </w:rPr>
              <w:t>, deoarece aceasta vizează în principal reglementarea tehnică a mat</w:t>
            </w:r>
            <w:r w:rsidR="00B23B86" w:rsidRPr="00222CDF">
              <w:rPr>
                <w:rFonts w:ascii="Times New Roman" w:hAnsi="Times New Roman" w:cs="Times New Roman"/>
                <w:sz w:val="24"/>
                <w:szCs w:val="24"/>
                <w:lang w:val="ro-RO"/>
              </w:rPr>
              <w:t>erialului rulant, fără a impune</w:t>
            </w:r>
            <w:r w:rsidR="00766C0F" w:rsidRPr="00222CDF">
              <w:rPr>
                <w:rFonts w:ascii="Times New Roman" w:hAnsi="Times New Roman" w:cs="Times New Roman"/>
                <w:sz w:val="24"/>
                <w:szCs w:val="24"/>
                <w:lang w:val="ro-RO"/>
              </w:rPr>
              <w:t xml:space="preserve"> utilizarea resurselor naturale.</w:t>
            </w:r>
          </w:p>
        </w:tc>
      </w:tr>
      <w:tr w:rsidR="00030BF1" w:rsidRPr="00222CDF" w:rsidTr="005A74C4">
        <w:tc>
          <w:tcPr>
            <w:tcW w:w="10207"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rsidR="00030BF1" w:rsidRPr="00222CDF" w:rsidRDefault="00030BF1" w:rsidP="005A74C4">
            <w:pPr>
              <w:ind w:firstLine="0"/>
              <w:rPr>
                <w:sz w:val="24"/>
                <w:szCs w:val="24"/>
                <w:lang w:val="ro-RO"/>
              </w:rPr>
            </w:pPr>
            <w:r w:rsidRPr="00222CDF">
              <w:rPr>
                <w:sz w:val="24"/>
                <w:szCs w:val="24"/>
                <w:lang w:val="ro-RO"/>
              </w:rPr>
              <w:t>4.6. Alte impacturi și informații relevante</w:t>
            </w:r>
          </w:p>
        </w:tc>
      </w:tr>
      <w:tr w:rsidR="00030BF1" w:rsidRPr="00222CDF" w:rsidTr="005A74C4">
        <w:tc>
          <w:tcPr>
            <w:tcW w:w="10207"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030BF1" w:rsidRPr="00222CDF" w:rsidRDefault="00030BF1" w:rsidP="005A74C4">
            <w:pPr>
              <w:ind w:firstLine="0"/>
              <w:rPr>
                <w:sz w:val="24"/>
                <w:szCs w:val="24"/>
                <w:lang w:val="ro-RO"/>
              </w:rPr>
            </w:pPr>
            <w:r w:rsidRPr="00222CDF">
              <w:rPr>
                <w:sz w:val="24"/>
                <w:szCs w:val="24"/>
                <w:lang w:val="ro-RO"/>
              </w:rPr>
              <w:t xml:space="preserve"> Alte impacturi și informații relevante nu au fost identificate.</w:t>
            </w:r>
          </w:p>
        </w:tc>
      </w:tr>
      <w:tr w:rsidR="00030BF1" w:rsidRPr="00222CDF" w:rsidTr="005A74C4">
        <w:tc>
          <w:tcPr>
            <w:tcW w:w="10207"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rsidR="00030BF1" w:rsidRPr="00222CDF" w:rsidRDefault="00030BF1" w:rsidP="005A74C4">
            <w:pPr>
              <w:ind w:firstLine="0"/>
              <w:rPr>
                <w:b/>
                <w:bCs/>
                <w:sz w:val="24"/>
                <w:szCs w:val="24"/>
                <w:lang w:val="ro-RO"/>
              </w:rPr>
            </w:pPr>
            <w:r w:rsidRPr="00222CDF">
              <w:rPr>
                <w:b/>
                <w:bCs/>
                <w:sz w:val="24"/>
                <w:szCs w:val="24"/>
                <w:lang w:val="ro-RO"/>
              </w:rPr>
              <w:t xml:space="preserve">5. Compatibilitatea proiectului actului normativ cu legislația UE </w:t>
            </w:r>
          </w:p>
          <w:p w:rsidR="00030BF1" w:rsidRPr="00222CDF" w:rsidRDefault="00030BF1" w:rsidP="005A74C4">
            <w:pPr>
              <w:ind w:firstLine="0"/>
              <w:rPr>
                <w:b/>
                <w:bCs/>
                <w:sz w:val="24"/>
                <w:szCs w:val="24"/>
                <w:lang w:val="ro-RO"/>
              </w:rPr>
            </w:pPr>
          </w:p>
        </w:tc>
      </w:tr>
      <w:tr w:rsidR="00030BF1" w:rsidRPr="00222CDF" w:rsidTr="005A74C4">
        <w:tc>
          <w:tcPr>
            <w:tcW w:w="10207"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rsidR="00030BF1" w:rsidRPr="00222CDF" w:rsidRDefault="00030BF1" w:rsidP="005A74C4">
            <w:pPr>
              <w:ind w:firstLine="0"/>
              <w:rPr>
                <w:sz w:val="24"/>
                <w:szCs w:val="24"/>
                <w:lang w:val="ro-RO"/>
              </w:rPr>
            </w:pPr>
            <w:r w:rsidRPr="00222CDF">
              <w:rPr>
                <w:sz w:val="24"/>
                <w:szCs w:val="24"/>
                <w:lang w:val="ro-RO"/>
              </w:rPr>
              <w:t>5.1. Măsuri normative necesare pentru transpunerea actelor juridice ale UE în legislația națională</w:t>
            </w:r>
          </w:p>
        </w:tc>
      </w:tr>
      <w:tr w:rsidR="00030BF1" w:rsidRPr="00222CDF" w:rsidTr="005A74C4">
        <w:tc>
          <w:tcPr>
            <w:tcW w:w="10207"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D04957" w:rsidRPr="00222CDF" w:rsidRDefault="00D04957" w:rsidP="00D04957">
            <w:pPr>
              <w:ind w:firstLine="0"/>
              <w:rPr>
                <w:sz w:val="24"/>
                <w:szCs w:val="24"/>
                <w:lang w:val="ro-RO"/>
              </w:rPr>
            </w:pPr>
            <w:r w:rsidRPr="00222CDF">
              <w:rPr>
                <w:sz w:val="24"/>
                <w:szCs w:val="24"/>
                <w:lang w:val="ro-RO"/>
              </w:rPr>
              <w:t>Proiectul de ordin conține norme privind armonizarea legislației naționale cu legislația</w:t>
            </w:r>
            <w:r w:rsidR="004B5D17" w:rsidRPr="00222CDF">
              <w:rPr>
                <w:sz w:val="24"/>
                <w:szCs w:val="24"/>
                <w:lang w:val="ro-RO"/>
              </w:rPr>
              <w:t xml:space="preserve"> </w:t>
            </w:r>
            <w:r w:rsidRPr="00222CDF">
              <w:rPr>
                <w:sz w:val="24"/>
                <w:szCs w:val="24"/>
                <w:lang w:val="ro-RO"/>
              </w:rPr>
              <w:t>Uniunii Europene.</w:t>
            </w:r>
          </w:p>
          <w:p w:rsidR="00030BF1" w:rsidRPr="00222CDF" w:rsidRDefault="00D04957" w:rsidP="00D04957">
            <w:pPr>
              <w:ind w:firstLine="0"/>
              <w:rPr>
                <w:color w:val="000000"/>
                <w:sz w:val="24"/>
                <w:szCs w:val="24"/>
                <w:shd w:val="clear" w:color="auto" w:fill="FFFFFF"/>
              </w:rPr>
            </w:pPr>
            <w:r w:rsidRPr="00222CDF">
              <w:rPr>
                <w:sz w:val="24"/>
                <w:szCs w:val="24"/>
                <w:lang w:val="ro-RO"/>
              </w:rPr>
              <w:t>Astfel, potrivit clauzei de armonizare, proiectul de ordin transpune parțial Regulamentul (UE) nr.</w:t>
            </w:r>
            <w:r w:rsidRPr="00222CDF">
              <w:rPr>
                <w:sz w:val="24"/>
                <w:szCs w:val="24"/>
              </w:rPr>
              <w:t xml:space="preserve"> </w:t>
            </w:r>
            <w:r w:rsidRPr="00222CDF">
              <w:rPr>
                <w:sz w:val="24"/>
                <w:szCs w:val="24"/>
                <w:lang w:val="ro-RO"/>
              </w:rPr>
              <w:t xml:space="preserve">321/2013 AL COMISIEI din 13 martie 2013 privind specificaţia tehnică de interoperabilitate pentru subsistemul „material rulant — vagoane de marfă”, </w:t>
            </w:r>
            <w:r w:rsidRPr="00222CDF">
              <w:rPr>
                <w:sz w:val="24"/>
                <w:szCs w:val="24"/>
              </w:rPr>
              <w:t>și de abrogare a Deciziei 2006/861/CE</w:t>
            </w:r>
            <w:r w:rsidRPr="00222CDF">
              <w:rPr>
                <w:color w:val="000000" w:themeColor="text1"/>
                <w:sz w:val="24"/>
                <w:szCs w:val="24"/>
                <w:shd w:val="clear" w:color="auto" w:fill="FFFFFF"/>
              </w:rPr>
              <w:t xml:space="preserve">, </w:t>
            </w:r>
            <w:r w:rsidRPr="00222CDF">
              <w:rPr>
                <w:b/>
                <w:color w:val="000000" w:themeColor="text1"/>
                <w:sz w:val="24"/>
                <w:szCs w:val="24"/>
                <w:shd w:val="clear" w:color="auto" w:fill="FFFFFF"/>
              </w:rPr>
              <w:t xml:space="preserve">CELEX: </w:t>
            </w:r>
            <w:r w:rsidRPr="00222CDF">
              <w:rPr>
                <w:b/>
                <w:sz w:val="24"/>
                <w:szCs w:val="24"/>
              </w:rPr>
              <w:t>02013R0321</w:t>
            </w:r>
            <w:r w:rsidRPr="00222CDF">
              <w:rPr>
                <w:b/>
                <w:color w:val="000000" w:themeColor="text1"/>
                <w:sz w:val="24"/>
                <w:szCs w:val="24"/>
                <w:shd w:val="clear" w:color="auto" w:fill="FFFFFF"/>
              </w:rPr>
              <w:t>,</w:t>
            </w:r>
            <w:r w:rsidRPr="00222CDF">
              <w:rPr>
                <w:color w:val="000000" w:themeColor="text1"/>
                <w:sz w:val="24"/>
                <w:szCs w:val="24"/>
                <w:shd w:val="clear" w:color="auto" w:fill="FFFFFF"/>
              </w:rPr>
              <w:t xml:space="preserve"> publicat în Jurnalul Oficial al Uniunii Europene L 104 din 12 aprilie 2013, așa cum a fost modificat ultima oară prin Regulamentul de punere în aplicare (UE) 2023/1694 al Comisiei din 10 august 2023.</w:t>
            </w:r>
          </w:p>
        </w:tc>
      </w:tr>
      <w:tr w:rsidR="00030BF1" w:rsidRPr="00222CDF" w:rsidTr="005A74C4">
        <w:trPr>
          <w:trHeight w:val="613"/>
        </w:trPr>
        <w:tc>
          <w:tcPr>
            <w:tcW w:w="10207"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rsidR="00030BF1" w:rsidRPr="00222CDF" w:rsidRDefault="00030BF1" w:rsidP="005A74C4">
            <w:pPr>
              <w:ind w:firstLine="0"/>
              <w:rPr>
                <w:sz w:val="24"/>
                <w:szCs w:val="24"/>
                <w:lang w:val="ro-RO"/>
              </w:rPr>
            </w:pPr>
            <w:r w:rsidRPr="00222CDF">
              <w:rPr>
                <w:sz w:val="24"/>
                <w:szCs w:val="24"/>
                <w:lang w:val="ro-RO"/>
              </w:rPr>
              <w:t>5.2. Măsuri normative care urmăresc crearea cadrului juridic intern necesar pentru implementarea legislației UE</w:t>
            </w:r>
          </w:p>
        </w:tc>
      </w:tr>
      <w:tr w:rsidR="00030BF1" w:rsidRPr="00222CDF" w:rsidTr="005A74C4">
        <w:tc>
          <w:tcPr>
            <w:tcW w:w="10207"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597FE7" w:rsidRPr="00222CDF" w:rsidRDefault="00597FE7" w:rsidP="00597FE7">
            <w:pPr>
              <w:ind w:firstLine="0"/>
              <w:rPr>
                <w:sz w:val="24"/>
                <w:szCs w:val="24"/>
              </w:rPr>
            </w:pPr>
            <w:r w:rsidRPr="00222CDF">
              <w:rPr>
                <w:sz w:val="24"/>
                <w:szCs w:val="24"/>
              </w:rPr>
              <w:t xml:space="preserve">Actul juridic al UE în cauză, Regulamentul (UE) nr. 321/2013 AL COMISIEI din 13 martie 2013 privind specificaţia tehnică de interoperabilitate pentru subsistemul „material rulant — vagoane de marfă”, și de abrogare a Deciziei 2006/861/CE, are ca obiectiv stabilirea specificațiilor tehnice de interoperabilitate pentru subsistemul „material rulant – vagoane de marfă” în cadrul </w:t>
            </w:r>
            <w:r w:rsidR="004B5D17" w:rsidRPr="00222CDF">
              <w:rPr>
                <w:sz w:val="24"/>
                <w:szCs w:val="24"/>
              </w:rPr>
              <w:t>normativ</w:t>
            </w:r>
            <w:r w:rsidRPr="00222CDF">
              <w:rPr>
                <w:sz w:val="24"/>
                <w:szCs w:val="24"/>
              </w:rPr>
              <w:t xml:space="preserve"> național. Scopul său este de </w:t>
            </w:r>
            <w:proofErr w:type="gramStart"/>
            <w:r w:rsidRPr="00222CDF">
              <w:rPr>
                <w:sz w:val="24"/>
                <w:szCs w:val="24"/>
              </w:rPr>
              <w:t>a</w:t>
            </w:r>
            <w:proofErr w:type="gramEnd"/>
            <w:r w:rsidRPr="00222CDF">
              <w:rPr>
                <w:sz w:val="24"/>
                <w:szCs w:val="24"/>
              </w:rPr>
              <w:t xml:space="preserve"> asigura interoperabilitatea între rețelele feroviare, prin reglementarea cerințelor tehnice și operaționale privind vagoanele de marfă.</w:t>
            </w:r>
          </w:p>
          <w:p w:rsidR="00597FE7" w:rsidRPr="00222CDF" w:rsidRDefault="00597FE7" w:rsidP="00597FE7">
            <w:pPr>
              <w:spacing w:after="160" w:line="259" w:lineRule="auto"/>
              <w:ind w:firstLine="0"/>
              <w:contextualSpacing/>
              <w:rPr>
                <w:rFonts w:eastAsiaTheme="minorHAnsi"/>
                <w:bCs/>
                <w:i/>
                <w:sz w:val="24"/>
                <w:szCs w:val="24"/>
                <w:lang w:val="ro-RO"/>
              </w:rPr>
            </w:pPr>
            <w:proofErr w:type="gramStart"/>
            <w:r w:rsidRPr="00222CDF">
              <w:rPr>
                <w:rFonts w:eastAsiaTheme="minorHAnsi"/>
                <w:sz w:val="24"/>
                <w:szCs w:val="24"/>
              </w:rPr>
              <w:lastRenderedPageBreak/>
              <w:t>Codul transportului feroviar este actul normativ de nivel primar care reglementează cadrul juridic privind condițiile de gestionare a infrastructurii feroviare și organizarea activităților de transport feroviar,  iar</w:t>
            </w:r>
            <w:r w:rsidRPr="00222CDF">
              <w:rPr>
                <w:rFonts w:eastAsiaTheme="minorHAnsi"/>
                <w:bCs/>
                <w:sz w:val="24"/>
                <w:szCs w:val="24"/>
              </w:rPr>
              <w:t xml:space="preserve"> prevederile pct.3 din Hotărârea Guvernului nr.725/2024 cu privire la aprobarea unor regulamente în domeniul transportului feroviar, specific</w:t>
            </w:r>
            <w:r w:rsidR="00C814CB" w:rsidRPr="00222CDF">
              <w:rPr>
                <w:rFonts w:eastAsiaTheme="minorHAnsi"/>
                <w:bCs/>
                <w:sz w:val="24"/>
                <w:szCs w:val="24"/>
                <w:lang w:val="ro-MD"/>
              </w:rPr>
              <w:t>ă</w:t>
            </w:r>
            <w:r w:rsidRPr="00222CDF">
              <w:rPr>
                <w:rFonts w:eastAsiaTheme="minorHAnsi"/>
                <w:bCs/>
                <w:sz w:val="24"/>
                <w:szCs w:val="24"/>
              </w:rPr>
              <w:t xml:space="preserve"> faptul că</w:t>
            </w:r>
            <w:r w:rsidRPr="00222CDF">
              <w:rPr>
                <w:rFonts w:eastAsiaTheme="minorHAnsi"/>
                <w:b/>
                <w:i/>
                <w:sz w:val="24"/>
                <w:szCs w:val="24"/>
                <w:lang w:val="ro-RO"/>
              </w:rPr>
              <w:t xml:space="preserve"> </w:t>
            </w:r>
            <w:r w:rsidRPr="00222CDF">
              <w:rPr>
                <w:rFonts w:eastAsiaTheme="minorHAnsi"/>
                <w:bCs/>
                <w:i/>
                <w:sz w:val="24"/>
                <w:szCs w:val="24"/>
              </w:rPr>
              <w:t>până la aderarea Republicii Moldova la Uniunea Europeană, specificațiile tehnice de interoperabilitate se aprobă de organul central de specialitate în domeniul transportului feroviar.</w:t>
            </w:r>
            <w:proofErr w:type="gramEnd"/>
            <w:r w:rsidRPr="00222CDF">
              <w:rPr>
                <w:rFonts w:eastAsiaTheme="minorHAnsi"/>
                <w:bCs/>
                <w:i/>
                <w:sz w:val="24"/>
                <w:szCs w:val="24"/>
              </w:rPr>
              <w:t xml:space="preserve"> </w:t>
            </w:r>
          </w:p>
          <w:p w:rsidR="00030BF1" w:rsidRPr="00222CDF" w:rsidRDefault="00597FE7" w:rsidP="00597FE7">
            <w:pPr>
              <w:ind w:firstLine="0"/>
              <w:rPr>
                <w:rFonts w:eastAsiaTheme="minorHAnsi"/>
                <w:sz w:val="24"/>
                <w:szCs w:val="24"/>
                <w:lang w:val="ro-RO"/>
              </w:rPr>
            </w:pPr>
            <w:r w:rsidRPr="00222CDF">
              <w:rPr>
                <w:color w:val="000000"/>
                <w:sz w:val="24"/>
                <w:szCs w:val="24"/>
                <w:shd w:val="clear" w:color="auto" w:fill="FFFFFF"/>
              </w:rPr>
              <w:t xml:space="preserve">Tabelul de concordanță demonstrează gradul de transpunere </w:t>
            </w:r>
            <w:proofErr w:type="gramStart"/>
            <w:r w:rsidRPr="00222CDF">
              <w:rPr>
                <w:color w:val="000000"/>
                <w:sz w:val="24"/>
                <w:szCs w:val="24"/>
                <w:shd w:val="clear" w:color="auto" w:fill="FFFFFF"/>
              </w:rPr>
              <w:t>a</w:t>
            </w:r>
            <w:proofErr w:type="gramEnd"/>
            <w:r w:rsidRPr="00222CDF">
              <w:rPr>
                <w:color w:val="000000"/>
                <w:sz w:val="24"/>
                <w:szCs w:val="24"/>
                <w:shd w:val="clear" w:color="auto" w:fill="FFFFFF"/>
              </w:rPr>
              <w:t xml:space="preserve"> actului juridic UE și </w:t>
            </w:r>
            <w:r w:rsidR="00397637" w:rsidRPr="00222CDF">
              <w:rPr>
                <w:color w:val="000000"/>
                <w:sz w:val="24"/>
                <w:szCs w:val="24"/>
                <w:shd w:val="clear" w:color="auto" w:fill="FFFFFF"/>
              </w:rPr>
              <w:t xml:space="preserve">Proiectul în cauză, </w:t>
            </w:r>
            <w:r w:rsidRPr="00222CDF">
              <w:rPr>
                <w:color w:val="000000"/>
                <w:sz w:val="24"/>
                <w:szCs w:val="24"/>
                <w:shd w:val="clear" w:color="auto" w:fill="FFFFFF"/>
              </w:rPr>
              <w:t>în conformitate cu Hotărârea Guvernului nr. 1171/2018 pentru aprobarea Regulamentului privind armonizarea legislației Republicii Moldova cu legislația Uniunii Europene.</w:t>
            </w:r>
          </w:p>
        </w:tc>
      </w:tr>
      <w:tr w:rsidR="00030BF1" w:rsidRPr="00222CDF" w:rsidTr="005A74C4">
        <w:tc>
          <w:tcPr>
            <w:tcW w:w="10207"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rsidR="00030BF1" w:rsidRPr="00222CDF" w:rsidRDefault="00030BF1" w:rsidP="005A74C4">
            <w:pPr>
              <w:ind w:firstLine="0"/>
              <w:rPr>
                <w:b/>
                <w:bCs/>
                <w:sz w:val="24"/>
                <w:szCs w:val="24"/>
                <w:lang w:val="ro-RO"/>
              </w:rPr>
            </w:pPr>
            <w:r w:rsidRPr="00222CDF">
              <w:rPr>
                <w:b/>
                <w:bCs/>
                <w:sz w:val="24"/>
                <w:szCs w:val="24"/>
                <w:lang w:val="ro-RO"/>
              </w:rPr>
              <w:lastRenderedPageBreak/>
              <w:t>6. Avizarea și consultarea publică a proiectului actului normativ</w:t>
            </w:r>
          </w:p>
        </w:tc>
      </w:tr>
      <w:tr w:rsidR="00030BF1" w:rsidRPr="00222CDF" w:rsidTr="005A74C4">
        <w:tc>
          <w:tcPr>
            <w:tcW w:w="10207"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030BF1" w:rsidRPr="00222CDF" w:rsidRDefault="00030BF1" w:rsidP="00397637">
            <w:pPr>
              <w:ind w:firstLine="0"/>
              <w:rPr>
                <w:sz w:val="24"/>
                <w:szCs w:val="24"/>
                <w:lang w:val="ro-RO"/>
              </w:rPr>
            </w:pPr>
            <w:r w:rsidRPr="00222CDF">
              <w:rPr>
                <w:sz w:val="24"/>
                <w:szCs w:val="24"/>
              </w:rPr>
              <w:t>Î</w:t>
            </w:r>
            <w:r w:rsidRPr="00222CDF">
              <w:rPr>
                <w:sz w:val="24"/>
                <w:szCs w:val="24"/>
                <w:lang w:val="ro-MD"/>
              </w:rPr>
              <w:t xml:space="preserve">n scopul respectării prevederilor Legii nr. 239/2008 privind transparența în procesul decizional, anunțul privind </w:t>
            </w:r>
            <w:r w:rsidRPr="00222CDF">
              <w:rPr>
                <w:bCs/>
                <w:iCs/>
                <w:sz w:val="24"/>
                <w:szCs w:val="24"/>
                <w:lang w:val="ro-MD"/>
              </w:rPr>
              <w:t>inițierea procesului de elaborare a proiectului a fost plasat și poate fi accesat</w:t>
            </w:r>
            <w:r w:rsidRPr="00222CDF">
              <w:rPr>
                <w:sz w:val="24"/>
                <w:szCs w:val="24"/>
                <w:lang w:val="ro-RO"/>
              </w:rPr>
              <w:t xml:space="preserve"> pe portalul particip.gov.md: </w:t>
            </w:r>
            <w:hyperlink r:id="rId10" w:history="1">
              <w:r w:rsidR="00397637" w:rsidRPr="00222CDF">
                <w:rPr>
                  <w:rStyle w:val="Hyperlink"/>
                  <w:sz w:val="24"/>
                  <w:szCs w:val="24"/>
                  <w:lang w:val="ro-RO"/>
                </w:rPr>
                <w:t>https://particip.gov.md/ro/document/stages/*/14132</w:t>
              </w:r>
            </w:hyperlink>
          </w:p>
          <w:p w:rsidR="00030BF1" w:rsidRPr="00222CDF" w:rsidRDefault="00517160" w:rsidP="00E76D14">
            <w:pPr>
              <w:ind w:firstLine="0"/>
              <w:rPr>
                <w:sz w:val="24"/>
                <w:szCs w:val="24"/>
              </w:rPr>
            </w:pPr>
            <w:r w:rsidRPr="00222CDF">
              <w:rPr>
                <w:sz w:val="24"/>
                <w:szCs w:val="24"/>
              </w:rPr>
              <w:t>Totodată, proiectul actului normativ va fi supus consultărilor publice și</w:t>
            </w:r>
            <w:r w:rsidR="00397637" w:rsidRPr="00222CDF">
              <w:rPr>
                <w:sz w:val="24"/>
                <w:szCs w:val="24"/>
              </w:rPr>
              <w:t xml:space="preserve"> </w:t>
            </w:r>
            <w:r w:rsidRPr="00222CDF">
              <w:rPr>
                <w:sz w:val="24"/>
                <w:szCs w:val="24"/>
              </w:rPr>
              <w:t>avizărilor/expertizărilor de către entitățile publice de res</w:t>
            </w:r>
            <w:r w:rsidR="00E76D14" w:rsidRPr="00222CDF">
              <w:rPr>
                <w:sz w:val="24"/>
                <w:szCs w:val="24"/>
              </w:rPr>
              <w:t xml:space="preserve">ort, inclusiv cele implicate în </w:t>
            </w:r>
            <w:r w:rsidRPr="00222CDF">
              <w:rPr>
                <w:sz w:val="24"/>
                <w:szCs w:val="24"/>
              </w:rPr>
              <w:t>procesul de</w:t>
            </w:r>
            <w:r w:rsidR="00E76D14" w:rsidRPr="00222CDF">
              <w:rPr>
                <w:sz w:val="24"/>
                <w:szCs w:val="24"/>
              </w:rPr>
              <w:t xml:space="preserve"> implementare a proiectului, în </w:t>
            </w:r>
            <w:r w:rsidRPr="00222CDF">
              <w:rPr>
                <w:sz w:val="24"/>
                <w:szCs w:val="24"/>
              </w:rPr>
              <w:t>conformitate cu dispozițiile Legii nr. 100/2017</w:t>
            </w:r>
            <w:r w:rsidR="00E76D14" w:rsidRPr="00222CDF">
              <w:rPr>
                <w:sz w:val="24"/>
                <w:szCs w:val="24"/>
              </w:rPr>
              <w:t xml:space="preserve"> </w:t>
            </w:r>
            <w:r w:rsidRPr="00222CDF">
              <w:rPr>
                <w:sz w:val="24"/>
                <w:szCs w:val="24"/>
              </w:rPr>
              <w:t xml:space="preserve">cu privire la actele normative. </w:t>
            </w:r>
          </w:p>
          <w:p w:rsidR="00517160" w:rsidRPr="00222CDF" w:rsidRDefault="00517160" w:rsidP="00397637">
            <w:pPr>
              <w:ind w:firstLine="0"/>
              <w:jc w:val="left"/>
              <w:rPr>
                <w:sz w:val="24"/>
                <w:szCs w:val="24"/>
                <w:lang w:val="ro-MD"/>
              </w:rPr>
            </w:pPr>
            <w:r w:rsidRPr="00222CDF">
              <w:rPr>
                <w:sz w:val="24"/>
                <w:szCs w:val="24"/>
                <w:lang w:val="ro-MD"/>
              </w:rPr>
              <w:t>Astfel, în cadrul procesului de consultare/avizare, vor fi vizate următoarele instituții:</w:t>
            </w:r>
          </w:p>
          <w:p w:rsidR="00517160" w:rsidRPr="00222CDF" w:rsidRDefault="00517160" w:rsidP="00397637">
            <w:pPr>
              <w:ind w:firstLine="0"/>
              <w:jc w:val="left"/>
              <w:rPr>
                <w:sz w:val="24"/>
                <w:szCs w:val="24"/>
                <w:lang w:val="ro-MD"/>
              </w:rPr>
            </w:pPr>
            <w:r w:rsidRPr="00222CDF">
              <w:rPr>
                <w:sz w:val="24"/>
                <w:szCs w:val="24"/>
                <w:lang w:val="ro-MD"/>
              </w:rPr>
              <w:t>- Ministerul Finanțelor;</w:t>
            </w:r>
          </w:p>
          <w:p w:rsidR="00517160" w:rsidRPr="00222CDF" w:rsidRDefault="00517160" w:rsidP="00397637">
            <w:pPr>
              <w:ind w:firstLine="0"/>
              <w:jc w:val="left"/>
              <w:rPr>
                <w:sz w:val="24"/>
                <w:szCs w:val="24"/>
                <w:lang w:val="ro-MD"/>
              </w:rPr>
            </w:pPr>
            <w:r w:rsidRPr="00222CDF">
              <w:rPr>
                <w:sz w:val="24"/>
                <w:szCs w:val="24"/>
                <w:lang w:val="ro-MD"/>
              </w:rPr>
              <w:t>- Ministerul Dezvoltării Economice și Digitalizării;</w:t>
            </w:r>
          </w:p>
          <w:p w:rsidR="00517160" w:rsidRPr="00222CDF" w:rsidRDefault="00517160" w:rsidP="00397637">
            <w:pPr>
              <w:ind w:firstLine="0"/>
              <w:jc w:val="left"/>
              <w:rPr>
                <w:sz w:val="24"/>
                <w:szCs w:val="24"/>
                <w:lang w:val="ro-MD"/>
              </w:rPr>
            </w:pPr>
            <w:r w:rsidRPr="00222CDF">
              <w:rPr>
                <w:sz w:val="24"/>
                <w:szCs w:val="24"/>
                <w:lang w:val="ro-MD"/>
              </w:rPr>
              <w:t>- Agenția Feroviară;</w:t>
            </w:r>
          </w:p>
          <w:p w:rsidR="00517160" w:rsidRPr="00222CDF" w:rsidRDefault="00517160" w:rsidP="00397637">
            <w:pPr>
              <w:ind w:firstLine="0"/>
              <w:jc w:val="left"/>
              <w:rPr>
                <w:sz w:val="24"/>
                <w:szCs w:val="24"/>
                <w:lang w:val="ro-MD"/>
              </w:rPr>
            </w:pPr>
            <w:r w:rsidRPr="00222CDF">
              <w:rPr>
                <w:sz w:val="24"/>
                <w:szCs w:val="24"/>
                <w:lang w:val="ro-MD"/>
              </w:rPr>
              <w:t>- Î.S. “Calea Ferată din Moldova”;</w:t>
            </w:r>
          </w:p>
          <w:p w:rsidR="00030BF1" w:rsidRPr="00222CDF" w:rsidRDefault="00517160" w:rsidP="00397637">
            <w:pPr>
              <w:ind w:firstLine="0"/>
              <w:jc w:val="left"/>
              <w:rPr>
                <w:sz w:val="24"/>
                <w:szCs w:val="24"/>
                <w:lang w:val="ro-MD"/>
              </w:rPr>
            </w:pPr>
            <w:r w:rsidRPr="00222CDF">
              <w:rPr>
                <w:sz w:val="24"/>
                <w:szCs w:val="24"/>
                <w:lang w:val="ro-MD"/>
              </w:rPr>
              <w:t>- Centrul de Armonizare a Legislației.</w:t>
            </w:r>
          </w:p>
        </w:tc>
      </w:tr>
      <w:tr w:rsidR="00030BF1" w:rsidRPr="00222CDF" w:rsidTr="005A74C4">
        <w:tc>
          <w:tcPr>
            <w:tcW w:w="10207"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rsidR="00030BF1" w:rsidRPr="00222CDF" w:rsidRDefault="00030BF1" w:rsidP="005A74C4">
            <w:pPr>
              <w:ind w:firstLine="0"/>
              <w:rPr>
                <w:b/>
                <w:bCs/>
                <w:sz w:val="24"/>
                <w:szCs w:val="24"/>
                <w:lang w:val="ro-RO"/>
              </w:rPr>
            </w:pPr>
            <w:r w:rsidRPr="00222CDF">
              <w:rPr>
                <w:b/>
                <w:bCs/>
                <w:sz w:val="24"/>
                <w:szCs w:val="24"/>
                <w:lang w:val="ro-RO"/>
              </w:rPr>
              <w:t>7. Concluziile expertizelor</w:t>
            </w:r>
          </w:p>
        </w:tc>
      </w:tr>
      <w:tr w:rsidR="00030BF1" w:rsidRPr="00222CDF" w:rsidTr="005A74C4">
        <w:tc>
          <w:tcPr>
            <w:tcW w:w="10207" w:type="dxa"/>
            <w:tcBorders>
              <w:top w:val="none" w:sz="4" w:space="0" w:color="000000"/>
              <w:left w:val="single" w:sz="8" w:space="0" w:color="000000"/>
              <w:bottom w:val="single" w:sz="8" w:space="0" w:color="000000"/>
              <w:right w:val="single" w:sz="8" w:space="0" w:color="000000"/>
            </w:tcBorders>
            <w:shd w:val="clear" w:color="FFFFFF" w:fill="FFFFFF"/>
            <w:tcMar>
              <w:top w:w="0" w:type="dxa"/>
              <w:left w:w="108" w:type="dxa"/>
              <w:bottom w:w="0" w:type="dxa"/>
              <w:right w:w="108" w:type="dxa"/>
            </w:tcMar>
          </w:tcPr>
          <w:p w:rsidR="00030BF1" w:rsidRPr="00222CDF" w:rsidRDefault="006A2284" w:rsidP="005A74C4">
            <w:pPr>
              <w:autoSpaceDE w:val="0"/>
              <w:autoSpaceDN w:val="0"/>
              <w:adjustRightInd w:val="0"/>
              <w:ind w:firstLine="0"/>
              <w:rPr>
                <w:sz w:val="24"/>
                <w:szCs w:val="24"/>
                <w:lang w:val="ro-RO"/>
              </w:rPr>
            </w:pPr>
            <w:r w:rsidRPr="00222CDF">
              <w:rPr>
                <w:sz w:val="24"/>
                <w:szCs w:val="24"/>
              </w:rPr>
              <w:t>Proiectul Ordinului viceprim-ministrului, ministrului infrastructurii și dezvoltării regionale cu privire la aprobarea Regulamentului privind specificaţia tehnică de interoperabilitate pentru subsistemul „material rulant – vagoane de marfă “</w:t>
            </w:r>
            <w:r w:rsidR="00915846" w:rsidRPr="00222CDF">
              <w:rPr>
                <w:sz w:val="24"/>
                <w:szCs w:val="24"/>
              </w:rPr>
              <w:t xml:space="preserve"> </w:t>
            </w:r>
            <w:r w:rsidRPr="00222CDF">
              <w:rPr>
                <w:sz w:val="24"/>
                <w:szCs w:val="24"/>
              </w:rPr>
              <w:t xml:space="preserve">va fi supus expertizei juridice pentru a verifica compatibilitatea cu </w:t>
            </w:r>
            <w:r w:rsidRPr="00222CDF">
              <w:rPr>
                <w:bCs/>
                <w:sz w:val="24"/>
                <w:szCs w:val="24"/>
              </w:rPr>
              <w:t>Constituția Republicii Moldova</w:t>
            </w:r>
            <w:r w:rsidRPr="00222CDF">
              <w:rPr>
                <w:sz w:val="24"/>
                <w:szCs w:val="24"/>
              </w:rPr>
              <w:t xml:space="preserve">, </w:t>
            </w:r>
            <w:r w:rsidRPr="00222CDF">
              <w:rPr>
                <w:sz w:val="24"/>
                <w:szCs w:val="24"/>
                <w:lang w:val="ro-RO"/>
              </w:rPr>
              <w:t xml:space="preserve">cu alte acte normative și cu legislația UE. De asemenea, se va indica rezultatele expertizei juridice cu privire la respectarea cerințelor procedurale privind elaborarea proiectului actului normativ, asigurarea concordanței proiectului cu jurisprudența Curții Constituționale și cu prevederile tratatelor internaționale la care Republica Moldova este parte, respectarea temeiului legal și a normelor de tehnică legislativă, precum și alte aspecte indicate în concluziile expertizei. </w:t>
            </w:r>
          </w:p>
          <w:p w:rsidR="006A2284" w:rsidRPr="00222CDF" w:rsidRDefault="006A2284" w:rsidP="005A74C4">
            <w:pPr>
              <w:autoSpaceDE w:val="0"/>
              <w:autoSpaceDN w:val="0"/>
              <w:adjustRightInd w:val="0"/>
              <w:ind w:firstLine="0"/>
              <w:rPr>
                <w:rFonts w:eastAsiaTheme="minorHAnsi"/>
                <w:sz w:val="24"/>
                <w:szCs w:val="24"/>
              </w:rPr>
            </w:pPr>
            <w:r w:rsidRPr="00222CDF">
              <w:rPr>
                <w:sz w:val="24"/>
                <w:szCs w:val="24"/>
              </w:rPr>
              <w:t xml:space="preserve">Expertiza juridică va fi realizată de către Ministerul Justiției, conform prevederilor Legii nr. 100/2017 privind actele normative. Rezultatele acestei expertize vor fi prezentate în cadrul sintezei obiecțiilor și propunerilor la proiectul actului normative. </w:t>
            </w:r>
          </w:p>
        </w:tc>
      </w:tr>
      <w:tr w:rsidR="00030BF1" w:rsidRPr="00222CDF" w:rsidTr="005A74C4">
        <w:tc>
          <w:tcPr>
            <w:tcW w:w="10207"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rsidR="00030BF1" w:rsidRPr="00222CDF" w:rsidRDefault="00030BF1" w:rsidP="005A74C4">
            <w:pPr>
              <w:ind w:firstLine="0"/>
              <w:rPr>
                <w:b/>
                <w:bCs/>
                <w:sz w:val="24"/>
                <w:szCs w:val="24"/>
                <w:lang w:val="ro-RO"/>
              </w:rPr>
            </w:pPr>
            <w:r w:rsidRPr="00222CDF">
              <w:rPr>
                <w:b/>
                <w:bCs/>
                <w:sz w:val="24"/>
                <w:szCs w:val="24"/>
                <w:lang w:val="ro-RO"/>
              </w:rPr>
              <w:t>8. Modul de încorporare a actului în cadrul normativ existent</w:t>
            </w:r>
          </w:p>
        </w:tc>
      </w:tr>
      <w:tr w:rsidR="00030BF1" w:rsidRPr="00222CDF" w:rsidTr="005A74C4">
        <w:tc>
          <w:tcPr>
            <w:tcW w:w="10207"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030BF1" w:rsidRPr="00222CDF" w:rsidRDefault="00030BF1" w:rsidP="005A74C4">
            <w:pPr>
              <w:pStyle w:val="ListParagraph"/>
              <w:tabs>
                <w:tab w:val="left" w:pos="0"/>
              </w:tabs>
              <w:spacing w:line="240" w:lineRule="auto"/>
              <w:ind w:left="0"/>
              <w:jc w:val="both"/>
              <w:rPr>
                <w:rFonts w:ascii="Times New Roman" w:hAnsi="Times New Roman" w:cs="Times New Roman"/>
                <w:sz w:val="24"/>
                <w:szCs w:val="24"/>
                <w:lang w:val="ro-RO"/>
              </w:rPr>
            </w:pPr>
            <w:r w:rsidRPr="00222CDF">
              <w:rPr>
                <w:rFonts w:ascii="Times New Roman" w:hAnsi="Times New Roman" w:cs="Times New Roman"/>
                <w:sz w:val="24"/>
                <w:szCs w:val="24"/>
                <w:lang w:val="ro-RO"/>
              </w:rPr>
              <w:t>Proiectul în cauză este compatibil cu prevederile Constituției Republicii Moldova, alte tratate internaţionale în vigoare şi angajamentele asumate de ţara noastră la nivel internaţional și regional, precum şi cu legislaţia Uniunii Europene. Punerea în aplicare a prezentului proiect nu necesită m</w:t>
            </w:r>
            <w:r w:rsidR="00C1266B" w:rsidRPr="00222CDF">
              <w:rPr>
                <w:rFonts w:ascii="Times New Roman" w:hAnsi="Times New Roman" w:cs="Times New Roman"/>
                <w:sz w:val="24"/>
                <w:szCs w:val="24"/>
                <w:lang w:val="ro-RO"/>
              </w:rPr>
              <w:t>odificarea actelor normative, adoptarea de legi noi sau</w:t>
            </w:r>
            <w:r w:rsidRPr="00222CDF">
              <w:rPr>
                <w:rFonts w:ascii="Times New Roman" w:hAnsi="Times New Roman" w:cs="Times New Roman"/>
                <w:sz w:val="24"/>
                <w:szCs w:val="24"/>
                <w:lang w:val="ro-RO"/>
              </w:rPr>
              <w:t xml:space="preserve"> planuri de acțiuni pentru implementare.</w:t>
            </w:r>
          </w:p>
        </w:tc>
      </w:tr>
      <w:tr w:rsidR="00030BF1" w:rsidRPr="00222CDF" w:rsidTr="005A74C4">
        <w:tc>
          <w:tcPr>
            <w:tcW w:w="10207"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rsidR="00030BF1" w:rsidRPr="00222CDF" w:rsidRDefault="00030BF1" w:rsidP="005A74C4">
            <w:pPr>
              <w:ind w:firstLine="0"/>
              <w:rPr>
                <w:b/>
                <w:bCs/>
                <w:sz w:val="24"/>
                <w:szCs w:val="24"/>
                <w:lang w:val="ro-RO"/>
              </w:rPr>
            </w:pPr>
            <w:r w:rsidRPr="00222CDF">
              <w:rPr>
                <w:b/>
                <w:bCs/>
                <w:sz w:val="24"/>
                <w:szCs w:val="24"/>
                <w:lang w:val="ro-RO"/>
              </w:rPr>
              <w:t>9. Măsurile necesare pentru implementarea prevederilor proiectului actului normativ</w:t>
            </w:r>
          </w:p>
        </w:tc>
      </w:tr>
      <w:tr w:rsidR="00030BF1" w:rsidRPr="00222CDF" w:rsidTr="005A74C4">
        <w:tc>
          <w:tcPr>
            <w:tcW w:w="10207"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030BF1" w:rsidRPr="00222CDF" w:rsidRDefault="000E6C5A" w:rsidP="00B35D20">
            <w:pPr>
              <w:ind w:firstLine="0"/>
              <w:rPr>
                <w:sz w:val="24"/>
                <w:szCs w:val="24"/>
                <w:lang w:val="ro-RO"/>
              </w:rPr>
            </w:pPr>
            <w:r w:rsidRPr="00222CDF">
              <w:rPr>
                <w:sz w:val="24"/>
                <w:szCs w:val="24"/>
                <w:lang w:val="ro-RO"/>
              </w:rPr>
              <w:t>Pentru a asigura implementarea prevederilor actului normativ,</w:t>
            </w:r>
            <w:r w:rsidR="00EF7458" w:rsidRPr="00222CDF">
              <w:rPr>
                <w:sz w:val="24"/>
                <w:szCs w:val="24"/>
                <w:lang w:val="ro-RO"/>
              </w:rPr>
              <w:t xml:space="preserve"> în conformitate cu cerințele stabilite în proiectul în cauză,</w:t>
            </w:r>
            <w:r w:rsidRPr="00222CDF">
              <w:rPr>
                <w:sz w:val="24"/>
                <w:szCs w:val="24"/>
                <w:lang w:val="ro-RO"/>
              </w:rPr>
              <w:t xml:space="preserve"> întreprinderile feroviare sunt obligate să stabilească un sist</w:t>
            </w:r>
            <w:r w:rsidR="00116363" w:rsidRPr="00222CDF">
              <w:rPr>
                <w:sz w:val="24"/>
                <w:szCs w:val="24"/>
                <w:lang w:val="ro-RO"/>
              </w:rPr>
              <w:t>em de management al siguranței referitoare la</w:t>
            </w:r>
            <w:r w:rsidR="00030011" w:rsidRPr="00222CDF">
              <w:rPr>
                <w:sz w:val="24"/>
                <w:szCs w:val="24"/>
                <w:lang w:val="ro-RO"/>
              </w:rPr>
              <w:t xml:space="preserve"> </w:t>
            </w:r>
            <w:r w:rsidRPr="00222CDF">
              <w:rPr>
                <w:sz w:val="24"/>
                <w:szCs w:val="24"/>
                <w:lang w:val="ro-RO"/>
              </w:rPr>
              <w:t>specificațiile teh</w:t>
            </w:r>
            <w:r w:rsidR="003F70E5" w:rsidRPr="00222CDF">
              <w:rPr>
                <w:sz w:val="24"/>
                <w:szCs w:val="24"/>
                <w:lang w:val="ro-RO"/>
              </w:rPr>
              <w:t>nice de interoperabilitate și</w:t>
            </w:r>
            <w:r w:rsidRPr="00222CDF">
              <w:rPr>
                <w:sz w:val="24"/>
                <w:szCs w:val="24"/>
                <w:lang w:val="ro-RO"/>
              </w:rPr>
              <w:t xml:space="preserve"> reglementările de siguranță relevante. Acest sistem trebuie să includă proceduri clare pentru identificarea, evaluarea și gestionarea riscurilor asociate operării </w:t>
            </w:r>
            <w:r w:rsidR="00B35D20">
              <w:rPr>
                <w:sz w:val="24"/>
                <w:szCs w:val="24"/>
                <w:lang w:val="ro-RO"/>
              </w:rPr>
              <w:t>vagoanelor de marfă</w:t>
            </w:r>
            <w:r w:rsidRPr="00222CDF">
              <w:rPr>
                <w:sz w:val="24"/>
                <w:szCs w:val="24"/>
                <w:lang w:val="ro-RO"/>
              </w:rPr>
              <w:t xml:space="preserve">, pentru a preveni orice incidente sau accidente. De asemenea, întreprinderile </w:t>
            </w:r>
            <w:r w:rsidR="00EF7458" w:rsidRPr="00222CDF">
              <w:rPr>
                <w:sz w:val="24"/>
                <w:szCs w:val="24"/>
                <w:lang w:val="ro-RO"/>
              </w:rPr>
              <w:t xml:space="preserve">feroviare </w:t>
            </w:r>
            <w:r w:rsidRPr="00222CDF">
              <w:rPr>
                <w:sz w:val="24"/>
                <w:szCs w:val="24"/>
                <w:lang w:val="ro-RO"/>
              </w:rPr>
              <w:t xml:space="preserve">vor trebui să asigure respectarea normelor tehnice și a cerințelor de siguranță, având în vedere că acestea </w:t>
            </w:r>
            <w:r w:rsidR="00DD5DEF" w:rsidRPr="00222CDF">
              <w:rPr>
                <w:sz w:val="24"/>
                <w:szCs w:val="24"/>
                <w:lang w:val="ro-RO"/>
              </w:rPr>
              <w:t>reprezintă aspectele principale</w:t>
            </w:r>
            <w:r w:rsidRPr="00222CDF">
              <w:rPr>
                <w:sz w:val="24"/>
                <w:szCs w:val="24"/>
                <w:lang w:val="ro-RO"/>
              </w:rPr>
              <w:t xml:space="preserve"> pentru buna desfășurare a transporturilor feroviare î</w:t>
            </w:r>
            <w:r w:rsidR="00BA4DE2" w:rsidRPr="00222CDF">
              <w:rPr>
                <w:sz w:val="24"/>
                <w:szCs w:val="24"/>
                <w:lang w:val="ro-RO"/>
              </w:rPr>
              <w:t>n condiții de siguranță maximă.</w:t>
            </w:r>
          </w:p>
        </w:tc>
      </w:tr>
    </w:tbl>
    <w:p w:rsidR="00030BF1" w:rsidRPr="00222CDF" w:rsidRDefault="00030BF1" w:rsidP="00030BF1">
      <w:pPr>
        <w:rPr>
          <w:sz w:val="24"/>
          <w:szCs w:val="24"/>
          <w:lang w:val="ro-RO"/>
        </w:rPr>
      </w:pPr>
    </w:p>
    <w:p w:rsidR="00030BF1" w:rsidRPr="00222CDF" w:rsidRDefault="00030BF1" w:rsidP="00030BF1">
      <w:pPr>
        <w:rPr>
          <w:sz w:val="24"/>
          <w:szCs w:val="24"/>
          <w:lang w:val="ro-RO"/>
        </w:rPr>
      </w:pPr>
    </w:p>
    <w:p w:rsidR="00F12C76" w:rsidRPr="00B35D20" w:rsidRDefault="00030BF1" w:rsidP="00B35D20">
      <w:pPr>
        <w:ind w:right="1699"/>
        <w:jc w:val="center"/>
        <w:rPr>
          <w:b/>
          <w:sz w:val="24"/>
          <w:szCs w:val="24"/>
        </w:rPr>
      </w:pPr>
      <w:r w:rsidRPr="00222CDF">
        <w:rPr>
          <w:b/>
          <w:sz w:val="24"/>
          <w:szCs w:val="24"/>
        </w:rPr>
        <w:t>Secretar general                                      Angela ȚURCANU</w:t>
      </w:r>
      <w:bookmarkStart w:id="0" w:name="_GoBack"/>
      <w:bookmarkEnd w:id="0"/>
    </w:p>
    <w:sectPr w:rsidR="00F12C76" w:rsidRPr="00B35D20" w:rsidSect="009951F1">
      <w:pgSz w:w="11906" w:h="16838" w:code="9"/>
      <w:pgMar w:top="993"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1E6E" w:rsidRDefault="007E1E6E" w:rsidP="003D51CE">
      <w:r>
        <w:separator/>
      </w:r>
    </w:p>
  </w:endnote>
  <w:endnote w:type="continuationSeparator" w:id="0">
    <w:p w:rsidR="007E1E6E" w:rsidRDefault="007E1E6E" w:rsidP="003D51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1E6E" w:rsidRDefault="007E1E6E" w:rsidP="003D51CE">
      <w:r>
        <w:separator/>
      </w:r>
    </w:p>
  </w:footnote>
  <w:footnote w:type="continuationSeparator" w:id="0">
    <w:p w:rsidR="007E1E6E" w:rsidRDefault="007E1E6E" w:rsidP="003D51CE">
      <w:r>
        <w:continuationSeparator/>
      </w:r>
    </w:p>
  </w:footnote>
  <w:footnote w:id="1">
    <w:p w:rsidR="00615467" w:rsidRPr="00E774FD" w:rsidRDefault="00615467" w:rsidP="00615467">
      <w:pPr>
        <w:pStyle w:val="FootnoteText"/>
        <w:rPr>
          <w:lang w:val="ro-MD"/>
        </w:rPr>
      </w:pPr>
      <w:r>
        <w:rPr>
          <w:rStyle w:val="FootnoteReference"/>
        </w:rPr>
        <w:footnoteRef/>
      </w:r>
      <w:r w:rsidRPr="00E774FD">
        <w:rPr>
          <w:lang w:val="ro-MD"/>
        </w:rPr>
        <w:t xml:space="preserve"> http://cfm.md/content/ro/plan.pdf?1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30AEA"/>
    <w:multiLevelType w:val="multilevel"/>
    <w:tmpl w:val="AEA21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EE4421"/>
    <w:multiLevelType w:val="multilevel"/>
    <w:tmpl w:val="CBCABC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CF799F"/>
    <w:multiLevelType w:val="multilevel"/>
    <w:tmpl w:val="48AA28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B5639FE"/>
    <w:multiLevelType w:val="multilevel"/>
    <w:tmpl w:val="FFF64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9622E5"/>
    <w:multiLevelType w:val="multilevel"/>
    <w:tmpl w:val="D7C095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57C3C01"/>
    <w:multiLevelType w:val="multilevel"/>
    <w:tmpl w:val="7BD89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4C10F15"/>
    <w:multiLevelType w:val="multilevel"/>
    <w:tmpl w:val="82661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F846946"/>
    <w:multiLevelType w:val="multilevel"/>
    <w:tmpl w:val="E82A1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C8F4DBF"/>
    <w:multiLevelType w:val="multilevel"/>
    <w:tmpl w:val="DDDA8C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3"/>
  </w:num>
  <w:num w:numId="3">
    <w:abstractNumId w:val="6"/>
  </w:num>
  <w:num w:numId="4">
    <w:abstractNumId w:val="0"/>
  </w:num>
  <w:num w:numId="5">
    <w:abstractNumId w:val="7"/>
  </w:num>
  <w:num w:numId="6">
    <w:abstractNumId w:val="4"/>
  </w:num>
  <w:num w:numId="7">
    <w:abstractNumId w:val="5"/>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activeWritingStyle w:appName="MSWord" w:lang="ru-MD" w:vendorID="64" w:dllVersion="131078" w:nlCheck="1" w:checkStyle="0"/>
  <w:activeWritingStyle w:appName="MSWord" w:lang="en-US" w:vendorID="64" w:dllVersion="131078" w:nlCheck="1" w:checkStyle="0"/>
  <w:activeWritingStyle w:appName="MSWord" w:lang="fr-FR" w:vendorID="64" w:dllVersion="131078" w:nlCheck="1" w:checkStyle="0"/>
  <w:activeWritingStyle w:appName="MSWord" w:lang="ru-RU" w:vendorID="64" w:dllVersion="131078" w:nlCheck="1" w:checkStyle="0"/>
  <w:activeWritingStyle w:appName="MSWord" w:lang="en-GB" w:vendorID="64" w:dllVersion="131078" w:nlCheck="1" w:checkStyle="1"/>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6549"/>
    <w:rsid w:val="000010E2"/>
    <w:rsid w:val="00015700"/>
    <w:rsid w:val="00030011"/>
    <w:rsid w:val="00030BF1"/>
    <w:rsid w:val="000B621F"/>
    <w:rsid w:val="000E6C5A"/>
    <w:rsid w:val="000F5C80"/>
    <w:rsid w:val="00114DFE"/>
    <w:rsid w:val="00116363"/>
    <w:rsid w:val="00116DB9"/>
    <w:rsid w:val="00157C62"/>
    <w:rsid w:val="001756FF"/>
    <w:rsid w:val="001878A3"/>
    <w:rsid w:val="001926E5"/>
    <w:rsid w:val="00193C25"/>
    <w:rsid w:val="001D75CB"/>
    <w:rsid w:val="001E0B78"/>
    <w:rsid w:val="001E44A3"/>
    <w:rsid w:val="001E4AE0"/>
    <w:rsid w:val="00222CDF"/>
    <w:rsid w:val="00232DFA"/>
    <w:rsid w:val="00235194"/>
    <w:rsid w:val="0027149F"/>
    <w:rsid w:val="002A7185"/>
    <w:rsid w:val="002B2B09"/>
    <w:rsid w:val="002C627B"/>
    <w:rsid w:val="002D19D9"/>
    <w:rsid w:val="002F343C"/>
    <w:rsid w:val="00305C1B"/>
    <w:rsid w:val="00315CEC"/>
    <w:rsid w:val="003479B4"/>
    <w:rsid w:val="00354588"/>
    <w:rsid w:val="00364BD6"/>
    <w:rsid w:val="003658B9"/>
    <w:rsid w:val="0039715E"/>
    <w:rsid w:val="00397637"/>
    <w:rsid w:val="003A4690"/>
    <w:rsid w:val="003B0610"/>
    <w:rsid w:val="003D51CE"/>
    <w:rsid w:val="003D76DA"/>
    <w:rsid w:val="003E2766"/>
    <w:rsid w:val="003F0B43"/>
    <w:rsid w:val="003F2040"/>
    <w:rsid w:val="003F70E5"/>
    <w:rsid w:val="00403900"/>
    <w:rsid w:val="004064D7"/>
    <w:rsid w:val="0041741C"/>
    <w:rsid w:val="00477AE6"/>
    <w:rsid w:val="004831D1"/>
    <w:rsid w:val="00493F59"/>
    <w:rsid w:val="004B36C3"/>
    <w:rsid w:val="004B5D17"/>
    <w:rsid w:val="004D6381"/>
    <w:rsid w:val="004E3023"/>
    <w:rsid w:val="005136A8"/>
    <w:rsid w:val="00517045"/>
    <w:rsid w:val="00517160"/>
    <w:rsid w:val="00522EF9"/>
    <w:rsid w:val="00543053"/>
    <w:rsid w:val="00564CF5"/>
    <w:rsid w:val="00577776"/>
    <w:rsid w:val="005959B5"/>
    <w:rsid w:val="00597FE7"/>
    <w:rsid w:val="005A74C4"/>
    <w:rsid w:val="005C6387"/>
    <w:rsid w:val="005D544E"/>
    <w:rsid w:val="006053E2"/>
    <w:rsid w:val="00611A8E"/>
    <w:rsid w:val="00615467"/>
    <w:rsid w:val="00616FA3"/>
    <w:rsid w:val="006248ED"/>
    <w:rsid w:val="00646113"/>
    <w:rsid w:val="00684BEA"/>
    <w:rsid w:val="006909B5"/>
    <w:rsid w:val="006A2284"/>
    <w:rsid w:val="006C0B77"/>
    <w:rsid w:val="006C1371"/>
    <w:rsid w:val="006E699D"/>
    <w:rsid w:val="00705026"/>
    <w:rsid w:val="00717389"/>
    <w:rsid w:val="007313BD"/>
    <w:rsid w:val="00736679"/>
    <w:rsid w:val="007418C1"/>
    <w:rsid w:val="00766C0F"/>
    <w:rsid w:val="007A5B72"/>
    <w:rsid w:val="007A5EF6"/>
    <w:rsid w:val="007B5BE5"/>
    <w:rsid w:val="007C23E2"/>
    <w:rsid w:val="007D2FAA"/>
    <w:rsid w:val="007D3010"/>
    <w:rsid w:val="007E1E6E"/>
    <w:rsid w:val="007E4F60"/>
    <w:rsid w:val="007E69C0"/>
    <w:rsid w:val="007F6F11"/>
    <w:rsid w:val="008169F5"/>
    <w:rsid w:val="00820236"/>
    <w:rsid w:val="008242FF"/>
    <w:rsid w:val="00827FF2"/>
    <w:rsid w:val="008420A6"/>
    <w:rsid w:val="00870751"/>
    <w:rsid w:val="00874B01"/>
    <w:rsid w:val="00887FDA"/>
    <w:rsid w:val="008B09C3"/>
    <w:rsid w:val="008B77E3"/>
    <w:rsid w:val="008E7281"/>
    <w:rsid w:val="00901D16"/>
    <w:rsid w:val="009062AE"/>
    <w:rsid w:val="00915846"/>
    <w:rsid w:val="00922C48"/>
    <w:rsid w:val="00944E45"/>
    <w:rsid w:val="00950504"/>
    <w:rsid w:val="0096740E"/>
    <w:rsid w:val="00976549"/>
    <w:rsid w:val="00983BE1"/>
    <w:rsid w:val="0098520B"/>
    <w:rsid w:val="009951F1"/>
    <w:rsid w:val="00996FDE"/>
    <w:rsid w:val="009B54D7"/>
    <w:rsid w:val="009C71E7"/>
    <w:rsid w:val="009D7FA1"/>
    <w:rsid w:val="009F13C7"/>
    <w:rsid w:val="00A20065"/>
    <w:rsid w:val="00A2010D"/>
    <w:rsid w:val="00A206E2"/>
    <w:rsid w:val="00A30B61"/>
    <w:rsid w:val="00A3361E"/>
    <w:rsid w:val="00A360AE"/>
    <w:rsid w:val="00A61353"/>
    <w:rsid w:val="00A66574"/>
    <w:rsid w:val="00A8488F"/>
    <w:rsid w:val="00A972E5"/>
    <w:rsid w:val="00AA7B06"/>
    <w:rsid w:val="00AD720F"/>
    <w:rsid w:val="00AF2322"/>
    <w:rsid w:val="00AF3276"/>
    <w:rsid w:val="00B12AAA"/>
    <w:rsid w:val="00B2391E"/>
    <w:rsid w:val="00B23B86"/>
    <w:rsid w:val="00B35D20"/>
    <w:rsid w:val="00B42AFE"/>
    <w:rsid w:val="00B50968"/>
    <w:rsid w:val="00B65563"/>
    <w:rsid w:val="00B65A2F"/>
    <w:rsid w:val="00B747AD"/>
    <w:rsid w:val="00B915B7"/>
    <w:rsid w:val="00B92910"/>
    <w:rsid w:val="00BA38CC"/>
    <w:rsid w:val="00BA4DE2"/>
    <w:rsid w:val="00BC57EE"/>
    <w:rsid w:val="00BF7AC4"/>
    <w:rsid w:val="00C1266B"/>
    <w:rsid w:val="00C22F32"/>
    <w:rsid w:val="00C23E1E"/>
    <w:rsid w:val="00C2424D"/>
    <w:rsid w:val="00C5476C"/>
    <w:rsid w:val="00C814CB"/>
    <w:rsid w:val="00CA0FFE"/>
    <w:rsid w:val="00CD0F55"/>
    <w:rsid w:val="00CF2D5A"/>
    <w:rsid w:val="00D01B41"/>
    <w:rsid w:val="00D04957"/>
    <w:rsid w:val="00D34DCC"/>
    <w:rsid w:val="00D376E7"/>
    <w:rsid w:val="00D7188C"/>
    <w:rsid w:val="00D71D74"/>
    <w:rsid w:val="00D77E1F"/>
    <w:rsid w:val="00D94B33"/>
    <w:rsid w:val="00DA21E6"/>
    <w:rsid w:val="00DC619A"/>
    <w:rsid w:val="00DD5DEF"/>
    <w:rsid w:val="00DE741F"/>
    <w:rsid w:val="00E00252"/>
    <w:rsid w:val="00E107A5"/>
    <w:rsid w:val="00E3403D"/>
    <w:rsid w:val="00E52DAE"/>
    <w:rsid w:val="00E72681"/>
    <w:rsid w:val="00E76D14"/>
    <w:rsid w:val="00E774FD"/>
    <w:rsid w:val="00E7768B"/>
    <w:rsid w:val="00E8337E"/>
    <w:rsid w:val="00E96653"/>
    <w:rsid w:val="00EA56C4"/>
    <w:rsid w:val="00EA59DF"/>
    <w:rsid w:val="00EA7855"/>
    <w:rsid w:val="00EC11C1"/>
    <w:rsid w:val="00ED4CD9"/>
    <w:rsid w:val="00EE4070"/>
    <w:rsid w:val="00EF7458"/>
    <w:rsid w:val="00F12C76"/>
    <w:rsid w:val="00F14B61"/>
    <w:rsid w:val="00F357ED"/>
    <w:rsid w:val="00F54B6F"/>
    <w:rsid w:val="00F5712F"/>
    <w:rsid w:val="00F67157"/>
    <w:rsid w:val="00F76259"/>
    <w:rsid w:val="00F77EC6"/>
    <w:rsid w:val="00FA6E70"/>
    <w:rsid w:val="00FB3F68"/>
    <w:rsid w:val="00FF33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2D07F9-4081-446D-A5B6-08721CAAD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0BF1"/>
    <w:pPr>
      <w:spacing w:after="0" w:line="240" w:lineRule="auto"/>
      <w:ind w:firstLine="709"/>
      <w:jc w:val="both"/>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30BF1"/>
    <w:pPr>
      <w:spacing w:after="0" w:line="240" w:lineRule="auto"/>
      <w:ind w:firstLine="709"/>
      <w:jc w:val="both"/>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030BF1"/>
    <w:pPr>
      <w:autoSpaceDE w:val="0"/>
      <w:autoSpaceDN w:val="0"/>
      <w:adjustRightInd w:val="0"/>
      <w:spacing w:after="0" w:line="240" w:lineRule="auto"/>
    </w:pPr>
    <w:rPr>
      <w:rFonts w:ascii="Times New Roman" w:hAnsi="Times New Roman" w:cs="Times New Roman"/>
      <w:color w:val="000000"/>
      <w:sz w:val="24"/>
      <w:szCs w:val="24"/>
      <w:lang w:val="en-US"/>
    </w:rPr>
  </w:style>
  <w:style w:type="character" w:styleId="Emphasis">
    <w:name w:val="Emphasis"/>
    <w:basedOn w:val="DefaultParagraphFont"/>
    <w:uiPriority w:val="20"/>
    <w:qFormat/>
    <w:rsid w:val="00030BF1"/>
    <w:rPr>
      <w:i/>
      <w:iCs/>
    </w:rPr>
  </w:style>
  <w:style w:type="character" w:styleId="Hyperlink">
    <w:name w:val="Hyperlink"/>
    <w:basedOn w:val="DefaultParagraphFont"/>
    <w:uiPriority w:val="99"/>
    <w:unhideWhenUsed/>
    <w:rsid w:val="00030BF1"/>
    <w:rPr>
      <w:color w:val="0563C1" w:themeColor="hyperlink"/>
      <w:u w:val="single"/>
    </w:rPr>
  </w:style>
  <w:style w:type="paragraph" w:styleId="ListParagraph">
    <w:name w:val="List Paragraph"/>
    <w:basedOn w:val="Normal"/>
    <w:uiPriority w:val="34"/>
    <w:qFormat/>
    <w:rsid w:val="00030BF1"/>
    <w:pPr>
      <w:spacing w:after="160" w:line="256" w:lineRule="auto"/>
      <w:ind w:left="720" w:firstLine="0"/>
      <w:contextualSpacing/>
      <w:jc w:val="left"/>
    </w:pPr>
    <w:rPr>
      <w:rFonts w:asciiTheme="minorHAnsi" w:eastAsiaTheme="minorHAnsi" w:hAnsiTheme="minorHAnsi" w:cstheme="minorBidi"/>
      <w:sz w:val="22"/>
      <w:szCs w:val="22"/>
      <w:lang w:val="en-GB"/>
    </w:rPr>
  </w:style>
  <w:style w:type="paragraph" w:styleId="FootnoteText">
    <w:name w:val="footnote text"/>
    <w:basedOn w:val="Normal"/>
    <w:link w:val="FootnoteTextChar"/>
    <w:uiPriority w:val="99"/>
    <w:semiHidden/>
    <w:unhideWhenUsed/>
    <w:rsid w:val="003D51CE"/>
  </w:style>
  <w:style w:type="character" w:customStyle="1" w:styleId="FootnoteTextChar">
    <w:name w:val="Footnote Text Char"/>
    <w:basedOn w:val="DefaultParagraphFont"/>
    <w:link w:val="FootnoteText"/>
    <w:uiPriority w:val="99"/>
    <w:semiHidden/>
    <w:rsid w:val="003D51CE"/>
    <w:rPr>
      <w:rFonts w:ascii="Times New Roman" w:eastAsia="Times New Roman" w:hAnsi="Times New Roman" w:cs="Times New Roman"/>
      <w:sz w:val="20"/>
      <w:szCs w:val="20"/>
      <w:lang w:val="en-US"/>
    </w:rPr>
  </w:style>
  <w:style w:type="character" w:styleId="FootnoteReference">
    <w:name w:val="footnote reference"/>
    <w:aliases w:val="ftref,Times 10 Point,Exposant 3 Point,Footnote symbol,Footnote reference number,EN Footnote Reference,note TESI,16 Point,Superscript 6 Point,BVI fnr"/>
    <w:uiPriority w:val="99"/>
    <w:unhideWhenUsed/>
    <w:rsid w:val="003D51CE"/>
    <w:rPr>
      <w:vertAlign w:val="superscript"/>
    </w:rPr>
  </w:style>
  <w:style w:type="paragraph" w:styleId="NormalWeb">
    <w:name w:val="Normal (Web)"/>
    <w:basedOn w:val="Normal"/>
    <w:uiPriority w:val="99"/>
    <w:unhideWhenUsed/>
    <w:rsid w:val="00315CEC"/>
    <w:pPr>
      <w:spacing w:before="100" w:beforeAutospacing="1" w:after="100" w:afterAutospacing="1"/>
      <w:ind w:firstLine="0"/>
      <w:jc w:val="left"/>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433524">
      <w:bodyDiv w:val="1"/>
      <w:marLeft w:val="0"/>
      <w:marRight w:val="0"/>
      <w:marTop w:val="0"/>
      <w:marBottom w:val="0"/>
      <w:divBdr>
        <w:top w:val="none" w:sz="0" w:space="0" w:color="auto"/>
        <w:left w:val="none" w:sz="0" w:space="0" w:color="auto"/>
        <w:bottom w:val="none" w:sz="0" w:space="0" w:color="auto"/>
        <w:right w:val="none" w:sz="0" w:space="0" w:color="auto"/>
      </w:divBdr>
    </w:div>
    <w:div w:id="181751126">
      <w:bodyDiv w:val="1"/>
      <w:marLeft w:val="0"/>
      <w:marRight w:val="0"/>
      <w:marTop w:val="0"/>
      <w:marBottom w:val="0"/>
      <w:divBdr>
        <w:top w:val="none" w:sz="0" w:space="0" w:color="auto"/>
        <w:left w:val="none" w:sz="0" w:space="0" w:color="auto"/>
        <w:bottom w:val="none" w:sz="0" w:space="0" w:color="auto"/>
        <w:right w:val="none" w:sz="0" w:space="0" w:color="auto"/>
      </w:divBdr>
    </w:div>
    <w:div w:id="413282158">
      <w:bodyDiv w:val="1"/>
      <w:marLeft w:val="0"/>
      <w:marRight w:val="0"/>
      <w:marTop w:val="0"/>
      <w:marBottom w:val="0"/>
      <w:divBdr>
        <w:top w:val="none" w:sz="0" w:space="0" w:color="auto"/>
        <w:left w:val="none" w:sz="0" w:space="0" w:color="auto"/>
        <w:bottom w:val="none" w:sz="0" w:space="0" w:color="auto"/>
        <w:right w:val="none" w:sz="0" w:space="0" w:color="auto"/>
      </w:divBdr>
    </w:div>
    <w:div w:id="454297140">
      <w:bodyDiv w:val="1"/>
      <w:marLeft w:val="0"/>
      <w:marRight w:val="0"/>
      <w:marTop w:val="0"/>
      <w:marBottom w:val="0"/>
      <w:divBdr>
        <w:top w:val="none" w:sz="0" w:space="0" w:color="auto"/>
        <w:left w:val="none" w:sz="0" w:space="0" w:color="auto"/>
        <w:bottom w:val="none" w:sz="0" w:space="0" w:color="auto"/>
        <w:right w:val="none" w:sz="0" w:space="0" w:color="auto"/>
      </w:divBdr>
      <w:divsChild>
        <w:div w:id="1660574520">
          <w:marLeft w:val="0"/>
          <w:marRight w:val="0"/>
          <w:marTop w:val="0"/>
          <w:marBottom w:val="0"/>
          <w:divBdr>
            <w:top w:val="none" w:sz="0" w:space="0" w:color="auto"/>
            <w:left w:val="none" w:sz="0" w:space="0" w:color="auto"/>
            <w:bottom w:val="none" w:sz="0" w:space="0" w:color="auto"/>
            <w:right w:val="none" w:sz="0" w:space="0" w:color="auto"/>
          </w:divBdr>
          <w:divsChild>
            <w:div w:id="2146003804">
              <w:marLeft w:val="0"/>
              <w:marRight w:val="0"/>
              <w:marTop w:val="0"/>
              <w:marBottom w:val="0"/>
              <w:divBdr>
                <w:top w:val="none" w:sz="0" w:space="0" w:color="auto"/>
                <w:left w:val="none" w:sz="0" w:space="0" w:color="auto"/>
                <w:bottom w:val="none" w:sz="0" w:space="0" w:color="auto"/>
                <w:right w:val="none" w:sz="0" w:space="0" w:color="auto"/>
              </w:divBdr>
              <w:divsChild>
                <w:div w:id="1634015811">
                  <w:marLeft w:val="0"/>
                  <w:marRight w:val="0"/>
                  <w:marTop w:val="0"/>
                  <w:marBottom w:val="0"/>
                  <w:divBdr>
                    <w:top w:val="none" w:sz="0" w:space="0" w:color="auto"/>
                    <w:left w:val="none" w:sz="0" w:space="0" w:color="auto"/>
                    <w:bottom w:val="none" w:sz="0" w:space="0" w:color="auto"/>
                    <w:right w:val="none" w:sz="0" w:space="0" w:color="auto"/>
                  </w:divBdr>
                  <w:divsChild>
                    <w:div w:id="1724714541">
                      <w:marLeft w:val="0"/>
                      <w:marRight w:val="0"/>
                      <w:marTop w:val="0"/>
                      <w:marBottom w:val="0"/>
                      <w:divBdr>
                        <w:top w:val="none" w:sz="0" w:space="0" w:color="auto"/>
                        <w:left w:val="none" w:sz="0" w:space="0" w:color="auto"/>
                        <w:bottom w:val="none" w:sz="0" w:space="0" w:color="auto"/>
                        <w:right w:val="none" w:sz="0" w:space="0" w:color="auto"/>
                      </w:divBdr>
                      <w:divsChild>
                        <w:div w:id="240910389">
                          <w:marLeft w:val="0"/>
                          <w:marRight w:val="0"/>
                          <w:marTop w:val="0"/>
                          <w:marBottom w:val="0"/>
                          <w:divBdr>
                            <w:top w:val="none" w:sz="0" w:space="0" w:color="auto"/>
                            <w:left w:val="none" w:sz="0" w:space="0" w:color="auto"/>
                            <w:bottom w:val="none" w:sz="0" w:space="0" w:color="auto"/>
                            <w:right w:val="none" w:sz="0" w:space="0" w:color="auto"/>
                          </w:divBdr>
                          <w:divsChild>
                            <w:div w:id="1342465962">
                              <w:marLeft w:val="0"/>
                              <w:marRight w:val="0"/>
                              <w:marTop w:val="0"/>
                              <w:marBottom w:val="0"/>
                              <w:divBdr>
                                <w:top w:val="none" w:sz="0" w:space="0" w:color="auto"/>
                                <w:left w:val="none" w:sz="0" w:space="0" w:color="auto"/>
                                <w:bottom w:val="none" w:sz="0" w:space="0" w:color="auto"/>
                                <w:right w:val="none" w:sz="0" w:space="0" w:color="auto"/>
                              </w:divBdr>
                              <w:divsChild>
                                <w:div w:id="1261719463">
                                  <w:marLeft w:val="0"/>
                                  <w:marRight w:val="0"/>
                                  <w:marTop w:val="0"/>
                                  <w:marBottom w:val="0"/>
                                  <w:divBdr>
                                    <w:top w:val="none" w:sz="0" w:space="0" w:color="auto"/>
                                    <w:left w:val="none" w:sz="0" w:space="0" w:color="auto"/>
                                    <w:bottom w:val="none" w:sz="0" w:space="0" w:color="auto"/>
                                    <w:right w:val="none" w:sz="0" w:space="0" w:color="auto"/>
                                  </w:divBdr>
                                  <w:divsChild>
                                    <w:div w:id="1973437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7364279">
      <w:bodyDiv w:val="1"/>
      <w:marLeft w:val="0"/>
      <w:marRight w:val="0"/>
      <w:marTop w:val="0"/>
      <w:marBottom w:val="0"/>
      <w:divBdr>
        <w:top w:val="none" w:sz="0" w:space="0" w:color="auto"/>
        <w:left w:val="none" w:sz="0" w:space="0" w:color="auto"/>
        <w:bottom w:val="none" w:sz="0" w:space="0" w:color="auto"/>
        <w:right w:val="none" w:sz="0" w:space="0" w:color="auto"/>
      </w:divBdr>
    </w:div>
    <w:div w:id="1430349111">
      <w:bodyDiv w:val="1"/>
      <w:marLeft w:val="0"/>
      <w:marRight w:val="0"/>
      <w:marTop w:val="0"/>
      <w:marBottom w:val="0"/>
      <w:divBdr>
        <w:top w:val="none" w:sz="0" w:space="0" w:color="auto"/>
        <w:left w:val="none" w:sz="0" w:space="0" w:color="auto"/>
        <w:bottom w:val="none" w:sz="0" w:space="0" w:color="auto"/>
        <w:right w:val="none" w:sz="0" w:space="0" w:color="auto"/>
      </w:divBdr>
    </w:div>
    <w:div w:id="1678000594">
      <w:bodyDiv w:val="1"/>
      <w:marLeft w:val="0"/>
      <w:marRight w:val="0"/>
      <w:marTop w:val="0"/>
      <w:marBottom w:val="0"/>
      <w:divBdr>
        <w:top w:val="none" w:sz="0" w:space="0" w:color="auto"/>
        <w:left w:val="none" w:sz="0" w:space="0" w:color="auto"/>
        <w:bottom w:val="none" w:sz="0" w:space="0" w:color="auto"/>
        <w:right w:val="none" w:sz="0" w:space="0" w:color="auto"/>
      </w:divBdr>
    </w:div>
    <w:div w:id="1817911472">
      <w:bodyDiv w:val="1"/>
      <w:marLeft w:val="0"/>
      <w:marRight w:val="0"/>
      <w:marTop w:val="0"/>
      <w:marBottom w:val="0"/>
      <w:divBdr>
        <w:top w:val="none" w:sz="0" w:space="0" w:color="auto"/>
        <w:left w:val="none" w:sz="0" w:space="0" w:color="auto"/>
        <w:bottom w:val="none" w:sz="0" w:space="0" w:color="auto"/>
        <w:right w:val="none" w:sz="0" w:space="0" w:color="auto"/>
      </w:divBdr>
    </w:div>
    <w:div w:id="1897037276">
      <w:bodyDiv w:val="1"/>
      <w:marLeft w:val="0"/>
      <w:marRight w:val="0"/>
      <w:marTop w:val="0"/>
      <w:marBottom w:val="0"/>
      <w:divBdr>
        <w:top w:val="none" w:sz="0" w:space="0" w:color="auto"/>
        <w:left w:val="none" w:sz="0" w:space="0" w:color="auto"/>
        <w:bottom w:val="none" w:sz="0" w:space="0" w:color="auto"/>
        <w:right w:val="none" w:sz="0" w:space="0" w:color="auto"/>
      </w:divBdr>
    </w:div>
    <w:div w:id="1997218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particip.gov.md/ro/document/stages/*/14132"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FD990F-7E2D-4C4E-9025-48D5F9F072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934</TotalTime>
  <Pages>6</Pages>
  <Words>3360</Words>
  <Characters>19158</Characters>
  <Application>Microsoft Office Word</Application>
  <DocSecurity>0</DocSecurity>
  <Lines>159</Lines>
  <Paragraphs>44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22474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Railean</dc:creator>
  <cp:keywords/>
  <dc:description/>
  <cp:lastModifiedBy>Laura Railean</cp:lastModifiedBy>
  <cp:revision>6</cp:revision>
  <dcterms:created xsi:type="dcterms:W3CDTF">2025-03-28T06:41:00Z</dcterms:created>
  <dcterms:modified xsi:type="dcterms:W3CDTF">2025-04-04T10:40:00Z</dcterms:modified>
</cp:coreProperties>
</file>