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C0085" w14:textId="77777777" w:rsidR="00887C3C" w:rsidRDefault="00FA025C">
      <w:pPr>
        <w:contextualSpacing/>
        <w:jc w:val="center"/>
        <w:rPr>
          <w:b/>
          <w:bCs/>
          <w:sz w:val="24"/>
          <w:szCs w:val="24"/>
          <w:lang w:val="zh-CN" w:eastAsia="ro-RO"/>
        </w:rPr>
      </w:pPr>
      <w:r>
        <w:rPr>
          <w:b/>
          <w:bCs/>
          <w:sz w:val="24"/>
          <w:szCs w:val="24"/>
          <w:lang w:val="zh-CN" w:eastAsia="ro-RO"/>
        </w:rPr>
        <w:t>Analiza Impactului de Reglementare</w:t>
      </w:r>
    </w:p>
    <w:p w14:paraId="02DD5EEA" w14:textId="77777777" w:rsidR="0031163B" w:rsidRPr="00627481" w:rsidRDefault="0031163B" w:rsidP="0031163B">
      <w:pPr>
        <w:contextualSpacing/>
        <w:jc w:val="center"/>
        <w:rPr>
          <w:b/>
          <w:bCs/>
          <w:color w:val="000000" w:themeColor="text1"/>
          <w:sz w:val="24"/>
          <w:szCs w:val="24"/>
          <w:lang w:val="zh-CN" w:eastAsia="ro-RO"/>
        </w:rPr>
      </w:pPr>
      <w:r w:rsidRPr="00627481">
        <w:rPr>
          <w:b/>
          <w:bCs/>
          <w:color w:val="000000" w:themeColor="text1"/>
          <w:sz w:val="24"/>
          <w:szCs w:val="24"/>
          <w:lang w:val="zh-CN" w:eastAsia="ro-RO"/>
        </w:rPr>
        <w:t>la proiectul de Hotărâre de Guvern pentru aprobarea Cerinţelor privind calitatea şi</w:t>
      </w:r>
    </w:p>
    <w:p w14:paraId="1889BEA1" w14:textId="3A08FBB1" w:rsidR="000E5BC1" w:rsidRPr="00627481" w:rsidRDefault="0031163B" w:rsidP="00214415">
      <w:pPr>
        <w:tabs>
          <w:tab w:val="left" w:pos="1134"/>
        </w:tabs>
        <w:ind w:firstLine="709"/>
        <w:contextualSpacing/>
        <w:jc w:val="center"/>
        <w:rPr>
          <w:b/>
          <w:bCs/>
          <w:color w:val="000000" w:themeColor="text1"/>
          <w:sz w:val="24"/>
          <w:szCs w:val="24"/>
          <w:lang w:eastAsia="ro-RO"/>
        </w:rPr>
      </w:pPr>
      <w:r w:rsidRPr="00627481">
        <w:rPr>
          <w:b/>
          <w:bCs/>
          <w:color w:val="000000" w:themeColor="text1"/>
          <w:sz w:val="24"/>
          <w:szCs w:val="24"/>
          <w:lang w:val="zh-CN" w:eastAsia="ro-RO"/>
        </w:rPr>
        <w:t>comercializarea seminţelor de plante furajere, sfeclă furajeră și sfeclă de zahăr</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02"/>
        <w:gridCol w:w="1477"/>
        <w:gridCol w:w="1479"/>
        <w:gridCol w:w="2059"/>
      </w:tblGrid>
      <w:tr w:rsidR="00887C3C" w:rsidRPr="007D3103" w14:paraId="3F58B771" w14:textId="77777777">
        <w:trPr>
          <w:jc w:val="center"/>
        </w:trPr>
        <w:tc>
          <w:tcPr>
            <w:tcW w:w="2345" w:type="pct"/>
            <w:tcMar>
              <w:top w:w="15" w:type="dxa"/>
              <w:left w:w="45" w:type="dxa"/>
              <w:bottom w:w="15" w:type="dxa"/>
              <w:right w:w="45" w:type="dxa"/>
            </w:tcMar>
            <w:vAlign w:val="center"/>
          </w:tcPr>
          <w:p w14:paraId="138762CF" w14:textId="77777777" w:rsidR="00887C3C" w:rsidRPr="00C67F42" w:rsidRDefault="00FA025C">
            <w:pPr>
              <w:spacing w:line="276" w:lineRule="auto"/>
              <w:ind w:firstLine="0"/>
              <w:contextualSpacing/>
              <w:rPr>
                <w:b/>
                <w:bCs/>
                <w:sz w:val="24"/>
                <w:szCs w:val="24"/>
              </w:rPr>
            </w:pPr>
            <w:r w:rsidRPr="00C67F42">
              <w:rPr>
                <w:b/>
                <w:bCs/>
                <w:sz w:val="24"/>
                <w:szCs w:val="24"/>
              </w:rPr>
              <w:t>Titlul analizei impactului</w:t>
            </w:r>
          </w:p>
          <w:p w14:paraId="4BE66B8D" w14:textId="77777777" w:rsidR="00887C3C" w:rsidRPr="00C67F42" w:rsidRDefault="00FA025C">
            <w:pPr>
              <w:spacing w:line="276" w:lineRule="auto"/>
              <w:ind w:firstLine="0"/>
              <w:contextualSpacing/>
              <w:rPr>
                <w:sz w:val="24"/>
                <w:szCs w:val="24"/>
              </w:rPr>
            </w:pPr>
            <w:r w:rsidRPr="00C67F42">
              <w:rPr>
                <w:sz w:val="24"/>
                <w:szCs w:val="24"/>
              </w:rPr>
              <w:t>(poate conține titlul propunerii de act normativ):</w:t>
            </w:r>
          </w:p>
        </w:tc>
        <w:tc>
          <w:tcPr>
            <w:tcW w:w="2655" w:type="pct"/>
            <w:gridSpan w:val="4"/>
            <w:tcMar>
              <w:top w:w="15" w:type="dxa"/>
              <w:left w:w="45" w:type="dxa"/>
              <w:bottom w:w="15" w:type="dxa"/>
              <w:right w:w="45" w:type="dxa"/>
            </w:tcMar>
          </w:tcPr>
          <w:p w14:paraId="61B8DD95" w14:textId="77777777" w:rsidR="0024441B" w:rsidRPr="00C67F42" w:rsidRDefault="0024441B" w:rsidP="0024441B">
            <w:pPr>
              <w:spacing w:line="276" w:lineRule="auto"/>
              <w:ind w:firstLine="0"/>
              <w:contextualSpacing/>
              <w:rPr>
                <w:sz w:val="24"/>
                <w:szCs w:val="24"/>
                <w:lang w:eastAsia="ro-RO"/>
              </w:rPr>
            </w:pPr>
            <w:r w:rsidRPr="00C67F42">
              <w:rPr>
                <w:sz w:val="24"/>
                <w:szCs w:val="24"/>
                <w:lang w:eastAsia="ro-RO"/>
              </w:rPr>
              <w:t>Analiza Impactului de Reglementare</w:t>
            </w:r>
          </w:p>
          <w:p w14:paraId="0C198369" w14:textId="77777777" w:rsidR="00214415" w:rsidRPr="00C67F42" w:rsidRDefault="0024441B" w:rsidP="00214415">
            <w:pPr>
              <w:tabs>
                <w:tab w:val="left" w:pos="1134"/>
              </w:tabs>
              <w:spacing w:line="276" w:lineRule="auto"/>
              <w:ind w:firstLine="0"/>
              <w:contextualSpacing/>
              <w:jc w:val="left"/>
              <w:rPr>
                <w:sz w:val="24"/>
                <w:szCs w:val="24"/>
                <w:lang w:eastAsia="ro-RO"/>
              </w:rPr>
            </w:pPr>
            <w:r w:rsidRPr="00C67F42">
              <w:rPr>
                <w:sz w:val="24"/>
                <w:szCs w:val="24"/>
                <w:lang w:eastAsia="ro-RO"/>
              </w:rPr>
              <w:t xml:space="preserve">la proiectul de Hotărâre de Guvern pentru aprobarea </w:t>
            </w:r>
            <w:r w:rsidR="00214415" w:rsidRPr="00C67F42">
              <w:rPr>
                <w:sz w:val="24"/>
                <w:szCs w:val="24"/>
                <w:lang w:eastAsia="ro-RO"/>
              </w:rPr>
              <w:t>Cerinţelor privind calitatea şi</w:t>
            </w:r>
          </w:p>
          <w:p w14:paraId="49D3044C" w14:textId="45184518" w:rsidR="00887C3C" w:rsidRPr="00C67F42" w:rsidRDefault="00214415" w:rsidP="00C67F42">
            <w:pPr>
              <w:tabs>
                <w:tab w:val="left" w:pos="1134"/>
              </w:tabs>
              <w:spacing w:line="276" w:lineRule="auto"/>
              <w:ind w:firstLine="0"/>
              <w:contextualSpacing/>
              <w:jc w:val="left"/>
              <w:rPr>
                <w:sz w:val="24"/>
                <w:szCs w:val="24"/>
                <w:lang w:eastAsia="ru-RU"/>
              </w:rPr>
            </w:pPr>
            <w:r w:rsidRPr="00C67F42">
              <w:rPr>
                <w:sz w:val="24"/>
                <w:szCs w:val="24"/>
                <w:lang w:eastAsia="ro-RO"/>
              </w:rPr>
              <w:t>comercializarea seminţelor de plante furajere, sfeclă furajeră și sfeclă de zahăr</w:t>
            </w:r>
          </w:p>
        </w:tc>
      </w:tr>
      <w:tr w:rsidR="00887C3C" w:rsidRPr="007D3103" w14:paraId="0B2C9B12" w14:textId="77777777">
        <w:trPr>
          <w:jc w:val="center"/>
        </w:trPr>
        <w:tc>
          <w:tcPr>
            <w:tcW w:w="2345" w:type="pct"/>
            <w:tcMar>
              <w:top w:w="15" w:type="dxa"/>
              <w:left w:w="45" w:type="dxa"/>
              <w:bottom w:w="15" w:type="dxa"/>
              <w:right w:w="45" w:type="dxa"/>
            </w:tcMar>
            <w:vAlign w:val="center"/>
          </w:tcPr>
          <w:p w14:paraId="4982501A" w14:textId="77777777" w:rsidR="00887C3C" w:rsidRPr="00C67F42" w:rsidRDefault="00FA025C">
            <w:pPr>
              <w:spacing w:line="276" w:lineRule="auto"/>
              <w:ind w:firstLine="0"/>
              <w:contextualSpacing/>
              <w:rPr>
                <w:sz w:val="24"/>
                <w:szCs w:val="24"/>
              </w:rPr>
            </w:pPr>
            <w:r w:rsidRPr="00C67F42">
              <w:rPr>
                <w:b/>
                <w:bCs/>
                <w:sz w:val="24"/>
                <w:szCs w:val="24"/>
              </w:rPr>
              <w:t>Data:</w:t>
            </w:r>
          </w:p>
        </w:tc>
        <w:tc>
          <w:tcPr>
            <w:tcW w:w="2655" w:type="pct"/>
            <w:gridSpan w:val="4"/>
            <w:tcMar>
              <w:top w:w="15" w:type="dxa"/>
              <w:left w:w="45" w:type="dxa"/>
              <w:bottom w:w="15" w:type="dxa"/>
              <w:right w:w="45" w:type="dxa"/>
            </w:tcMar>
          </w:tcPr>
          <w:p w14:paraId="2747DE6C" w14:textId="4F1F8BA6" w:rsidR="00887C3C" w:rsidRPr="007D3103" w:rsidRDefault="00887C3C">
            <w:pPr>
              <w:spacing w:line="276" w:lineRule="auto"/>
              <w:ind w:firstLine="0"/>
              <w:contextualSpacing/>
              <w:rPr>
                <w:sz w:val="24"/>
                <w:szCs w:val="24"/>
                <w:lang w:eastAsia="ro-RO"/>
              </w:rPr>
            </w:pPr>
          </w:p>
        </w:tc>
      </w:tr>
      <w:tr w:rsidR="00887C3C" w:rsidRPr="007D3103" w14:paraId="36E4D8D5" w14:textId="77777777">
        <w:trPr>
          <w:jc w:val="center"/>
        </w:trPr>
        <w:tc>
          <w:tcPr>
            <w:tcW w:w="2345" w:type="pct"/>
            <w:tcMar>
              <w:top w:w="15" w:type="dxa"/>
              <w:left w:w="45" w:type="dxa"/>
              <w:bottom w:w="15" w:type="dxa"/>
              <w:right w:w="45" w:type="dxa"/>
            </w:tcMar>
            <w:vAlign w:val="center"/>
          </w:tcPr>
          <w:p w14:paraId="4945C01B" w14:textId="77777777" w:rsidR="00887C3C" w:rsidRPr="00C67F42" w:rsidRDefault="00FA025C">
            <w:pPr>
              <w:spacing w:line="276" w:lineRule="auto"/>
              <w:ind w:firstLine="0"/>
              <w:contextualSpacing/>
              <w:rPr>
                <w:sz w:val="24"/>
                <w:szCs w:val="24"/>
              </w:rPr>
            </w:pPr>
            <w:r w:rsidRPr="00C67F42">
              <w:rPr>
                <w:b/>
                <w:bCs/>
                <w:sz w:val="24"/>
                <w:szCs w:val="24"/>
              </w:rPr>
              <w:t>Autoritatea administrației publice (autor):</w:t>
            </w:r>
          </w:p>
        </w:tc>
        <w:tc>
          <w:tcPr>
            <w:tcW w:w="2655" w:type="pct"/>
            <w:gridSpan w:val="4"/>
            <w:tcMar>
              <w:top w:w="15" w:type="dxa"/>
              <w:left w:w="45" w:type="dxa"/>
              <w:bottom w:w="15" w:type="dxa"/>
              <w:right w:w="45" w:type="dxa"/>
            </w:tcMar>
          </w:tcPr>
          <w:p w14:paraId="13E798FD" w14:textId="77777777" w:rsidR="00887C3C" w:rsidRPr="00C67F42" w:rsidRDefault="00FA025C">
            <w:pPr>
              <w:spacing w:line="276" w:lineRule="auto"/>
              <w:ind w:firstLine="0"/>
              <w:contextualSpacing/>
              <w:rPr>
                <w:sz w:val="24"/>
                <w:szCs w:val="24"/>
                <w:lang w:eastAsia="ro-RO"/>
              </w:rPr>
            </w:pPr>
            <w:r w:rsidRPr="00C67F42">
              <w:rPr>
                <w:sz w:val="24"/>
                <w:szCs w:val="24"/>
                <w:lang w:eastAsia="ro-RO"/>
              </w:rPr>
              <w:t>Ministerul Agriculturii si Industriei Alimentare</w:t>
            </w:r>
          </w:p>
        </w:tc>
      </w:tr>
      <w:tr w:rsidR="00887C3C" w:rsidRPr="007D3103" w14:paraId="4BAA27DC" w14:textId="77777777">
        <w:trPr>
          <w:jc w:val="center"/>
        </w:trPr>
        <w:tc>
          <w:tcPr>
            <w:tcW w:w="2345" w:type="pct"/>
            <w:tcMar>
              <w:top w:w="15" w:type="dxa"/>
              <w:left w:w="45" w:type="dxa"/>
              <w:bottom w:w="15" w:type="dxa"/>
              <w:right w:w="45" w:type="dxa"/>
            </w:tcMar>
            <w:vAlign w:val="center"/>
          </w:tcPr>
          <w:p w14:paraId="045F42B1" w14:textId="77777777" w:rsidR="00887C3C" w:rsidRPr="00C67F42" w:rsidRDefault="00FA025C">
            <w:pPr>
              <w:spacing w:line="276" w:lineRule="auto"/>
              <w:ind w:firstLine="0"/>
              <w:contextualSpacing/>
              <w:rPr>
                <w:sz w:val="24"/>
                <w:szCs w:val="24"/>
              </w:rPr>
            </w:pPr>
            <w:r w:rsidRPr="00C67F42">
              <w:rPr>
                <w:b/>
                <w:bCs/>
                <w:sz w:val="24"/>
                <w:szCs w:val="24"/>
              </w:rPr>
              <w:t>Subdiviziunea:</w:t>
            </w:r>
          </w:p>
        </w:tc>
        <w:tc>
          <w:tcPr>
            <w:tcW w:w="2655" w:type="pct"/>
            <w:gridSpan w:val="4"/>
            <w:tcMar>
              <w:top w:w="15" w:type="dxa"/>
              <w:left w:w="45" w:type="dxa"/>
              <w:bottom w:w="15" w:type="dxa"/>
              <w:right w:w="45" w:type="dxa"/>
            </w:tcMar>
          </w:tcPr>
          <w:p w14:paraId="558E3593" w14:textId="083D48A8" w:rsidR="00887C3C" w:rsidRPr="00C67F42" w:rsidRDefault="00FA025C">
            <w:pPr>
              <w:spacing w:line="276" w:lineRule="auto"/>
              <w:ind w:firstLine="0"/>
              <w:contextualSpacing/>
              <w:rPr>
                <w:sz w:val="24"/>
                <w:szCs w:val="24"/>
                <w:lang w:eastAsia="ro-RO"/>
              </w:rPr>
            </w:pPr>
            <w:r w:rsidRPr="00C67F42">
              <w:rPr>
                <w:sz w:val="24"/>
                <w:szCs w:val="24"/>
                <w:lang w:eastAsia="ro-RO"/>
              </w:rPr>
              <w:t xml:space="preserve">Direcția </w:t>
            </w:r>
            <w:r w:rsidR="0024441B" w:rsidRPr="00C67F42">
              <w:rPr>
                <w:rFonts w:eastAsiaTheme="minorEastAsia"/>
                <w:sz w:val="24"/>
                <w:szCs w:val="24"/>
                <w:lang w:eastAsia="zh-CN"/>
              </w:rPr>
              <w:t>politici în sectorul vegetal</w:t>
            </w:r>
          </w:p>
        </w:tc>
      </w:tr>
      <w:tr w:rsidR="00887C3C" w:rsidRPr="007D3103" w14:paraId="151CCA64" w14:textId="77777777">
        <w:trPr>
          <w:jc w:val="center"/>
        </w:trPr>
        <w:tc>
          <w:tcPr>
            <w:tcW w:w="2345" w:type="pct"/>
            <w:tcMar>
              <w:top w:w="15" w:type="dxa"/>
              <w:left w:w="45" w:type="dxa"/>
              <w:bottom w:w="15" w:type="dxa"/>
              <w:right w:w="45" w:type="dxa"/>
            </w:tcMar>
            <w:vAlign w:val="center"/>
          </w:tcPr>
          <w:p w14:paraId="59C80C7F" w14:textId="77777777" w:rsidR="00887C3C" w:rsidRPr="00C67F42" w:rsidRDefault="00FA025C">
            <w:pPr>
              <w:spacing w:line="276" w:lineRule="auto"/>
              <w:ind w:firstLine="0"/>
              <w:contextualSpacing/>
              <w:rPr>
                <w:sz w:val="24"/>
                <w:szCs w:val="24"/>
              </w:rPr>
            </w:pPr>
            <w:r w:rsidRPr="00C67F42">
              <w:rPr>
                <w:b/>
                <w:bCs/>
                <w:sz w:val="24"/>
                <w:szCs w:val="24"/>
              </w:rPr>
              <w:t>Persoana responsabilă și datele de contact:</w:t>
            </w:r>
          </w:p>
        </w:tc>
        <w:tc>
          <w:tcPr>
            <w:tcW w:w="2655" w:type="pct"/>
            <w:gridSpan w:val="4"/>
            <w:tcMar>
              <w:top w:w="15" w:type="dxa"/>
              <w:left w:w="45" w:type="dxa"/>
              <w:bottom w:w="15" w:type="dxa"/>
              <w:right w:w="45" w:type="dxa"/>
            </w:tcMar>
          </w:tcPr>
          <w:p w14:paraId="6A943B5A" w14:textId="32191758" w:rsidR="00887C3C" w:rsidRPr="00C67F42" w:rsidRDefault="0024441B">
            <w:pPr>
              <w:spacing w:line="276" w:lineRule="auto"/>
              <w:ind w:firstLine="0"/>
              <w:contextualSpacing/>
              <w:rPr>
                <w:sz w:val="24"/>
                <w:szCs w:val="24"/>
                <w:lang w:eastAsia="ro-RO"/>
              </w:rPr>
            </w:pPr>
            <w:r w:rsidRPr="007D3103">
              <w:rPr>
                <w:sz w:val="24"/>
                <w:szCs w:val="24"/>
                <w:lang w:eastAsia="ro-RO"/>
              </w:rPr>
              <w:t>Tudor Sclifos</w:t>
            </w:r>
            <w:r w:rsidR="00FA025C" w:rsidRPr="00C67F42">
              <w:rPr>
                <w:sz w:val="24"/>
                <w:szCs w:val="24"/>
                <w:lang w:eastAsia="ro-RO"/>
              </w:rPr>
              <w:t>,</w:t>
            </w:r>
          </w:p>
          <w:p w14:paraId="53B5D605" w14:textId="07A15B4C" w:rsidR="00887C3C" w:rsidRPr="00C67F42" w:rsidRDefault="00FA025C">
            <w:pPr>
              <w:spacing w:line="276" w:lineRule="auto"/>
              <w:ind w:firstLine="0"/>
              <w:contextualSpacing/>
              <w:rPr>
                <w:sz w:val="24"/>
                <w:szCs w:val="24"/>
                <w:lang w:eastAsia="ro-RO"/>
              </w:rPr>
            </w:pPr>
            <w:r w:rsidRPr="00C67F42">
              <w:rPr>
                <w:sz w:val="24"/>
                <w:szCs w:val="24"/>
                <w:lang w:eastAsia="ro-RO"/>
              </w:rPr>
              <w:t xml:space="preserve">E-mail: </w:t>
            </w:r>
            <w:r w:rsidR="0024441B" w:rsidRPr="00C67F42">
              <w:rPr>
                <w:sz w:val="24"/>
                <w:szCs w:val="24"/>
                <w:u w:val="single"/>
              </w:rPr>
              <w:t>tudor.sclifos</w:t>
            </w:r>
            <w:hyperlink r:id="rId8" w:history="1">
              <w:r w:rsidRPr="00C67F42">
                <w:rPr>
                  <w:rStyle w:val="Hyperlink"/>
                  <w:color w:val="auto"/>
                  <w:sz w:val="24"/>
                  <w:szCs w:val="24"/>
                  <w:lang w:eastAsia="ro-RO"/>
                </w:rPr>
                <w:t>@maia.gov.md</w:t>
              </w:r>
            </w:hyperlink>
            <w:r w:rsidRPr="00C67F42">
              <w:rPr>
                <w:sz w:val="24"/>
                <w:szCs w:val="24"/>
                <w:lang w:eastAsia="ro-RO"/>
              </w:rPr>
              <w:t>;</w:t>
            </w:r>
          </w:p>
          <w:p w14:paraId="01E04DFE" w14:textId="54381B4B" w:rsidR="00887C3C" w:rsidRPr="00C67F42" w:rsidRDefault="00FA025C">
            <w:pPr>
              <w:spacing w:line="276" w:lineRule="auto"/>
              <w:ind w:firstLine="0"/>
              <w:contextualSpacing/>
              <w:rPr>
                <w:sz w:val="24"/>
                <w:szCs w:val="24"/>
                <w:lang w:eastAsia="ro-RO"/>
              </w:rPr>
            </w:pPr>
            <w:r w:rsidRPr="00C67F42">
              <w:rPr>
                <w:sz w:val="24"/>
                <w:szCs w:val="24"/>
                <w:lang w:eastAsia="ro-RO"/>
              </w:rPr>
              <w:t>Tel. 022-204-5</w:t>
            </w:r>
            <w:r w:rsidR="0024441B" w:rsidRPr="00C67F42">
              <w:rPr>
                <w:rFonts w:eastAsiaTheme="minorEastAsia"/>
                <w:sz w:val="24"/>
                <w:szCs w:val="24"/>
                <w:lang w:eastAsia="zh-CN"/>
              </w:rPr>
              <w:t>37</w:t>
            </w:r>
            <w:r w:rsidRPr="00C67F42">
              <w:rPr>
                <w:sz w:val="24"/>
                <w:szCs w:val="24"/>
                <w:lang w:eastAsia="ro-RO"/>
              </w:rPr>
              <w:t>.</w:t>
            </w:r>
          </w:p>
        </w:tc>
      </w:tr>
      <w:tr w:rsidR="00887C3C" w:rsidRPr="007D3103" w14:paraId="1A0DDEBB" w14:textId="77777777">
        <w:trPr>
          <w:jc w:val="center"/>
        </w:trPr>
        <w:tc>
          <w:tcPr>
            <w:tcW w:w="5000" w:type="pct"/>
            <w:gridSpan w:val="5"/>
            <w:tcMar>
              <w:top w:w="15" w:type="dxa"/>
              <w:left w:w="45" w:type="dxa"/>
              <w:bottom w:w="15" w:type="dxa"/>
              <w:right w:w="45" w:type="dxa"/>
            </w:tcMar>
          </w:tcPr>
          <w:p w14:paraId="0C8D0BE4" w14:textId="77777777" w:rsidR="00887C3C" w:rsidRPr="00C67F42" w:rsidRDefault="00FA025C">
            <w:pPr>
              <w:spacing w:line="276" w:lineRule="auto"/>
              <w:ind w:firstLine="0"/>
              <w:contextualSpacing/>
              <w:rPr>
                <w:b/>
                <w:bCs/>
                <w:sz w:val="24"/>
                <w:szCs w:val="24"/>
              </w:rPr>
            </w:pPr>
            <w:r w:rsidRPr="00C67F42">
              <w:rPr>
                <w:b/>
                <w:bCs/>
                <w:sz w:val="24"/>
                <w:szCs w:val="24"/>
              </w:rPr>
              <w:t>Compartimentele analizei impactului</w:t>
            </w:r>
          </w:p>
        </w:tc>
      </w:tr>
      <w:tr w:rsidR="00887C3C" w:rsidRPr="007D3103" w14:paraId="5985C10A" w14:textId="77777777">
        <w:trPr>
          <w:jc w:val="center"/>
        </w:trPr>
        <w:tc>
          <w:tcPr>
            <w:tcW w:w="5000" w:type="pct"/>
            <w:gridSpan w:val="5"/>
            <w:tcMar>
              <w:top w:w="15" w:type="dxa"/>
              <w:left w:w="45" w:type="dxa"/>
              <w:bottom w:w="15" w:type="dxa"/>
              <w:right w:w="45" w:type="dxa"/>
            </w:tcMar>
          </w:tcPr>
          <w:p w14:paraId="2126688E" w14:textId="77777777" w:rsidR="00887C3C" w:rsidRPr="00C67F42" w:rsidRDefault="00FA025C">
            <w:pPr>
              <w:spacing w:line="276" w:lineRule="auto"/>
              <w:ind w:firstLine="0"/>
              <w:contextualSpacing/>
              <w:rPr>
                <w:i/>
                <w:sz w:val="24"/>
                <w:szCs w:val="24"/>
              </w:rPr>
            </w:pPr>
            <w:r w:rsidRPr="00C67F42">
              <w:rPr>
                <w:b/>
                <w:bCs/>
                <w:i/>
                <w:sz w:val="24"/>
                <w:szCs w:val="24"/>
              </w:rPr>
              <w:t>1. Definirea problemei</w:t>
            </w:r>
          </w:p>
        </w:tc>
      </w:tr>
      <w:tr w:rsidR="00887C3C" w:rsidRPr="007D3103" w14:paraId="18605964" w14:textId="77777777">
        <w:trPr>
          <w:jc w:val="center"/>
        </w:trPr>
        <w:tc>
          <w:tcPr>
            <w:tcW w:w="5000" w:type="pct"/>
            <w:gridSpan w:val="5"/>
            <w:tcMar>
              <w:top w:w="15" w:type="dxa"/>
              <w:left w:w="45" w:type="dxa"/>
              <w:bottom w:w="15" w:type="dxa"/>
              <w:right w:w="45" w:type="dxa"/>
            </w:tcMar>
          </w:tcPr>
          <w:p w14:paraId="7B4B71F9" w14:textId="77777777" w:rsidR="00887C3C" w:rsidRPr="00C67F42" w:rsidRDefault="00FA025C">
            <w:pPr>
              <w:spacing w:line="276" w:lineRule="auto"/>
              <w:ind w:firstLine="0"/>
              <w:contextualSpacing/>
              <w:rPr>
                <w:i/>
                <w:sz w:val="24"/>
                <w:szCs w:val="24"/>
              </w:rPr>
            </w:pPr>
            <w:r w:rsidRPr="00C67F42">
              <w:rPr>
                <w:i/>
                <w:sz w:val="24"/>
                <w:szCs w:val="24"/>
              </w:rPr>
              <w:t>a) Determinați clar și concis problema și/sau problemele care urmează să fie soluționate</w:t>
            </w:r>
          </w:p>
        </w:tc>
      </w:tr>
      <w:tr w:rsidR="00887C3C" w:rsidRPr="007D3103" w14:paraId="3B18710B" w14:textId="77777777">
        <w:trPr>
          <w:jc w:val="center"/>
        </w:trPr>
        <w:tc>
          <w:tcPr>
            <w:tcW w:w="5000" w:type="pct"/>
            <w:gridSpan w:val="5"/>
            <w:tcMar>
              <w:top w:w="15" w:type="dxa"/>
              <w:left w:w="45" w:type="dxa"/>
              <w:bottom w:w="15" w:type="dxa"/>
              <w:right w:w="45" w:type="dxa"/>
            </w:tcMar>
          </w:tcPr>
          <w:p w14:paraId="58151020" w14:textId="7AD6EB49" w:rsidR="00887C3C" w:rsidRPr="00C67F42" w:rsidRDefault="00A8447F">
            <w:pPr>
              <w:spacing w:line="276" w:lineRule="auto"/>
              <w:ind w:firstLine="232"/>
              <w:contextualSpacing/>
              <w:rPr>
                <w:sz w:val="24"/>
                <w:szCs w:val="24"/>
              </w:rPr>
            </w:pPr>
            <w:r w:rsidRPr="00627481">
              <w:rPr>
                <w:color w:val="000000" w:themeColor="text1"/>
                <w:sz w:val="24"/>
                <w:szCs w:val="24"/>
              </w:rPr>
              <w:t>Problema identificată constă în</w:t>
            </w:r>
            <w:r w:rsidR="000E5BC1" w:rsidRPr="00627481">
              <w:rPr>
                <w:color w:val="000000" w:themeColor="text1"/>
                <w:sz w:val="24"/>
                <w:szCs w:val="24"/>
              </w:rPr>
              <w:t xml:space="preserve"> comercializa</w:t>
            </w:r>
            <w:r w:rsidR="00C2031F" w:rsidRPr="00627481">
              <w:rPr>
                <w:color w:val="000000" w:themeColor="text1"/>
                <w:sz w:val="24"/>
                <w:szCs w:val="24"/>
              </w:rPr>
              <w:t>rea</w:t>
            </w:r>
            <w:r w:rsidR="000E5BC1" w:rsidRPr="00627481">
              <w:rPr>
                <w:color w:val="000000" w:themeColor="text1"/>
                <w:sz w:val="24"/>
                <w:szCs w:val="24"/>
              </w:rPr>
              <w:t xml:space="preserve"> semințelor de </w:t>
            </w:r>
            <w:r w:rsidR="004B575A">
              <w:rPr>
                <w:color w:val="000000" w:themeColor="text1"/>
                <w:sz w:val="24"/>
                <w:szCs w:val="24"/>
              </w:rPr>
              <w:t xml:space="preserve">plante </w:t>
            </w:r>
            <w:r w:rsidR="000E5BC1" w:rsidRPr="00627481">
              <w:rPr>
                <w:color w:val="000000" w:themeColor="text1"/>
                <w:sz w:val="24"/>
                <w:szCs w:val="24"/>
              </w:rPr>
              <w:t>furaje</w:t>
            </w:r>
            <w:r w:rsidR="004B575A">
              <w:rPr>
                <w:color w:val="000000" w:themeColor="text1"/>
                <w:sz w:val="24"/>
                <w:szCs w:val="24"/>
              </w:rPr>
              <w:t>re</w:t>
            </w:r>
            <w:r w:rsidR="000E5BC1" w:rsidRPr="00627481">
              <w:rPr>
                <w:color w:val="000000" w:themeColor="text1"/>
                <w:sz w:val="24"/>
                <w:szCs w:val="24"/>
              </w:rPr>
              <w:t xml:space="preserve">, sfeclă de zahăr și sfeclă furajeră pe piață </w:t>
            </w:r>
            <w:r w:rsidR="00C2031F" w:rsidRPr="00627481">
              <w:rPr>
                <w:color w:val="000000" w:themeColor="text1"/>
                <w:sz w:val="24"/>
                <w:szCs w:val="24"/>
              </w:rPr>
              <w:t>neconforme</w:t>
            </w:r>
            <w:r w:rsidR="000E5BC1" w:rsidRPr="00627481">
              <w:rPr>
                <w:color w:val="000000" w:themeColor="text1"/>
                <w:sz w:val="24"/>
                <w:szCs w:val="24"/>
              </w:rPr>
              <w:t xml:space="preserve"> cerințelor europene</w:t>
            </w:r>
            <w:r w:rsidRPr="00C67F42">
              <w:rPr>
                <w:sz w:val="24"/>
                <w:szCs w:val="24"/>
              </w:rPr>
              <w:t xml:space="preserve">. Această reglementare este esențială pentru a garanta fermierilor accesul la semințe </w:t>
            </w:r>
            <w:r w:rsidR="004B575A" w:rsidRPr="00627481">
              <w:rPr>
                <w:sz w:val="24"/>
                <w:szCs w:val="24"/>
              </w:rPr>
              <w:t>sigure</w:t>
            </w:r>
            <w:r w:rsidRPr="009D7E82">
              <w:rPr>
                <w:sz w:val="24"/>
                <w:szCs w:val="24"/>
              </w:rPr>
              <w:t xml:space="preserve"> și</w:t>
            </w:r>
            <w:r w:rsidRPr="00C67F42">
              <w:rPr>
                <w:sz w:val="24"/>
                <w:szCs w:val="24"/>
              </w:rPr>
              <w:t xml:space="preserve"> eficiente, necesare pentru cultivarea plantelor furajere, sfeclă furajeră și sfeclă de zahăr.</w:t>
            </w:r>
          </w:p>
        </w:tc>
      </w:tr>
      <w:tr w:rsidR="00887C3C" w:rsidRPr="007D3103" w14:paraId="57503AC2" w14:textId="77777777">
        <w:trPr>
          <w:jc w:val="center"/>
        </w:trPr>
        <w:tc>
          <w:tcPr>
            <w:tcW w:w="5000" w:type="pct"/>
            <w:gridSpan w:val="5"/>
            <w:tcMar>
              <w:top w:w="15" w:type="dxa"/>
              <w:left w:w="45" w:type="dxa"/>
              <w:bottom w:w="15" w:type="dxa"/>
              <w:right w:w="45" w:type="dxa"/>
            </w:tcMar>
          </w:tcPr>
          <w:p w14:paraId="33B58F89" w14:textId="77777777" w:rsidR="00887C3C" w:rsidRPr="00C67F42" w:rsidRDefault="00FA025C">
            <w:pPr>
              <w:spacing w:line="276" w:lineRule="auto"/>
              <w:ind w:firstLine="232"/>
              <w:contextualSpacing/>
              <w:rPr>
                <w:i/>
                <w:sz w:val="24"/>
                <w:szCs w:val="24"/>
              </w:rPr>
            </w:pPr>
            <w:r w:rsidRPr="00C67F42">
              <w:rPr>
                <w:bCs/>
                <w:i/>
                <w:sz w:val="24"/>
                <w:szCs w:val="24"/>
              </w:rPr>
              <w:t>b)</w:t>
            </w:r>
            <w:r w:rsidRPr="00C67F42">
              <w:rPr>
                <w:i/>
                <w:sz w:val="24"/>
                <w:szCs w:val="24"/>
              </w:rPr>
              <w:t xml:space="preserve"> Descrieți problema, persoanele/entitățile afectate și cele care contribuie la apariția problemei, cu justificarea necesității schimbării situației curente și viitoare, în baza dovezilor și datelor colectate și examinate</w:t>
            </w:r>
          </w:p>
        </w:tc>
      </w:tr>
      <w:tr w:rsidR="00887C3C" w:rsidRPr="007D3103" w14:paraId="2498B31F" w14:textId="77777777">
        <w:trPr>
          <w:jc w:val="center"/>
        </w:trPr>
        <w:tc>
          <w:tcPr>
            <w:tcW w:w="5000" w:type="pct"/>
            <w:gridSpan w:val="5"/>
            <w:tcMar>
              <w:top w:w="15" w:type="dxa"/>
              <w:left w:w="45" w:type="dxa"/>
              <w:bottom w:w="15" w:type="dxa"/>
              <w:right w:w="45" w:type="dxa"/>
            </w:tcMar>
          </w:tcPr>
          <w:p w14:paraId="3BEB02F6" w14:textId="220D404A" w:rsidR="00CC5139" w:rsidRPr="00C67F42" w:rsidRDefault="00CC5139">
            <w:pPr>
              <w:spacing w:line="276" w:lineRule="auto"/>
              <w:ind w:firstLine="232"/>
              <w:contextualSpacing/>
              <w:rPr>
                <w:rFonts w:eastAsiaTheme="minorEastAsia"/>
                <w:color w:val="000000" w:themeColor="text1"/>
                <w:sz w:val="24"/>
                <w:szCs w:val="24"/>
                <w:lang w:eastAsia="zh-CN"/>
              </w:rPr>
            </w:pPr>
            <w:r w:rsidRPr="00C67F42">
              <w:rPr>
                <w:rFonts w:eastAsiaTheme="minorEastAsia"/>
                <w:color w:val="000000" w:themeColor="text1"/>
                <w:sz w:val="24"/>
                <w:szCs w:val="24"/>
                <w:lang w:eastAsia="zh-CN"/>
              </w:rPr>
              <w:t>În contextul problemei identificate, unele semințe disponibile pe piața din Republica Moldova pot prezenta discrepanțe în ceea ce privește calitatea</w:t>
            </w:r>
            <w:r w:rsidR="006E3478">
              <w:rPr>
                <w:rFonts w:eastAsiaTheme="minorEastAsia"/>
                <w:color w:val="000000" w:themeColor="text1"/>
                <w:sz w:val="24"/>
                <w:szCs w:val="24"/>
                <w:lang w:eastAsia="zh-CN"/>
              </w:rPr>
              <w:t xml:space="preserve"> și </w:t>
            </w:r>
            <w:r w:rsidRPr="00C67F42">
              <w:rPr>
                <w:rFonts w:eastAsiaTheme="minorEastAsia"/>
                <w:color w:val="000000" w:themeColor="text1"/>
                <w:sz w:val="24"/>
                <w:szCs w:val="24"/>
                <w:lang w:eastAsia="zh-CN"/>
              </w:rPr>
              <w:t>poate avea consecințe negative asupra producției agricole. Aceste discrepanțe pot apărea din diverse motive, inclusiv din cauza practicilor necorespunzătoare de producție sau manipulare, stocării inadecvate sau expunerii la condiții climatice nefavorabile. Mai mult decât atât, unele semințe pot să nu fie certificate corespunzător, ceea ce ridică întrebări cu privire la autenticitatea lor și la conformitatea cu standardele de calitate și siguranță. Astfel de probleme pot fi amplificate de lipsa unei reglementări adecvate sau de supraveghere insuficientă din partea autorităților competente. Consecințele utilizării semințelor de calitate inferioară sau necertificate pot include randamente scăzute ale culturilor, vulnerabilitate la boli și dăunători, precum și afectarea reputației producătorilor agricoli și a sectorului agricol în ansamblu.</w:t>
            </w:r>
          </w:p>
          <w:p w14:paraId="3D14AEB4" w14:textId="77777777" w:rsidR="00A67622" w:rsidRPr="00C67F42" w:rsidRDefault="00A67622">
            <w:pPr>
              <w:spacing w:line="276" w:lineRule="auto"/>
              <w:ind w:firstLine="232"/>
              <w:contextualSpacing/>
              <w:rPr>
                <w:rFonts w:eastAsiaTheme="minorEastAsia"/>
                <w:color w:val="000000" w:themeColor="text1"/>
                <w:sz w:val="24"/>
                <w:szCs w:val="24"/>
                <w:lang w:eastAsia="zh-CN"/>
              </w:rPr>
            </w:pPr>
            <w:r w:rsidRPr="00C67F42">
              <w:rPr>
                <w:rFonts w:eastAsiaTheme="minorEastAsia"/>
                <w:color w:val="000000" w:themeColor="text1"/>
                <w:sz w:val="24"/>
                <w:szCs w:val="24"/>
                <w:lang w:eastAsia="zh-CN"/>
              </w:rPr>
              <w:t xml:space="preserve">În scopul prevenirii introducerii și comercializării semințelor de </w:t>
            </w:r>
            <w:r w:rsidRPr="007D3103">
              <w:rPr>
                <w:rFonts w:eastAsiaTheme="minorEastAsia"/>
                <w:color w:val="000000" w:themeColor="text1"/>
                <w:sz w:val="24"/>
                <w:szCs w:val="24"/>
                <w:lang w:eastAsia="zh-CN"/>
              </w:rPr>
              <w:t xml:space="preserve">plante furajere cât și </w:t>
            </w:r>
            <w:r w:rsidRPr="00C67F42">
              <w:rPr>
                <w:rFonts w:eastAsiaTheme="minorEastAsia"/>
                <w:color w:val="000000" w:themeColor="text1"/>
                <w:sz w:val="24"/>
                <w:szCs w:val="24"/>
                <w:lang w:eastAsia="zh-CN"/>
              </w:rPr>
              <w:t>sfeclă furajeră și de zahăr care nu corespund standardelor de calitate și autenticitate cerute de Uniunea Europeană, Republica Moldova trebuie să întreprindă măsuri ferme pentru reglementarea și supravegherea adecvată a pieței de semințe. Aceste măsuri includ implementarea unor proceduri riguroase de certificare, monitorizarea și controlul eficient al producției, importului și comercializării de semințe.</w:t>
            </w:r>
          </w:p>
          <w:p w14:paraId="0311B4FC" w14:textId="04FB8EA4" w:rsidR="009242C5" w:rsidRPr="007D3103" w:rsidRDefault="00FA025C" w:rsidP="000B3B01">
            <w:pPr>
              <w:spacing w:line="276" w:lineRule="auto"/>
              <w:ind w:firstLine="232"/>
              <w:contextualSpacing/>
              <w:rPr>
                <w:sz w:val="24"/>
                <w:szCs w:val="24"/>
              </w:rPr>
            </w:pPr>
            <w:r w:rsidRPr="00C67F42">
              <w:rPr>
                <w:sz w:val="24"/>
                <w:szCs w:val="24"/>
              </w:rPr>
              <w:t>Schimbarea situației curente este necesară,</w:t>
            </w:r>
            <w:r w:rsidRPr="00C67F42">
              <w:rPr>
                <w:i/>
                <w:sz w:val="24"/>
                <w:szCs w:val="24"/>
              </w:rPr>
              <w:t xml:space="preserve"> </w:t>
            </w:r>
            <w:r w:rsidRPr="00C67F42">
              <w:rPr>
                <w:sz w:val="24"/>
                <w:szCs w:val="24"/>
              </w:rPr>
              <w:t xml:space="preserve">întrucât </w:t>
            </w:r>
            <w:r w:rsidR="00E10A2F" w:rsidRPr="00C67F42">
              <w:rPr>
                <w:rFonts w:eastAsiaTheme="minorEastAsia"/>
                <w:sz w:val="24"/>
                <w:szCs w:val="24"/>
                <w:lang w:eastAsia="zh-CN"/>
              </w:rPr>
              <w:t>Hotărârea de Guvern nr. 836/2011, deși oferă parțial un cadru pentru aplicarea Directivelor UE, nu mai este în concordanță cu prevederile actuale, ca urmare a modificărilor aduse Directivelor relevante.</w:t>
            </w:r>
          </w:p>
          <w:p w14:paraId="5958DF71" w14:textId="77777777" w:rsidR="009B162B" w:rsidRPr="007D3103" w:rsidRDefault="009B162B" w:rsidP="009B162B">
            <w:pPr>
              <w:spacing w:line="276" w:lineRule="auto"/>
              <w:ind w:firstLine="232"/>
              <w:contextualSpacing/>
              <w:rPr>
                <w:sz w:val="24"/>
                <w:szCs w:val="24"/>
              </w:rPr>
            </w:pPr>
            <w:r w:rsidRPr="007D3103">
              <w:rPr>
                <w:sz w:val="24"/>
                <w:szCs w:val="24"/>
              </w:rPr>
              <w:t>Extinderea listei genurilor și speciilor de plante furajere conform prevederilor Comunității Europene reprezintă imperativă pentru Republica Moldova, având un impact esențial în multiple domenii. În primul rând, această măsură sprijină creșterea competitivității agriculturii moldovenești pe piața internațională și locală, oferind fermierilor acces la varietăți de plante furajere mai diverse și adaptate la nevoile și condițiile specifice ale terenurilor agricole din țară.</w:t>
            </w:r>
          </w:p>
          <w:p w14:paraId="4180DF39" w14:textId="77777777" w:rsidR="000B3B01" w:rsidRPr="007D3103" w:rsidRDefault="009B162B" w:rsidP="009B162B">
            <w:pPr>
              <w:spacing w:line="276" w:lineRule="auto"/>
              <w:ind w:firstLine="232"/>
              <w:contextualSpacing/>
              <w:rPr>
                <w:sz w:val="24"/>
                <w:szCs w:val="24"/>
              </w:rPr>
            </w:pPr>
            <w:r w:rsidRPr="007D3103">
              <w:rPr>
                <w:sz w:val="24"/>
                <w:szCs w:val="24"/>
              </w:rPr>
              <w:t xml:space="preserve">În al doilea rând, extinderea listei genurilor și speciilor de plante furajere încurajează diversificarea culturilor furajere cultivate în prezent în Republica Moldova. Această diversificare este esențială pentru </w:t>
            </w:r>
            <w:r w:rsidRPr="007D3103">
              <w:rPr>
                <w:sz w:val="24"/>
                <w:szCs w:val="24"/>
              </w:rPr>
              <w:lastRenderedPageBreak/>
              <w:t>sporirea rezilienței agriculturii în fața schimbărilor climatice, a bolilor și a dăunătorilor, precum și pentru asigurarea unei alimentații echilibrate și de calitate pentru animalele de fermă. De asemenea, diversificarea culturilor furajere poate contribui la îmbunătățirea fertilității solului și la reducerea dependenței de inputuri chimice, promovând astfel o agricultură mai durabilă și ecologică în Republica Moldova</w:t>
            </w:r>
            <w:r w:rsidR="009242C5" w:rsidRPr="007D3103">
              <w:rPr>
                <w:sz w:val="24"/>
                <w:szCs w:val="24"/>
              </w:rPr>
              <w:t>.</w:t>
            </w:r>
          </w:p>
          <w:p w14:paraId="08007124" w14:textId="77777777" w:rsidR="00AE58E2" w:rsidRPr="007D3103" w:rsidRDefault="00AE58E2" w:rsidP="00B16741">
            <w:pPr>
              <w:spacing w:line="276" w:lineRule="auto"/>
              <w:ind w:firstLine="232"/>
              <w:contextualSpacing/>
              <w:rPr>
                <w:sz w:val="24"/>
                <w:szCs w:val="24"/>
              </w:rPr>
            </w:pPr>
            <w:r w:rsidRPr="007D3103">
              <w:rPr>
                <w:sz w:val="24"/>
                <w:szCs w:val="24"/>
              </w:rPr>
              <w:t>Astfel, se urmărește asigurarea unei armonizări adecvate între cerințele interne și cele europene, pentru a ofereri soluții pentru alinierea la standardele europene în ceea ce privește lista speciilor permise pentru comercializare.</w:t>
            </w:r>
          </w:p>
          <w:p w14:paraId="7A3DDB39" w14:textId="77777777" w:rsidR="00F123F5" w:rsidRPr="007D3103" w:rsidRDefault="00B354A3" w:rsidP="00B16741">
            <w:pPr>
              <w:spacing w:line="276" w:lineRule="auto"/>
              <w:ind w:firstLine="232"/>
              <w:contextualSpacing/>
              <w:rPr>
                <w:rFonts w:eastAsiaTheme="minorEastAsia"/>
                <w:sz w:val="24"/>
                <w:szCs w:val="24"/>
                <w:lang w:eastAsia="zh-CN"/>
              </w:rPr>
            </w:pPr>
            <w:r w:rsidRPr="00C67F42">
              <w:rPr>
                <w:rFonts w:eastAsiaTheme="minorEastAsia"/>
                <w:sz w:val="24"/>
                <w:szCs w:val="24"/>
                <w:lang w:eastAsia="zh-CN"/>
              </w:rPr>
              <w:t>Separarea Cerințelor</w:t>
            </w:r>
            <w:r w:rsidR="0003404F" w:rsidRPr="007D3103">
              <w:rPr>
                <w:rFonts w:eastAsiaTheme="minorEastAsia"/>
                <w:sz w:val="24"/>
                <w:szCs w:val="24"/>
                <w:lang w:eastAsia="zh-CN"/>
              </w:rPr>
              <w:t xml:space="preserve"> de comercializare a semințelor de sfeclă furajeră și de zahăr </w:t>
            </w:r>
            <w:r w:rsidRPr="00C67F42">
              <w:rPr>
                <w:rFonts w:eastAsiaTheme="minorEastAsia"/>
                <w:sz w:val="24"/>
                <w:szCs w:val="24"/>
                <w:lang w:eastAsia="zh-CN"/>
              </w:rPr>
              <w:t xml:space="preserve">de Cerințele privind comercializarea semințelor de plante furajere </w:t>
            </w:r>
            <w:r w:rsidR="0003404F" w:rsidRPr="007D3103">
              <w:rPr>
                <w:rFonts w:eastAsiaTheme="minorEastAsia"/>
                <w:sz w:val="24"/>
                <w:szCs w:val="24"/>
                <w:lang w:eastAsia="zh-CN"/>
              </w:rPr>
              <w:t>este esențială, deoarece acestea sunt culturi distincte cu cerințe specifice și caracteristici proprii. Prin separarea acestora într-o</w:t>
            </w:r>
            <w:r w:rsidR="00F25DE1" w:rsidRPr="00C67F42">
              <w:rPr>
                <w:rFonts w:eastAsiaTheme="minorEastAsia"/>
                <w:sz w:val="24"/>
                <w:szCs w:val="24"/>
                <w:lang w:eastAsia="zh-CN"/>
              </w:rPr>
              <w:t xml:space="preserve"> singură</w:t>
            </w:r>
            <w:r w:rsidR="0003404F" w:rsidRPr="007D3103">
              <w:rPr>
                <w:rFonts w:eastAsiaTheme="minorEastAsia"/>
                <w:sz w:val="24"/>
                <w:szCs w:val="24"/>
                <w:lang w:eastAsia="zh-CN"/>
              </w:rPr>
              <w:t xml:space="preserve"> hotărâre distinctă, se poate asigura o reglementare mai detaliată și mai adaptată nevoilor fiecărei culturi în parte</w:t>
            </w:r>
            <w:r w:rsidR="00F25DE1" w:rsidRPr="00C67F42">
              <w:rPr>
                <w:rFonts w:eastAsiaTheme="minorEastAsia"/>
                <w:sz w:val="24"/>
                <w:szCs w:val="24"/>
                <w:lang w:eastAsia="zh-CN"/>
              </w:rPr>
              <w:t xml:space="preserve"> dar totodată simplifică procestul de studiere a cadrului normativ</w:t>
            </w:r>
            <w:r w:rsidR="0003404F" w:rsidRPr="007D3103">
              <w:rPr>
                <w:rFonts w:eastAsiaTheme="minorEastAsia"/>
                <w:sz w:val="24"/>
                <w:szCs w:val="24"/>
                <w:lang w:eastAsia="zh-CN"/>
              </w:rPr>
              <w:t>. Astfel, se poate acorda o atenție mai mare particularităților de producție, comercializare și utilizare a semințelor de sfeclă furajeră și de zahăr, contribuind la optimizarea procesului agricol și la îmbunătățirea calității și eficienței producției. De asemenea, o hotărâre separată poate facilita aplicarea și controlul respectării reglementărilor specifice pentru fiecare tip de cultură, contribuind la creșterea transparenței și a eficacității în domeniul agricol.</w:t>
            </w:r>
          </w:p>
          <w:p w14:paraId="321015A4" w14:textId="77777777" w:rsidR="002B30E0" w:rsidRPr="007D3103" w:rsidRDefault="00913246" w:rsidP="00627481">
            <w:pPr>
              <w:spacing w:line="276" w:lineRule="auto"/>
              <w:ind w:firstLine="234"/>
              <w:contextualSpacing/>
              <w:rPr>
                <w:rFonts w:eastAsiaTheme="minorEastAsia"/>
                <w:sz w:val="24"/>
                <w:szCs w:val="24"/>
                <w:lang w:eastAsia="zh-CN"/>
              </w:rPr>
            </w:pPr>
            <w:r w:rsidRPr="007D3103">
              <w:rPr>
                <w:rFonts w:eastAsiaTheme="minorEastAsia"/>
                <w:sz w:val="24"/>
                <w:szCs w:val="24"/>
                <w:lang w:eastAsia="zh-CN"/>
              </w:rPr>
              <w:t>Într-un context similar, intenția de separare a Cerințelor privind comercializarea sfeclei furajere și de zahăr are ca scop ț</w:t>
            </w:r>
            <w:r w:rsidR="007B0629" w:rsidRPr="007D3103">
              <w:rPr>
                <w:rFonts w:eastAsiaTheme="minorEastAsia"/>
                <w:sz w:val="24"/>
                <w:szCs w:val="24"/>
                <w:lang w:eastAsia="zh-CN"/>
              </w:rPr>
              <w:t>intirea anumitor catgorii</w:t>
            </w:r>
            <w:r w:rsidRPr="007D3103">
              <w:rPr>
                <w:rFonts w:eastAsiaTheme="minorEastAsia"/>
                <w:sz w:val="24"/>
                <w:szCs w:val="24"/>
                <w:lang w:eastAsia="zh-CN"/>
              </w:rPr>
              <w:t xml:space="preserve"> de participanți din domeniul agricol </w:t>
            </w:r>
            <w:r w:rsidR="007B0629" w:rsidRPr="007D3103">
              <w:rPr>
                <w:rFonts w:eastAsiaTheme="minorEastAsia"/>
                <w:sz w:val="24"/>
                <w:szCs w:val="24"/>
                <w:lang w:eastAsia="zh-CN"/>
              </w:rPr>
              <w:t>cu impact strategic</w:t>
            </w:r>
            <w:r w:rsidRPr="007D3103">
              <w:rPr>
                <w:rFonts w:eastAsiaTheme="minorEastAsia"/>
                <w:sz w:val="24"/>
                <w:szCs w:val="24"/>
                <w:lang w:eastAsia="zh-CN"/>
              </w:rPr>
              <w:t xml:space="preserve"> pe termen mediu și lung</w:t>
            </w:r>
            <w:r w:rsidR="007B0629" w:rsidRPr="007D3103">
              <w:rPr>
                <w:rFonts w:eastAsiaTheme="minorEastAsia"/>
                <w:sz w:val="24"/>
                <w:szCs w:val="24"/>
                <w:lang w:eastAsia="zh-CN"/>
              </w:rPr>
              <w:t xml:space="preserve"> în Republica Moldova</w:t>
            </w:r>
            <w:r w:rsidRPr="007D3103">
              <w:rPr>
                <w:rFonts w:eastAsiaTheme="minorEastAsia"/>
                <w:sz w:val="24"/>
                <w:szCs w:val="24"/>
                <w:lang w:eastAsia="zh-CN"/>
              </w:rPr>
              <w:t>, și anume cultivatorii de sfeclă de zahăr și furajeră și ulterior existența eficientă a procesatorilor de sfeclă de zahăr sau furajeră. Acest act normativ are scopul de a reglementa și de a optimiza aspecte esențiale ale producției și comercializării acestor culturi, astfel încât să răspundă atât nevoilor producătorilor, cât și celor din sectorul de procesare. Prin stabilirea unor standarde și proceduri clare, se urmărește creșterea eficienței și competitivității întregului lanț de producție și comercializare, asigurându-se în același timp calitatea și siguranța produselor în conformitate cu standardele naționale și internaționale.</w:t>
            </w:r>
          </w:p>
          <w:p w14:paraId="2E1AF8D7" w14:textId="77777777" w:rsidR="002B30E0" w:rsidRPr="007D3103" w:rsidRDefault="002B30E0" w:rsidP="00C67F42">
            <w:pPr>
              <w:spacing w:line="276" w:lineRule="auto"/>
              <w:ind w:firstLine="234"/>
              <w:contextualSpacing/>
              <w:rPr>
                <w:rFonts w:eastAsiaTheme="minorEastAsia"/>
                <w:sz w:val="24"/>
                <w:szCs w:val="24"/>
                <w:lang w:eastAsia="zh-CN"/>
              </w:rPr>
            </w:pPr>
            <w:r w:rsidRPr="007D3103">
              <w:rPr>
                <w:rFonts w:eastAsiaTheme="minorEastAsia"/>
                <w:sz w:val="24"/>
                <w:szCs w:val="24"/>
                <w:lang w:eastAsia="zh-CN"/>
              </w:rPr>
              <w:t>Companiile mari importă în mod direct semințe de plante furajere și semințe de sfeclă de zahăr și furajere din străinătate, beneficiind de acces la furnizor, având specialiști calificați în echipă. Astfel, aceste companii își doresc să inițieze afaceri cu un start corect, folosind semințe de performanță. În schimb, fermierii mici se confruntă cu dificultăți în accesarea acestor resurse, limitându-se la ceea ce găsesc local, adesea cu calitate îndoielnică, dat fiind lipsa alternativelor. Ca rezultat, ei sunt constrânși să planteze specii fără perspective mari, fără a putea exploata întregul potențial al culturilor.</w:t>
            </w:r>
          </w:p>
          <w:p w14:paraId="02662B53" w14:textId="57AA5843" w:rsidR="00887C3C" w:rsidRPr="00C67F42" w:rsidRDefault="00EF5565" w:rsidP="00C67F42">
            <w:pPr>
              <w:spacing w:line="276" w:lineRule="auto"/>
              <w:ind w:firstLine="234"/>
              <w:contextualSpacing/>
              <w:rPr>
                <w:sz w:val="24"/>
                <w:szCs w:val="24"/>
                <w:lang w:eastAsia="ro-RO"/>
              </w:rPr>
            </w:pPr>
            <w:r w:rsidRPr="00C67F42">
              <w:rPr>
                <w:rFonts w:eastAsiaTheme="minorEastAsia"/>
                <w:sz w:val="24"/>
                <w:szCs w:val="24"/>
                <w:lang w:eastAsia="zh-CN"/>
              </w:rPr>
              <w:t xml:space="preserve">Această abordare greșită subliniază necesitatea intervenției calitative a tuturor actorilor implicați în dezvoltarea acestui sector. </w:t>
            </w:r>
          </w:p>
        </w:tc>
      </w:tr>
      <w:tr w:rsidR="00887C3C" w:rsidRPr="007D3103" w14:paraId="09A5B1EC" w14:textId="77777777">
        <w:trPr>
          <w:jc w:val="center"/>
        </w:trPr>
        <w:tc>
          <w:tcPr>
            <w:tcW w:w="5000" w:type="pct"/>
            <w:gridSpan w:val="5"/>
            <w:tcMar>
              <w:top w:w="15" w:type="dxa"/>
              <w:left w:w="45" w:type="dxa"/>
              <w:bottom w:w="15" w:type="dxa"/>
              <w:right w:w="45" w:type="dxa"/>
            </w:tcMar>
          </w:tcPr>
          <w:p w14:paraId="111C66F0" w14:textId="77777777" w:rsidR="00887C3C" w:rsidRPr="00C67F42" w:rsidRDefault="00FA025C">
            <w:pPr>
              <w:spacing w:line="276" w:lineRule="auto"/>
              <w:ind w:firstLine="0"/>
              <w:contextualSpacing/>
              <w:rPr>
                <w:i/>
                <w:sz w:val="24"/>
                <w:szCs w:val="24"/>
              </w:rPr>
            </w:pPr>
            <w:r w:rsidRPr="00C67F42">
              <w:rPr>
                <w:bCs/>
                <w:i/>
                <w:sz w:val="24"/>
                <w:szCs w:val="24"/>
              </w:rPr>
              <w:lastRenderedPageBreak/>
              <w:t>c)</w:t>
            </w:r>
            <w:r w:rsidRPr="00C67F42">
              <w:rPr>
                <w:i/>
                <w:sz w:val="24"/>
                <w:szCs w:val="24"/>
              </w:rPr>
              <w:t xml:space="preserve"> Expuneți clar cauzele care au dus la apariția problemei</w:t>
            </w:r>
          </w:p>
        </w:tc>
      </w:tr>
      <w:tr w:rsidR="00887C3C" w:rsidRPr="007D3103" w14:paraId="12417E94" w14:textId="77777777">
        <w:trPr>
          <w:jc w:val="center"/>
        </w:trPr>
        <w:tc>
          <w:tcPr>
            <w:tcW w:w="5000" w:type="pct"/>
            <w:gridSpan w:val="5"/>
            <w:tcMar>
              <w:top w:w="15" w:type="dxa"/>
              <w:left w:w="45" w:type="dxa"/>
              <w:bottom w:w="15" w:type="dxa"/>
              <w:right w:w="45" w:type="dxa"/>
            </w:tcMar>
          </w:tcPr>
          <w:tbl>
            <w:tblPr>
              <w:tblW w:w="5000" w:type="pct"/>
              <w:shd w:val="clear" w:color="auto" w:fill="FFFFFF"/>
              <w:tblCellMar>
                <w:left w:w="0" w:type="dxa"/>
                <w:right w:w="0" w:type="dxa"/>
              </w:tblCellMar>
              <w:tblLook w:val="04A0" w:firstRow="1" w:lastRow="0" w:firstColumn="1" w:lastColumn="0" w:noHBand="0" w:noVBand="1"/>
            </w:tblPr>
            <w:tblGrid>
              <w:gridCol w:w="10111"/>
            </w:tblGrid>
            <w:tr w:rsidR="00887C3C" w:rsidRPr="007D3103" w14:paraId="4EC41141" w14:textId="77777777">
              <w:tc>
                <w:tcPr>
                  <w:tcW w:w="0" w:type="auto"/>
                  <w:shd w:val="clear" w:color="auto" w:fill="FFFFFF"/>
                </w:tcPr>
                <w:p w14:paraId="34A76F12" w14:textId="77777777" w:rsidR="00EF5565" w:rsidRPr="00C67F42" w:rsidRDefault="00EF5565">
                  <w:pPr>
                    <w:spacing w:line="276" w:lineRule="auto"/>
                    <w:ind w:firstLine="232"/>
                    <w:contextualSpacing/>
                    <w:rPr>
                      <w:rFonts w:eastAsiaTheme="minorEastAsia"/>
                      <w:sz w:val="24"/>
                      <w:szCs w:val="24"/>
                      <w:lang w:eastAsia="zh-CN"/>
                    </w:rPr>
                  </w:pPr>
                  <w:r w:rsidRPr="00C67F42">
                    <w:rPr>
                      <w:sz w:val="24"/>
                      <w:szCs w:val="24"/>
                      <w:lang w:eastAsia="ro-RO"/>
                    </w:rPr>
                    <w:t>Cauzele care au contribuit la apariția acestei probleme sunt:</w:t>
                  </w:r>
                </w:p>
                <w:p w14:paraId="165CD232" w14:textId="3DA63379" w:rsidR="00EF5565" w:rsidRPr="00C67F42" w:rsidRDefault="00EF5565">
                  <w:pPr>
                    <w:spacing w:line="276" w:lineRule="auto"/>
                    <w:ind w:firstLine="232"/>
                    <w:contextualSpacing/>
                    <w:rPr>
                      <w:rFonts w:eastAsiaTheme="minorEastAsia"/>
                      <w:sz w:val="24"/>
                      <w:szCs w:val="24"/>
                      <w:lang w:eastAsia="zh-CN"/>
                    </w:rPr>
                  </w:pPr>
                  <w:r w:rsidRPr="007D3103">
                    <w:rPr>
                      <w:sz w:val="24"/>
                      <w:szCs w:val="24"/>
                      <w:lang w:eastAsia="ro-RO"/>
                    </w:rPr>
                    <w:t xml:space="preserve">1) neconformitatea cu cerințele </w:t>
                  </w:r>
                  <w:r w:rsidR="007442E8">
                    <w:rPr>
                      <w:sz w:val="24"/>
                      <w:szCs w:val="24"/>
                      <w:lang w:eastAsia="ro-RO"/>
                    </w:rPr>
                    <w:t xml:space="preserve">Uniunii Europene </w:t>
                  </w:r>
                  <w:r w:rsidRPr="007D3103">
                    <w:rPr>
                      <w:sz w:val="24"/>
                      <w:szCs w:val="24"/>
                      <w:lang w:eastAsia="ro-RO"/>
                    </w:rPr>
                    <w:t>de producție și menținere a materialului semincier</w:t>
                  </w:r>
                  <w:r w:rsidR="007442E8">
                    <w:rPr>
                      <w:sz w:val="24"/>
                      <w:szCs w:val="24"/>
                      <w:lang w:eastAsia="ro-RO"/>
                    </w:rPr>
                    <w:t xml:space="preserve"> </w:t>
                  </w:r>
                  <w:r w:rsidRPr="00C67F42">
                    <w:rPr>
                      <w:sz w:val="24"/>
                      <w:szCs w:val="24"/>
                      <w:lang w:eastAsia="ro-RO"/>
                    </w:rPr>
                    <w:t>, inclusiv cerințele generale pentru introducerea pe piață și cerințele specifice pentru diverse s</w:t>
                  </w:r>
                  <w:r w:rsidRPr="007D3103">
                    <w:rPr>
                      <w:sz w:val="24"/>
                      <w:szCs w:val="24"/>
                      <w:lang w:eastAsia="ro-RO"/>
                    </w:rPr>
                    <w:t>pecii</w:t>
                  </w:r>
                  <w:r w:rsidRPr="00C67F42">
                    <w:rPr>
                      <w:sz w:val="24"/>
                      <w:szCs w:val="24"/>
                      <w:lang w:eastAsia="ro-RO"/>
                    </w:rPr>
                    <w:t>;</w:t>
                  </w:r>
                </w:p>
                <w:p w14:paraId="01F874AD" w14:textId="5F861E37" w:rsidR="00EF5565" w:rsidRPr="00C67F42" w:rsidRDefault="00EF5565">
                  <w:pPr>
                    <w:spacing w:line="276" w:lineRule="auto"/>
                    <w:ind w:firstLine="232"/>
                    <w:contextualSpacing/>
                    <w:rPr>
                      <w:sz w:val="24"/>
                      <w:szCs w:val="24"/>
                      <w:lang w:eastAsia="ro-RO"/>
                    </w:rPr>
                  </w:pPr>
                  <w:r w:rsidRPr="007D3103">
                    <w:rPr>
                      <w:sz w:val="24"/>
                      <w:szCs w:val="24"/>
                      <w:lang w:eastAsia="ro-RO"/>
                    </w:rPr>
                    <w:t xml:space="preserve">2) </w:t>
                  </w:r>
                  <w:r w:rsidR="007442E8">
                    <w:rPr>
                      <w:sz w:val="24"/>
                      <w:szCs w:val="24"/>
                      <w:lang w:eastAsia="ro-RO"/>
                    </w:rPr>
                    <w:t xml:space="preserve">necesitatea actualizării </w:t>
                  </w:r>
                  <w:r w:rsidRPr="00C67F42">
                    <w:rPr>
                      <w:sz w:val="24"/>
                      <w:szCs w:val="24"/>
                      <w:lang w:eastAsia="ro-RO"/>
                    </w:rPr>
                    <w:t xml:space="preserve">cerințelor de etichetare, sigilare și ambalare a materialului </w:t>
                  </w:r>
                  <w:r w:rsidRPr="007D3103">
                    <w:rPr>
                      <w:sz w:val="24"/>
                      <w:szCs w:val="24"/>
                      <w:lang w:eastAsia="ro-RO"/>
                    </w:rPr>
                    <w:t>semincier;</w:t>
                  </w:r>
                </w:p>
                <w:p w14:paraId="33A0C047" w14:textId="37421FC3" w:rsidR="00EF5565" w:rsidRPr="00C67F42" w:rsidRDefault="00EF5565" w:rsidP="00EF5565">
                  <w:pPr>
                    <w:spacing w:line="276" w:lineRule="auto"/>
                    <w:ind w:firstLine="232"/>
                    <w:contextualSpacing/>
                    <w:rPr>
                      <w:sz w:val="24"/>
                      <w:szCs w:val="24"/>
                      <w:lang w:eastAsia="ro-RO"/>
                    </w:rPr>
                  </w:pPr>
                  <w:r w:rsidRPr="007D3103">
                    <w:rPr>
                      <w:sz w:val="24"/>
                      <w:szCs w:val="24"/>
                      <w:lang w:eastAsia="ro-RO"/>
                    </w:rPr>
                    <w:t xml:space="preserve">3) </w:t>
                  </w:r>
                  <w:r w:rsidR="00FA6C41" w:rsidRPr="00C67F42">
                    <w:rPr>
                      <w:sz w:val="24"/>
                      <w:szCs w:val="24"/>
                      <w:lang w:eastAsia="ro-RO"/>
                    </w:rPr>
                    <w:t>c</w:t>
                  </w:r>
                  <w:r w:rsidRPr="00C67F42">
                    <w:rPr>
                      <w:sz w:val="24"/>
                      <w:szCs w:val="24"/>
                      <w:lang w:eastAsia="ro-RO"/>
                    </w:rPr>
                    <w:t>omercializarea materialului de calitate incertă;</w:t>
                  </w:r>
                </w:p>
                <w:p w14:paraId="6612B9F2" w14:textId="001A5371" w:rsidR="00EF5565" w:rsidRPr="00C67F42" w:rsidRDefault="00627481" w:rsidP="00EF5565">
                  <w:pPr>
                    <w:spacing w:line="276" w:lineRule="auto"/>
                    <w:ind w:firstLine="232"/>
                    <w:contextualSpacing/>
                    <w:rPr>
                      <w:rFonts w:eastAsiaTheme="minorEastAsia"/>
                      <w:sz w:val="24"/>
                      <w:szCs w:val="24"/>
                      <w:lang w:eastAsia="zh-CN"/>
                    </w:rPr>
                  </w:pPr>
                  <w:r>
                    <w:rPr>
                      <w:rFonts w:eastAsiaTheme="minorEastAsia"/>
                      <w:sz w:val="24"/>
                      <w:szCs w:val="24"/>
                      <w:lang w:eastAsia="zh-CN"/>
                    </w:rPr>
                    <w:t>4</w:t>
                  </w:r>
                  <w:r w:rsidR="00EF5565" w:rsidRPr="007D3103">
                    <w:rPr>
                      <w:rFonts w:eastAsiaTheme="minorEastAsia"/>
                      <w:sz w:val="24"/>
                      <w:szCs w:val="24"/>
                      <w:lang w:eastAsia="zh-CN"/>
                    </w:rPr>
                    <w:t xml:space="preserve">) </w:t>
                  </w:r>
                  <w:r w:rsidR="007442E8">
                    <w:rPr>
                      <w:rFonts w:eastAsiaTheme="minorEastAsia"/>
                      <w:sz w:val="24"/>
                      <w:szCs w:val="24"/>
                      <w:lang w:eastAsia="zh-CN"/>
                    </w:rPr>
                    <w:t>neconformități</w:t>
                  </w:r>
                  <w:r w:rsidR="00EF5565" w:rsidRPr="007D3103">
                    <w:rPr>
                      <w:rFonts w:eastAsiaTheme="minorEastAsia"/>
                      <w:sz w:val="24"/>
                      <w:szCs w:val="24"/>
                      <w:lang w:eastAsia="zh-CN"/>
                    </w:rPr>
                    <w:t>, care impun actualizarea anexelor la H</w:t>
                  </w:r>
                  <w:r w:rsidR="00112292" w:rsidRPr="00C67F42">
                    <w:rPr>
                      <w:rFonts w:eastAsiaTheme="minorEastAsia"/>
                      <w:sz w:val="24"/>
                      <w:szCs w:val="24"/>
                      <w:lang w:eastAsia="zh-CN"/>
                    </w:rPr>
                    <w:t>otărârea Guvernului nr.</w:t>
                  </w:r>
                  <w:r>
                    <w:rPr>
                      <w:rFonts w:eastAsiaTheme="minorEastAsia"/>
                      <w:sz w:val="24"/>
                      <w:szCs w:val="24"/>
                      <w:lang w:eastAsia="zh-CN"/>
                    </w:rPr>
                    <w:t>836</w:t>
                  </w:r>
                  <w:r w:rsidR="00112292" w:rsidRPr="00C67F42">
                    <w:rPr>
                      <w:rFonts w:eastAsiaTheme="minorEastAsia"/>
                      <w:sz w:val="24"/>
                      <w:szCs w:val="24"/>
                      <w:lang w:eastAsia="zh-CN"/>
                    </w:rPr>
                    <w:t>/201</w:t>
                  </w:r>
                  <w:r>
                    <w:rPr>
                      <w:rFonts w:eastAsiaTheme="minorEastAsia"/>
                      <w:sz w:val="24"/>
                      <w:szCs w:val="24"/>
                      <w:lang w:eastAsia="zh-CN"/>
                    </w:rPr>
                    <w:t>1</w:t>
                  </w:r>
                  <w:r w:rsidR="00112292" w:rsidRPr="00C67F42">
                    <w:rPr>
                      <w:rFonts w:eastAsiaTheme="minorEastAsia"/>
                      <w:sz w:val="24"/>
                      <w:szCs w:val="24"/>
                      <w:lang w:eastAsia="zh-CN"/>
                    </w:rPr>
                    <w:t>;</w:t>
                  </w:r>
                </w:p>
                <w:p w14:paraId="77747691" w14:textId="755C0845" w:rsidR="00112292" w:rsidRPr="00C67F42" w:rsidRDefault="00627481" w:rsidP="00112292">
                  <w:pPr>
                    <w:tabs>
                      <w:tab w:val="left" w:pos="1461"/>
                    </w:tabs>
                    <w:spacing w:line="276" w:lineRule="auto"/>
                    <w:ind w:firstLine="232"/>
                    <w:contextualSpacing/>
                    <w:rPr>
                      <w:rFonts w:eastAsiaTheme="minorEastAsia"/>
                      <w:sz w:val="24"/>
                      <w:szCs w:val="24"/>
                      <w:lang w:eastAsia="zh-CN"/>
                    </w:rPr>
                  </w:pPr>
                  <w:r>
                    <w:rPr>
                      <w:rFonts w:eastAsiaTheme="minorEastAsia"/>
                      <w:sz w:val="24"/>
                      <w:szCs w:val="24"/>
                      <w:lang w:eastAsia="zh-CN"/>
                    </w:rPr>
                    <w:t>5</w:t>
                  </w:r>
                  <w:r w:rsidR="00112292" w:rsidRPr="007D3103">
                    <w:rPr>
                      <w:rFonts w:eastAsiaTheme="minorEastAsia"/>
                      <w:sz w:val="24"/>
                      <w:szCs w:val="24"/>
                      <w:lang w:eastAsia="zh-CN"/>
                    </w:rPr>
                    <w:t>) prevenirea efectuării inspecției în câmp</w:t>
                  </w:r>
                  <w:r w:rsidR="00112292" w:rsidRPr="00C67F42">
                    <w:rPr>
                      <w:rFonts w:eastAsiaTheme="minorEastAsia"/>
                      <w:sz w:val="24"/>
                      <w:szCs w:val="24"/>
                      <w:lang w:eastAsia="zh-CN"/>
                    </w:rPr>
                    <w:t xml:space="preserve"> de către Agenţia Naţională pentru Siguranţa Alimentelor în baza</w:t>
                  </w:r>
                  <w:r w:rsidR="007678E5" w:rsidRPr="00C67F42">
                    <w:rPr>
                      <w:rFonts w:eastAsiaTheme="minorEastAsia"/>
                      <w:sz w:val="24"/>
                      <w:szCs w:val="24"/>
                      <w:lang w:eastAsia="zh-CN"/>
                    </w:rPr>
                    <w:t xml:space="preserve"> cadrului normativ neactualizat;</w:t>
                  </w:r>
                </w:p>
                <w:p w14:paraId="075E7BE7" w14:textId="79FEFC4A" w:rsidR="00887C3C" w:rsidRPr="00C67F42" w:rsidRDefault="00627481" w:rsidP="00C67F42">
                  <w:pPr>
                    <w:spacing w:line="276" w:lineRule="auto"/>
                    <w:ind w:firstLine="234"/>
                    <w:contextualSpacing/>
                    <w:rPr>
                      <w:sz w:val="24"/>
                      <w:szCs w:val="24"/>
                      <w:lang w:eastAsia="ro-RO"/>
                    </w:rPr>
                  </w:pPr>
                  <w:r>
                    <w:rPr>
                      <w:rFonts w:eastAsiaTheme="minorEastAsia"/>
                      <w:sz w:val="24"/>
                      <w:szCs w:val="24"/>
                      <w:lang w:eastAsia="zh-CN"/>
                    </w:rPr>
                    <w:t>6</w:t>
                  </w:r>
                  <w:r w:rsidR="00112292" w:rsidRPr="007D3103">
                    <w:rPr>
                      <w:rFonts w:eastAsiaTheme="minorEastAsia"/>
                      <w:sz w:val="24"/>
                      <w:szCs w:val="24"/>
                      <w:lang w:eastAsia="zh-CN"/>
                    </w:rPr>
                    <w:t>) necesitatea dezvoltării domeniului</w:t>
                  </w:r>
                  <w:r w:rsidR="00FA6C41" w:rsidRPr="00C67F42">
                    <w:rPr>
                      <w:rFonts w:eastAsiaTheme="minorEastAsia"/>
                      <w:sz w:val="24"/>
                      <w:szCs w:val="24"/>
                      <w:lang w:eastAsia="zh-CN"/>
                    </w:rPr>
                    <w:t xml:space="preserve"> producției și comercializării</w:t>
                  </w:r>
                  <w:r w:rsidR="00112292" w:rsidRPr="007D3103">
                    <w:rPr>
                      <w:rFonts w:eastAsiaTheme="minorEastAsia"/>
                      <w:sz w:val="24"/>
                      <w:szCs w:val="24"/>
                      <w:lang w:eastAsia="zh-CN"/>
                    </w:rPr>
                    <w:t xml:space="preserve"> de semințe pentru plante furajere, sfeclă furajeră și sfeclă de zahăr.</w:t>
                  </w:r>
                </w:p>
              </w:tc>
            </w:tr>
          </w:tbl>
          <w:p w14:paraId="52D6B744" w14:textId="77777777" w:rsidR="00887C3C" w:rsidRPr="00C67F42" w:rsidRDefault="00887C3C">
            <w:pPr>
              <w:pStyle w:val="Listparagraf"/>
              <w:tabs>
                <w:tab w:val="left" w:pos="376"/>
              </w:tabs>
              <w:spacing w:line="276" w:lineRule="auto"/>
              <w:ind w:left="0" w:firstLine="0"/>
              <w:rPr>
                <w:sz w:val="24"/>
                <w:szCs w:val="24"/>
                <w:lang w:eastAsia="zh-CN"/>
              </w:rPr>
            </w:pPr>
          </w:p>
        </w:tc>
      </w:tr>
      <w:tr w:rsidR="00887C3C" w:rsidRPr="007D3103" w14:paraId="54FE8E2E" w14:textId="77777777">
        <w:trPr>
          <w:jc w:val="center"/>
        </w:trPr>
        <w:tc>
          <w:tcPr>
            <w:tcW w:w="5000" w:type="pct"/>
            <w:gridSpan w:val="5"/>
            <w:tcMar>
              <w:top w:w="15" w:type="dxa"/>
              <w:left w:w="45" w:type="dxa"/>
              <w:bottom w:w="15" w:type="dxa"/>
              <w:right w:w="45" w:type="dxa"/>
            </w:tcMar>
          </w:tcPr>
          <w:p w14:paraId="75A1A331" w14:textId="77777777" w:rsidR="00887C3C" w:rsidRPr="00C67F42" w:rsidRDefault="00FA025C">
            <w:pPr>
              <w:spacing w:line="276" w:lineRule="auto"/>
              <w:ind w:firstLine="0"/>
              <w:contextualSpacing/>
              <w:rPr>
                <w:i/>
                <w:sz w:val="24"/>
                <w:szCs w:val="24"/>
              </w:rPr>
            </w:pPr>
            <w:r w:rsidRPr="00C67F42">
              <w:rPr>
                <w:bCs/>
                <w:i/>
                <w:sz w:val="24"/>
                <w:szCs w:val="24"/>
              </w:rPr>
              <w:t xml:space="preserve">d) </w:t>
            </w:r>
            <w:r w:rsidRPr="00C67F42">
              <w:rPr>
                <w:i/>
                <w:sz w:val="24"/>
                <w:szCs w:val="24"/>
              </w:rPr>
              <w:t xml:space="preserve">Descrieți cum a evoluat problema și cum va evolua fără o intervenție </w:t>
            </w:r>
          </w:p>
        </w:tc>
      </w:tr>
      <w:tr w:rsidR="00887C3C" w:rsidRPr="007D3103" w14:paraId="77AA700A" w14:textId="77777777">
        <w:trPr>
          <w:jc w:val="center"/>
        </w:trPr>
        <w:tc>
          <w:tcPr>
            <w:tcW w:w="5000" w:type="pct"/>
            <w:gridSpan w:val="5"/>
            <w:tcMar>
              <w:top w:w="15" w:type="dxa"/>
              <w:left w:w="45" w:type="dxa"/>
              <w:bottom w:w="15" w:type="dxa"/>
              <w:right w:w="45" w:type="dxa"/>
            </w:tcMar>
          </w:tcPr>
          <w:p w14:paraId="7AFF04DC" w14:textId="3FCCD6D7" w:rsidR="000C7C79" w:rsidRPr="00C67F42" w:rsidRDefault="00FA025C" w:rsidP="00C67F42">
            <w:pPr>
              <w:pStyle w:val="Titlu4"/>
              <w:shd w:val="clear" w:color="auto" w:fill="FFFFFF"/>
              <w:spacing w:line="276" w:lineRule="auto"/>
              <w:ind w:firstLine="232"/>
              <w:contextualSpacing/>
              <w:jc w:val="both"/>
              <w:rPr>
                <w:rFonts w:eastAsiaTheme="minorEastAsia"/>
                <w:b w:val="0"/>
                <w:lang w:eastAsia="zh-CN"/>
              </w:rPr>
            </w:pPr>
            <w:r w:rsidRPr="00C67F42">
              <w:rPr>
                <w:b w:val="0"/>
              </w:rPr>
              <w:t xml:space="preserve">Actualmente, cadrul legal necesar </w:t>
            </w:r>
            <w:r w:rsidR="00A90A1F" w:rsidRPr="00C67F42">
              <w:rPr>
                <w:b w:val="0"/>
              </w:rPr>
              <w:t>privind calitatea şi</w:t>
            </w:r>
            <w:r w:rsidR="00A90A1F" w:rsidRPr="00C67F42">
              <w:rPr>
                <w:rFonts w:eastAsiaTheme="minorEastAsia"/>
                <w:b w:val="0"/>
                <w:lang w:eastAsia="zh-CN"/>
              </w:rPr>
              <w:t xml:space="preserve"> </w:t>
            </w:r>
            <w:r w:rsidR="00A90A1F" w:rsidRPr="00C67F42">
              <w:t>comercializarea seminţelor de plante furajere</w:t>
            </w:r>
            <w:r w:rsidRPr="00C67F42">
              <w:rPr>
                <w:b w:val="0"/>
              </w:rPr>
              <w:t xml:space="preserve"> în Republica Moldova este asigurat de </w:t>
            </w:r>
            <w:bookmarkStart w:id="0" w:name="_Hlk163931534"/>
            <w:r w:rsidRPr="00C67F42">
              <w:rPr>
                <w:b w:val="0"/>
              </w:rPr>
              <w:t>Hotărârea Guvernului nr</w:t>
            </w:r>
            <w:r w:rsidRPr="00C67F42">
              <w:rPr>
                <w:b w:val="0"/>
                <w:bCs w:val="0"/>
              </w:rPr>
              <w:t xml:space="preserve">. </w:t>
            </w:r>
            <w:r w:rsidR="00FA6C41" w:rsidRPr="00C67F42">
              <w:rPr>
                <w:rFonts w:eastAsiaTheme="minorEastAsia"/>
                <w:b w:val="0"/>
                <w:bCs w:val="0"/>
                <w:lang w:eastAsia="zh-CN"/>
              </w:rPr>
              <w:t>836</w:t>
            </w:r>
            <w:r w:rsidRPr="00C67F42">
              <w:rPr>
                <w:b w:val="0"/>
                <w:bCs w:val="0"/>
              </w:rPr>
              <w:t>/201</w:t>
            </w:r>
            <w:r w:rsidR="00FA6C41" w:rsidRPr="00C67F42">
              <w:rPr>
                <w:rFonts w:eastAsiaTheme="minorEastAsia"/>
                <w:b w:val="0"/>
                <w:bCs w:val="0"/>
                <w:lang w:eastAsia="zh-CN"/>
              </w:rPr>
              <w:t>1</w:t>
            </w:r>
            <w:r w:rsidRPr="00C67F42">
              <w:rPr>
                <w:b w:val="0"/>
                <w:bCs w:val="0"/>
              </w:rPr>
              <w:t xml:space="preserve"> </w:t>
            </w:r>
            <w:r w:rsidR="00FA6C41" w:rsidRPr="00C67F42">
              <w:t>pentru aprobarea Cerinţelor privind calitatea şi</w:t>
            </w:r>
            <w:r w:rsidR="00A90A1F" w:rsidRPr="00C67F42">
              <w:rPr>
                <w:rFonts w:eastAsiaTheme="minorEastAsia"/>
                <w:b w:val="0"/>
                <w:lang w:eastAsia="zh-CN"/>
              </w:rPr>
              <w:t xml:space="preserve"> </w:t>
            </w:r>
            <w:r w:rsidR="00FA6C41" w:rsidRPr="00C67F42">
              <w:t>comercializarea seminţelor de plante furajere</w:t>
            </w:r>
            <w:bookmarkEnd w:id="0"/>
            <w:r w:rsidRPr="00C67F42">
              <w:rPr>
                <w:b w:val="0"/>
              </w:rPr>
              <w:t>, care, pe l</w:t>
            </w:r>
            <w:r w:rsidR="00A90A1F" w:rsidRPr="00C67F42">
              <w:rPr>
                <w:rFonts w:eastAsiaTheme="minorEastAsia" w:hint="eastAsia"/>
                <w:b w:val="0"/>
                <w:lang w:eastAsia="zh-CN"/>
              </w:rPr>
              <w:t>â</w:t>
            </w:r>
            <w:r w:rsidRPr="00C67F42">
              <w:rPr>
                <w:b w:val="0"/>
              </w:rPr>
              <w:t>ngă reglementările privind</w:t>
            </w:r>
            <w:r w:rsidR="00A90A1F" w:rsidRPr="00C67F42">
              <w:rPr>
                <w:b w:val="0"/>
              </w:rPr>
              <w:t xml:space="preserve"> inspecția în câmp, testarea și eșantionarea loturilor de semințe</w:t>
            </w:r>
            <w:r w:rsidRPr="00C67F42">
              <w:rPr>
                <w:b w:val="0"/>
              </w:rPr>
              <w:t xml:space="preserve">, prevede măsuri și activități de </w:t>
            </w:r>
            <w:r w:rsidR="00A90A1F" w:rsidRPr="00C67F42">
              <w:rPr>
                <w:b w:val="0"/>
              </w:rPr>
              <w:t xml:space="preserve">comercializare a semințelor de plante furajere </w:t>
            </w:r>
            <w:r w:rsidRPr="00C67F42">
              <w:rPr>
                <w:b w:val="0"/>
              </w:rPr>
              <w:t xml:space="preserve">pe teritoriul Republicii Moldova din alte țări, reglementând </w:t>
            </w:r>
            <w:r w:rsidRPr="00C67F42">
              <w:rPr>
                <w:b w:val="0"/>
              </w:rPr>
              <w:lastRenderedPageBreak/>
              <w:t xml:space="preserve">relațiile autorităților administrației publice centrale și locale, ale persoanelor fizice și juridice, rezidente și nerezidente, indiferent de tipul de proprietate și forma juridică de organizare, implicate în activități ce țin de producerea, depozitarea, transportarea, importul, exportul, reexportul, tranzitul și comercializarea </w:t>
            </w:r>
            <w:r w:rsidR="00A90A1F" w:rsidRPr="00C67F42">
              <w:rPr>
                <w:rFonts w:eastAsiaTheme="minorEastAsia"/>
                <w:b w:val="0"/>
                <w:lang w:eastAsia="zh-CN"/>
              </w:rPr>
              <w:t>semintelor de plante furajere</w:t>
            </w:r>
            <w:r w:rsidRPr="00C67F42">
              <w:rPr>
                <w:b w:val="0"/>
              </w:rPr>
              <w:t>, precum și relațiile ce apar în procesul exercitării controlului asupra acestor activități.</w:t>
            </w:r>
          </w:p>
          <w:p w14:paraId="1F673488" w14:textId="371B42B6" w:rsidR="000C7C79" w:rsidRPr="00C67F42" w:rsidRDefault="00FA025C">
            <w:pPr>
              <w:pStyle w:val="Titlu4"/>
              <w:shd w:val="clear" w:color="auto" w:fill="FFFFFF"/>
              <w:spacing w:before="0" w:beforeAutospacing="0" w:after="0" w:afterAutospacing="0" w:line="276" w:lineRule="auto"/>
              <w:ind w:firstLine="232"/>
              <w:contextualSpacing/>
              <w:jc w:val="both"/>
              <w:rPr>
                <w:rFonts w:eastAsiaTheme="minorEastAsia"/>
                <w:b w:val="0"/>
                <w:lang w:eastAsia="zh-CN"/>
              </w:rPr>
            </w:pPr>
            <w:r w:rsidRPr="00C67F42">
              <w:t xml:space="preserve">La momentul aprobării </w:t>
            </w:r>
            <w:r w:rsidR="000C7C79" w:rsidRPr="00C67F42">
              <w:t>Hotărârii de Guvern</w:t>
            </w:r>
            <w:r w:rsidRPr="00C67F42">
              <w:t xml:space="preserve"> respective, prevederile acest</w:t>
            </w:r>
            <w:r w:rsidR="000C7C79" w:rsidRPr="00C67F42">
              <w:rPr>
                <w:rFonts w:eastAsiaTheme="minorEastAsia"/>
                <w:lang w:eastAsia="zh-CN"/>
              </w:rPr>
              <w:t>eia</w:t>
            </w:r>
            <w:r w:rsidRPr="00C67F42">
              <w:t xml:space="preserve"> au fost armonizate </w:t>
            </w:r>
            <w:r w:rsidR="000C7C79" w:rsidRPr="00C67F42">
              <w:rPr>
                <w:lang w:eastAsia="zh-CN"/>
              </w:rPr>
              <w:t>în raport cu</w:t>
            </w:r>
            <w:r w:rsidRPr="00C67F42">
              <w:t xml:space="preserve"> Directiva</w:t>
            </w:r>
            <w:r w:rsidR="000C7C79" w:rsidRPr="00C67F42">
              <w:rPr>
                <w:rFonts w:eastAsiaTheme="minorEastAsia"/>
                <w:b w:val="0"/>
                <w:lang w:eastAsia="zh-CN"/>
              </w:rPr>
              <w:t xml:space="preserve"> 66/401/CE</w:t>
            </w:r>
            <w:r w:rsidRPr="00C67F42">
              <w:t xml:space="preserve"> a Consiliului din </w:t>
            </w:r>
            <w:r w:rsidR="000C7C79" w:rsidRPr="00C67F42">
              <w:rPr>
                <w:rFonts w:eastAsiaTheme="minorEastAsia"/>
                <w:b w:val="0"/>
                <w:lang w:eastAsia="zh-CN"/>
              </w:rPr>
              <w:t>14</w:t>
            </w:r>
            <w:r w:rsidR="000C7C79" w:rsidRPr="00C67F42">
              <w:rPr>
                <w:b w:val="0"/>
              </w:rPr>
              <w:t xml:space="preserve"> iunie</w:t>
            </w:r>
            <w:r w:rsidRPr="00C67F42">
              <w:t xml:space="preserve"> </w:t>
            </w:r>
            <w:r w:rsidR="000C7C79" w:rsidRPr="00C67F42">
              <w:rPr>
                <w:rFonts w:eastAsiaTheme="minorEastAsia"/>
                <w:b w:val="0"/>
                <w:lang w:eastAsia="zh-CN"/>
              </w:rPr>
              <w:t>1966</w:t>
            </w:r>
            <w:r w:rsidRPr="00C67F42">
              <w:t xml:space="preserve"> </w:t>
            </w:r>
            <w:r w:rsidR="000C7C79" w:rsidRPr="00C67F42">
              <w:t>privind comercializarea seminţelor de plante furajere</w:t>
            </w:r>
            <w:r w:rsidR="000C7C79" w:rsidRPr="00C67F42" w:rsidDel="000C7C79">
              <w:t xml:space="preserve"> </w:t>
            </w:r>
            <w:r w:rsidR="000C7C79" w:rsidRPr="00C67F42">
              <w:rPr>
                <w:b w:val="0"/>
              </w:rPr>
              <w:t>și Directivei 2002/54/CE a Consiliului din 13 iunie 2002 privind comercializarea seminţelor de sfeclă.</w:t>
            </w:r>
          </w:p>
          <w:p w14:paraId="555714D4" w14:textId="22DCFB49" w:rsidR="007C347E" w:rsidRPr="007D3103" w:rsidRDefault="00FA025C">
            <w:pPr>
              <w:spacing w:line="276" w:lineRule="auto"/>
              <w:ind w:firstLine="232"/>
              <w:contextualSpacing/>
              <w:rPr>
                <w:bCs/>
                <w:sz w:val="24"/>
                <w:szCs w:val="24"/>
              </w:rPr>
            </w:pPr>
            <w:r w:rsidRPr="00C67F42">
              <w:rPr>
                <w:sz w:val="24"/>
              </w:rPr>
              <w:t xml:space="preserve">Pe parcurs, </w:t>
            </w:r>
            <w:r w:rsidR="007C347E" w:rsidRPr="00C67F42">
              <w:rPr>
                <w:sz w:val="24"/>
              </w:rPr>
              <w:t xml:space="preserve">s-au elaborat </w:t>
            </w:r>
            <w:r w:rsidRPr="00C67F42">
              <w:rPr>
                <w:sz w:val="24"/>
              </w:rPr>
              <w:t xml:space="preserve">mai multor modificări la </w:t>
            </w:r>
            <w:r w:rsidR="007F173F" w:rsidRPr="00C67F42">
              <w:rPr>
                <w:rFonts w:eastAsiaTheme="minorEastAsia"/>
                <w:sz w:val="24"/>
                <w:lang w:eastAsia="zh-CN"/>
              </w:rPr>
              <w:t>cadrul normativ</w:t>
            </w:r>
            <w:r w:rsidRPr="00C67F42">
              <w:rPr>
                <w:sz w:val="24"/>
              </w:rPr>
              <w:t xml:space="preserve"> în cauză,</w:t>
            </w:r>
            <w:r w:rsidRPr="00C67F42">
              <w:rPr>
                <w:b/>
                <w:sz w:val="24"/>
              </w:rPr>
              <w:t xml:space="preserve"> </w:t>
            </w:r>
            <w:r w:rsidR="007C347E" w:rsidRPr="007D3103">
              <w:rPr>
                <w:bCs/>
                <w:sz w:val="24"/>
                <w:szCs w:val="24"/>
              </w:rPr>
              <w:t>însă acestea nu au inclus dispoziții care să transpună în mod corespunzător cerințele comunitare.</w:t>
            </w:r>
          </w:p>
          <w:p w14:paraId="54131989" w14:textId="4661D739" w:rsidR="007C347E" w:rsidRPr="00C67F42" w:rsidRDefault="00FA025C">
            <w:pPr>
              <w:spacing w:line="276" w:lineRule="auto"/>
              <w:ind w:firstLine="232"/>
              <w:contextualSpacing/>
              <w:rPr>
                <w:rFonts w:eastAsiaTheme="minorEastAsia"/>
                <w:sz w:val="24"/>
                <w:szCs w:val="24"/>
                <w:lang w:eastAsia="zh-CN"/>
              </w:rPr>
            </w:pPr>
            <w:r w:rsidRPr="00C67F42">
              <w:rPr>
                <w:sz w:val="24"/>
                <w:szCs w:val="24"/>
              </w:rPr>
              <w:t xml:space="preserve">Cu toate acestea, din considerentul actualizării continui a legislației la nivel comunitar și modificările complexe operate de către Comunitatea Europeană în reglementările aferente </w:t>
            </w:r>
            <w:r w:rsidR="007C347E" w:rsidRPr="00C67F42">
              <w:rPr>
                <w:sz w:val="24"/>
                <w:szCs w:val="24"/>
              </w:rPr>
              <w:t>comercializarea seminţelor de plante furajere</w:t>
            </w:r>
            <w:r w:rsidR="007C347E" w:rsidRPr="007D3103">
              <w:rPr>
                <w:sz w:val="24"/>
                <w:szCs w:val="24"/>
              </w:rPr>
              <w:t xml:space="preserve"> și sfeclă</w:t>
            </w:r>
            <w:r w:rsidRPr="00C67F42">
              <w:rPr>
                <w:sz w:val="24"/>
                <w:szCs w:val="24"/>
              </w:rPr>
              <w:t xml:space="preserve">, s-a constatat că prevederile Hotărârii Guvernului nr. </w:t>
            </w:r>
            <w:r w:rsidR="007C347E" w:rsidRPr="00C67F42">
              <w:rPr>
                <w:rFonts w:eastAsiaTheme="minorEastAsia"/>
                <w:sz w:val="24"/>
                <w:szCs w:val="24"/>
                <w:lang w:eastAsia="zh-CN"/>
              </w:rPr>
              <w:t>836</w:t>
            </w:r>
            <w:r w:rsidRPr="00C67F42">
              <w:rPr>
                <w:sz w:val="24"/>
                <w:szCs w:val="24"/>
              </w:rPr>
              <w:t>/201</w:t>
            </w:r>
            <w:r w:rsidR="007C347E" w:rsidRPr="00C67F42">
              <w:rPr>
                <w:rFonts w:eastAsiaTheme="minorEastAsia"/>
                <w:sz w:val="24"/>
                <w:szCs w:val="24"/>
                <w:lang w:eastAsia="zh-CN"/>
              </w:rPr>
              <w:t>1</w:t>
            </w:r>
            <w:r w:rsidRPr="00C67F42">
              <w:rPr>
                <w:sz w:val="24"/>
                <w:szCs w:val="24"/>
              </w:rPr>
              <w:t xml:space="preserve"> nu mai corespund normelor aplicabile în cadrul Uniunii Europene în materia dată. </w:t>
            </w:r>
          </w:p>
          <w:p w14:paraId="4641D255" w14:textId="16EDEAF2" w:rsidR="00D54D53" w:rsidRPr="00C67F42" w:rsidRDefault="00D54D53">
            <w:pPr>
              <w:spacing w:line="276" w:lineRule="auto"/>
              <w:ind w:firstLine="232"/>
              <w:contextualSpacing/>
              <w:rPr>
                <w:rFonts w:eastAsiaTheme="minorEastAsia"/>
                <w:sz w:val="24"/>
                <w:szCs w:val="24"/>
                <w:lang w:eastAsia="zh-CN"/>
              </w:rPr>
            </w:pPr>
            <w:r w:rsidRPr="00C67F42">
              <w:rPr>
                <w:sz w:val="24"/>
                <w:szCs w:val="24"/>
              </w:rPr>
              <w:t>Astfel, s-a produs o situație în care normele incluse în actele naționale devin neclare și depășite, deși inițial erau aliniate la legislația comunitară. Aceste norme nu mai sunt actualizate și nu mai corespund cerințelor actuale ale legislației comunitare în vigoare.</w:t>
            </w:r>
          </w:p>
          <w:p w14:paraId="662EEFED" w14:textId="258467CB" w:rsidR="00887C3C" w:rsidRPr="00C67F42" w:rsidRDefault="00FA025C">
            <w:pPr>
              <w:spacing w:line="276" w:lineRule="auto"/>
              <w:ind w:firstLine="232"/>
              <w:contextualSpacing/>
              <w:rPr>
                <w:sz w:val="24"/>
                <w:szCs w:val="24"/>
              </w:rPr>
            </w:pPr>
            <w:r w:rsidRPr="00C67F42">
              <w:rPr>
                <w:sz w:val="24"/>
                <w:szCs w:val="24"/>
              </w:rPr>
              <w:t xml:space="preserve">Prin urmare, lipsa unei intervenții din partea statului în partea ce ține de ajustarea cadrului legal în domeniul </w:t>
            </w:r>
            <w:r w:rsidR="00D54D53" w:rsidRPr="007D3103">
              <w:rPr>
                <w:sz w:val="24"/>
                <w:szCs w:val="24"/>
              </w:rPr>
              <w:t xml:space="preserve">controlului și comercializării semințelor de plante furajere și sfeclei </w:t>
            </w:r>
            <w:r w:rsidRPr="00C67F42">
              <w:rPr>
                <w:sz w:val="24"/>
                <w:szCs w:val="24"/>
              </w:rPr>
              <w:t xml:space="preserve">la cel al Uniunii Europene, va genera confuzii în procesul de implementare și aplicare a acestuia, contradicții, dar și impedimente în activitatea persoanelor fizice și juridice, implicate profesionist în plantarea, producția, inclusiv creșterea, înmulțirea și menținerea, introducerea și circulația pe teritoriul </w:t>
            </w:r>
            <w:sdt>
              <w:sdtPr>
                <w:rPr>
                  <w:sz w:val="24"/>
                  <w:szCs w:val="24"/>
                </w:rPr>
                <w:tag w:val="goog_rdk_14"/>
                <w:id w:val="-1752433426"/>
              </w:sdtPr>
              <w:sdtEndPr/>
              <w:sdtContent>
                <w:r w:rsidRPr="00C67F42">
                  <w:rPr>
                    <w:sz w:val="24"/>
                    <w:szCs w:val="24"/>
                  </w:rPr>
                  <w:t xml:space="preserve">Republicii Moldova </w:t>
                </w:r>
              </w:sdtContent>
            </w:sdt>
            <w:r w:rsidRPr="00C67F42">
              <w:rPr>
                <w:sz w:val="24"/>
                <w:szCs w:val="24"/>
              </w:rPr>
              <w:t>și în afara acesteia, punerea pe piață, precum și depozitarea, colectarea</w:t>
            </w:r>
            <w:r w:rsidR="00D54D53" w:rsidRPr="00C67F42">
              <w:rPr>
                <w:rFonts w:eastAsiaTheme="minorEastAsia"/>
                <w:sz w:val="24"/>
                <w:szCs w:val="24"/>
                <w:lang w:eastAsia="zh-CN"/>
              </w:rPr>
              <w:t xml:space="preserve"> si</w:t>
            </w:r>
            <w:r w:rsidRPr="00C67F42">
              <w:rPr>
                <w:sz w:val="24"/>
                <w:szCs w:val="24"/>
              </w:rPr>
              <w:t xml:space="preserve"> distribuția</w:t>
            </w:r>
            <w:r w:rsidR="00D54D53" w:rsidRPr="00C67F42">
              <w:rPr>
                <w:rFonts w:eastAsiaTheme="minorEastAsia"/>
                <w:sz w:val="24"/>
                <w:szCs w:val="24"/>
                <w:lang w:eastAsia="zh-CN"/>
              </w:rPr>
              <w:t>.</w:t>
            </w:r>
          </w:p>
          <w:p w14:paraId="31B74A43" w14:textId="380A4585" w:rsidR="00887C3C" w:rsidRPr="00C67F42" w:rsidRDefault="00FA025C">
            <w:pPr>
              <w:pStyle w:val="doc-ti"/>
              <w:shd w:val="clear" w:color="auto" w:fill="FFFFFF"/>
              <w:spacing w:before="0" w:beforeAutospacing="0" w:after="0" w:afterAutospacing="0" w:line="276" w:lineRule="auto"/>
              <w:ind w:firstLine="232"/>
              <w:contextualSpacing/>
              <w:jc w:val="both"/>
              <w:rPr>
                <w:bCs/>
                <w:lang w:eastAsia="ja-JP"/>
              </w:rPr>
            </w:pPr>
            <w:r w:rsidRPr="00C67F42">
              <w:rPr>
                <w:bCs/>
                <w:lang w:eastAsia="ja-JP"/>
              </w:rPr>
              <w:t xml:space="preserve">În lipsa intervenției statului, </w:t>
            </w:r>
            <w:r w:rsidR="00D54D53" w:rsidRPr="007D3103">
              <w:rPr>
                <w:bCs/>
                <w:lang w:eastAsia="ja-JP"/>
              </w:rPr>
              <w:t>se vor aplica în continuare</w:t>
            </w:r>
            <w:r w:rsidR="0081006F" w:rsidRPr="007D3103">
              <w:rPr>
                <w:bCs/>
                <w:lang w:eastAsia="ja-JP"/>
              </w:rPr>
              <w:t xml:space="preserve"> prevederile Hotărârii de Guvern</w:t>
            </w:r>
            <w:r w:rsidR="00D54D53" w:rsidRPr="007D3103">
              <w:rPr>
                <w:bCs/>
                <w:lang w:eastAsia="ja-JP"/>
              </w:rPr>
              <w:t xml:space="preserve"> nr. 836/2011 pentru aprobarea Cerinţelor privind calitatea şi</w:t>
            </w:r>
            <w:r w:rsidR="00D54D53" w:rsidRPr="00C67F42">
              <w:rPr>
                <w:b/>
                <w:bCs/>
                <w:lang w:eastAsia="ja-JP"/>
              </w:rPr>
              <w:t xml:space="preserve"> </w:t>
            </w:r>
            <w:r w:rsidR="00D54D53" w:rsidRPr="00C67F42">
              <w:rPr>
                <w:bCs/>
                <w:lang w:eastAsia="ja-JP"/>
              </w:rPr>
              <w:t xml:space="preserve">comercializarea seminţelor de plante furajere, și în acest caz </w:t>
            </w:r>
            <w:r w:rsidR="0081006F" w:rsidRPr="007D3103">
              <w:rPr>
                <w:bCs/>
                <w:lang w:eastAsia="ja-JP"/>
              </w:rPr>
              <w:t xml:space="preserve">agenții economici de pe piața locală nu vor fi competitivi la exportul de semințe și nu doar pe piața Uniunii Europene. </w:t>
            </w:r>
          </w:p>
          <w:p w14:paraId="2EAFE8EC" w14:textId="7BD9DC5A" w:rsidR="005655A6" w:rsidRPr="007D3103" w:rsidRDefault="007678E5" w:rsidP="007678E5">
            <w:pPr>
              <w:spacing w:line="276" w:lineRule="auto"/>
              <w:ind w:firstLine="232"/>
              <w:contextualSpacing/>
              <w:rPr>
                <w:rFonts w:eastAsiaTheme="minorEastAsia"/>
                <w:color w:val="000000" w:themeColor="text1"/>
                <w:sz w:val="24"/>
                <w:szCs w:val="24"/>
                <w:lang w:eastAsia="zh-CN"/>
              </w:rPr>
            </w:pPr>
            <w:r w:rsidRPr="007D3103">
              <w:rPr>
                <w:rFonts w:eastAsiaTheme="minorEastAsia"/>
                <w:color w:val="000000" w:themeColor="text1"/>
                <w:sz w:val="24"/>
                <w:szCs w:val="24"/>
                <w:lang w:eastAsia="zh-CN"/>
              </w:rPr>
              <w:t xml:space="preserve">Absența unei intervenții va </w:t>
            </w:r>
            <w:r w:rsidR="005655A6" w:rsidRPr="007D3103">
              <w:rPr>
                <w:rFonts w:eastAsiaTheme="minorEastAsia"/>
                <w:color w:val="000000" w:themeColor="text1"/>
                <w:sz w:val="24"/>
                <w:szCs w:val="24"/>
                <w:lang w:eastAsia="zh-CN"/>
              </w:rPr>
              <w:t xml:space="preserve">duce la stoparea dezvoltării acestui sector </w:t>
            </w:r>
            <w:r w:rsidRPr="007D3103">
              <w:rPr>
                <w:rFonts w:eastAsiaTheme="minorEastAsia"/>
                <w:color w:val="000000" w:themeColor="text1"/>
                <w:sz w:val="24"/>
                <w:szCs w:val="24"/>
                <w:lang w:eastAsia="zh-CN"/>
              </w:rPr>
              <w:t>în mai multe moduri:</w:t>
            </w:r>
          </w:p>
          <w:p w14:paraId="2D8776CF" w14:textId="77777777" w:rsidR="007678E5" w:rsidRPr="007D3103" w:rsidRDefault="005655A6" w:rsidP="007678E5">
            <w:pPr>
              <w:spacing w:line="276" w:lineRule="auto"/>
              <w:ind w:firstLine="232"/>
              <w:contextualSpacing/>
              <w:rPr>
                <w:rFonts w:eastAsiaTheme="minorEastAsia"/>
                <w:color w:val="000000" w:themeColor="text1"/>
                <w:sz w:val="24"/>
                <w:szCs w:val="24"/>
                <w:lang w:eastAsia="zh-CN"/>
              </w:rPr>
            </w:pPr>
            <w:r w:rsidRPr="007D3103">
              <w:rPr>
                <w:rFonts w:eastAsiaTheme="minorEastAsia"/>
                <w:color w:val="000000" w:themeColor="text1"/>
                <w:sz w:val="24"/>
                <w:szCs w:val="24"/>
                <w:lang w:eastAsia="zh-CN"/>
              </w:rPr>
              <w:t xml:space="preserve">1) </w:t>
            </w:r>
            <w:r w:rsidR="007678E5" w:rsidRPr="007D3103">
              <w:rPr>
                <w:rFonts w:eastAsiaTheme="minorEastAsia"/>
                <w:color w:val="000000" w:themeColor="text1"/>
                <w:sz w:val="24"/>
                <w:szCs w:val="24"/>
                <w:lang w:eastAsia="zh-CN"/>
              </w:rPr>
              <w:t xml:space="preserve">Comercializarea </w:t>
            </w:r>
            <w:r w:rsidRPr="007D3103">
              <w:rPr>
                <w:rFonts w:eastAsiaTheme="minorEastAsia"/>
                <w:color w:val="000000" w:themeColor="text1"/>
                <w:sz w:val="24"/>
                <w:szCs w:val="24"/>
                <w:lang w:eastAsia="zh-CN"/>
              </w:rPr>
              <w:t>pe piață a unui material semincier</w:t>
            </w:r>
            <w:r w:rsidR="007678E5" w:rsidRPr="007D3103">
              <w:rPr>
                <w:rFonts w:eastAsiaTheme="minorEastAsia"/>
                <w:color w:val="000000" w:themeColor="text1"/>
                <w:sz w:val="24"/>
                <w:szCs w:val="24"/>
                <w:lang w:eastAsia="zh-CN"/>
              </w:rPr>
              <w:t xml:space="preserve"> de calitate scăzută</w:t>
            </w:r>
            <w:r w:rsidRPr="007D3103">
              <w:rPr>
                <w:rFonts w:eastAsiaTheme="minorEastAsia"/>
                <w:color w:val="000000" w:themeColor="text1"/>
                <w:sz w:val="24"/>
                <w:szCs w:val="24"/>
                <w:lang w:eastAsia="zh-CN"/>
              </w:rPr>
              <w:t>,</w:t>
            </w:r>
            <w:r w:rsidR="007678E5" w:rsidRPr="007D3103">
              <w:rPr>
                <w:rFonts w:eastAsiaTheme="minorEastAsia"/>
                <w:color w:val="000000" w:themeColor="text1"/>
                <w:sz w:val="24"/>
                <w:szCs w:val="24"/>
                <w:lang w:eastAsia="zh-CN"/>
              </w:rPr>
              <w:t xml:space="preserve"> </w:t>
            </w:r>
            <w:r w:rsidRPr="007D3103">
              <w:rPr>
                <w:rFonts w:eastAsiaTheme="minorEastAsia"/>
                <w:color w:val="000000" w:themeColor="text1"/>
                <w:sz w:val="24"/>
                <w:szCs w:val="24"/>
                <w:lang w:eastAsia="zh-CN"/>
              </w:rPr>
              <w:t>afectând</w:t>
            </w:r>
            <w:r w:rsidR="007678E5" w:rsidRPr="007D3103">
              <w:rPr>
                <w:rFonts w:eastAsiaTheme="minorEastAsia"/>
                <w:color w:val="000000" w:themeColor="text1"/>
                <w:sz w:val="24"/>
                <w:szCs w:val="24"/>
                <w:lang w:eastAsia="zh-CN"/>
              </w:rPr>
              <w:t xml:space="preserve"> </w:t>
            </w:r>
            <w:r w:rsidRPr="007D3103">
              <w:rPr>
                <w:rFonts w:eastAsiaTheme="minorEastAsia"/>
                <w:color w:val="000000" w:themeColor="text1"/>
                <w:sz w:val="24"/>
                <w:szCs w:val="24"/>
                <w:lang w:eastAsia="zh-CN"/>
              </w:rPr>
              <w:t>în mod negativ produsele finale și sustenabilitate agricultorilor;</w:t>
            </w:r>
          </w:p>
          <w:p w14:paraId="40E5AB35" w14:textId="77777777" w:rsidR="007678E5" w:rsidRPr="007D3103" w:rsidRDefault="005655A6" w:rsidP="007678E5">
            <w:pPr>
              <w:spacing w:line="276" w:lineRule="auto"/>
              <w:ind w:firstLine="232"/>
              <w:contextualSpacing/>
              <w:rPr>
                <w:rFonts w:eastAsiaTheme="minorEastAsia"/>
                <w:color w:val="000000" w:themeColor="text1"/>
                <w:sz w:val="24"/>
                <w:szCs w:val="24"/>
                <w:lang w:eastAsia="zh-CN"/>
              </w:rPr>
            </w:pPr>
            <w:r w:rsidRPr="007D3103">
              <w:rPr>
                <w:rFonts w:eastAsiaTheme="minorEastAsia"/>
                <w:color w:val="000000" w:themeColor="text1"/>
                <w:sz w:val="24"/>
                <w:szCs w:val="24"/>
                <w:lang w:eastAsia="zh-CN"/>
              </w:rPr>
              <w:t xml:space="preserve">2) Pierderile economice </w:t>
            </w:r>
            <w:r w:rsidR="007678E5" w:rsidRPr="007D3103">
              <w:rPr>
                <w:rFonts w:eastAsiaTheme="minorEastAsia"/>
                <w:color w:val="000000" w:themeColor="text1"/>
                <w:sz w:val="24"/>
                <w:szCs w:val="24"/>
                <w:lang w:eastAsia="zh-CN"/>
              </w:rPr>
              <w:t>pentru fermieri inevitabile,</w:t>
            </w:r>
            <w:r w:rsidRPr="007D3103">
              <w:rPr>
                <w:rFonts w:eastAsiaTheme="minorEastAsia"/>
                <w:color w:val="000000" w:themeColor="text1"/>
                <w:sz w:val="24"/>
                <w:szCs w:val="24"/>
                <w:lang w:eastAsia="zh-CN"/>
              </w:rPr>
              <w:t xml:space="preserve"> cât și pentru stat,</w:t>
            </w:r>
            <w:r w:rsidR="007678E5" w:rsidRPr="007D3103">
              <w:rPr>
                <w:rFonts w:eastAsiaTheme="minorEastAsia"/>
                <w:color w:val="000000" w:themeColor="text1"/>
                <w:sz w:val="24"/>
                <w:szCs w:val="24"/>
                <w:lang w:eastAsia="zh-CN"/>
              </w:rPr>
              <w:t xml:space="preserve"> având un impact semnificativ asupra echilibrului economi</w:t>
            </w:r>
            <w:r w:rsidRPr="007D3103">
              <w:rPr>
                <w:rFonts w:eastAsiaTheme="minorEastAsia"/>
                <w:color w:val="000000" w:themeColor="text1"/>
                <w:sz w:val="24"/>
                <w:szCs w:val="24"/>
                <w:lang w:eastAsia="zh-CN"/>
              </w:rPr>
              <w:t>c general al sectorului agricol;</w:t>
            </w:r>
          </w:p>
          <w:p w14:paraId="45E5D916" w14:textId="77777777" w:rsidR="007678E5" w:rsidRPr="007D3103" w:rsidRDefault="005655A6">
            <w:pPr>
              <w:spacing w:line="276" w:lineRule="auto"/>
              <w:ind w:firstLine="232"/>
              <w:contextualSpacing/>
              <w:rPr>
                <w:rFonts w:eastAsiaTheme="minorEastAsia"/>
                <w:color w:val="000000" w:themeColor="text1"/>
                <w:sz w:val="24"/>
                <w:szCs w:val="24"/>
                <w:lang w:eastAsia="zh-CN"/>
              </w:rPr>
            </w:pPr>
            <w:r w:rsidRPr="007D3103">
              <w:rPr>
                <w:rFonts w:eastAsiaTheme="minorEastAsia"/>
                <w:color w:val="000000" w:themeColor="text1"/>
                <w:sz w:val="24"/>
                <w:szCs w:val="24"/>
                <w:lang w:eastAsia="zh-CN"/>
              </w:rPr>
              <w:t xml:space="preserve">3) </w:t>
            </w:r>
            <w:r w:rsidR="007678E5" w:rsidRPr="007D3103">
              <w:rPr>
                <w:rFonts w:eastAsiaTheme="minorEastAsia"/>
                <w:color w:val="000000" w:themeColor="text1"/>
                <w:sz w:val="24"/>
                <w:szCs w:val="24"/>
                <w:lang w:eastAsia="zh-CN"/>
              </w:rPr>
              <w:t>Reducerea e</w:t>
            </w:r>
            <w:r w:rsidRPr="007D3103">
              <w:rPr>
                <w:rFonts w:eastAsiaTheme="minorEastAsia"/>
                <w:color w:val="000000" w:themeColor="text1"/>
                <w:sz w:val="24"/>
                <w:szCs w:val="24"/>
                <w:lang w:eastAsia="zh-CN"/>
              </w:rPr>
              <w:t>xporturilor de material semincier de plante furajere, sfeclă de zahăr și furajeră</w:t>
            </w:r>
            <w:r w:rsidR="007678E5" w:rsidRPr="007D3103">
              <w:rPr>
                <w:rFonts w:eastAsiaTheme="minorEastAsia"/>
                <w:color w:val="000000" w:themeColor="text1"/>
                <w:sz w:val="24"/>
                <w:szCs w:val="24"/>
                <w:lang w:eastAsia="zh-CN"/>
              </w:rPr>
              <w:t xml:space="preserve"> către piața Uniunii Europene va diminua oportunitățile de creștere pentru producătorii autohtoni, slăbind astfel competitivitatea și poziți</w:t>
            </w:r>
            <w:r w:rsidRPr="007D3103">
              <w:rPr>
                <w:rFonts w:eastAsiaTheme="minorEastAsia"/>
                <w:color w:val="000000" w:themeColor="text1"/>
                <w:sz w:val="24"/>
                <w:szCs w:val="24"/>
                <w:lang w:eastAsia="zh-CN"/>
              </w:rPr>
              <w:t>a țării pe piața internațională;</w:t>
            </w:r>
          </w:p>
          <w:p w14:paraId="4CA52C89" w14:textId="4FC2DB4A" w:rsidR="002A46F6" w:rsidRPr="002A46F6" w:rsidRDefault="005655A6">
            <w:pPr>
              <w:spacing w:line="276" w:lineRule="auto"/>
              <w:ind w:firstLine="232"/>
              <w:contextualSpacing/>
              <w:rPr>
                <w:rFonts w:eastAsiaTheme="minorEastAsia"/>
                <w:color w:val="000000" w:themeColor="text1"/>
                <w:sz w:val="24"/>
                <w:szCs w:val="24"/>
                <w:lang w:eastAsia="zh-CN"/>
              </w:rPr>
            </w:pPr>
            <w:r w:rsidRPr="007D3103">
              <w:rPr>
                <w:rFonts w:eastAsiaTheme="minorEastAsia"/>
                <w:color w:val="000000" w:themeColor="text1"/>
                <w:sz w:val="24"/>
                <w:szCs w:val="24"/>
                <w:lang w:eastAsia="zh-CN"/>
              </w:rPr>
              <w:t xml:space="preserve">4) </w:t>
            </w:r>
            <w:r w:rsidR="00FA6C41" w:rsidRPr="007D3103">
              <w:rPr>
                <w:rFonts w:eastAsiaTheme="minorEastAsia"/>
                <w:color w:val="000000" w:themeColor="text1"/>
                <w:sz w:val="24"/>
                <w:szCs w:val="24"/>
                <w:lang w:eastAsia="zh-CN"/>
              </w:rPr>
              <w:t>Stagnarea domeniului producției și comercializării de semințe pentru plante furajere, sfeclă furajeră și sfeclă de zahăr.</w:t>
            </w:r>
          </w:p>
        </w:tc>
      </w:tr>
      <w:tr w:rsidR="00887C3C" w:rsidRPr="007D3103" w14:paraId="6CC1F975" w14:textId="77777777">
        <w:trPr>
          <w:jc w:val="center"/>
        </w:trPr>
        <w:tc>
          <w:tcPr>
            <w:tcW w:w="5000" w:type="pct"/>
            <w:gridSpan w:val="5"/>
            <w:tcMar>
              <w:top w:w="15" w:type="dxa"/>
              <w:left w:w="45" w:type="dxa"/>
              <w:bottom w:w="15" w:type="dxa"/>
              <w:right w:w="45" w:type="dxa"/>
            </w:tcMar>
          </w:tcPr>
          <w:p w14:paraId="60991B87" w14:textId="77777777" w:rsidR="00887C3C" w:rsidRPr="00C67F42" w:rsidRDefault="00FA025C">
            <w:pPr>
              <w:spacing w:line="276" w:lineRule="auto"/>
              <w:ind w:firstLine="0"/>
              <w:contextualSpacing/>
              <w:rPr>
                <w:i/>
                <w:sz w:val="24"/>
                <w:szCs w:val="24"/>
              </w:rPr>
            </w:pPr>
            <w:r w:rsidRPr="00C67F42">
              <w:rPr>
                <w:bCs/>
                <w:i/>
                <w:sz w:val="24"/>
                <w:szCs w:val="24"/>
              </w:rPr>
              <w:lastRenderedPageBreak/>
              <w:t xml:space="preserve">e) </w:t>
            </w:r>
            <w:r w:rsidRPr="00C67F42">
              <w:rPr>
                <w:i/>
                <w:sz w:val="24"/>
                <w:szCs w:val="24"/>
              </w:rPr>
              <w:t>Descrieți cadrul juridic actual aplicabil raporturilor analizate și identificați carențele prevederilor normative în vigoare, identificați documentele de politici și reglementările existente care condiționează intervenția statului</w:t>
            </w:r>
          </w:p>
        </w:tc>
      </w:tr>
      <w:tr w:rsidR="00887C3C" w:rsidRPr="007D3103" w14:paraId="5325DAEC" w14:textId="77777777">
        <w:trPr>
          <w:jc w:val="center"/>
        </w:trPr>
        <w:tc>
          <w:tcPr>
            <w:tcW w:w="5000" w:type="pct"/>
            <w:gridSpan w:val="5"/>
            <w:tcMar>
              <w:top w:w="15" w:type="dxa"/>
              <w:left w:w="45" w:type="dxa"/>
              <w:bottom w:w="15" w:type="dxa"/>
              <w:right w:w="45" w:type="dxa"/>
            </w:tcMar>
          </w:tcPr>
          <w:p w14:paraId="42613929" w14:textId="29387065" w:rsidR="00627481" w:rsidRPr="007D3103" w:rsidRDefault="00F57F9B" w:rsidP="00C67F42">
            <w:pPr>
              <w:ind w:firstLine="234"/>
              <w:rPr>
                <w:rStyle w:val="fontstyle01"/>
              </w:rPr>
            </w:pPr>
            <w:r w:rsidRPr="007D3103">
              <w:rPr>
                <w:rStyle w:val="fontstyle01"/>
              </w:rPr>
              <w:t>Cadrul normative referitor la</w:t>
            </w:r>
            <w:r w:rsidR="00B44EC4" w:rsidRPr="007D3103">
              <w:rPr>
                <w:rStyle w:val="fontstyle01"/>
              </w:rPr>
              <w:t xml:space="preserve"> </w:t>
            </w:r>
            <w:r w:rsidRPr="00C67F42">
              <w:rPr>
                <w:bCs/>
                <w:color w:val="000000"/>
                <w:sz w:val="24"/>
                <w:szCs w:val="24"/>
              </w:rPr>
              <w:t>cerinţele privind calitatea şi comercializarea seminţelor de plante furajere, sfeclă furajeră și sfeclă de zahăr</w:t>
            </w:r>
            <w:r w:rsidR="00B44EC4" w:rsidRPr="007D3103">
              <w:rPr>
                <w:rStyle w:val="fontstyle01"/>
              </w:rPr>
              <w:t>, cuprinde:</w:t>
            </w:r>
          </w:p>
          <w:p w14:paraId="5E2373FA" w14:textId="77777777" w:rsidR="00F57F9B" w:rsidRDefault="00F57F9B" w:rsidP="00C67F42">
            <w:pPr>
              <w:pStyle w:val="Listparagraf"/>
              <w:numPr>
                <w:ilvl w:val="0"/>
                <w:numId w:val="4"/>
              </w:numPr>
              <w:ind w:left="517"/>
              <w:rPr>
                <w:bCs/>
                <w:color w:val="000000"/>
                <w:sz w:val="24"/>
                <w:szCs w:val="24"/>
              </w:rPr>
            </w:pPr>
            <w:r w:rsidRPr="00C67F42">
              <w:rPr>
                <w:bCs/>
                <w:color w:val="000000"/>
                <w:sz w:val="24"/>
                <w:szCs w:val="24"/>
              </w:rPr>
              <w:t>Hotărârea Guvernului nr. 836/2011 pentru aprobarea Cerinţelor privind calitatea şi comercializarea seminţelor de plante furajere</w:t>
            </w:r>
            <w:r w:rsidRPr="007D3103">
              <w:rPr>
                <w:bCs/>
                <w:color w:val="000000"/>
                <w:sz w:val="24"/>
                <w:szCs w:val="24"/>
                <w:lang w:eastAsia="zh-CN"/>
              </w:rPr>
              <w:t>;</w:t>
            </w:r>
          </w:p>
          <w:p w14:paraId="1A0AA083" w14:textId="77777777" w:rsidR="00627481" w:rsidRDefault="00627481" w:rsidP="00627481">
            <w:pPr>
              <w:pStyle w:val="Listparagraf"/>
              <w:numPr>
                <w:ilvl w:val="0"/>
                <w:numId w:val="4"/>
              </w:numPr>
              <w:ind w:left="517"/>
              <w:rPr>
                <w:bCs/>
                <w:color w:val="000000"/>
                <w:sz w:val="24"/>
                <w:szCs w:val="24"/>
              </w:rPr>
            </w:pPr>
            <w:r>
              <w:rPr>
                <w:bCs/>
                <w:color w:val="000000"/>
                <w:sz w:val="24"/>
                <w:szCs w:val="24"/>
              </w:rPr>
              <w:t>Legea nr. 68/2013 despre semințe;</w:t>
            </w:r>
          </w:p>
          <w:p w14:paraId="4473CAD0" w14:textId="77777777" w:rsidR="00F93D08" w:rsidRDefault="00627481" w:rsidP="00F93D08">
            <w:pPr>
              <w:pStyle w:val="Listparagraf"/>
              <w:numPr>
                <w:ilvl w:val="0"/>
                <w:numId w:val="4"/>
              </w:numPr>
              <w:ind w:left="517"/>
              <w:rPr>
                <w:bCs/>
                <w:color w:val="000000"/>
                <w:sz w:val="24"/>
                <w:szCs w:val="24"/>
              </w:rPr>
            </w:pPr>
            <w:r>
              <w:rPr>
                <w:bCs/>
                <w:color w:val="000000"/>
                <w:sz w:val="24"/>
                <w:szCs w:val="24"/>
                <w:lang w:eastAsia="zh-CN"/>
              </w:rPr>
              <w:t>Hotărârea Guvernului nr. 598/2012</w:t>
            </w:r>
            <w:r w:rsidRPr="00627481">
              <w:rPr>
                <w:bCs/>
                <w:color w:val="000000"/>
                <w:sz w:val="24"/>
                <w:szCs w:val="24"/>
                <w:lang w:eastAsia="zh-CN"/>
              </w:rPr>
              <w:t xml:space="preserve"> </w:t>
            </w:r>
            <w:r w:rsidRPr="00627481">
              <w:rPr>
                <w:bCs/>
                <w:color w:val="000000"/>
                <w:sz w:val="24"/>
                <w:szCs w:val="24"/>
              </w:rPr>
              <w:t>cu privire la aprobarea Cerinţelor privind calitatea şi plasarea pe piaţă a materialului de înmulţire pentru plantele ornamentale</w:t>
            </w:r>
            <w:r w:rsidR="00F93D08">
              <w:rPr>
                <w:bCs/>
                <w:color w:val="000000"/>
                <w:sz w:val="24"/>
                <w:szCs w:val="24"/>
              </w:rPr>
              <w:t>;</w:t>
            </w:r>
          </w:p>
          <w:p w14:paraId="2B4D8683" w14:textId="77E91912" w:rsidR="00A141C8" w:rsidRPr="00F93D08" w:rsidRDefault="00A141C8" w:rsidP="00F93D08">
            <w:pPr>
              <w:pStyle w:val="Listparagraf"/>
              <w:numPr>
                <w:ilvl w:val="0"/>
                <w:numId w:val="4"/>
              </w:numPr>
              <w:ind w:left="517"/>
              <w:rPr>
                <w:bCs/>
                <w:color w:val="000000"/>
                <w:sz w:val="24"/>
                <w:szCs w:val="24"/>
              </w:rPr>
            </w:pPr>
            <w:r w:rsidRPr="00F93D08">
              <w:rPr>
                <w:bCs/>
                <w:color w:val="000000"/>
                <w:sz w:val="24"/>
                <w:szCs w:val="24"/>
                <w:lang w:eastAsia="zh-CN"/>
              </w:rPr>
              <w:t>H</w:t>
            </w:r>
            <w:r w:rsidR="00F93D08" w:rsidRPr="00F93D08">
              <w:rPr>
                <w:bCs/>
                <w:color w:val="000000"/>
                <w:sz w:val="24"/>
                <w:szCs w:val="24"/>
                <w:lang w:eastAsia="zh-CN"/>
              </w:rPr>
              <w:t xml:space="preserve">otărârea Guvernului nr. </w:t>
            </w:r>
            <w:r w:rsidRPr="00F93D08">
              <w:rPr>
                <w:bCs/>
                <w:color w:val="000000"/>
                <w:sz w:val="24"/>
                <w:szCs w:val="24"/>
                <w:lang w:eastAsia="zh-CN"/>
              </w:rPr>
              <w:t>915</w:t>
            </w:r>
            <w:r w:rsidR="00F93D08" w:rsidRPr="00F93D08">
              <w:rPr>
                <w:bCs/>
                <w:color w:val="000000"/>
                <w:sz w:val="24"/>
                <w:szCs w:val="24"/>
                <w:lang w:eastAsia="zh-CN"/>
              </w:rPr>
              <w:t>/2011</w:t>
            </w:r>
            <w:r w:rsidR="00627481" w:rsidRPr="00F93D08">
              <w:rPr>
                <w:bCs/>
                <w:color w:val="000000"/>
                <w:sz w:val="24"/>
                <w:szCs w:val="24"/>
              </w:rPr>
              <w:t xml:space="preserve"> pentru aprobarea Cerinţelor privind calitatea şi comercializarea seminţelor de plante oleaginoase </w:t>
            </w:r>
            <w:bookmarkStart w:id="1" w:name="_GoBack"/>
            <w:bookmarkEnd w:id="1"/>
            <w:r w:rsidR="00627481" w:rsidRPr="00F93D08">
              <w:rPr>
                <w:bCs/>
                <w:color w:val="000000"/>
                <w:sz w:val="24"/>
                <w:szCs w:val="24"/>
              </w:rPr>
              <w:t>şi pentru fibre</w:t>
            </w:r>
            <w:r w:rsidR="00F93D08" w:rsidRPr="00F93D08">
              <w:rPr>
                <w:bCs/>
                <w:color w:val="000000"/>
                <w:sz w:val="24"/>
                <w:szCs w:val="24"/>
              </w:rPr>
              <w:t>.</w:t>
            </w:r>
          </w:p>
          <w:p w14:paraId="2F75CAB1" w14:textId="56BC607E" w:rsidR="00C414C9" w:rsidRPr="00C67F42" w:rsidRDefault="00E23505">
            <w:pPr>
              <w:spacing w:line="276" w:lineRule="auto"/>
              <w:ind w:firstLine="376"/>
              <w:contextualSpacing/>
              <w:rPr>
                <w:rFonts w:eastAsiaTheme="minorEastAsia"/>
                <w:sz w:val="24"/>
                <w:szCs w:val="24"/>
                <w:lang w:eastAsia="zh-CN"/>
              </w:rPr>
            </w:pPr>
            <w:r w:rsidRPr="00C67F42">
              <w:rPr>
                <w:sz w:val="24"/>
                <w:szCs w:val="24"/>
                <w:lang w:eastAsia="ro-RO"/>
              </w:rPr>
              <w:lastRenderedPageBreak/>
              <w:t xml:space="preserve">Prin </w:t>
            </w:r>
            <w:r w:rsidR="00C414C9" w:rsidRPr="00C67F42">
              <w:rPr>
                <w:bCs/>
                <w:sz w:val="24"/>
                <w:szCs w:val="24"/>
                <w:lang w:eastAsia="ro-RO"/>
              </w:rPr>
              <w:t>Cerinţel</w:t>
            </w:r>
            <w:r w:rsidR="007442E8">
              <w:rPr>
                <w:bCs/>
                <w:sz w:val="24"/>
                <w:szCs w:val="24"/>
                <w:lang w:eastAsia="ro-RO"/>
              </w:rPr>
              <w:t>e</w:t>
            </w:r>
            <w:r w:rsidR="00C414C9" w:rsidRPr="00C67F42">
              <w:rPr>
                <w:bCs/>
                <w:sz w:val="24"/>
                <w:szCs w:val="24"/>
                <w:lang w:eastAsia="ro-RO"/>
              </w:rPr>
              <w:t xml:space="preserve"> privind calitatea şi comercializarea seminţelor de plante furajere</w:t>
            </w:r>
            <w:r w:rsidRPr="00C67F42">
              <w:rPr>
                <w:sz w:val="24"/>
                <w:szCs w:val="24"/>
                <w:lang w:eastAsia="ro-RO"/>
              </w:rPr>
              <w:t>,</w:t>
            </w:r>
            <w:r w:rsidR="00870D4B" w:rsidRPr="00C67F42">
              <w:rPr>
                <w:rFonts w:eastAsiaTheme="minorEastAsia"/>
                <w:sz w:val="24"/>
                <w:szCs w:val="24"/>
                <w:lang w:eastAsia="zh-CN"/>
              </w:rPr>
              <w:t xml:space="preserve"> </w:t>
            </w:r>
            <w:r w:rsidRPr="00C67F42">
              <w:rPr>
                <w:sz w:val="24"/>
                <w:szCs w:val="24"/>
                <w:lang w:eastAsia="ro-RO"/>
              </w:rPr>
              <w:t>aprobată p</w:t>
            </w:r>
            <w:r w:rsidR="00C414C9" w:rsidRPr="00C67F42">
              <w:rPr>
                <w:sz w:val="24"/>
                <w:szCs w:val="24"/>
                <w:lang w:eastAsia="ro-RO"/>
              </w:rPr>
              <w:t>rin Hotăr</w:t>
            </w:r>
            <w:r w:rsidR="00143792">
              <w:rPr>
                <w:sz w:val="24"/>
                <w:szCs w:val="24"/>
                <w:lang w:eastAsia="ro-RO"/>
              </w:rPr>
              <w:t>â</w:t>
            </w:r>
            <w:r w:rsidR="00C414C9" w:rsidRPr="00C67F42">
              <w:rPr>
                <w:sz w:val="24"/>
                <w:szCs w:val="24"/>
                <w:lang w:eastAsia="ro-RO"/>
              </w:rPr>
              <w:t>rea Guvernului nr. 8</w:t>
            </w:r>
            <w:r w:rsidR="00C414C9" w:rsidRPr="007D3103">
              <w:rPr>
                <w:sz w:val="24"/>
                <w:szCs w:val="24"/>
                <w:lang w:eastAsia="ro-RO"/>
              </w:rPr>
              <w:t>36</w:t>
            </w:r>
            <w:r w:rsidR="00C414C9" w:rsidRPr="00C67F42">
              <w:rPr>
                <w:sz w:val="24"/>
                <w:szCs w:val="24"/>
                <w:lang w:eastAsia="ro-RO"/>
              </w:rPr>
              <w:t>/2011</w:t>
            </w:r>
            <w:r w:rsidR="00143792">
              <w:rPr>
                <w:sz w:val="24"/>
                <w:szCs w:val="24"/>
                <w:lang w:eastAsia="ro-RO"/>
              </w:rPr>
              <w:t xml:space="preserve"> </w:t>
            </w:r>
            <w:r w:rsidR="00143792" w:rsidRPr="00627481">
              <w:rPr>
                <w:bCs/>
                <w:color w:val="000000" w:themeColor="text1"/>
                <w:sz w:val="24"/>
                <w:szCs w:val="24"/>
                <w:shd w:val="clear" w:color="auto" w:fill="FFFFFF"/>
              </w:rPr>
              <w:t>pentru aprobarea Cerinţelor privind calitatea şi comercializarea seminţelor de plante furajere</w:t>
            </w:r>
            <w:r w:rsidRPr="00627481">
              <w:rPr>
                <w:sz w:val="24"/>
                <w:szCs w:val="24"/>
                <w:lang w:eastAsia="ro-RO"/>
              </w:rPr>
              <w:t xml:space="preserve">, </w:t>
            </w:r>
            <w:r w:rsidRPr="00C67F42">
              <w:rPr>
                <w:sz w:val="24"/>
                <w:szCs w:val="24"/>
                <w:lang w:eastAsia="ro-RO"/>
              </w:rPr>
              <w:t>s-au transpus parțial une</w:t>
            </w:r>
            <w:r w:rsidR="00C414C9" w:rsidRPr="00C67F42">
              <w:rPr>
                <w:sz w:val="24"/>
                <w:szCs w:val="24"/>
                <w:lang w:eastAsia="ro-RO"/>
              </w:rPr>
              <w:t>le prevederi ale Directivei 44/401</w:t>
            </w:r>
            <w:r w:rsidRPr="00C67F42">
              <w:rPr>
                <w:sz w:val="24"/>
                <w:szCs w:val="24"/>
                <w:lang w:eastAsia="ro-RO"/>
              </w:rPr>
              <w:t>/CE și, în plus, pe</w:t>
            </w:r>
            <w:r w:rsidR="00870D4B" w:rsidRPr="00C67F42">
              <w:rPr>
                <w:rFonts w:eastAsiaTheme="minorEastAsia"/>
                <w:sz w:val="24"/>
                <w:szCs w:val="24"/>
                <w:lang w:eastAsia="zh-CN"/>
              </w:rPr>
              <w:t xml:space="preserve"> </w:t>
            </w:r>
            <w:r w:rsidRPr="00C67F42">
              <w:rPr>
                <w:sz w:val="24"/>
                <w:szCs w:val="24"/>
                <w:lang w:eastAsia="ro-RO"/>
              </w:rPr>
              <w:t>parcursul timpului, acest act normativ nu a fost corelat cu modificările efectuate, precum și cu directivele de punere în aplicare.</w:t>
            </w:r>
          </w:p>
          <w:p w14:paraId="54EDC489" w14:textId="77777777" w:rsidR="004952C4" w:rsidRPr="00C67F42" w:rsidRDefault="00E23505">
            <w:pPr>
              <w:spacing w:line="276" w:lineRule="auto"/>
              <w:ind w:firstLine="376"/>
              <w:contextualSpacing/>
              <w:rPr>
                <w:rFonts w:eastAsiaTheme="minorEastAsia"/>
                <w:sz w:val="24"/>
                <w:szCs w:val="24"/>
                <w:lang w:eastAsia="zh-CN"/>
              </w:rPr>
            </w:pPr>
            <w:r w:rsidRPr="00C67F42">
              <w:rPr>
                <w:sz w:val="24"/>
                <w:szCs w:val="24"/>
                <w:lang w:eastAsia="ro-RO"/>
              </w:rPr>
              <w:t>În procesul de implementare a prevederilo</w:t>
            </w:r>
            <w:r w:rsidR="00C414C9" w:rsidRPr="00C67F42">
              <w:rPr>
                <w:sz w:val="24"/>
                <w:szCs w:val="24"/>
                <w:lang w:eastAsia="ro-RO"/>
              </w:rPr>
              <w:t>r a Hotărîrii Guvernului nr. 8</w:t>
            </w:r>
            <w:r w:rsidR="00C414C9" w:rsidRPr="007D3103">
              <w:rPr>
                <w:sz w:val="24"/>
                <w:szCs w:val="24"/>
                <w:lang w:eastAsia="ro-RO"/>
              </w:rPr>
              <w:t>36</w:t>
            </w:r>
            <w:r w:rsidR="00C414C9" w:rsidRPr="00C67F42">
              <w:rPr>
                <w:sz w:val="24"/>
                <w:szCs w:val="24"/>
                <w:lang w:eastAsia="ro-RO"/>
              </w:rPr>
              <w:t>/2011</w:t>
            </w:r>
            <w:r w:rsidRPr="00C67F42">
              <w:rPr>
                <w:sz w:val="24"/>
                <w:szCs w:val="24"/>
                <w:lang w:eastAsia="ro-RO"/>
              </w:rPr>
              <w:t xml:space="preserve"> au fost identificate unele carențe, care</w:t>
            </w:r>
            <w:r w:rsidR="00C414C9" w:rsidRPr="00C67F42">
              <w:rPr>
                <w:rFonts w:eastAsiaTheme="minorEastAsia"/>
                <w:sz w:val="24"/>
                <w:szCs w:val="24"/>
                <w:lang w:eastAsia="zh-CN"/>
              </w:rPr>
              <w:t xml:space="preserve"> </w:t>
            </w:r>
            <w:r w:rsidRPr="00C67F42">
              <w:rPr>
                <w:sz w:val="24"/>
                <w:szCs w:val="24"/>
                <w:lang w:eastAsia="ro-RO"/>
              </w:rPr>
              <w:t>împiedică aplicarea clară, coerentă și uniformă a prevederilor acestui act normativ. Astfel, au fost identificate lacune de</w:t>
            </w:r>
            <w:r w:rsidR="00C414C9" w:rsidRPr="00C67F42">
              <w:rPr>
                <w:rFonts w:eastAsiaTheme="minorEastAsia"/>
                <w:sz w:val="24"/>
                <w:szCs w:val="24"/>
                <w:lang w:eastAsia="zh-CN"/>
              </w:rPr>
              <w:t xml:space="preserve"> </w:t>
            </w:r>
            <w:r w:rsidRPr="00C67F42">
              <w:rPr>
                <w:sz w:val="24"/>
                <w:szCs w:val="24"/>
                <w:lang w:eastAsia="ro-RO"/>
              </w:rPr>
              <w:t xml:space="preserve">reglementare care se referă la capitolul </w:t>
            </w:r>
            <w:r w:rsidR="00C414C9" w:rsidRPr="00C67F42">
              <w:rPr>
                <w:bCs/>
                <w:sz w:val="24"/>
                <w:szCs w:val="24"/>
                <w:lang w:eastAsia="ro-RO"/>
              </w:rPr>
              <w:t>calitatea şi comercializarea seminţelor de plante furajere</w:t>
            </w:r>
            <w:r w:rsidR="00C414C9" w:rsidRPr="007D3103">
              <w:rPr>
                <w:sz w:val="24"/>
                <w:szCs w:val="24"/>
                <w:lang w:eastAsia="ro-RO"/>
              </w:rPr>
              <w:t>, sfeclă de zahăr și furajeră.</w:t>
            </w:r>
          </w:p>
          <w:p w14:paraId="4099AC9D" w14:textId="77777777" w:rsidR="004952C4" w:rsidRPr="00C67F42" w:rsidRDefault="004952C4" w:rsidP="004952C4">
            <w:pPr>
              <w:spacing w:line="276" w:lineRule="auto"/>
              <w:ind w:firstLine="376"/>
              <w:contextualSpacing/>
              <w:rPr>
                <w:sz w:val="24"/>
                <w:szCs w:val="24"/>
                <w:lang w:eastAsia="ro-RO"/>
              </w:rPr>
            </w:pPr>
            <w:r w:rsidRPr="00C67F42">
              <w:rPr>
                <w:sz w:val="24"/>
                <w:szCs w:val="24"/>
                <w:lang w:eastAsia="ro-RO"/>
              </w:rPr>
              <w:t>Astfel, situația a condus la o ambiguitate și depășire a reglementărilor din Hotărârea Guvernului nr. 836/2011. Această hotărâre, deși inițial armonizată cu legislația comunitară, acum prezintă norme depășite și perimate, care nu mai corespund legislației actuale a Uniunii Europene.</w:t>
            </w:r>
          </w:p>
          <w:p w14:paraId="2C91097D" w14:textId="2E8D6D0C" w:rsidR="00887C3C" w:rsidRPr="00C67F42" w:rsidRDefault="004952C4">
            <w:pPr>
              <w:spacing w:line="276" w:lineRule="auto"/>
              <w:ind w:firstLine="376"/>
              <w:contextualSpacing/>
              <w:rPr>
                <w:sz w:val="24"/>
                <w:szCs w:val="24"/>
                <w:lang w:eastAsia="ro-RO"/>
              </w:rPr>
            </w:pPr>
            <w:r w:rsidRPr="00C67F42">
              <w:rPr>
                <w:sz w:val="24"/>
                <w:szCs w:val="24"/>
                <w:lang w:eastAsia="ro-RO"/>
              </w:rPr>
              <w:t>Prin urmare, absența unei intervenții din partea statului pentru ajustarea cadrului legal la standardele Uniunii Europene va genera confuzii în procesul de implementare și aplicare a acestuia. Aceasta poate duce la contradicții și obstacole în activitatea persoanelor fizice și juridice implicate profesional în controlul și comercializarea</w:t>
            </w:r>
            <w:r w:rsidR="0093539A" w:rsidRPr="00C67F42">
              <w:rPr>
                <w:sz w:val="24"/>
                <w:szCs w:val="24"/>
                <w:lang w:eastAsia="ro-RO"/>
              </w:rPr>
              <w:t xml:space="preserve"> semințelor de plante</w:t>
            </w:r>
            <w:r w:rsidRPr="00C67F42">
              <w:rPr>
                <w:sz w:val="24"/>
                <w:szCs w:val="24"/>
                <w:lang w:eastAsia="ro-RO"/>
              </w:rPr>
              <w:t xml:space="preserve"> furajere, sfeclă de zahăr și furajeră atât în Republica Moldova, cât și în afara ei.</w:t>
            </w:r>
          </w:p>
        </w:tc>
      </w:tr>
      <w:tr w:rsidR="00887C3C" w:rsidRPr="007D3103" w14:paraId="06E7E225" w14:textId="77777777">
        <w:trPr>
          <w:jc w:val="center"/>
        </w:trPr>
        <w:tc>
          <w:tcPr>
            <w:tcW w:w="5000" w:type="pct"/>
            <w:gridSpan w:val="5"/>
            <w:tcMar>
              <w:top w:w="15" w:type="dxa"/>
              <w:left w:w="45" w:type="dxa"/>
              <w:bottom w:w="15" w:type="dxa"/>
              <w:right w:w="45" w:type="dxa"/>
            </w:tcMar>
          </w:tcPr>
          <w:p w14:paraId="6E4C79C1" w14:textId="77777777" w:rsidR="00887C3C" w:rsidRPr="00C67F42" w:rsidRDefault="00FA025C">
            <w:pPr>
              <w:spacing w:line="276" w:lineRule="auto"/>
              <w:ind w:firstLine="0"/>
              <w:contextualSpacing/>
              <w:rPr>
                <w:i/>
                <w:sz w:val="24"/>
                <w:szCs w:val="24"/>
              </w:rPr>
            </w:pPr>
            <w:r w:rsidRPr="00C67F42">
              <w:rPr>
                <w:b/>
                <w:bCs/>
                <w:i/>
                <w:sz w:val="24"/>
                <w:szCs w:val="24"/>
              </w:rPr>
              <w:lastRenderedPageBreak/>
              <w:t>2. Stabilirea obiectivelor</w:t>
            </w:r>
          </w:p>
        </w:tc>
      </w:tr>
      <w:tr w:rsidR="00887C3C" w:rsidRPr="007D3103" w14:paraId="60B88F02" w14:textId="77777777">
        <w:trPr>
          <w:jc w:val="center"/>
        </w:trPr>
        <w:tc>
          <w:tcPr>
            <w:tcW w:w="5000" w:type="pct"/>
            <w:gridSpan w:val="5"/>
            <w:tcMar>
              <w:top w:w="15" w:type="dxa"/>
              <w:left w:w="45" w:type="dxa"/>
              <w:bottom w:w="15" w:type="dxa"/>
              <w:right w:w="45" w:type="dxa"/>
            </w:tcMar>
          </w:tcPr>
          <w:p w14:paraId="08DB50D4" w14:textId="77777777" w:rsidR="00887C3C" w:rsidRPr="00C67F42" w:rsidRDefault="00FA025C">
            <w:pPr>
              <w:spacing w:line="276" w:lineRule="auto"/>
              <w:ind w:firstLine="0"/>
              <w:contextualSpacing/>
              <w:rPr>
                <w:i/>
                <w:sz w:val="24"/>
                <w:szCs w:val="24"/>
              </w:rPr>
            </w:pPr>
            <w:r w:rsidRPr="00C67F42">
              <w:rPr>
                <w:bCs/>
                <w:i/>
                <w:sz w:val="24"/>
                <w:szCs w:val="24"/>
              </w:rPr>
              <w:t>a) Expuneți obiectivele (care trebuie să fie legate direct de problemă și cauzele acesteia, formulate cuantificat, măsurabil, fixat în timp și realist</w:t>
            </w:r>
            <w:r w:rsidRPr="00C67F42">
              <w:rPr>
                <w:i/>
                <w:sz w:val="24"/>
                <w:szCs w:val="24"/>
              </w:rPr>
              <w:t>)</w:t>
            </w:r>
          </w:p>
        </w:tc>
      </w:tr>
      <w:tr w:rsidR="00887C3C" w:rsidRPr="007D3103" w14:paraId="0021F64D" w14:textId="77777777">
        <w:trPr>
          <w:jc w:val="center"/>
        </w:trPr>
        <w:tc>
          <w:tcPr>
            <w:tcW w:w="5000" w:type="pct"/>
            <w:gridSpan w:val="5"/>
            <w:tcMar>
              <w:top w:w="15" w:type="dxa"/>
              <w:left w:w="45" w:type="dxa"/>
              <w:bottom w:w="15" w:type="dxa"/>
              <w:right w:w="45" w:type="dxa"/>
            </w:tcMar>
          </w:tcPr>
          <w:p w14:paraId="0F713FC0" w14:textId="2061BD78" w:rsidR="00365233" w:rsidRDefault="00365233">
            <w:pPr>
              <w:tabs>
                <w:tab w:val="left" w:pos="457"/>
              </w:tabs>
              <w:spacing w:line="276" w:lineRule="auto"/>
              <w:ind w:firstLine="234"/>
              <w:contextualSpacing/>
              <w:rPr>
                <w:rFonts w:eastAsiaTheme="minorEastAsia"/>
                <w:sz w:val="24"/>
                <w:szCs w:val="24"/>
                <w:lang w:eastAsia="zh-CN"/>
              </w:rPr>
            </w:pPr>
            <w:r>
              <w:rPr>
                <w:rFonts w:eastAsiaTheme="minorEastAsia"/>
                <w:sz w:val="24"/>
                <w:szCs w:val="24"/>
                <w:lang w:eastAsia="zh-CN"/>
              </w:rPr>
              <w:t>- Producerea și livrarea semințelor de plante furajere, sfeclă pe piață la cerințele UE;</w:t>
            </w:r>
          </w:p>
          <w:p w14:paraId="0173512F" w14:textId="38AC3F2C" w:rsidR="00365233" w:rsidRDefault="00365233">
            <w:pPr>
              <w:tabs>
                <w:tab w:val="left" w:pos="457"/>
              </w:tabs>
              <w:spacing w:line="276" w:lineRule="auto"/>
              <w:ind w:firstLine="234"/>
              <w:contextualSpacing/>
              <w:rPr>
                <w:rFonts w:eastAsiaTheme="minorEastAsia"/>
                <w:sz w:val="24"/>
                <w:szCs w:val="24"/>
                <w:lang w:eastAsia="zh-CN"/>
              </w:rPr>
            </w:pPr>
            <w:r>
              <w:rPr>
                <w:rFonts w:eastAsiaTheme="minorEastAsia"/>
                <w:sz w:val="24"/>
                <w:szCs w:val="24"/>
                <w:lang w:eastAsia="zh-CN"/>
              </w:rPr>
              <w:t>- Asigurarea lanțului valoric consolidat al sistemului de producere și comercializare a semințelor.... ;</w:t>
            </w:r>
          </w:p>
          <w:p w14:paraId="0A87B47A" w14:textId="494B0333" w:rsidR="00D61E9B" w:rsidRDefault="00D61E9B">
            <w:pPr>
              <w:tabs>
                <w:tab w:val="left" w:pos="457"/>
              </w:tabs>
              <w:spacing w:line="276" w:lineRule="auto"/>
              <w:ind w:firstLine="234"/>
              <w:contextualSpacing/>
              <w:rPr>
                <w:rFonts w:eastAsiaTheme="minorEastAsia"/>
                <w:sz w:val="24"/>
                <w:szCs w:val="24"/>
                <w:lang w:eastAsia="zh-CN"/>
              </w:rPr>
            </w:pPr>
            <w:r>
              <w:rPr>
                <w:rFonts w:eastAsiaTheme="minorEastAsia"/>
                <w:sz w:val="24"/>
                <w:szCs w:val="24"/>
                <w:lang w:eastAsia="zh-CN"/>
              </w:rPr>
              <w:t>- Consolidarea suportului la asigurarea cu resurse furajere a sectorului zootehnic autohton în contextul politicilor prioritare ale Ministerului Agriculturii și Industriei Alimentare;</w:t>
            </w:r>
          </w:p>
          <w:p w14:paraId="145EB37B" w14:textId="646086C7" w:rsidR="00365233" w:rsidRDefault="00365233">
            <w:pPr>
              <w:tabs>
                <w:tab w:val="left" w:pos="457"/>
              </w:tabs>
              <w:spacing w:line="276" w:lineRule="auto"/>
              <w:ind w:firstLine="234"/>
              <w:contextualSpacing/>
              <w:rPr>
                <w:rFonts w:eastAsiaTheme="minorEastAsia"/>
                <w:sz w:val="24"/>
                <w:szCs w:val="24"/>
                <w:lang w:eastAsia="zh-CN"/>
              </w:rPr>
            </w:pPr>
            <w:r>
              <w:rPr>
                <w:rFonts w:eastAsiaTheme="minorEastAsia"/>
                <w:sz w:val="24"/>
                <w:szCs w:val="24"/>
                <w:lang w:eastAsia="zh-CN"/>
              </w:rPr>
              <w:t>- D</w:t>
            </w:r>
            <w:r w:rsidR="00627481">
              <w:rPr>
                <w:rFonts w:eastAsiaTheme="minorEastAsia"/>
                <w:sz w:val="24"/>
                <w:szCs w:val="24"/>
                <w:lang w:eastAsia="zh-CN"/>
              </w:rPr>
              <w:t>ezvoltarea sectoarului</w:t>
            </w:r>
            <w:r>
              <w:rPr>
                <w:rFonts w:eastAsiaTheme="minorEastAsia"/>
                <w:sz w:val="24"/>
                <w:szCs w:val="24"/>
                <w:lang w:eastAsia="zh-CN"/>
              </w:rPr>
              <w:t xml:space="preserve"> de producere a culturilor furajere și a sfeclei de zahăr.</w:t>
            </w:r>
          </w:p>
          <w:p w14:paraId="793BA47B" w14:textId="0F2B4C1F" w:rsidR="00887C3C" w:rsidRPr="00C65DE0" w:rsidRDefault="00D3529E" w:rsidP="00C67F42">
            <w:pPr>
              <w:pStyle w:val="Listparagraf"/>
              <w:tabs>
                <w:tab w:val="left" w:pos="457"/>
              </w:tabs>
              <w:spacing w:line="276" w:lineRule="auto"/>
              <w:ind w:left="0" w:firstLine="234"/>
              <w:rPr>
                <w:rFonts w:eastAsiaTheme="minorEastAsia"/>
                <w:sz w:val="24"/>
                <w:szCs w:val="24"/>
                <w:lang w:eastAsia="zh-CN"/>
              </w:rPr>
            </w:pPr>
            <w:r w:rsidRPr="00C67F42">
              <w:rPr>
                <w:sz w:val="24"/>
                <w:szCs w:val="24"/>
              </w:rPr>
              <w:t>Aceaste Cerințe</w:t>
            </w:r>
            <w:r w:rsidR="003758BC" w:rsidRPr="00C67F42">
              <w:rPr>
                <w:sz w:val="24"/>
                <w:szCs w:val="24"/>
              </w:rPr>
              <w:t xml:space="preserve"> vizează promovarea calității și siguranței furajelor, sprijinirea producției interne de furaje și crearea unui mediu concurențial corect și transparent în sectorul agricol, contribuind astfel la îmbunătățirea performanței zootehnice și la asigurarea necesarului de hrană pentru animalele crescute în Republica Moldova.</w:t>
            </w:r>
            <w:r w:rsidRPr="007D3103">
              <w:rPr>
                <w:rFonts w:eastAsiaTheme="minorEastAsia"/>
                <w:sz w:val="24"/>
                <w:szCs w:val="24"/>
                <w:lang w:eastAsia="zh-CN"/>
              </w:rPr>
              <w:t xml:space="preserve"> </w:t>
            </w:r>
          </w:p>
        </w:tc>
      </w:tr>
      <w:tr w:rsidR="00887C3C" w:rsidRPr="007D3103" w14:paraId="44D4CA58" w14:textId="77777777">
        <w:trPr>
          <w:jc w:val="center"/>
        </w:trPr>
        <w:tc>
          <w:tcPr>
            <w:tcW w:w="5000" w:type="pct"/>
            <w:gridSpan w:val="5"/>
            <w:tcMar>
              <w:top w:w="15" w:type="dxa"/>
              <w:left w:w="45" w:type="dxa"/>
              <w:bottom w:w="15" w:type="dxa"/>
              <w:right w:w="45" w:type="dxa"/>
            </w:tcMar>
          </w:tcPr>
          <w:p w14:paraId="31F2A5F1" w14:textId="77777777" w:rsidR="00887C3C" w:rsidRPr="00C67F42" w:rsidRDefault="00FA025C">
            <w:pPr>
              <w:spacing w:line="276" w:lineRule="auto"/>
              <w:ind w:firstLine="0"/>
              <w:contextualSpacing/>
              <w:rPr>
                <w:i/>
                <w:sz w:val="24"/>
                <w:szCs w:val="24"/>
              </w:rPr>
            </w:pPr>
            <w:r w:rsidRPr="00C67F42">
              <w:rPr>
                <w:b/>
                <w:bCs/>
                <w:i/>
                <w:sz w:val="24"/>
                <w:szCs w:val="24"/>
              </w:rPr>
              <w:t>3. Identificarea opțiunilor</w:t>
            </w:r>
          </w:p>
        </w:tc>
      </w:tr>
      <w:tr w:rsidR="00887C3C" w:rsidRPr="007D3103" w14:paraId="2D08E068" w14:textId="77777777">
        <w:trPr>
          <w:jc w:val="center"/>
        </w:trPr>
        <w:tc>
          <w:tcPr>
            <w:tcW w:w="5000" w:type="pct"/>
            <w:gridSpan w:val="5"/>
            <w:tcMar>
              <w:top w:w="15" w:type="dxa"/>
              <w:left w:w="45" w:type="dxa"/>
              <w:bottom w:w="15" w:type="dxa"/>
              <w:right w:w="45" w:type="dxa"/>
            </w:tcMar>
          </w:tcPr>
          <w:p w14:paraId="3263783F" w14:textId="77777777" w:rsidR="00887C3C" w:rsidRPr="00C67F42" w:rsidRDefault="00FA025C">
            <w:pPr>
              <w:spacing w:line="276" w:lineRule="auto"/>
              <w:ind w:firstLine="0"/>
              <w:contextualSpacing/>
              <w:rPr>
                <w:i/>
                <w:sz w:val="24"/>
                <w:szCs w:val="24"/>
              </w:rPr>
            </w:pPr>
            <w:r w:rsidRPr="00C67F42">
              <w:rPr>
                <w:bCs/>
                <w:i/>
                <w:sz w:val="24"/>
                <w:szCs w:val="24"/>
              </w:rPr>
              <w:t>a) Expuneți succint opțiunea „a nu face nimic”, care presupune lipsa de intervenție</w:t>
            </w:r>
          </w:p>
        </w:tc>
      </w:tr>
      <w:tr w:rsidR="00887C3C" w:rsidRPr="007D3103" w14:paraId="6507079F" w14:textId="77777777">
        <w:trPr>
          <w:jc w:val="center"/>
        </w:trPr>
        <w:tc>
          <w:tcPr>
            <w:tcW w:w="5000" w:type="pct"/>
            <w:gridSpan w:val="5"/>
            <w:tcMar>
              <w:top w:w="15" w:type="dxa"/>
              <w:left w:w="45" w:type="dxa"/>
              <w:bottom w:w="15" w:type="dxa"/>
              <w:right w:w="45" w:type="dxa"/>
            </w:tcMar>
          </w:tcPr>
          <w:p w14:paraId="4895AF40" w14:textId="77777777" w:rsidR="00887C3C" w:rsidRPr="00C67F42" w:rsidRDefault="00FA025C">
            <w:pPr>
              <w:spacing w:line="276" w:lineRule="auto"/>
              <w:ind w:firstLine="234"/>
              <w:contextualSpacing/>
              <w:rPr>
                <w:sz w:val="24"/>
                <w:szCs w:val="24"/>
                <w:lang w:eastAsia="ro-RO"/>
              </w:rPr>
            </w:pPr>
            <w:r w:rsidRPr="00C67F42">
              <w:rPr>
                <w:b/>
                <w:bCs/>
                <w:sz w:val="24"/>
                <w:szCs w:val="24"/>
                <w:lang w:eastAsia="ro-RO"/>
              </w:rPr>
              <w:t>Opțiunea „a nu face nimic”</w:t>
            </w:r>
            <w:r w:rsidRPr="00C67F42">
              <w:rPr>
                <w:sz w:val="24"/>
                <w:szCs w:val="24"/>
                <w:lang w:eastAsia="ro-RO"/>
              </w:rPr>
              <w:t xml:space="preserve">. </w:t>
            </w:r>
          </w:p>
          <w:p w14:paraId="3171104E" w14:textId="33E9E0C1" w:rsidR="000B3159" w:rsidRPr="007D3103" w:rsidRDefault="009B793C">
            <w:pPr>
              <w:spacing w:line="276" w:lineRule="auto"/>
              <w:ind w:firstLine="234"/>
              <w:contextualSpacing/>
              <w:rPr>
                <w:sz w:val="24"/>
                <w:szCs w:val="24"/>
                <w:lang w:eastAsia="ro-RO"/>
              </w:rPr>
            </w:pPr>
            <w:r w:rsidRPr="007D3103">
              <w:rPr>
                <w:sz w:val="24"/>
                <w:szCs w:val="24"/>
                <w:lang w:eastAsia="ro-RO"/>
              </w:rPr>
              <w:t xml:space="preserve">Absența unui cadru legal adecvat </w:t>
            </w:r>
            <w:r w:rsidR="00FA025C" w:rsidRPr="00C67F42">
              <w:rPr>
                <w:sz w:val="24"/>
                <w:szCs w:val="24"/>
              </w:rPr>
              <w:t xml:space="preserve">privind </w:t>
            </w:r>
            <w:r w:rsidR="0093539A" w:rsidRPr="007D3103">
              <w:rPr>
                <w:sz w:val="24"/>
                <w:szCs w:val="24"/>
                <w:lang w:eastAsia="ro-RO"/>
              </w:rPr>
              <w:t>controlul și comercializarea semințelor de plante furajere</w:t>
            </w:r>
            <w:r w:rsidRPr="007D3103">
              <w:rPr>
                <w:sz w:val="24"/>
                <w:szCs w:val="24"/>
                <w:lang w:eastAsia="ro-RO"/>
              </w:rPr>
              <w:t>, sfeclei de zahăr și furajeră</w:t>
            </w:r>
            <w:r w:rsidR="000B3159" w:rsidRPr="007D3103">
              <w:rPr>
                <w:sz w:val="24"/>
                <w:szCs w:val="24"/>
                <w:lang w:eastAsia="ro-RO"/>
              </w:rPr>
              <w:t>, ar putea crea un mediu favorabil practicilor neloiale și frauduloase în comercializarea semințelor și a produselor agricole, afectând astfel echitatea și corectitudinea pieței.</w:t>
            </w:r>
          </w:p>
          <w:p w14:paraId="2520591A" w14:textId="4EAEFE17" w:rsidR="00887C3C" w:rsidRPr="00C67F42" w:rsidRDefault="000B3159">
            <w:pPr>
              <w:spacing w:line="276" w:lineRule="auto"/>
              <w:ind w:firstLine="234"/>
              <w:contextualSpacing/>
              <w:rPr>
                <w:sz w:val="24"/>
                <w:szCs w:val="24"/>
                <w:lang w:eastAsia="ro-RO"/>
              </w:rPr>
            </w:pPr>
            <w:r w:rsidRPr="007D3103">
              <w:rPr>
                <w:sz w:val="24"/>
                <w:szCs w:val="24"/>
                <w:lang w:eastAsia="ro-RO"/>
              </w:rPr>
              <w:t>În același context lipsa unor reglementări clare și actualizate ar putea genera perturbări în lanțul de aprovizionare cu semințe de calitate și sfeclă de zahăr, afectând producția agricolă și industria alimentară în ansamblu.</w:t>
            </w:r>
          </w:p>
        </w:tc>
      </w:tr>
      <w:tr w:rsidR="00887C3C" w:rsidRPr="007D3103" w14:paraId="255877AC" w14:textId="77777777">
        <w:trPr>
          <w:jc w:val="center"/>
        </w:trPr>
        <w:tc>
          <w:tcPr>
            <w:tcW w:w="5000" w:type="pct"/>
            <w:gridSpan w:val="5"/>
            <w:tcMar>
              <w:top w:w="15" w:type="dxa"/>
              <w:left w:w="45" w:type="dxa"/>
              <w:bottom w:w="15" w:type="dxa"/>
              <w:right w:w="45" w:type="dxa"/>
            </w:tcMar>
          </w:tcPr>
          <w:p w14:paraId="59BC3C0C" w14:textId="77777777" w:rsidR="00887C3C" w:rsidRPr="00C67F42" w:rsidRDefault="00FA025C">
            <w:pPr>
              <w:spacing w:line="276" w:lineRule="auto"/>
              <w:ind w:firstLine="0"/>
              <w:contextualSpacing/>
              <w:rPr>
                <w:i/>
                <w:sz w:val="24"/>
                <w:szCs w:val="24"/>
              </w:rPr>
            </w:pPr>
            <w:r w:rsidRPr="00C67F42">
              <w:rPr>
                <w:bCs/>
                <w:i/>
                <w:sz w:val="24"/>
                <w:szCs w:val="24"/>
              </w:rPr>
              <w:t>b) Expuneți</w:t>
            </w:r>
            <w:r w:rsidRPr="00C67F42">
              <w:rPr>
                <w:i/>
                <w:sz w:val="24"/>
                <w:szCs w:val="24"/>
              </w:rPr>
              <w:t xml:space="preserve"> principalele prevederi ale proiectului, cu impact, explicând cum acestea țintesc cauzele problemei, cu indicarea novațiilor și întregului spectru de soluții/drepturi/obligații ce se doresc să fie aprobate</w:t>
            </w:r>
          </w:p>
        </w:tc>
      </w:tr>
      <w:tr w:rsidR="00887C3C" w:rsidRPr="007D3103" w14:paraId="4F075CF0" w14:textId="77777777">
        <w:trPr>
          <w:jc w:val="center"/>
        </w:trPr>
        <w:tc>
          <w:tcPr>
            <w:tcW w:w="5000" w:type="pct"/>
            <w:gridSpan w:val="5"/>
            <w:tcMar>
              <w:top w:w="15" w:type="dxa"/>
              <w:left w:w="45" w:type="dxa"/>
              <w:bottom w:w="15" w:type="dxa"/>
              <w:right w:w="45" w:type="dxa"/>
            </w:tcMar>
          </w:tcPr>
          <w:p w14:paraId="4DF3B6C2" w14:textId="77777777" w:rsidR="00D345AA" w:rsidRPr="007D3103" w:rsidRDefault="00D345AA">
            <w:pPr>
              <w:tabs>
                <w:tab w:val="left" w:pos="462"/>
              </w:tabs>
              <w:spacing w:line="276" w:lineRule="auto"/>
              <w:ind w:firstLine="234"/>
              <w:contextualSpacing/>
              <w:rPr>
                <w:sz w:val="24"/>
                <w:szCs w:val="24"/>
                <w:lang w:eastAsia="ro-RO"/>
              </w:rPr>
            </w:pPr>
            <w:r w:rsidRPr="007D3103">
              <w:rPr>
                <w:sz w:val="24"/>
                <w:szCs w:val="24"/>
                <w:lang w:eastAsia="ro-RO"/>
              </w:rPr>
              <w:t>Proiectul transpune, cu excepția unor norme de procedură aplicabile doar în interiorul comunității, următoarele acte:</w:t>
            </w:r>
          </w:p>
          <w:p w14:paraId="19B70FF0" w14:textId="77777777" w:rsidR="00D345AA" w:rsidRPr="007D3103" w:rsidRDefault="00C2130E" w:rsidP="00C67F42">
            <w:pPr>
              <w:pStyle w:val="Listparagraf"/>
              <w:numPr>
                <w:ilvl w:val="0"/>
                <w:numId w:val="5"/>
              </w:numPr>
              <w:tabs>
                <w:tab w:val="left" w:pos="462"/>
              </w:tabs>
              <w:spacing w:line="276" w:lineRule="auto"/>
              <w:ind w:left="517"/>
              <w:rPr>
                <w:sz w:val="24"/>
                <w:szCs w:val="24"/>
                <w:lang w:eastAsia="ro-RO"/>
              </w:rPr>
            </w:pPr>
            <w:r w:rsidRPr="00C67F42">
              <w:rPr>
                <w:sz w:val="24"/>
                <w:szCs w:val="24"/>
                <w:lang w:eastAsia="ro-RO"/>
              </w:rPr>
              <w:t>Directiva Consiliului din 14 iunie 1966 privind comercializarea semințelor de plante furajere (66/401/CEE)</w:t>
            </w:r>
            <w:r w:rsidRPr="007D3103">
              <w:rPr>
                <w:sz w:val="24"/>
                <w:szCs w:val="24"/>
                <w:lang w:eastAsia="ro-RO"/>
              </w:rPr>
              <w:t>;</w:t>
            </w:r>
          </w:p>
          <w:p w14:paraId="1EEB2D67" w14:textId="77777777" w:rsidR="00C2130E" w:rsidRPr="00C67F42" w:rsidRDefault="00C2130E" w:rsidP="00C67F42">
            <w:pPr>
              <w:pStyle w:val="Listparagraf"/>
              <w:numPr>
                <w:ilvl w:val="0"/>
                <w:numId w:val="5"/>
              </w:numPr>
              <w:tabs>
                <w:tab w:val="left" w:pos="462"/>
              </w:tabs>
              <w:spacing w:line="276" w:lineRule="auto"/>
              <w:ind w:left="517"/>
              <w:rPr>
                <w:sz w:val="24"/>
                <w:szCs w:val="24"/>
                <w:lang w:eastAsia="ro-RO"/>
              </w:rPr>
            </w:pPr>
            <w:r w:rsidRPr="007D3103">
              <w:rPr>
                <w:sz w:val="24"/>
                <w:szCs w:val="24"/>
                <w:lang w:eastAsia="ro-RO"/>
              </w:rPr>
              <w:t>Directiva 2002/54/CE a Consiliului din 13 iunie 2002 privind comercializarea semințelor de sfeclă.</w:t>
            </w:r>
          </w:p>
          <w:p w14:paraId="3F397946" w14:textId="77777777" w:rsidR="00845CC7" w:rsidRPr="007D3103" w:rsidRDefault="00845CC7" w:rsidP="00845CC7">
            <w:pPr>
              <w:tabs>
                <w:tab w:val="left" w:pos="462"/>
              </w:tabs>
              <w:spacing w:line="276" w:lineRule="auto"/>
              <w:ind w:firstLine="234"/>
              <w:contextualSpacing/>
              <w:rPr>
                <w:sz w:val="24"/>
                <w:szCs w:val="24"/>
                <w:lang w:eastAsia="ro-RO"/>
              </w:rPr>
            </w:pPr>
            <w:r w:rsidRPr="007D3103">
              <w:rPr>
                <w:sz w:val="24"/>
                <w:szCs w:val="24"/>
                <w:lang w:eastAsia="ro-RO"/>
              </w:rPr>
              <w:t>Principalele prevederi ale proiectului:</w:t>
            </w:r>
          </w:p>
          <w:p w14:paraId="1AEE3664" w14:textId="77777777" w:rsidR="00845CC7" w:rsidRPr="007D3103" w:rsidRDefault="00845CC7" w:rsidP="00845CC7">
            <w:pPr>
              <w:tabs>
                <w:tab w:val="left" w:pos="462"/>
              </w:tabs>
              <w:spacing w:line="276" w:lineRule="auto"/>
              <w:ind w:firstLine="234"/>
              <w:contextualSpacing/>
              <w:rPr>
                <w:sz w:val="24"/>
                <w:szCs w:val="24"/>
                <w:lang w:eastAsia="ro-RO"/>
              </w:rPr>
            </w:pPr>
            <w:r w:rsidRPr="007D3103">
              <w:rPr>
                <w:sz w:val="24"/>
                <w:szCs w:val="24"/>
                <w:lang w:eastAsia="ro-RO"/>
              </w:rPr>
              <w:lastRenderedPageBreak/>
              <w:t xml:space="preserve">1) </w:t>
            </w:r>
            <w:r w:rsidR="00B839C4" w:rsidRPr="007D3103">
              <w:rPr>
                <w:sz w:val="24"/>
                <w:szCs w:val="24"/>
                <w:lang w:eastAsia="ro-RO"/>
              </w:rPr>
              <w:t>criteriilor de calitate pentru semințele de plante furajere, sfeclă de zahăr și furajeră, inclusiv caracteristici precum gradul de puritate, viabilitatea, conținutul de substanțe active și alte aspecte relevante pentru performanța culturilor</w:t>
            </w:r>
            <w:r w:rsidRPr="007D3103">
              <w:rPr>
                <w:sz w:val="24"/>
                <w:szCs w:val="24"/>
                <w:lang w:eastAsia="ro-RO"/>
              </w:rPr>
              <w:t>;</w:t>
            </w:r>
          </w:p>
          <w:p w14:paraId="3FA96A80" w14:textId="77777777" w:rsidR="00845CC7" w:rsidRPr="007D3103" w:rsidRDefault="00845CC7" w:rsidP="00845CC7">
            <w:pPr>
              <w:tabs>
                <w:tab w:val="left" w:pos="462"/>
              </w:tabs>
              <w:spacing w:line="276" w:lineRule="auto"/>
              <w:ind w:firstLine="234"/>
              <w:contextualSpacing/>
              <w:rPr>
                <w:sz w:val="24"/>
                <w:szCs w:val="24"/>
                <w:lang w:eastAsia="ro-RO"/>
              </w:rPr>
            </w:pPr>
            <w:r w:rsidRPr="007D3103">
              <w:rPr>
                <w:sz w:val="24"/>
                <w:szCs w:val="24"/>
                <w:lang w:eastAsia="ro-RO"/>
              </w:rPr>
              <w:t xml:space="preserve">2) </w:t>
            </w:r>
            <w:r w:rsidR="00BF1C0F" w:rsidRPr="00C67F42">
              <w:rPr>
                <w:sz w:val="24"/>
                <w:szCs w:val="24"/>
                <w:lang w:eastAsia="ro-RO"/>
              </w:rPr>
              <w:t>semințele de sfeclă</w:t>
            </w:r>
            <w:r w:rsidRPr="007D3103">
              <w:rPr>
                <w:sz w:val="24"/>
                <w:szCs w:val="24"/>
                <w:lang w:eastAsia="ro-RO"/>
              </w:rPr>
              <w:t xml:space="preserve"> de zahăr și furajeră va fi reglementată printr-o anexă nouă</w:t>
            </w:r>
            <w:r w:rsidR="00B839C4" w:rsidRPr="00C67F42">
              <w:rPr>
                <w:sz w:val="24"/>
                <w:szCs w:val="24"/>
                <w:lang w:eastAsia="ro-RO"/>
              </w:rPr>
              <w:t xml:space="preserve"> la hotărâre</w:t>
            </w:r>
            <w:r w:rsidRPr="007D3103">
              <w:rPr>
                <w:sz w:val="24"/>
                <w:szCs w:val="24"/>
                <w:lang w:eastAsia="ro-RO"/>
              </w:rPr>
              <w:t xml:space="preserve"> complex detaliată, conform standardelor Europene;</w:t>
            </w:r>
          </w:p>
          <w:p w14:paraId="616797F9" w14:textId="77777777" w:rsidR="00BF1C0F" w:rsidRPr="007D3103" w:rsidRDefault="00845CC7" w:rsidP="00845CC7">
            <w:pPr>
              <w:tabs>
                <w:tab w:val="left" w:pos="462"/>
              </w:tabs>
              <w:spacing w:line="276" w:lineRule="auto"/>
              <w:ind w:firstLine="234"/>
              <w:contextualSpacing/>
              <w:rPr>
                <w:sz w:val="24"/>
                <w:szCs w:val="24"/>
                <w:lang w:eastAsia="ro-RO"/>
              </w:rPr>
            </w:pPr>
            <w:r w:rsidRPr="007D3103">
              <w:rPr>
                <w:sz w:val="24"/>
                <w:szCs w:val="24"/>
                <w:lang w:eastAsia="ro-RO"/>
              </w:rPr>
              <w:t xml:space="preserve">3) </w:t>
            </w:r>
            <w:r w:rsidR="00BF1C0F" w:rsidRPr="007D3103">
              <w:rPr>
                <w:sz w:val="24"/>
                <w:szCs w:val="24"/>
                <w:lang w:eastAsia="ro-RO"/>
              </w:rPr>
              <w:t>procedurilor și cerințelor pentru certificarea și autorizarea semințelor de plante furajere, sfeclă de zahăr și furajeră și stabilirea standardelor de control și inspecție;</w:t>
            </w:r>
          </w:p>
          <w:p w14:paraId="5E3E25BD" w14:textId="77777777" w:rsidR="00BF1C0F" w:rsidRPr="007D3103" w:rsidRDefault="00BF1C0F" w:rsidP="00845CC7">
            <w:pPr>
              <w:tabs>
                <w:tab w:val="left" w:pos="462"/>
              </w:tabs>
              <w:spacing w:line="276" w:lineRule="auto"/>
              <w:ind w:firstLine="234"/>
              <w:contextualSpacing/>
              <w:rPr>
                <w:sz w:val="24"/>
                <w:szCs w:val="24"/>
                <w:lang w:eastAsia="ro-RO"/>
              </w:rPr>
            </w:pPr>
            <w:r w:rsidRPr="007D3103">
              <w:rPr>
                <w:sz w:val="24"/>
                <w:szCs w:val="24"/>
                <w:lang w:eastAsia="ro-RO"/>
              </w:rPr>
              <w:t>4) cerințe privind etichetarea corectă a semințelor de plante furajere, sfeclă de zahăr și furajeră, inclusiv furnizarea informațiilor esențiale pentru consumatori, cum ar fi specia și soiul semințelor, originea, conținutul de substanțe active și alte detalii relevante.</w:t>
            </w:r>
          </w:p>
          <w:p w14:paraId="113AAE49" w14:textId="77777777" w:rsidR="00BF1C0F" w:rsidRPr="007D3103" w:rsidRDefault="00BF1C0F" w:rsidP="00845CC7">
            <w:pPr>
              <w:tabs>
                <w:tab w:val="left" w:pos="462"/>
              </w:tabs>
              <w:spacing w:line="276" w:lineRule="auto"/>
              <w:ind w:firstLine="234"/>
              <w:contextualSpacing/>
              <w:rPr>
                <w:sz w:val="24"/>
                <w:szCs w:val="24"/>
                <w:lang w:eastAsia="ro-RO"/>
              </w:rPr>
            </w:pPr>
            <w:r w:rsidRPr="007D3103">
              <w:rPr>
                <w:sz w:val="24"/>
                <w:szCs w:val="24"/>
                <w:lang w:eastAsia="ro-RO"/>
              </w:rPr>
              <w:t>5) sistem eficient de control și supraveghere a pieței pentru a asigura conformitatea cu cerințele legale și pentru a preveni practicile neloiale și frauduloase în comercializarea semințelor de plante furajere, sfeclă de zahăr și furajeră;</w:t>
            </w:r>
          </w:p>
          <w:p w14:paraId="133CEC35" w14:textId="77777777" w:rsidR="00BF1C0F" w:rsidRPr="007D3103" w:rsidRDefault="00BF1C0F" w:rsidP="00A63810">
            <w:pPr>
              <w:tabs>
                <w:tab w:val="left" w:pos="0"/>
              </w:tabs>
              <w:spacing w:line="276" w:lineRule="auto"/>
              <w:ind w:firstLine="234"/>
              <w:contextualSpacing/>
              <w:rPr>
                <w:sz w:val="24"/>
                <w:szCs w:val="24"/>
                <w:lang w:eastAsia="ro-RO"/>
              </w:rPr>
            </w:pPr>
            <w:r w:rsidRPr="007D3103">
              <w:rPr>
                <w:sz w:val="24"/>
                <w:szCs w:val="24"/>
                <w:lang w:eastAsia="ro-RO"/>
              </w:rPr>
              <w:t>6) rolurilor și responsabilităților autorităților competente în implementarea și aplicarea Cerințelor  privind controlul și comercializarea semințelor de plante furajere, sfeclă de zahăr și furajeră, precum și stabilirea mecanismelor de cooperare și coordonare între acestea;</w:t>
            </w:r>
          </w:p>
          <w:p w14:paraId="4810FEAF" w14:textId="6FEA59D6" w:rsidR="00887C3C" w:rsidRPr="00C67F42" w:rsidRDefault="00BF1C0F" w:rsidP="00A63810">
            <w:pPr>
              <w:tabs>
                <w:tab w:val="left" w:pos="0"/>
              </w:tabs>
              <w:spacing w:line="276" w:lineRule="auto"/>
              <w:ind w:firstLine="234"/>
              <w:contextualSpacing/>
              <w:rPr>
                <w:sz w:val="24"/>
                <w:szCs w:val="24"/>
              </w:rPr>
            </w:pPr>
            <w:r w:rsidRPr="007D3103">
              <w:rPr>
                <w:sz w:val="24"/>
                <w:szCs w:val="24"/>
                <w:lang w:eastAsia="ro-RO"/>
              </w:rPr>
              <w:t>7</w:t>
            </w:r>
            <w:r w:rsidR="00845CC7" w:rsidRPr="007D3103">
              <w:rPr>
                <w:sz w:val="24"/>
                <w:szCs w:val="24"/>
                <w:lang w:eastAsia="ro-RO"/>
              </w:rPr>
              <w:t>) norme conform cu cele UE privind identificarea, înregistrarea, etichetarea și ambal</w:t>
            </w:r>
            <w:r w:rsidRPr="007D3103">
              <w:rPr>
                <w:sz w:val="24"/>
                <w:szCs w:val="24"/>
                <w:lang w:eastAsia="ro-RO"/>
              </w:rPr>
              <w:t>area;</w:t>
            </w:r>
          </w:p>
        </w:tc>
      </w:tr>
      <w:tr w:rsidR="00887C3C" w:rsidRPr="007D3103" w14:paraId="58C85B21" w14:textId="77777777">
        <w:trPr>
          <w:jc w:val="center"/>
        </w:trPr>
        <w:tc>
          <w:tcPr>
            <w:tcW w:w="5000" w:type="pct"/>
            <w:gridSpan w:val="5"/>
            <w:tcMar>
              <w:top w:w="15" w:type="dxa"/>
              <w:left w:w="45" w:type="dxa"/>
              <w:bottom w:w="15" w:type="dxa"/>
              <w:right w:w="45" w:type="dxa"/>
            </w:tcMar>
          </w:tcPr>
          <w:p w14:paraId="6885317C" w14:textId="77777777" w:rsidR="00887C3C" w:rsidRPr="00C67F42" w:rsidRDefault="00FA025C">
            <w:pPr>
              <w:spacing w:line="276" w:lineRule="auto"/>
              <w:ind w:firstLine="0"/>
              <w:contextualSpacing/>
              <w:rPr>
                <w:i/>
                <w:sz w:val="24"/>
                <w:szCs w:val="24"/>
              </w:rPr>
            </w:pPr>
            <w:r w:rsidRPr="00C67F42">
              <w:rPr>
                <w:bCs/>
                <w:i/>
                <w:sz w:val="24"/>
                <w:szCs w:val="24"/>
              </w:rPr>
              <w:lastRenderedPageBreak/>
              <w:t>c) Expuneți opțiunile alternative analizate sau explicați motivul de ce acestea nu au fost luate în considerare</w:t>
            </w:r>
          </w:p>
        </w:tc>
      </w:tr>
      <w:tr w:rsidR="00887C3C" w:rsidRPr="007D3103" w14:paraId="1D51A583" w14:textId="77777777">
        <w:trPr>
          <w:jc w:val="center"/>
        </w:trPr>
        <w:tc>
          <w:tcPr>
            <w:tcW w:w="5000" w:type="pct"/>
            <w:gridSpan w:val="5"/>
            <w:tcMar>
              <w:top w:w="15" w:type="dxa"/>
              <w:left w:w="45" w:type="dxa"/>
              <w:bottom w:w="15" w:type="dxa"/>
              <w:right w:w="45" w:type="dxa"/>
            </w:tcMar>
          </w:tcPr>
          <w:p w14:paraId="195CEF36" w14:textId="7407AC74" w:rsidR="00887C3C" w:rsidRPr="00C67F42" w:rsidRDefault="00FA025C">
            <w:pPr>
              <w:pStyle w:val="NormalWeb"/>
              <w:spacing w:line="276" w:lineRule="auto"/>
              <w:ind w:firstLine="234"/>
              <w:contextualSpacing/>
              <w:rPr>
                <w:lang w:val="ro-RO"/>
              </w:rPr>
            </w:pPr>
            <w:r w:rsidRPr="00C67F42">
              <w:rPr>
                <w:lang w:val="ro-RO" w:eastAsia="ro-RO"/>
              </w:rPr>
              <w:t xml:space="preserve">La moment nu au fost stabilite și examinate careva opțiuni alternative, deoarece fără aprobarea unui act normativ nou, care să stabilească un cadru de reglementare actualizat și îmbunătățit în vederea </w:t>
            </w:r>
            <w:r w:rsidR="00BF1C0F" w:rsidRPr="007D3103">
              <w:rPr>
                <w:lang w:val="ro-RO" w:eastAsia="ro-RO"/>
              </w:rPr>
              <w:t>controlului și comercializarea semințelor de plante furajere, sfeclă de zahăr și furajeră</w:t>
            </w:r>
            <w:r w:rsidRPr="00C67F42">
              <w:rPr>
                <w:lang w:val="ro-RO"/>
              </w:rPr>
              <w:t>, Republica Moldova riscă să aplice în continuare prevederi neactuale.</w:t>
            </w:r>
          </w:p>
        </w:tc>
      </w:tr>
      <w:tr w:rsidR="00887C3C" w:rsidRPr="007D3103" w14:paraId="2DC458E5" w14:textId="77777777">
        <w:trPr>
          <w:jc w:val="center"/>
        </w:trPr>
        <w:tc>
          <w:tcPr>
            <w:tcW w:w="5000" w:type="pct"/>
            <w:gridSpan w:val="5"/>
            <w:tcMar>
              <w:top w:w="15" w:type="dxa"/>
              <w:left w:w="45" w:type="dxa"/>
              <w:bottom w:w="15" w:type="dxa"/>
              <w:right w:w="45" w:type="dxa"/>
            </w:tcMar>
          </w:tcPr>
          <w:p w14:paraId="60476396" w14:textId="77777777" w:rsidR="00887C3C" w:rsidRPr="00C67F42" w:rsidRDefault="00FA025C">
            <w:pPr>
              <w:spacing w:line="276" w:lineRule="auto"/>
              <w:ind w:firstLine="0"/>
              <w:contextualSpacing/>
              <w:rPr>
                <w:i/>
                <w:sz w:val="24"/>
                <w:szCs w:val="24"/>
              </w:rPr>
            </w:pPr>
            <w:r w:rsidRPr="00C67F42">
              <w:rPr>
                <w:b/>
                <w:bCs/>
                <w:i/>
                <w:sz w:val="24"/>
                <w:szCs w:val="24"/>
              </w:rPr>
              <w:t>4. Analiza impacturilor opțiunilor</w:t>
            </w:r>
          </w:p>
        </w:tc>
      </w:tr>
      <w:tr w:rsidR="00887C3C" w:rsidRPr="007D3103" w14:paraId="05C551D3" w14:textId="77777777">
        <w:trPr>
          <w:jc w:val="center"/>
        </w:trPr>
        <w:tc>
          <w:tcPr>
            <w:tcW w:w="5000" w:type="pct"/>
            <w:gridSpan w:val="5"/>
            <w:tcMar>
              <w:top w:w="15" w:type="dxa"/>
              <w:left w:w="45" w:type="dxa"/>
              <w:bottom w:w="15" w:type="dxa"/>
              <w:right w:w="45" w:type="dxa"/>
            </w:tcMar>
          </w:tcPr>
          <w:p w14:paraId="60931624" w14:textId="77777777" w:rsidR="00887C3C" w:rsidRPr="00C67F42" w:rsidRDefault="00FA025C">
            <w:pPr>
              <w:spacing w:line="276" w:lineRule="auto"/>
              <w:ind w:firstLine="0"/>
              <w:contextualSpacing/>
              <w:rPr>
                <w:i/>
                <w:sz w:val="24"/>
                <w:szCs w:val="24"/>
              </w:rPr>
            </w:pPr>
            <w:r w:rsidRPr="00C67F42">
              <w:rPr>
                <w:bCs/>
                <w:i/>
                <w:sz w:val="24"/>
                <w:szCs w:val="24"/>
              </w:rPr>
              <w:t>a) Expuneți efectele negative și pozitive ale stării actuale și evoluția acestora în viitor, care vor sta la baza calculării impacturilor opțiunii recomandate</w:t>
            </w:r>
          </w:p>
        </w:tc>
      </w:tr>
      <w:tr w:rsidR="00887C3C" w:rsidRPr="007D3103" w14:paraId="7E1B7AFC" w14:textId="77777777">
        <w:trPr>
          <w:jc w:val="center"/>
        </w:trPr>
        <w:tc>
          <w:tcPr>
            <w:tcW w:w="5000" w:type="pct"/>
            <w:gridSpan w:val="5"/>
            <w:shd w:val="clear" w:color="auto" w:fill="auto"/>
            <w:tcMar>
              <w:top w:w="15" w:type="dxa"/>
              <w:left w:w="45" w:type="dxa"/>
              <w:bottom w:w="15" w:type="dxa"/>
              <w:right w:w="45" w:type="dxa"/>
            </w:tcMar>
          </w:tcPr>
          <w:p w14:paraId="7DE0D0F5" w14:textId="77777777" w:rsidR="00887C3C" w:rsidRPr="007D3103" w:rsidRDefault="00FA025C">
            <w:pPr>
              <w:spacing w:line="276" w:lineRule="auto"/>
              <w:ind w:firstLine="234"/>
              <w:contextualSpacing/>
              <w:rPr>
                <w:sz w:val="24"/>
                <w:szCs w:val="24"/>
                <w:lang w:eastAsia="ro-RO"/>
              </w:rPr>
            </w:pPr>
            <w:r w:rsidRPr="00C67F42">
              <w:rPr>
                <w:sz w:val="24"/>
                <w:szCs w:val="24"/>
                <w:lang w:eastAsia="ro-RO"/>
              </w:rPr>
              <w:t>Urmare a analizei efectuate, printre efectele negative ale stării actuale pot fi enunțate:</w:t>
            </w:r>
          </w:p>
          <w:p w14:paraId="34BD47E2" w14:textId="77777777" w:rsidR="00250EE9" w:rsidRPr="00C67F42" w:rsidRDefault="00FF5BDD" w:rsidP="00C67F42">
            <w:pPr>
              <w:pStyle w:val="Listparagraf"/>
              <w:spacing w:line="276" w:lineRule="auto"/>
              <w:ind w:left="0" w:firstLine="234"/>
              <w:rPr>
                <w:sz w:val="24"/>
                <w:szCs w:val="24"/>
                <w:lang w:eastAsia="ro-RO"/>
              </w:rPr>
            </w:pPr>
            <w:r w:rsidRPr="007D3103">
              <w:rPr>
                <w:sz w:val="24"/>
                <w:szCs w:val="24"/>
                <w:lang w:eastAsia="ro-RO"/>
              </w:rPr>
              <w:t xml:space="preserve">- </w:t>
            </w:r>
            <w:r w:rsidR="00250EE9" w:rsidRPr="00C67F42">
              <w:rPr>
                <w:sz w:val="24"/>
                <w:szCs w:val="24"/>
                <w:lang w:eastAsia="ro-RO"/>
              </w:rPr>
              <w:t>Dezavantaje comerciale pentru producătorii locali, care pot fi în imposibilitatea de a concura cu produsele importate de cali</w:t>
            </w:r>
            <w:r w:rsidRPr="007D3103">
              <w:rPr>
                <w:sz w:val="24"/>
                <w:szCs w:val="24"/>
                <w:lang w:eastAsia="ro-RO"/>
              </w:rPr>
              <w:t>tate superioară sau mai ieftine;</w:t>
            </w:r>
          </w:p>
          <w:p w14:paraId="5C7B6CC3" w14:textId="77777777" w:rsidR="00250EE9" w:rsidRPr="007D3103" w:rsidRDefault="00FF5BDD" w:rsidP="00250EE9">
            <w:pPr>
              <w:spacing w:line="276" w:lineRule="auto"/>
              <w:ind w:firstLine="234"/>
              <w:contextualSpacing/>
              <w:rPr>
                <w:sz w:val="24"/>
                <w:szCs w:val="24"/>
                <w:lang w:eastAsia="ro-RO"/>
              </w:rPr>
            </w:pPr>
            <w:r w:rsidRPr="007D3103">
              <w:rPr>
                <w:sz w:val="24"/>
                <w:szCs w:val="24"/>
                <w:lang w:eastAsia="ro-RO"/>
              </w:rPr>
              <w:t>- pierderea încrederii în producătorii locali de semințe și creșterea încrederii în produsele de import;</w:t>
            </w:r>
          </w:p>
          <w:p w14:paraId="06084F82" w14:textId="656FCA2F" w:rsidR="00887C3C" w:rsidRPr="00C67F42" w:rsidRDefault="00FA025C">
            <w:pPr>
              <w:spacing w:line="276" w:lineRule="auto"/>
              <w:ind w:firstLine="234"/>
              <w:contextualSpacing/>
              <w:rPr>
                <w:sz w:val="24"/>
                <w:szCs w:val="24"/>
                <w:lang w:eastAsia="ro-RO"/>
              </w:rPr>
            </w:pPr>
            <w:r w:rsidRPr="00C67F42">
              <w:rPr>
                <w:sz w:val="24"/>
                <w:szCs w:val="24"/>
                <w:lang w:eastAsia="ro-RO"/>
              </w:rPr>
              <w:t xml:space="preserve">- </w:t>
            </w:r>
            <w:r w:rsidR="00904C37" w:rsidRPr="007D3103">
              <w:rPr>
                <w:sz w:val="24"/>
                <w:szCs w:val="24"/>
                <w:lang w:eastAsia="ro-RO"/>
              </w:rPr>
              <w:t xml:space="preserve">riscul comercializării semințelor </w:t>
            </w:r>
            <w:r w:rsidR="00080721" w:rsidRPr="007D3103">
              <w:rPr>
                <w:sz w:val="24"/>
                <w:szCs w:val="24"/>
                <w:lang w:eastAsia="ro-RO"/>
              </w:rPr>
              <w:t>de calitate in</w:t>
            </w:r>
            <w:r w:rsidR="00904C37" w:rsidRPr="007D3103">
              <w:rPr>
                <w:sz w:val="24"/>
                <w:szCs w:val="24"/>
                <w:lang w:eastAsia="ro-RO"/>
              </w:rPr>
              <w:t>ferioară sau neconforme,</w:t>
            </w:r>
            <w:r w:rsidR="00080721" w:rsidRPr="007D3103">
              <w:rPr>
                <w:sz w:val="24"/>
                <w:szCs w:val="24"/>
                <w:lang w:eastAsia="ro-RO"/>
              </w:rPr>
              <w:t xml:space="preserve"> ar putea afecta negativ recolta și calitatea produselor agricole</w:t>
            </w:r>
            <w:r w:rsidRPr="00C67F42">
              <w:rPr>
                <w:sz w:val="24"/>
                <w:szCs w:val="24"/>
                <w:lang w:eastAsia="ro-RO"/>
              </w:rPr>
              <w:t>;</w:t>
            </w:r>
          </w:p>
          <w:p w14:paraId="07DED977" w14:textId="202D6920" w:rsidR="00887C3C" w:rsidRPr="00C67F42" w:rsidRDefault="00FA025C">
            <w:pPr>
              <w:spacing w:line="276" w:lineRule="auto"/>
              <w:ind w:firstLine="234"/>
              <w:contextualSpacing/>
              <w:rPr>
                <w:sz w:val="24"/>
                <w:szCs w:val="24"/>
                <w:lang w:eastAsia="ro-RO"/>
              </w:rPr>
            </w:pPr>
            <w:r w:rsidRPr="00C67F42">
              <w:rPr>
                <w:sz w:val="24"/>
                <w:szCs w:val="24"/>
                <w:lang w:eastAsia="ro-RO"/>
              </w:rPr>
              <w:t xml:space="preserve">- </w:t>
            </w:r>
            <w:r w:rsidR="00904C37" w:rsidRPr="007D3103">
              <w:rPr>
                <w:sz w:val="24"/>
                <w:szCs w:val="24"/>
                <w:lang w:eastAsia="ro-RO"/>
              </w:rPr>
              <w:t>scăderea producției agricole</w:t>
            </w:r>
            <w:r w:rsidR="00D61E9B">
              <w:rPr>
                <w:sz w:val="24"/>
                <w:szCs w:val="24"/>
                <w:lang w:eastAsia="ro-RO"/>
              </w:rPr>
              <w:t>, în special a producției animaliere,</w:t>
            </w:r>
            <w:r w:rsidR="00904C37" w:rsidRPr="007D3103">
              <w:rPr>
                <w:sz w:val="24"/>
                <w:szCs w:val="24"/>
                <w:lang w:eastAsia="ro-RO"/>
              </w:rPr>
              <w:t>și implicit la pierderi economice pentru agricultori, afectându-le veniturile și sustenabilitatea afacerilor lor</w:t>
            </w:r>
            <w:r w:rsidRPr="00C67F42">
              <w:rPr>
                <w:sz w:val="24"/>
                <w:szCs w:val="24"/>
                <w:lang w:eastAsia="ro-RO"/>
              </w:rPr>
              <w:t>;</w:t>
            </w:r>
          </w:p>
          <w:p w14:paraId="0B49564B" w14:textId="2BFEF946" w:rsidR="00887C3C" w:rsidRPr="00C67F42" w:rsidRDefault="00FA025C">
            <w:pPr>
              <w:spacing w:line="276" w:lineRule="auto"/>
              <w:ind w:firstLine="234"/>
              <w:contextualSpacing/>
              <w:rPr>
                <w:sz w:val="24"/>
                <w:szCs w:val="24"/>
                <w:lang w:eastAsia="ro-RO"/>
              </w:rPr>
            </w:pPr>
            <w:r w:rsidRPr="00C67F42">
              <w:rPr>
                <w:sz w:val="24"/>
                <w:szCs w:val="24"/>
                <w:lang w:eastAsia="ro-RO"/>
              </w:rPr>
              <w:t xml:space="preserve">- </w:t>
            </w:r>
            <w:r w:rsidR="00250EE9" w:rsidRPr="007D3103">
              <w:rPr>
                <w:sz w:val="24"/>
                <w:szCs w:val="24"/>
                <w:lang w:eastAsia="ro-RO"/>
              </w:rPr>
              <w:t xml:space="preserve">sistem de identificare, testare si diseminare </w:t>
            </w:r>
            <w:r w:rsidR="00D61E9B">
              <w:rPr>
                <w:sz w:val="24"/>
                <w:szCs w:val="24"/>
                <w:lang w:eastAsia="ro-RO"/>
              </w:rPr>
              <w:t xml:space="preserve">neactualizat </w:t>
            </w:r>
            <w:r w:rsidR="00250EE9" w:rsidRPr="007D3103">
              <w:rPr>
                <w:sz w:val="24"/>
                <w:szCs w:val="24"/>
                <w:lang w:eastAsia="ro-RO"/>
              </w:rPr>
              <w:t>a soiurilor cu potențial pe piață;</w:t>
            </w:r>
          </w:p>
          <w:p w14:paraId="1780273B" w14:textId="5ED2CD61" w:rsidR="00887C3C" w:rsidRPr="00C67F42" w:rsidRDefault="00FA025C">
            <w:pPr>
              <w:spacing w:line="276" w:lineRule="auto"/>
              <w:ind w:firstLine="234"/>
              <w:contextualSpacing/>
              <w:rPr>
                <w:sz w:val="24"/>
                <w:szCs w:val="24"/>
                <w:lang w:eastAsia="ro-RO"/>
              </w:rPr>
            </w:pPr>
            <w:r w:rsidRPr="00C67F42">
              <w:rPr>
                <w:sz w:val="24"/>
                <w:szCs w:val="24"/>
                <w:lang w:eastAsia="ro-RO"/>
              </w:rPr>
              <w:t xml:space="preserve">- riscul îngreunării circulației </w:t>
            </w:r>
            <w:r w:rsidR="00904C37" w:rsidRPr="007D3103">
              <w:rPr>
                <w:sz w:val="24"/>
                <w:szCs w:val="24"/>
                <w:lang w:eastAsia="ro-RO"/>
              </w:rPr>
              <w:t xml:space="preserve">semințelor de plante </w:t>
            </w:r>
            <w:r w:rsidRPr="00C67F42">
              <w:rPr>
                <w:sz w:val="24"/>
                <w:szCs w:val="24"/>
                <w:lang w:eastAsia="ro-RO"/>
              </w:rPr>
              <w:t>și a produselor vegetale din cauza lipsei unor prevederi legale ajustate la normele comunitare;</w:t>
            </w:r>
          </w:p>
          <w:p w14:paraId="013F8D47" w14:textId="77777777" w:rsidR="00887C3C" w:rsidRPr="00C67F42" w:rsidRDefault="00FA025C">
            <w:pPr>
              <w:spacing w:line="276" w:lineRule="auto"/>
              <w:ind w:firstLine="234"/>
              <w:contextualSpacing/>
              <w:rPr>
                <w:sz w:val="24"/>
                <w:szCs w:val="24"/>
                <w:lang w:eastAsia="ro-RO"/>
              </w:rPr>
            </w:pPr>
            <w:r w:rsidRPr="00C67F42">
              <w:rPr>
                <w:sz w:val="24"/>
                <w:szCs w:val="24"/>
                <w:lang w:eastAsia="ro-RO"/>
              </w:rPr>
              <w:t>Efecte pozitive ale actualei situații nu au fost identificate.</w:t>
            </w:r>
          </w:p>
        </w:tc>
      </w:tr>
      <w:tr w:rsidR="00887C3C" w:rsidRPr="007D3103" w14:paraId="595956A4" w14:textId="77777777">
        <w:trPr>
          <w:jc w:val="center"/>
        </w:trPr>
        <w:tc>
          <w:tcPr>
            <w:tcW w:w="5000" w:type="pct"/>
            <w:gridSpan w:val="5"/>
            <w:shd w:val="clear" w:color="auto" w:fill="auto"/>
            <w:tcMar>
              <w:top w:w="15" w:type="dxa"/>
              <w:left w:w="45" w:type="dxa"/>
              <w:bottom w:w="15" w:type="dxa"/>
              <w:right w:w="45" w:type="dxa"/>
            </w:tcMar>
          </w:tcPr>
          <w:p w14:paraId="7F4A1D77" w14:textId="77777777" w:rsidR="00887C3C" w:rsidRPr="00C67F42" w:rsidRDefault="00FA025C">
            <w:pPr>
              <w:spacing w:line="276" w:lineRule="auto"/>
              <w:ind w:firstLine="0"/>
              <w:contextualSpacing/>
              <w:rPr>
                <w:i/>
                <w:sz w:val="24"/>
                <w:szCs w:val="24"/>
              </w:rPr>
            </w:pPr>
            <w:r w:rsidRPr="00C67F42">
              <w:rPr>
                <w:bCs/>
                <w:i/>
                <w:sz w:val="24"/>
                <w:szCs w:val="24"/>
              </w:rPr>
              <w:t>b</w:t>
            </w:r>
            <w:r w:rsidRPr="00C67F42">
              <w:rPr>
                <w:bCs/>
                <w:i/>
                <w:sz w:val="24"/>
                <w:szCs w:val="24"/>
                <w:vertAlign w:val="superscript"/>
              </w:rPr>
              <w:t>1</w:t>
            </w:r>
            <w:r w:rsidRPr="00C67F42">
              <w:rPr>
                <w:bCs/>
                <w:i/>
                <w:sz w:val="24"/>
                <w:szCs w:val="24"/>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r>
      <w:tr w:rsidR="00887C3C" w:rsidRPr="007D3103" w14:paraId="01DC637A" w14:textId="77777777">
        <w:trPr>
          <w:jc w:val="center"/>
        </w:trPr>
        <w:tc>
          <w:tcPr>
            <w:tcW w:w="5000" w:type="pct"/>
            <w:gridSpan w:val="5"/>
            <w:shd w:val="clear" w:color="auto" w:fill="auto"/>
            <w:tcMar>
              <w:top w:w="15" w:type="dxa"/>
              <w:left w:w="45" w:type="dxa"/>
              <w:bottom w:w="15" w:type="dxa"/>
              <w:right w:w="45" w:type="dxa"/>
            </w:tcMar>
          </w:tcPr>
          <w:p w14:paraId="535DA785" w14:textId="77777777" w:rsidR="00837E79" w:rsidRPr="007D3103" w:rsidRDefault="00837E79" w:rsidP="00837E79">
            <w:pPr>
              <w:spacing w:line="276" w:lineRule="auto"/>
              <w:ind w:firstLineChars="166" w:firstLine="398"/>
              <w:contextualSpacing/>
              <w:rPr>
                <w:sz w:val="24"/>
                <w:szCs w:val="24"/>
                <w:lang w:eastAsia="ro-RO"/>
              </w:rPr>
            </w:pPr>
            <w:r w:rsidRPr="007D3103">
              <w:rPr>
                <w:sz w:val="24"/>
                <w:szCs w:val="24"/>
                <w:lang w:eastAsia="ro-RO"/>
              </w:rPr>
              <w:t>Opțiunea recomandată, prin aprobarea proiectului în cauză, va crea un cadru normativ pertinent și necesar pentru reglementarea calității și comercializării semințelor de plante furajere, sfeclă furajeră și sfeclă de zahăr. Această acțiune va avea impacturi semnificative în termeni de costuri și beneficii pentru mai multe părți interesate:</w:t>
            </w:r>
          </w:p>
          <w:p w14:paraId="4AF08044" w14:textId="77777777" w:rsidR="00D032B0" w:rsidRPr="00C67F42" w:rsidRDefault="00D032B0" w:rsidP="00D032B0">
            <w:pPr>
              <w:spacing w:line="276" w:lineRule="auto"/>
              <w:ind w:firstLineChars="166" w:firstLine="398"/>
              <w:contextualSpacing/>
              <w:rPr>
                <w:i/>
                <w:sz w:val="24"/>
                <w:szCs w:val="24"/>
                <w:lang w:eastAsia="ro-RO"/>
              </w:rPr>
            </w:pPr>
            <w:r w:rsidRPr="00C67F42">
              <w:rPr>
                <w:i/>
                <w:sz w:val="24"/>
                <w:szCs w:val="24"/>
                <w:lang w:eastAsia="ro-RO"/>
              </w:rPr>
              <w:t>Costuri:</w:t>
            </w:r>
          </w:p>
          <w:p w14:paraId="0775A093" w14:textId="77777777" w:rsidR="00D032B0" w:rsidRPr="007D3103" w:rsidRDefault="00D032B0" w:rsidP="00D032B0">
            <w:pPr>
              <w:spacing w:line="276" w:lineRule="auto"/>
              <w:ind w:firstLineChars="166" w:firstLine="398"/>
              <w:contextualSpacing/>
              <w:rPr>
                <w:sz w:val="24"/>
                <w:szCs w:val="24"/>
                <w:lang w:eastAsia="ro-RO"/>
              </w:rPr>
            </w:pPr>
            <w:r w:rsidRPr="007D3103">
              <w:rPr>
                <w:sz w:val="24"/>
                <w:szCs w:val="24"/>
                <w:lang w:eastAsia="ro-RO"/>
              </w:rPr>
              <w:t xml:space="preserve">- costurile aferente intervenției statului în domeniul vizat, presupun cheltuielile legate de elaborarea și publicarea proiectului de hotărâre; </w:t>
            </w:r>
          </w:p>
          <w:p w14:paraId="469DE225" w14:textId="77777777" w:rsidR="00D032B0" w:rsidRPr="007D3103" w:rsidRDefault="00837E79" w:rsidP="00C67F42">
            <w:pPr>
              <w:spacing w:line="276" w:lineRule="auto"/>
              <w:ind w:firstLineChars="166" w:firstLine="398"/>
              <w:contextualSpacing/>
              <w:rPr>
                <w:i/>
                <w:sz w:val="24"/>
                <w:szCs w:val="24"/>
                <w:lang w:eastAsia="ro-RO"/>
              </w:rPr>
            </w:pPr>
            <w:r w:rsidRPr="00C67F42">
              <w:rPr>
                <w:i/>
                <w:sz w:val="24"/>
                <w:szCs w:val="24"/>
                <w:lang w:eastAsia="ro-RO"/>
              </w:rPr>
              <w:t>Beneficii:</w:t>
            </w:r>
          </w:p>
          <w:p w14:paraId="31F98EDE" w14:textId="77777777" w:rsidR="00EE263C" w:rsidRPr="00C67F42" w:rsidRDefault="00D032B0" w:rsidP="00C67F42">
            <w:pPr>
              <w:pStyle w:val="Listparagraf"/>
              <w:numPr>
                <w:ilvl w:val="0"/>
                <w:numId w:val="5"/>
              </w:numPr>
              <w:spacing w:line="276" w:lineRule="auto"/>
              <w:ind w:left="0" w:firstLine="376"/>
              <w:rPr>
                <w:i/>
                <w:sz w:val="24"/>
                <w:szCs w:val="24"/>
                <w:lang w:eastAsia="ro-RO"/>
              </w:rPr>
            </w:pPr>
            <w:r w:rsidRPr="007D3103">
              <w:rPr>
                <w:sz w:val="24"/>
                <w:szCs w:val="24"/>
                <w:lang w:eastAsia="ro-RO"/>
              </w:rPr>
              <w:lastRenderedPageBreak/>
              <w:t>a</w:t>
            </w:r>
            <w:r w:rsidR="00EE263C" w:rsidRPr="00C67F42">
              <w:rPr>
                <w:sz w:val="24"/>
                <w:szCs w:val="24"/>
                <w:lang w:eastAsia="ro-RO"/>
              </w:rPr>
              <w:t>justarea legislației din domeniu la cerințele noi ale UE în domeniul calității și comercializării semințelor de plante furajere, sfeclă furajeră și sfeclă de zahăr;</w:t>
            </w:r>
          </w:p>
          <w:p w14:paraId="4DEAA3EE" w14:textId="77777777" w:rsidR="00EE263C" w:rsidRPr="00C67F42" w:rsidRDefault="00D032B0" w:rsidP="00C67F42">
            <w:pPr>
              <w:pStyle w:val="Listparagraf"/>
              <w:numPr>
                <w:ilvl w:val="0"/>
                <w:numId w:val="5"/>
              </w:numPr>
              <w:spacing w:line="276" w:lineRule="auto"/>
              <w:ind w:left="0" w:firstLine="376"/>
              <w:rPr>
                <w:sz w:val="24"/>
                <w:szCs w:val="24"/>
                <w:lang w:eastAsia="ro-RO"/>
              </w:rPr>
            </w:pPr>
            <w:r w:rsidRPr="007D3103">
              <w:rPr>
                <w:sz w:val="24"/>
                <w:szCs w:val="24"/>
                <w:lang w:eastAsia="ro-RO"/>
              </w:rPr>
              <w:t>s</w:t>
            </w:r>
            <w:r w:rsidR="00EE263C" w:rsidRPr="00C67F42">
              <w:rPr>
                <w:sz w:val="24"/>
                <w:szCs w:val="24"/>
                <w:lang w:eastAsia="ro-RO"/>
              </w:rPr>
              <w:t>tabilirea unor condiții și măsuri armonizate cu cele mai actuale norme comunitare în partea ce ține de producerea, protecția și comercializarea materialului săditor respectiv.</w:t>
            </w:r>
          </w:p>
          <w:p w14:paraId="3D9FADAA" w14:textId="77777777" w:rsidR="00EE263C" w:rsidRPr="007D3103" w:rsidRDefault="00E06DEB" w:rsidP="00837E79">
            <w:pPr>
              <w:spacing w:line="276" w:lineRule="auto"/>
              <w:ind w:firstLineChars="166" w:firstLine="398"/>
              <w:contextualSpacing/>
              <w:rPr>
                <w:sz w:val="24"/>
                <w:szCs w:val="24"/>
                <w:lang w:eastAsia="ro-RO"/>
              </w:rPr>
            </w:pPr>
            <w:r w:rsidRPr="00C67F42">
              <w:rPr>
                <w:sz w:val="24"/>
                <w:szCs w:val="24"/>
                <w:lang w:eastAsia="ro-RO"/>
              </w:rPr>
              <w:t xml:space="preserve">Mai mult, impactul prevederilor proiectului elaborat urmează a fi evaluat din punct de vedere economic, social și asupra mediului. </w:t>
            </w:r>
            <w:r w:rsidR="00EE263C" w:rsidRPr="007D3103">
              <w:rPr>
                <w:sz w:val="24"/>
                <w:szCs w:val="24"/>
                <w:lang w:eastAsia="ro-RO"/>
              </w:rPr>
              <w:t>Din punct de vedere economic, aprobarea proiectului de hotărâre va contribui la limitarea impactului economic inacceptabil al comercializării semințelor de calitate inferioară sau neconforme și va promova o mai mare eficiență și competitivitate în sectorul agricol. Prin implementarea unor cerințe clare și stricte privind calitatea și comercializarea semințelor, se va reduce riscul de pierderi economice pentru producătorii agricoli, care sunt expuși la riscurile unei producții scăzute sau a calității inferioare a recoltei din cauza utilizării semințelor necorespunzătoare.</w:t>
            </w:r>
          </w:p>
          <w:p w14:paraId="31D6222F" w14:textId="77777777" w:rsidR="00E06DEB" w:rsidRPr="007D3103" w:rsidRDefault="00E06DEB" w:rsidP="00837E79">
            <w:pPr>
              <w:spacing w:line="276" w:lineRule="auto"/>
              <w:ind w:firstLineChars="166" w:firstLine="398"/>
              <w:contextualSpacing/>
              <w:rPr>
                <w:sz w:val="24"/>
                <w:szCs w:val="24"/>
                <w:lang w:eastAsia="ro-RO"/>
              </w:rPr>
            </w:pPr>
            <w:r w:rsidRPr="007D3103">
              <w:rPr>
                <w:sz w:val="24"/>
                <w:szCs w:val="24"/>
                <w:lang w:eastAsia="ro-RO"/>
              </w:rPr>
              <w:t>Consumatorii, atât pe piața internă, cât și pe cea externă, vor avea încredere crescută în produsele agricole din Republica Moldova, ceea ce va susține cererea și prețurile acestor produse.</w:t>
            </w:r>
          </w:p>
          <w:p w14:paraId="03A46085" w14:textId="77777777" w:rsidR="00F32A56" w:rsidRPr="007D3103" w:rsidRDefault="00E06DEB">
            <w:pPr>
              <w:spacing w:line="276" w:lineRule="auto"/>
              <w:ind w:firstLineChars="166" w:firstLine="398"/>
              <w:contextualSpacing/>
              <w:rPr>
                <w:sz w:val="24"/>
                <w:szCs w:val="24"/>
              </w:rPr>
            </w:pPr>
            <w:r w:rsidRPr="007D3103">
              <w:rPr>
                <w:sz w:val="24"/>
                <w:szCs w:val="24"/>
                <w:lang w:eastAsia="ro-RO"/>
              </w:rPr>
              <w:t>Din punct de vedere social, aprobarea și aplicarea prevederilor în cauză va contribui la îmbunătățirea calității vieții comunităților agricole și va stimula, de asemenea, crearea de locuri de muncă în sectorul agricol, atât direct prin creșterea cererii de forță de muncă pentru cultivarea și procesarea culturilor, pentru importul și exportu</w:t>
            </w:r>
            <w:r w:rsidR="00F32A56" w:rsidRPr="007D3103">
              <w:rPr>
                <w:sz w:val="24"/>
                <w:szCs w:val="24"/>
                <w:lang w:eastAsia="ro-RO"/>
              </w:rPr>
              <w:t>l de semințe de plante furajere</w:t>
            </w:r>
            <w:r w:rsidRPr="007D3103">
              <w:rPr>
                <w:sz w:val="24"/>
                <w:szCs w:val="24"/>
                <w:lang w:eastAsia="ro-RO"/>
              </w:rPr>
              <w:t>, sfeclă de zahăr și furajeră, cât și indirect prin promovarea unor lanțuri de aprovizionare mai lungi și mai complexe. Astfel, va fi generată o creștere a veniturilor și o mai bună stabilitate economică pentru comunitățile rurale.</w:t>
            </w:r>
            <w:r w:rsidR="00F32A56" w:rsidRPr="007D3103">
              <w:rPr>
                <w:sz w:val="24"/>
                <w:szCs w:val="24"/>
                <w:lang w:eastAsia="ro-RO"/>
              </w:rPr>
              <w:t xml:space="preserve"> </w:t>
            </w:r>
          </w:p>
          <w:p w14:paraId="254FCF9C" w14:textId="13031454" w:rsidR="00887C3C" w:rsidRPr="00C67F42" w:rsidRDefault="00FA025C" w:rsidP="00C67F42">
            <w:pPr>
              <w:spacing w:line="276" w:lineRule="auto"/>
              <w:ind w:firstLineChars="166" w:firstLine="398"/>
              <w:contextualSpacing/>
              <w:rPr>
                <w:bCs/>
                <w:color w:val="000000" w:themeColor="text1"/>
                <w:sz w:val="24"/>
                <w:szCs w:val="24"/>
              </w:rPr>
            </w:pPr>
            <w:r w:rsidRPr="00C67F42">
              <w:rPr>
                <w:sz w:val="24"/>
                <w:szCs w:val="24"/>
              </w:rPr>
              <w:t>Este de menționat că pentru mediul de afaceri, prezentul proiect nu creează o sarcină administrativă disproporționată și nu are niciun impact economic</w:t>
            </w:r>
            <w:r w:rsidR="00F32A56" w:rsidRPr="007D3103">
              <w:rPr>
                <w:sz w:val="24"/>
                <w:szCs w:val="24"/>
              </w:rPr>
              <w:t xml:space="preserve"> negativ</w:t>
            </w:r>
            <w:r w:rsidRPr="00C67F42">
              <w:rPr>
                <w:sz w:val="24"/>
                <w:szCs w:val="24"/>
              </w:rPr>
              <w:t xml:space="preserve"> asupra acestuia.</w:t>
            </w:r>
          </w:p>
        </w:tc>
      </w:tr>
      <w:tr w:rsidR="00887C3C" w:rsidRPr="007D3103" w14:paraId="13A1D263" w14:textId="77777777">
        <w:trPr>
          <w:jc w:val="center"/>
        </w:trPr>
        <w:tc>
          <w:tcPr>
            <w:tcW w:w="5000" w:type="pct"/>
            <w:gridSpan w:val="5"/>
            <w:shd w:val="clear" w:color="auto" w:fill="auto"/>
            <w:tcMar>
              <w:top w:w="15" w:type="dxa"/>
              <w:left w:w="45" w:type="dxa"/>
              <w:bottom w:w="15" w:type="dxa"/>
              <w:right w:w="45" w:type="dxa"/>
            </w:tcMar>
          </w:tcPr>
          <w:p w14:paraId="7EE0DD96" w14:textId="77777777" w:rsidR="00887C3C" w:rsidRPr="00C67F42" w:rsidRDefault="00FA025C">
            <w:pPr>
              <w:spacing w:line="276" w:lineRule="auto"/>
              <w:ind w:firstLine="0"/>
              <w:contextualSpacing/>
              <w:rPr>
                <w:i/>
                <w:sz w:val="24"/>
                <w:szCs w:val="24"/>
              </w:rPr>
            </w:pPr>
            <w:r w:rsidRPr="00C67F42">
              <w:rPr>
                <w:bCs/>
                <w:i/>
                <w:sz w:val="24"/>
                <w:szCs w:val="24"/>
              </w:rPr>
              <w:lastRenderedPageBreak/>
              <w:t>b</w:t>
            </w:r>
            <w:r w:rsidRPr="00C67F42">
              <w:rPr>
                <w:bCs/>
                <w:i/>
                <w:sz w:val="24"/>
                <w:szCs w:val="24"/>
                <w:vertAlign w:val="superscript"/>
              </w:rPr>
              <w:t>2</w:t>
            </w:r>
            <w:r w:rsidRPr="00C67F42">
              <w:rPr>
                <w:bCs/>
                <w:i/>
                <w:sz w:val="24"/>
                <w:szCs w:val="24"/>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r>
      <w:tr w:rsidR="00887C3C" w:rsidRPr="007D3103" w14:paraId="1A7B2880" w14:textId="77777777">
        <w:trPr>
          <w:jc w:val="center"/>
        </w:trPr>
        <w:tc>
          <w:tcPr>
            <w:tcW w:w="5000" w:type="pct"/>
            <w:gridSpan w:val="5"/>
            <w:tcMar>
              <w:top w:w="15" w:type="dxa"/>
              <w:left w:w="45" w:type="dxa"/>
              <w:bottom w:w="15" w:type="dxa"/>
              <w:right w:w="45" w:type="dxa"/>
            </w:tcMar>
          </w:tcPr>
          <w:p w14:paraId="4210D2FE" w14:textId="54F6A8F8" w:rsidR="00887C3C" w:rsidRPr="00C67F42" w:rsidRDefault="00406991" w:rsidP="00406991">
            <w:pPr>
              <w:spacing w:line="276" w:lineRule="auto"/>
              <w:ind w:firstLine="234"/>
              <w:contextualSpacing/>
              <w:rPr>
                <w:sz w:val="24"/>
                <w:szCs w:val="24"/>
                <w:lang w:eastAsia="ro-RO"/>
              </w:rPr>
            </w:pPr>
            <w:r w:rsidRPr="007D3103">
              <w:rPr>
                <w:sz w:val="24"/>
                <w:szCs w:val="24"/>
                <w:lang w:eastAsia="ro-RO"/>
              </w:rPr>
              <w:t>Reieșind din motivele invocate la pct. 3 lit. c) care expune necesitatea imperioasă de a aproba proiectul de hotărâre, opțiuni alternative nu au fost analizate. Or, opțiunea identificată este unica soluție adecvată problemei descrise.</w:t>
            </w:r>
          </w:p>
        </w:tc>
      </w:tr>
      <w:tr w:rsidR="00887C3C" w:rsidRPr="007D3103" w14:paraId="440AC397" w14:textId="77777777">
        <w:trPr>
          <w:jc w:val="center"/>
        </w:trPr>
        <w:tc>
          <w:tcPr>
            <w:tcW w:w="5000" w:type="pct"/>
            <w:gridSpan w:val="5"/>
            <w:tcMar>
              <w:top w:w="15" w:type="dxa"/>
              <w:left w:w="45" w:type="dxa"/>
              <w:bottom w:w="15" w:type="dxa"/>
              <w:right w:w="45" w:type="dxa"/>
            </w:tcMar>
          </w:tcPr>
          <w:p w14:paraId="01CD8242" w14:textId="77777777" w:rsidR="00887C3C" w:rsidRPr="00C67F42" w:rsidRDefault="00FA025C">
            <w:pPr>
              <w:spacing w:line="276" w:lineRule="auto"/>
              <w:ind w:firstLine="0"/>
              <w:contextualSpacing/>
              <w:rPr>
                <w:i/>
                <w:sz w:val="24"/>
                <w:szCs w:val="24"/>
              </w:rPr>
            </w:pPr>
            <w:r w:rsidRPr="00C67F42">
              <w:rPr>
                <w:bCs/>
                <w:i/>
                <w:sz w:val="24"/>
                <w:szCs w:val="24"/>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887C3C" w:rsidRPr="007D3103" w14:paraId="7E0D001A" w14:textId="77777777">
        <w:trPr>
          <w:jc w:val="center"/>
        </w:trPr>
        <w:tc>
          <w:tcPr>
            <w:tcW w:w="5000" w:type="pct"/>
            <w:gridSpan w:val="5"/>
            <w:tcMar>
              <w:top w:w="15" w:type="dxa"/>
              <w:left w:w="45" w:type="dxa"/>
              <w:bottom w:w="15" w:type="dxa"/>
              <w:right w:w="45" w:type="dxa"/>
            </w:tcMar>
          </w:tcPr>
          <w:p w14:paraId="6BFE58BD" w14:textId="77777777" w:rsidR="00887C3C" w:rsidRPr="007D3103" w:rsidRDefault="00FA025C">
            <w:pPr>
              <w:spacing w:line="276" w:lineRule="auto"/>
              <w:ind w:firstLine="234"/>
              <w:contextualSpacing/>
              <w:rPr>
                <w:sz w:val="24"/>
                <w:szCs w:val="24"/>
              </w:rPr>
            </w:pPr>
            <w:r w:rsidRPr="00C67F42">
              <w:rPr>
                <w:sz w:val="24"/>
                <w:szCs w:val="24"/>
              </w:rPr>
              <w:t>Riscuri care pot duce la eșecul intervenției au fost identificate următoarele:</w:t>
            </w:r>
          </w:p>
          <w:p w14:paraId="179F362F" w14:textId="77777777" w:rsidR="00406991" w:rsidRPr="00C67F42" w:rsidRDefault="00406991">
            <w:pPr>
              <w:spacing w:line="276" w:lineRule="auto"/>
              <w:ind w:firstLine="234"/>
              <w:contextualSpacing/>
              <w:rPr>
                <w:sz w:val="24"/>
                <w:szCs w:val="24"/>
              </w:rPr>
            </w:pPr>
            <w:r w:rsidRPr="007D3103">
              <w:rPr>
                <w:sz w:val="24"/>
                <w:szCs w:val="24"/>
              </w:rPr>
              <w:t>- lipsa echipamentului de laborator necesar;</w:t>
            </w:r>
          </w:p>
          <w:p w14:paraId="51EE75BA" w14:textId="6FADAC32" w:rsidR="00887C3C" w:rsidRPr="00C67F42" w:rsidRDefault="00FA025C">
            <w:pPr>
              <w:spacing w:line="276" w:lineRule="auto"/>
              <w:ind w:firstLine="234"/>
              <w:contextualSpacing/>
              <w:rPr>
                <w:sz w:val="24"/>
                <w:szCs w:val="24"/>
              </w:rPr>
            </w:pPr>
            <w:r w:rsidRPr="00C67F42">
              <w:rPr>
                <w:sz w:val="24"/>
                <w:szCs w:val="24"/>
              </w:rPr>
              <w:t xml:space="preserve">- </w:t>
            </w:r>
            <w:r w:rsidR="00D61E9B">
              <w:rPr>
                <w:sz w:val="24"/>
                <w:szCs w:val="24"/>
              </w:rPr>
              <w:t xml:space="preserve">agenți economici dezinteresați în producerea </w:t>
            </w:r>
            <w:r w:rsidR="00A141C8">
              <w:rPr>
                <w:sz w:val="24"/>
                <w:szCs w:val="24"/>
              </w:rPr>
              <w:t>semințelor</w:t>
            </w:r>
            <w:r w:rsidRPr="00C67F42">
              <w:rPr>
                <w:sz w:val="24"/>
                <w:szCs w:val="24"/>
              </w:rPr>
              <w:t xml:space="preserve">; </w:t>
            </w:r>
          </w:p>
          <w:p w14:paraId="44273371" w14:textId="252F77C1" w:rsidR="00887C3C" w:rsidRPr="00C67F42" w:rsidRDefault="00FA025C">
            <w:pPr>
              <w:spacing w:line="276" w:lineRule="auto"/>
              <w:ind w:firstLine="234"/>
              <w:contextualSpacing/>
              <w:rPr>
                <w:sz w:val="24"/>
                <w:szCs w:val="24"/>
              </w:rPr>
            </w:pPr>
            <w:r w:rsidRPr="00C67F42">
              <w:rPr>
                <w:sz w:val="24"/>
                <w:szCs w:val="24"/>
              </w:rPr>
              <w:t xml:space="preserve">- </w:t>
            </w:r>
            <w:r w:rsidR="00406991" w:rsidRPr="007D3103">
              <w:rPr>
                <w:sz w:val="24"/>
                <w:szCs w:val="24"/>
              </w:rPr>
              <w:t xml:space="preserve">insuficiența </w:t>
            </w:r>
            <w:r w:rsidR="00D61E9B">
              <w:rPr>
                <w:sz w:val="24"/>
                <w:szCs w:val="24"/>
              </w:rPr>
              <w:t xml:space="preserve">resurselor de cercetare </w:t>
            </w:r>
            <w:r w:rsidR="00406991" w:rsidRPr="007D3103">
              <w:rPr>
                <w:sz w:val="24"/>
                <w:szCs w:val="24"/>
              </w:rPr>
              <w:t xml:space="preserve">în domeniul </w:t>
            </w:r>
            <w:r w:rsidR="00D61E9B">
              <w:rPr>
                <w:sz w:val="24"/>
                <w:szCs w:val="24"/>
              </w:rPr>
              <w:t xml:space="preserve">producerii </w:t>
            </w:r>
            <w:r w:rsidR="00406991" w:rsidRPr="007D3103">
              <w:rPr>
                <w:sz w:val="24"/>
                <w:szCs w:val="24"/>
              </w:rPr>
              <w:t>semințelor</w:t>
            </w:r>
            <w:r w:rsidRPr="00C67F42">
              <w:rPr>
                <w:sz w:val="24"/>
                <w:szCs w:val="24"/>
              </w:rPr>
              <w:t>;</w:t>
            </w:r>
          </w:p>
          <w:p w14:paraId="2E6544CC" w14:textId="77777777" w:rsidR="00887C3C" w:rsidRPr="00C67F42" w:rsidRDefault="00FA025C">
            <w:pPr>
              <w:pStyle w:val="TableParagraph"/>
              <w:spacing w:before="0" w:after="0" w:line="276" w:lineRule="auto"/>
              <w:ind w:left="0" w:right="124" w:firstLine="234"/>
              <w:contextualSpacing/>
              <w:jc w:val="both"/>
              <w:rPr>
                <w:rFonts w:ascii="Times New Roman" w:hAnsi="Times New Roman" w:cs="Times New Roman"/>
                <w:sz w:val="24"/>
                <w:szCs w:val="24"/>
                <w:lang w:val="ro-RO"/>
              </w:rPr>
            </w:pPr>
            <w:r w:rsidRPr="00C67F42">
              <w:rPr>
                <w:rFonts w:ascii="Times New Roman" w:hAnsi="Times New Roman" w:cs="Times New Roman"/>
                <w:bCs/>
                <w:sz w:val="24"/>
                <w:szCs w:val="24"/>
                <w:lang w:val="ro-RO"/>
              </w:rPr>
              <w:t>- bariere de ordin juridic și organizațional în implementarea prevederilor expuse.</w:t>
            </w:r>
          </w:p>
        </w:tc>
      </w:tr>
      <w:tr w:rsidR="00887C3C" w:rsidRPr="007D3103" w14:paraId="01203E37" w14:textId="77777777">
        <w:trPr>
          <w:jc w:val="center"/>
        </w:trPr>
        <w:tc>
          <w:tcPr>
            <w:tcW w:w="5000" w:type="pct"/>
            <w:gridSpan w:val="5"/>
            <w:tcMar>
              <w:top w:w="15" w:type="dxa"/>
              <w:left w:w="45" w:type="dxa"/>
              <w:bottom w:w="15" w:type="dxa"/>
              <w:right w:w="45" w:type="dxa"/>
            </w:tcMar>
          </w:tcPr>
          <w:p w14:paraId="53C9D5E9" w14:textId="77777777" w:rsidR="00887C3C" w:rsidRPr="00C67F42" w:rsidRDefault="00FA025C">
            <w:pPr>
              <w:spacing w:line="276" w:lineRule="auto"/>
              <w:ind w:firstLine="0"/>
              <w:contextualSpacing/>
              <w:rPr>
                <w:i/>
                <w:sz w:val="24"/>
                <w:szCs w:val="24"/>
              </w:rPr>
            </w:pPr>
            <w:r w:rsidRPr="00C67F42">
              <w:rPr>
                <w:bCs/>
                <w:i/>
                <w:sz w:val="24"/>
                <w:szCs w:val="24"/>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r>
      <w:tr w:rsidR="00887C3C" w:rsidRPr="007D3103" w14:paraId="7E070726" w14:textId="77777777">
        <w:trPr>
          <w:jc w:val="center"/>
        </w:trPr>
        <w:tc>
          <w:tcPr>
            <w:tcW w:w="5000" w:type="pct"/>
            <w:gridSpan w:val="5"/>
            <w:tcMar>
              <w:top w:w="15" w:type="dxa"/>
              <w:left w:w="45" w:type="dxa"/>
              <w:bottom w:w="15" w:type="dxa"/>
              <w:right w:w="45" w:type="dxa"/>
            </w:tcMar>
          </w:tcPr>
          <w:p w14:paraId="4CFF6D0A" w14:textId="77777777" w:rsidR="00887C3C" w:rsidRPr="00C67F42" w:rsidRDefault="00FA025C">
            <w:pPr>
              <w:spacing w:line="276" w:lineRule="auto"/>
              <w:ind w:firstLine="234"/>
              <w:contextualSpacing/>
              <w:rPr>
                <w:sz w:val="24"/>
                <w:szCs w:val="24"/>
              </w:rPr>
            </w:pPr>
            <w:r w:rsidRPr="00C67F42">
              <w:rPr>
                <w:sz w:val="24"/>
                <w:szCs w:val="24"/>
                <w:lang w:eastAsia="ro-RO"/>
              </w:rPr>
              <w:t xml:space="preserve">Costuri suplimentare </w:t>
            </w:r>
            <w:r w:rsidRPr="00C67F42">
              <w:rPr>
                <w:bCs/>
                <w:sz w:val="24"/>
                <w:szCs w:val="24"/>
              </w:rPr>
              <w:t>din partea operatorilor din domeniile vizate nu s-au identificat. Intervenția propusă are impact pozitiv asupra activității economice a acestora.</w:t>
            </w:r>
          </w:p>
        </w:tc>
      </w:tr>
      <w:tr w:rsidR="00887C3C" w:rsidRPr="007D3103" w14:paraId="35D82125" w14:textId="77777777">
        <w:trPr>
          <w:jc w:val="center"/>
        </w:trPr>
        <w:tc>
          <w:tcPr>
            <w:tcW w:w="5000" w:type="pct"/>
            <w:gridSpan w:val="5"/>
            <w:tcMar>
              <w:top w:w="15" w:type="dxa"/>
              <w:left w:w="45" w:type="dxa"/>
              <w:bottom w:w="15" w:type="dxa"/>
              <w:right w:w="45" w:type="dxa"/>
            </w:tcMar>
          </w:tcPr>
          <w:p w14:paraId="6EAA4565" w14:textId="77777777" w:rsidR="00887C3C" w:rsidRPr="00C67F42" w:rsidRDefault="00FA025C">
            <w:pPr>
              <w:spacing w:line="276" w:lineRule="auto"/>
              <w:ind w:firstLine="0"/>
              <w:contextualSpacing/>
              <w:rPr>
                <w:b/>
                <w:bCs/>
                <w:i/>
                <w:sz w:val="24"/>
                <w:szCs w:val="24"/>
                <w:u w:val="single"/>
              </w:rPr>
            </w:pPr>
            <w:r w:rsidRPr="00C67F42">
              <w:rPr>
                <w:b/>
                <w:bCs/>
                <w:i/>
                <w:sz w:val="24"/>
                <w:szCs w:val="24"/>
                <w:u w:val="single"/>
              </w:rPr>
              <w:t>Concluzie</w:t>
            </w:r>
          </w:p>
          <w:p w14:paraId="153538FE" w14:textId="77777777" w:rsidR="00887C3C" w:rsidRPr="00C67F42" w:rsidRDefault="00FA025C">
            <w:pPr>
              <w:spacing w:line="276" w:lineRule="auto"/>
              <w:ind w:firstLine="0"/>
              <w:contextualSpacing/>
              <w:rPr>
                <w:sz w:val="24"/>
                <w:szCs w:val="24"/>
              </w:rPr>
            </w:pPr>
            <w:r w:rsidRPr="00C67F42">
              <w:rPr>
                <w:bCs/>
                <w:i/>
                <w:sz w:val="24"/>
                <w:szCs w:val="24"/>
              </w:rPr>
              <w:t xml:space="preserve">e) Argumentați selectarea unei opțiunii, în baza atingerii obiectivelor, beneficiilor și costurilor, precum și a asigurării celui mai mic impact negativ asupra celor afectați </w:t>
            </w:r>
          </w:p>
        </w:tc>
      </w:tr>
      <w:tr w:rsidR="00887C3C" w:rsidRPr="007D3103" w14:paraId="202F63A8" w14:textId="77777777">
        <w:trPr>
          <w:jc w:val="center"/>
        </w:trPr>
        <w:tc>
          <w:tcPr>
            <w:tcW w:w="5000" w:type="pct"/>
            <w:gridSpan w:val="5"/>
            <w:tcMar>
              <w:top w:w="15" w:type="dxa"/>
              <w:left w:w="45" w:type="dxa"/>
              <w:bottom w:w="15" w:type="dxa"/>
              <w:right w:w="45" w:type="dxa"/>
            </w:tcMar>
          </w:tcPr>
          <w:p w14:paraId="3F7C5D1C" w14:textId="2F79C7D1" w:rsidR="00887C3C" w:rsidRPr="007D3103" w:rsidRDefault="00FA025C">
            <w:pPr>
              <w:spacing w:line="276" w:lineRule="auto"/>
              <w:ind w:right="1" w:firstLine="234"/>
              <w:contextualSpacing/>
              <w:rPr>
                <w:sz w:val="24"/>
                <w:szCs w:val="24"/>
              </w:rPr>
            </w:pPr>
            <w:r w:rsidRPr="00C67F42">
              <w:rPr>
                <w:sz w:val="24"/>
                <w:szCs w:val="24"/>
                <w:lang w:eastAsia="ro-RO"/>
              </w:rPr>
              <w:t>Unele din principalele obiective promovate și planificate de stat, este de a asigura consumatorul cu produse sigure și calitative</w:t>
            </w:r>
            <w:r w:rsidR="00D61E9B">
              <w:rPr>
                <w:sz w:val="24"/>
                <w:szCs w:val="24"/>
                <w:lang w:eastAsia="ro-RO"/>
              </w:rPr>
              <w:t xml:space="preserve"> și</w:t>
            </w:r>
            <w:r w:rsidR="00D61E9B" w:rsidRPr="00C67F42">
              <w:rPr>
                <w:sz w:val="24"/>
                <w:szCs w:val="24"/>
                <w:lang w:eastAsia="ro-RO"/>
              </w:rPr>
              <w:t xml:space="preserve"> </w:t>
            </w:r>
            <w:r w:rsidRPr="00C67F42">
              <w:rPr>
                <w:sz w:val="24"/>
                <w:szCs w:val="24"/>
                <w:lang w:eastAsia="ro-RO"/>
              </w:rPr>
              <w:t xml:space="preserve">excluderea barierelor din calea comerțului, iar părțile interesate din sector – cu cadru normativ aplicabil. Având în vedere că, opțiunea recomandată </w:t>
            </w:r>
            <w:r w:rsidRPr="00C67F42">
              <w:rPr>
                <w:color w:val="000000" w:themeColor="text1"/>
                <w:sz w:val="24"/>
                <w:szCs w:val="24"/>
              </w:rPr>
              <w:t xml:space="preserve">corespunde criteriului de planificare a unei reglementări eficiente, clare pentru autoritățile de control, agenții economici și alți subiecți implicați în domeniul vizat și </w:t>
            </w:r>
            <w:r w:rsidRPr="00C67F42">
              <w:rPr>
                <w:sz w:val="24"/>
                <w:szCs w:val="24"/>
                <w:lang w:eastAsia="ro-RO"/>
              </w:rPr>
              <w:t xml:space="preserve">nu va impune costuri suplimentare, acestea de fapt fiind aplicate și </w:t>
            </w:r>
            <w:r w:rsidRPr="00C67F42">
              <w:rPr>
                <w:sz w:val="24"/>
                <w:szCs w:val="24"/>
                <w:lang w:eastAsia="ro-RO"/>
              </w:rPr>
              <w:lastRenderedPageBreak/>
              <w:t>azi, considerăm necesar de a promova intenția propusă prin posibilitatea promovării proiectului în cauză, ceea ce va crea premise clare pentru toți actorii implicați.</w:t>
            </w:r>
            <w:r w:rsidRPr="00C67F42">
              <w:rPr>
                <w:color w:val="000000" w:themeColor="text1"/>
                <w:sz w:val="24"/>
                <w:szCs w:val="24"/>
              </w:rPr>
              <w:t xml:space="preserve"> </w:t>
            </w:r>
          </w:p>
          <w:p w14:paraId="210CDEC1" w14:textId="6DF37C28" w:rsidR="005F758E" w:rsidRPr="007D3103" w:rsidRDefault="007735C3" w:rsidP="005F758E">
            <w:pPr>
              <w:spacing w:line="276" w:lineRule="auto"/>
              <w:ind w:right="1" w:firstLine="234"/>
              <w:contextualSpacing/>
              <w:rPr>
                <w:sz w:val="24"/>
                <w:szCs w:val="24"/>
              </w:rPr>
            </w:pPr>
            <w:r>
              <w:rPr>
                <w:sz w:val="24"/>
                <w:szCs w:val="24"/>
              </w:rPr>
              <w:t>Primordial, a</w:t>
            </w:r>
            <w:r w:rsidR="005F758E" w:rsidRPr="007D3103">
              <w:rPr>
                <w:sz w:val="24"/>
                <w:szCs w:val="24"/>
              </w:rPr>
              <w:t>bordarea acestei opțiuni va contribui la armonizarea legislației naționale cu reglementările europene, care este în interesul tuturor actorilor implicați și asigură beneficii sustenabile și echitabile pentru întregul sector.</w:t>
            </w:r>
          </w:p>
          <w:p w14:paraId="05CA54F4" w14:textId="77777777" w:rsidR="005F758E" w:rsidRPr="007D3103" w:rsidRDefault="005F758E" w:rsidP="005F758E">
            <w:pPr>
              <w:spacing w:line="276" w:lineRule="auto"/>
              <w:ind w:right="1" w:firstLine="234"/>
              <w:contextualSpacing/>
              <w:rPr>
                <w:sz w:val="24"/>
                <w:szCs w:val="24"/>
              </w:rPr>
            </w:pPr>
            <w:r w:rsidRPr="007D3103">
              <w:rPr>
                <w:sz w:val="24"/>
                <w:szCs w:val="24"/>
              </w:rPr>
              <w:t>Generalizând rezultatele promovării proiectului putem menționa:</w:t>
            </w:r>
          </w:p>
          <w:p w14:paraId="3E29C904" w14:textId="5CB5490A" w:rsidR="005F758E" w:rsidRPr="007D3103" w:rsidRDefault="005F758E" w:rsidP="005F758E">
            <w:pPr>
              <w:spacing w:line="276" w:lineRule="auto"/>
              <w:ind w:right="1" w:firstLine="234"/>
              <w:contextualSpacing/>
              <w:rPr>
                <w:sz w:val="24"/>
                <w:szCs w:val="24"/>
              </w:rPr>
            </w:pPr>
            <w:r w:rsidRPr="007D3103">
              <w:rPr>
                <w:sz w:val="24"/>
                <w:szCs w:val="24"/>
              </w:rPr>
              <w:t xml:space="preserve">- </w:t>
            </w:r>
            <w:r w:rsidR="007735C3">
              <w:rPr>
                <w:sz w:val="24"/>
                <w:szCs w:val="24"/>
              </w:rPr>
              <w:t xml:space="preserve">ajustarea </w:t>
            </w:r>
            <w:r w:rsidRPr="007D3103">
              <w:rPr>
                <w:sz w:val="24"/>
                <w:szCs w:val="24"/>
              </w:rPr>
              <w:t>în interpretarea și aplicarea normelor de reglementareși a procesului de control și comercializare a semințelor de plante furajere și sfeclă</w:t>
            </w:r>
            <w:r w:rsidR="007735C3">
              <w:rPr>
                <w:sz w:val="24"/>
                <w:szCs w:val="24"/>
              </w:rPr>
              <w:t xml:space="preserve"> cu cele ale țărilor UE</w:t>
            </w:r>
            <w:r w:rsidRPr="007D3103">
              <w:rPr>
                <w:sz w:val="24"/>
                <w:szCs w:val="24"/>
              </w:rPr>
              <w:t>;</w:t>
            </w:r>
          </w:p>
          <w:p w14:paraId="64117704" w14:textId="538C4A20" w:rsidR="005F758E" w:rsidRPr="007D3103" w:rsidRDefault="005F758E" w:rsidP="005F758E">
            <w:pPr>
              <w:spacing w:line="276" w:lineRule="auto"/>
              <w:ind w:right="1" w:firstLine="234"/>
              <w:contextualSpacing/>
              <w:rPr>
                <w:sz w:val="24"/>
                <w:szCs w:val="24"/>
              </w:rPr>
            </w:pPr>
            <w:r w:rsidRPr="007D3103">
              <w:rPr>
                <w:sz w:val="24"/>
                <w:szCs w:val="24"/>
              </w:rPr>
              <w:t xml:space="preserve">- </w:t>
            </w:r>
            <w:r w:rsidR="007735C3">
              <w:rPr>
                <w:sz w:val="24"/>
                <w:szCs w:val="24"/>
              </w:rPr>
              <w:t xml:space="preserve">mecanisme </w:t>
            </w:r>
            <w:r w:rsidRPr="007D3103">
              <w:rPr>
                <w:sz w:val="24"/>
                <w:szCs w:val="24"/>
              </w:rPr>
              <w:t>eficiente de control și comercializare a</w:t>
            </w:r>
            <w:r w:rsidR="007735C3">
              <w:rPr>
                <w:sz w:val="24"/>
                <w:szCs w:val="24"/>
              </w:rPr>
              <w:t>le</w:t>
            </w:r>
            <w:r w:rsidRPr="007D3103">
              <w:rPr>
                <w:sz w:val="24"/>
                <w:szCs w:val="24"/>
              </w:rPr>
              <w:t xml:space="preserve"> semințelor de plante furajere, sfeclă furajeră și de zahăr;</w:t>
            </w:r>
          </w:p>
          <w:p w14:paraId="0D0FC91F" w14:textId="73C48FC2" w:rsidR="005F758E" w:rsidRPr="007D3103" w:rsidRDefault="005F758E" w:rsidP="005F758E">
            <w:pPr>
              <w:spacing w:line="276" w:lineRule="auto"/>
              <w:ind w:right="1" w:firstLine="234"/>
              <w:contextualSpacing/>
              <w:rPr>
                <w:sz w:val="24"/>
                <w:szCs w:val="24"/>
              </w:rPr>
            </w:pPr>
            <w:r w:rsidRPr="007D3103">
              <w:rPr>
                <w:sz w:val="24"/>
                <w:szCs w:val="24"/>
              </w:rPr>
              <w:t xml:space="preserve">- </w:t>
            </w:r>
            <w:r w:rsidR="007735C3">
              <w:rPr>
                <w:sz w:val="24"/>
                <w:szCs w:val="24"/>
              </w:rPr>
              <w:t xml:space="preserve">asigurarea </w:t>
            </w:r>
            <w:r w:rsidRPr="007D3103">
              <w:rPr>
                <w:sz w:val="24"/>
                <w:szCs w:val="24"/>
              </w:rPr>
              <w:t>concurenței loiale în acest sector;</w:t>
            </w:r>
          </w:p>
          <w:p w14:paraId="31A3569F" w14:textId="69E08E87" w:rsidR="005F758E" w:rsidRPr="007D3103" w:rsidRDefault="005F758E" w:rsidP="005F758E">
            <w:pPr>
              <w:spacing w:line="276" w:lineRule="auto"/>
              <w:ind w:right="1" w:firstLine="234"/>
              <w:contextualSpacing/>
              <w:rPr>
                <w:sz w:val="24"/>
                <w:szCs w:val="24"/>
              </w:rPr>
            </w:pPr>
            <w:r w:rsidRPr="007D3103">
              <w:rPr>
                <w:sz w:val="24"/>
                <w:szCs w:val="24"/>
              </w:rPr>
              <w:t xml:space="preserve">- creșterea </w:t>
            </w:r>
            <w:r w:rsidR="007735C3">
              <w:rPr>
                <w:sz w:val="24"/>
                <w:szCs w:val="24"/>
              </w:rPr>
              <w:t xml:space="preserve">capacităților </w:t>
            </w:r>
            <w:r w:rsidRPr="007D3103">
              <w:rPr>
                <w:sz w:val="24"/>
                <w:szCs w:val="24"/>
              </w:rPr>
              <w:t>de producere a</w:t>
            </w:r>
            <w:r w:rsidR="007735C3">
              <w:rPr>
                <w:sz w:val="24"/>
                <w:szCs w:val="24"/>
              </w:rPr>
              <w:t>le</w:t>
            </w:r>
            <w:r w:rsidRPr="007D3103">
              <w:rPr>
                <w:sz w:val="24"/>
                <w:szCs w:val="24"/>
              </w:rPr>
              <w:t xml:space="preserve"> </w:t>
            </w:r>
            <w:r w:rsidR="007735C3">
              <w:rPr>
                <w:sz w:val="24"/>
                <w:szCs w:val="24"/>
              </w:rPr>
              <w:t xml:space="preserve">semințelor </w:t>
            </w:r>
            <w:r w:rsidRPr="007D3103">
              <w:rPr>
                <w:sz w:val="24"/>
                <w:szCs w:val="24"/>
              </w:rPr>
              <w:t>cu categorii biologice înalte, inclusiv destinate exportului;</w:t>
            </w:r>
          </w:p>
          <w:p w14:paraId="623ED99E" w14:textId="56A1588B" w:rsidR="005F758E" w:rsidRPr="00C67F42" w:rsidRDefault="005F758E" w:rsidP="005F758E">
            <w:pPr>
              <w:spacing w:line="276" w:lineRule="auto"/>
              <w:ind w:right="1" w:firstLine="234"/>
              <w:contextualSpacing/>
              <w:rPr>
                <w:sz w:val="24"/>
                <w:szCs w:val="24"/>
              </w:rPr>
            </w:pPr>
            <w:r w:rsidRPr="007D3103">
              <w:rPr>
                <w:sz w:val="24"/>
                <w:szCs w:val="24"/>
              </w:rPr>
              <w:t>- creșterea pieții de semințe de plante furajere, sfeclă de zahăr și furajeră</w:t>
            </w:r>
            <w:r w:rsidR="007735C3">
              <w:rPr>
                <w:sz w:val="24"/>
                <w:szCs w:val="24"/>
              </w:rPr>
              <w:t xml:space="preserve"> din sursele autohtone</w:t>
            </w:r>
            <w:r w:rsidRPr="007D3103">
              <w:rPr>
                <w:sz w:val="24"/>
                <w:szCs w:val="24"/>
              </w:rPr>
              <w:t>.</w:t>
            </w:r>
          </w:p>
        </w:tc>
      </w:tr>
      <w:tr w:rsidR="00887C3C" w:rsidRPr="007D3103" w14:paraId="39DAF4F2" w14:textId="77777777">
        <w:trPr>
          <w:jc w:val="center"/>
        </w:trPr>
        <w:tc>
          <w:tcPr>
            <w:tcW w:w="5000" w:type="pct"/>
            <w:gridSpan w:val="5"/>
            <w:tcMar>
              <w:top w:w="15" w:type="dxa"/>
              <w:left w:w="45" w:type="dxa"/>
              <w:bottom w:w="15" w:type="dxa"/>
              <w:right w:w="45" w:type="dxa"/>
            </w:tcMar>
          </w:tcPr>
          <w:p w14:paraId="550EF507" w14:textId="77777777" w:rsidR="00887C3C" w:rsidRPr="00C67F42" w:rsidRDefault="00FA025C">
            <w:pPr>
              <w:spacing w:line="276" w:lineRule="auto"/>
              <w:ind w:firstLine="0"/>
              <w:contextualSpacing/>
              <w:rPr>
                <w:i/>
                <w:sz w:val="24"/>
                <w:szCs w:val="24"/>
              </w:rPr>
            </w:pPr>
            <w:r w:rsidRPr="00C67F42">
              <w:rPr>
                <w:b/>
                <w:bCs/>
                <w:i/>
                <w:sz w:val="24"/>
                <w:szCs w:val="24"/>
              </w:rPr>
              <w:lastRenderedPageBreak/>
              <w:t>5. Implementarea și monitorizarea</w:t>
            </w:r>
          </w:p>
        </w:tc>
      </w:tr>
      <w:tr w:rsidR="00887C3C" w:rsidRPr="007D3103" w14:paraId="636E7107" w14:textId="77777777">
        <w:trPr>
          <w:jc w:val="center"/>
        </w:trPr>
        <w:tc>
          <w:tcPr>
            <w:tcW w:w="5000" w:type="pct"/>
            <w:gridSpan w:val="5"/>
            <w:tcMar>
              <w:top w:w="15" w:type="dxa"/>
              <w:left w:w="45" w:type="dxa"/>
              <w:bottom w:w="15" w:type="dxa"/>
              <w:right w:w="45" w:type="dxa"/>
            </w:tcMar>
          </w:tcPr>
          <w:p w14:paraId="1FF3B4DE" w14:textId="77777777" w:rsidR="00887C3C" w:rsidRPr="00C67F42" w:rsidRDefault="00FA025C">
            <w:pPr>
              <w:spacing w:line="276" w:lineRule="auto"/>
              <w:ind w:firstLine="0"/>
              <w:contextualSpacing/>
              <w:rPr>
                <w:i/>
                <w:sz w:val="24"/>
                <w:szCs w:val="24"/>
              </w:rPr>
            </w:pPr>
            <w:r w:rsidRPr="00C67F42">
              <w:rPr>
                <w:bCs/>
                <w:i/>
                <w:sz w:val="24"/>
                <w:szCs w:val="24"/>
              </w:rPr>
              <w:t>a) Descrieți cum va fi organizată implementarea opțiunii recomandate, ce cadru juridic necesită a fi modificat și/sau elaborat și aprobat, ce schimbări instituționale sînt necesare</w:t>
            </w:r>
          </w:p>
        </w:tc>
      </w:tr>
      <w:tr w:rsidR="00887C3C" w:rsidRPr="007D3103" w14:paraId="129F75E3" w14:textId="77777777">
        <w:trPr>
          <w:jc w:val="center"/>
        </w:trPr>
        <w:tc>
          <w:tcPr>
            <w:tcW w:w="5000" w:type="pct"/>
            <w:gridSpan w:val="5"/>
            <w:tcMar>
              <w:top w:w="15" w:type="dxa"/>
              <w:left w:w="45" w:type="dxa"/>
              <w:bottom w:w="15" w:type="dxa"/>
              <w:right w:w="45" w:type="dxa"/>
            </w:tcMar>
          </w:tcPr>
          <w:p w14:paraId="1EF30538" w14:textId="77777777" w:rsidR="005F758E" w:rsidRPr="007D3103" w:rsidRDefault="005F758E" w:rsidP="005F758E">
            <w:pPr>
              <w:spacing w:line="276" w:lineRule="auto"/>
              <w:ind w:firstLine="234"/>
              <w:contextualSpacing/>
              <w:rPr>
                <w:sz w:val="24"/>
                <w:szCs w:val="24"/>
                <w:lang w:eastAsia="ro-RO"/>
              </w:rPr>
            </w:pPr>
            <w:r w:rsidRPr="007D3103">
              <w:rPr>
                <w:sz w:val="24"/>
                <w:szCs w:val="24"/>
                <w:lang w:eastAsia="ro-RO"/>
              </w:rPr>
              <w:t>După aprobarea proiectului de hotărâre, vor fi întreprinse următoarele măsuri:</w:t>
            </w:r>
          </w:p>
          <w:p w14:paraId="6C1BE97E" w14:textId="77777777" w:rsidR="005F758E" w:rsidRPr="007D3103" w:rsidRDefault="005F758E" w:rsidP="005F758E">
            <w:pPr>
              <w:spacing w:line="276" w:lineRule="auto"/>
              <w:ind w:firstLine="234"/>
              <w:contextualSpacing/>
              <w:rPr>
                <w:sz w:val="24"/>
                <w:szCs w:val="24"/>
                <w:lang w:eastAsia="ro-RO"/>
              </w:rPr>
            </w:pPr>
            <w:r w:rsidRPr="007D3103">
              <w:rPr>
                <w:sz w:val="24"/>
                <w:szCs w:val="24"/>
                <w:lang w:eastAsia="ro-RO"/>
              </w:rPr>
              <w:t>- Ministerul Agriculturii și Industriei Alimentare, de comun cu Agenția Naţională pentru Siguranţa Alimentelor, IP</w:t>
            </w:r>
            <w:r w:rsidR="00931F34" w:rsidRPr="007D3103">
              <w:rPr>
                <w:sz w:val="24"/>
                <w:szCs w:val="24"/>
                <w:lang w:eastAsia="ro-RO"/>
              </w:rPr>
              <w:t xml:space="preserve"> Centrul Național de Cercetare și Producere a Semințelor</w:t>
            </w:r>
            <w:r w:rsidRPr="007D3103">
              <w:rPr>
                <w:sz w:val="24"/>
                <w:szCs w:val="24"/>
                <w:lang w:eastAsia="ro-RO"/>
              </w:rPr>
              <w:t xml:space="preserve"> , va elabora, aproba actele de punere în aplicare a hotărârii de guvern.</w:t>
            </w:r>
          </w:p>
          <w:p w14:paraId="05D970CD" w14:textId="77777777" w:rsidR="005F758E" w:rsidRPr="007D3103" w:rsidRDefault="005F758E" w:rsidP="005F758E">
            <w:pPr>
              <w:spacing w:line="276" w:lineRule="auto"/>
              <w:ind w:firstLine="234"/>
              <w:contextualSpacing/>
              <w:rPr>
                <w:sz w:val="24"/>
                <w:szCs w:val="24"/>
                <w:lang w:eastAsia="ro-RO"/>
              </w:rPr>
            </w:pPr>
            <w:r w:rsidRPr="007D3103">
              <w:rPr>
                <w:sz w:val="24"/>
                <w:szCs w:val="24"/>
                <w:lang w:eastAsia="ro-RO"/>
              </w:rPr>
              <w:t>Actele respective vor fi publicate în Monitorul Oficial al Republicii Moldova și pe paginile web oficiale ale Ministerului și</w:t>
            </w:r>
            <w:r w:rsidR="00931F34" w:rsidRPr="00C67F42">
              <w:rPr>
                <w:sz w:val="24"/>
                <w:szCs w:val="24"/>
                <w:lang w:eastAsia="ro-RO"/>
              </w:rPr>
              <w:t xml:space="preserve"> </w:t>
            </w:r>
            <w:r w:rsidRPr="007D3103">
              <w:rPr>
                <w:sz w:val="24"/>
                <w:szCs w:val="24"/>
                <w:lang w:eastAsia="ro-RO"/>
              </w:rPr>
              <w:t>Agenției.</w:t>
            </w:r>
          </w:p>
          <w:p w14:paraId="11CD78C9" w14:textId="5935BB55" w:rsidR="00887C3C" w:rsidRPr="00C67F42" w:rsidRDefault="005F758E">
            <w:pPr>
              <w:spacing w:line="276" w:lineRule="auto"/>
              <w:ind w:firstLine="234"/>
              <w:contextualSpacing/>
              <w:rPr>
                <w:sz w:val="24"/>
                <w:szCs w:val="24"/>
              </w:rPr>
            </w:pPr>
            <w:r w:rsidRPr="007D3103">
              <w:rPr>
                <w:sz w:val="24"/>
                <w:szCs w:val="24"/>
                <w:lang w:eastAsia="ro-RO"/>
              </w:rPr>
              <w:t>Pentru implementarea și monitorizarea opțiunii nu vor fi necesare schimbări instituționale.</w:t>
            </w:r>
          </w:p>
        </w:tc>
      </w:tr>
      <w:tr w:rsidR="00887C3C" w:rsidRPr="007D3103" w14:paraId="102ECCF9" w14:textId="77777777">
        <w:trPr>
          <w:jc w:val="center"/>
        </w:trPr>
        <w:tc>
          <w:tcPr>
            <w:tcW w:w="5000" w:type="pct"/>
            <w:gridSpan w:val="5"/>
            <w:tcMar>
              <w:top w:w="15" w:type="dxa"/>
              <w:left w:w="45" w:type="dxa"/>
              <w:bottom w:w="15" w:type="dxa"/>
              <w:right w:w="45" w:type="dxa"/>
            </w:tcMar>
          </w:tcPr>
          <w:p w14:paraId="0A7A4828" w14:textId="77777777" w:rsidR="00887C3C" w:rsidRPr="00C67F42" w:rsidRDefault="00FA025C">
            <w:pPr>
              <w:spacing w:line="276" w:lineRule="auto"/>
              <w:ind w:firstLine="0"/>
              <w:contextualSpacing/>
              <w:rPr>
                <w:i/>
                <w:sz w:val="24"/>
                <w:szCs w:val="24"/>
              </w:rPr>
            </w:pPr>
            <w:r w:rsidRPr="00C67F42">
              <w:rPr>
                <w:bCs/>
                <w:i/>
                <w:sz w:val="24"/>
                <w:szCs w:val="24"/>
              </w:rPr>
              <w:t>b) Indicați clar indicatorii de performanță în baza cărora se va efectua monitorizarea</w:t>
            </w:r>
          </w:p>
        </w:tc>
      </w:tr>
      <w:tr w:rsidR="00887C3C" w:rsidRPr="007D3103" w14:paraId="7D573F3C" w14:textId="77777777">
        <w:trPr>
          <w:jc w:val="center"/>
        </w:trPr>
        <w:tc>
          <w:tcPr>
            <w:tcW w:w="5000" w:type="pct"/>
            <w:gridSpan w:val="5"/>
            <w:tcMar>
              <w:top w:w="15" w:type="dxa"/>
              <w:left w:w="45" w:type="dxa"/>
              <w:bottom w:w="15" w:type="dxa"/>
              <w:right w:w="45" w:type="dxa"/>
            </w:tcMar>
          </w:tcPr>
          <w:p w14:paraId="6E7A26E6" w14:textId="77777777" w:rsidR="00931F34" w:rsidRPr="007D3103" w:rsidRDefault="00931F34" w:rsidP="00C67F42">
            <w:pPr>
              <w:pStyle w:val="tt"/>
              <w:spacing w:line="276" w:lineRule="auto"/>
              <w:ind w:firstLine="234"/>
              <w:contextualSpacing/>
              <w:jc w:val="both"/>
              <w:rPr>
                <w:b w:val="0"/>
              </w:rPr>
            </w:pPr>
            <w:r w:rsidRPr="007D3103">
              <w:rPr>
                <w:b w:val="0"/>
              </w:rPr>
              <w:t>Modernizarea cadrului regulator în cauză va contribui la atingerea indicatorilor prognozați pentru dezvoltarea sectorului agricol al Republicii Moldova, cuantificați, măsurabili și fixați în timp.</w:t>
            </w:r>
          </w:p>
          <w:p w14:paraId="5F333978" w14:textId="77777777" w:rsidR="00931F34" w:rsidRPr="007D3103" w:rsidRDefault="00931F34" w:rsidP="00C67F42">
            <w:pPr>
              <w:pStyle w:val="tt"/>
              <w:spacing w:line="276" w:lineRule="auto"/>
              <w:ind w:firstLine="234"/>
              <w:contextualSpacing/>
              <w:jc w:val="both"/>
              <w:rPr>
                <w:b w:val="0"/>
              </w:rPr>
            </w:pPr>
            <w:r w:rsidRPr="007D3103">
              <w:rPr>
                <w:b w:val="0"/>
              </w:rPr>
              <w:t>În special, în cadrul acestei intervenții, principalii indicatori monitorizați pentru evaluarea impactului includ:</w:t>
            </w:r>
          </w:p>
          <w:p w14:paraId="4B308A6F" w14:textId="66C8C122" w:rsidR="00931F34" w:rsidRPr="007D3103" w:rsidRDefault="00931F34" w:rsidP="00C67F42">
            <w:pPr>
              <w:pStyle w:val="tt"/>
              <w:spacing w:line="276" w:lineRule="auto"/>
              <w:ind w:firstLine="234"/>
              <w:contextualSpacing/>
              <w:jc w:val="both"/>
              <w:rPr>
                <w:b w:val="0"/>
              </w:rPr>
            </w:pPr>
            <w:r w:rsidRPr="00C67F42">
              <w:rPr>
                <w:b w:val="0"/>
                <w:bCs w:val="0"/>
              </w:rPr>
              <w:t>-</w:t>
            </w:r>
            <w:r w:rsidRPr="007D3103">
              <w:rPr>
                <w:b w:val="0"/>
              </w:rPr>
              <w:t xml:space="preserve"> Cantitatea de semințe de plante furajere, sfeclă furajeră și sfeclă de zahăr de </w:t>
            </w:r>
            <w:r w:rsidRPr="00C67F42">
              <w:rPr>
                <w:b w:val="0"/>
              </w:rPr>
              <w:t xml:space="preserve">calitate și sănătoase disponibile pentru </w:t>
            </w:r>
            <w:r w:rsidR="007735C3">
              <w:rPr>
                <w:b w:val="0"/>
              </w:rPr>
              <w:t>agenții economici autohtoni</w:t>
            </w:r>
            <w:r w:rsidRPr="00C67F42">
              <w:rPr>
                <w:b w:val="0"/>
              </w:rPr>
              <w:t>;</w:t>
            </w:r>
          </w:p>
          <w:p w14:paraId="203B9600" w14:textId="07DA6BDA" w:rsidR="00931F34" w:rsidRPr="007D3103" w:rsidRDefault="00931F34" w:rsidP="00C67F42">
            <w:pPr>
              <w:pStyle w:val="tt"/>
              <w:spacing w:line="276" w:lineRule="auto"/>
              <w:ind w:firstLine="234"/>
              <w:contextualSpacing/>
              <w:jc w:val="both"/>
              <w:rPr>
                <w:b w:val="0"/>
              </w:rPr>
            </w:pPr>
            <w:r w:rsidRPr="007D3103">
              <w:rPr>
                <w:b w:val="0"/>
              </w:rPr>
              <w:t xml:space="preserve">- </w:t>
            </w:r>
            <w:r w:rsidRPr="00C67F42">
              <w:rPr>
                <w:b w:val="0"/>
              </w:rPr>
              <w:t xml:space="preserve">Numărul de întreprinderi care efectuează </w:t>
            </w:r>
            <w:r w:rsidR="007735C3">
              <w:rPr>
                <w:b w:val="0"/>
              </w:rPr>
              <w:t>producerea materialului semincer</w:t>
            </w:r>
            <w:r w:rsidRPr="00C67F42">
              <w:rPr>
                <w:b w:val="0"/>
              </w:rPr>
              <w:t>;</w:t>
            </w:r>
          </w:p>
          <w:p w14:paraId="28F63107" w14:textId="68DFBF71" w:rsidR="00931F34" w:rsidRPr="007D3103" w:rsidRDefault="00931F34" w:rsidP="00C67F42">
            <w:pPr>
              <w:pStyle w:val="tt"/>
              <w:spacing w:line="276" w:lineRule="auto"/>
              <w:ind w:firstLine="234"/>
              <w:contextualSpacing/>
              <w:jc w:val="both"/>
              <w:rPr>
                <w:b w:val="0"/>
              </w:rPr>
            </w:pPr>
            <w:r w:rsidRPr="007D3103">
              <w:rPr>
                <w:b w:val="0"/>
              </w:rPr>
              <w:t xml:space="preserve">- </w:t>
            </w:r>
            <w:r w:rsidRPr="00C67F42">
              <w:rPr>
                <w:b w:val="0"/>
              </w:rPr>
              <w:t xml:space="preserve">Cantitatea de semințe de calitate </w:t>
            </w:r>
            <w:r w:rsidR="007735C3">
              <w:rPr>
                <w:b w:val="0"/>
              </w:rPr>
              <w:t>livrată</w:t>
            </w:r>
            <w:r w:rsidR="007735C3" w:rsidRPr="00C67F42">
              <w:rPr>
                <w:b w:val="0"/>
              </w:rPr>
              <w:t xml:space="preserve"> </w:t>
            </w:r>
            <w:r w:rsidRPr="00C67F42">
              <w:rPr>
                <w:b w:val="0"/>
              </w:rPr>
              <w:t xml:space="preserve">pe piața internă, asigurându-se astfel accesul fermierilor la </w:t>
            </w:r>
            <w:r w:rsidR="007735C3">
              <w:rPr>
                <w:b w:val="0"/>
              </w:rPr>
              <w:t xml:space="preserve">semințe </w:t>
            </w:r>
            <w:r w:rsidRPr="00C67F42">
              <w:rPr>
                <w:b w:val="0"/>
              </w:rPr>
              <w:t xml:space="preserve">de </w:t>
            </w:r>
            <w:r w:rsidR="007735C3">
              <w:rPr>
                <w:b w:val="0"/>
              </w:rPr>
              <w:t>valoarea biologică înaltă</w:t>
            </w:r>
            <w:r w:rsidRPr="00C67F42">
              <w:rPr>
                <w:b w:val="0"/>
              </w:rPr>
              <w:t>;</w:t>
            </w:r>
          </w:p>
          <w:p w14:paraId="07C3A7C6" w14:textId="6D546DFA" w:rsidR="00931F34" w:rsidRPr="007D3103" w:rsidRDefault="00931F34" w:rsidP="00C67F42">
            <w:pPr>
              <w:pStyle w:val="tt"/>
              <w:spacing w:line="276" w:lineRule="auto"/>
              <w:ind w:firstLine="234"/>
              <w:contextualSpacing/>
              <w:jc w:val="both"/>
              <w:rPr>
                <w:b w:val="0"/>
              </w:rPr>
            </w:pPr>
            <w:r w:rsidRPr="007D3103">
              <w:rPr>
                <w:b w:val="0"/>
              </w:rPr>
              <w:t xml:space="preserve">- </w:t>
            </w:r>
            <w:r w:rsidRPr="00C67F42">
              <w:rPr>
                <w:b w:val="0"/>
              </w:rPr>
              <w:t xml:space="preserve">Productivitatea </w:t>
            </w:r>
            <w:r w:rsidR="007735C3">
              <w:rPr>
                <w:b w:val="0"/>
              </w:rPr>
              <w:t xml:space="preserve">înaltă </w:t>
            </w:r>
            <w:r w:rsidRPr="00C67F42">
              <w:rPr>
                <w:b w:val="0"/>
              </w:rPr>
              <w:t>din plantațiile de producție, care vor reflecta eficiența practicilor agricole adoptate;</w:t>
            </w:r>
          </w:p>
          <w:p w14:paraId="1E45F867" w14:textId="055A700B" w:rsidR="00887C3C" w:rsidRPr="00C67F42" w:rsidRDefault="00931F34">
            <w:pPr>
              <w:pStyle w:val="tt"/>
              <w:tabs>
                <w:tab w:val="left" w:pos="517"/>
                <w:tab w:val="left" w:pos="851"/>
              </w:tabs>
              <w:spacing w:line="276" w:lineRule="auto"/>
              <w:ind w:firstLine="234"/>
              <w:contextualSpacing/>
              <w:jc w:val="both"/>
            </w:pPr>
            <w:r w:rsidRPr="007D3103">
              <w:rPr>
                <w:bCs w:val="0"/>
              </w:rPr>
              <w:t xml:space="preserve">- </w:t>
            </w:r>
            <w:r w:rsidRPr="00C67F42">
              <w:rPr>
                <w:b w:val="0"/>
                <w:bCs w:val="0"/>
              </w:rPr>
              <w:t xml:space="preserve">Balanța </w:t>
            </w:r>
            <w:r w:rsidR="007735C3">
              <w:rPr>
                <w:b w:val="0"/>
                <w:bCs w:val="0"/>
              </w:rPr>
              <w:t xml:space="preserve">comercială pozitivă la </w:t>
            </w:r>
            <w:r w:rsidRPr="00C67F42">
              <w:rPr>
                <w:b w:val="0"/>
                <w:bCs w:val="0"/>
              </w:rPr>
              <w:t>semințe</w:t>
            </w:r>
            <w:r w:rsidR="007735C3">
              <w:rPr>
                <w:b w:val="0"/>
                <w:bCs w:val="0"/>
              </w:rPr>
              <w:t>le</w:t>
            </w:r>
            <w:r w:rsidRPr="00C67F42">
              <w:rPr>
                <w:b w:val="0"/>
                <w:bCs w:val="0"/>
              </w:rPr>
              <w:t xml:space="preserve"> de plante furajere, sfeclă furajeră și sfeclă de zahăr.</w:t>
            </w:r>
          </w:p>
        </w:tc>
      </w:tr>
      <w:tr w:rsidR="00887C3C" w:rsidRPr="007D3103" w14:paraId="0B9BD956" w14:textId="77777777">
        <w:trPr>
          <w:jc w:val="center"/>
        </w:trPr>
        <w:tc>
          <w:tcPr>
            <w:tcW w:w="5000" w:type="pct"/>
            <w:gridSpan w:val="5"/>
            <w:tcMar>
              <w:top w:w="15" w:type="dxa"/>
              <w:left w:w="45" w:type="dxa"/>
              <w:bottom w:w="15" w:type="dxa"/>
              <w:right w:w="45" w:type="dxa"/>
            </w:tcMar>
          </w:tcPr>
          <w:p w14:paraId="1721ED5D" w14:textId="77777777" w:rsidR="00887C3C" w:rsidRPr="00C67F42" w:rsidRDefault="00FA025C">
            <w:pPr>
              <w:spacing w:line="276" w:lineRule="auto"/>
              <w:ind w:firstLine="0"/>
              <w:contextualSpacing/>
              <w:rPr>
                <w:i/>
                <w:sz w:val="24"/>
                <w:szCs w:val="24"/>
              </w:rPr>
            </w:pPr>
            <w:r w:rsidRPr="00C67F42">
              <w:rPr>
                <w:bCs/>
                <w:i/>
                <w:sz w:val="24"/>
                <w:szCs w:val="24"/>
              </w:rPr>
              <w:t>c) Identificați peste cît timp vor fi resimțite impacturile estimate și este necesară evaluarea performanței actului normativ propus. Explicați cum va fi monitorizată și evaluată opțiunea</w:t>
            </w:r>
          </w:p>
        </w:tc>
      </w:tr>
      <w:tr w:rsidR="00887C3C" w:rsidRPr="007D3103" w14:paraId="54CE520E" w14:textId="77777777">
        <w:trPr>
          <w:jc w:val="center"/>
        </w:trPr>
        <w:tc>
          <w:tcPr>
            <w:tcW w:w="5000" w:type="pct"/>
            <w:gridSpan w:val="5"/>
            <w:tcMar>
              <w:top w:w="15" w:type="dxa"/>
              <w:left w:w="45" w:type="dxa"/>
              <w:bottom w:w="15" w:type="dxa"/>
              <w:right w:w="45" w:type="dxa"/>
            </w:tcMar>
          </w:tcPr>
          <w:p w14:paraId="74ED75D5" w14:textId="77777777" w:rsidR="00887C3C" w:rsidRPr="00C67F42" w:rsidRDefault="00FA025C">
            <w:pPr>
              <w:pStyle w:val="Default"/>
              <w:spacing w:line="276" w:lineRule="auto"/>
              <w:ind w:firstLine="234"/>
              <w:contextualSpacing/>
              <w:jc w:val="both"/>
              <w:rPr>
                <w:bCs/>
              </w:rPr>
            </w:pPr>
            <w:r w:rsidRPr="00C67F42">
              <w:rPr>
                <w:color w:val="auto"/>
              </w:rPr>
              <w:t>Impactul acestui proiect de act normativ va fi resimțit imediat de la intrarea în vigoare, îndeosebi prin producerea unui efect mai pronunțat după punerea în aplicare a acestuia și implementarea conformă a normelor de către Agenţia Naţională pentru Siguranţa Alimentelor.</w:t>
            </w:r>
          </w:p>
        </w:tc>
      </w:tr>
      <w:tr w:rsidR="00887C3C" w:rsidRPr="007D3103" w14:paraId="40E14170" w14:textId="77777777">
        <w:trPr>
          <w:jc w:val="center"/>
        </w:trPr>
        <w:tc>
          <w:tcPr>
            <w:tcW w:w="5000" w:type="pct"/>
            <w:gridSpan w:val="5"/>
            <w:tcMar>
              <w:top w:w="15" w:type="dxa"/>
              <w:left w:w="45" w:type="dxa"/>
              <w:bottom w:w="15" w:type="dxa"/>
              <w:right w:w="45" w:type="dxa"/>
            </w:tcMar>
          </w:tcPr>
          <w:p w14:paraId="0A2ECFA9" w14:textId="77777777" w:rsidR="00887C3C" w:rsidRPr="00C67F42" w:rsidRDefault="00FA025C">
            <w:pPr>
              <w:spacing w:line="276" w:lineRule="auto"/>
              <w:ind w:firstLine="0"/>
              <w:contextualSpacing/>
              <w:rPr>
                <w:i/>
                <w:sz w:val="24"/>
                <w:szCs w:val="24"/>
              </w:rPr>
            </w:pPr>
            <w:r w:rsidRPr="00C67F42">
              <w:rPr>
                <w:b/>
                <w:bCs/>
                <w:i/>
                <w:sz w:val="24"/>
                <w:szCs w:val="24"/>
              </w:rPr>
              <w:t>6. Consultarea</w:t>
            </w:r>
          </w:p>
        </w:tc>
      </w:tr>
      <w:tr w:rsidR="00887C3C" w:rsidRPr="007D3103" w14:paraId="188D66EC" w14:textId="77777777">
        <w:trPr>
          <w:jc w:val="center"/>
        </w:trPr>
        <w:tc>
          <w:tcPr>
            <w:tcW w:w="5000" w:type="pct"/>
            <w:gridSpan w:val="5"/>
            <w:tcMar>
              <w:top w:w="15" w:type="dxa"/>
              <w:left w:w="45" w:type="dxa"/>
              <w:bottom w:w="15" w:type="dxa"/>
              <w:right w:w="45" w:type="dxa"/>
            </w:tcMar>
          </w:tcPr>
          <w:p w14:paraId="1C9844A0" w14:textId="77777777" w:rsidR="00887C3C" w:rsidRPr="00C67F42" w:rsidRDefault="00FA025C">
            <w:pPr>
              <w:spacing w:line="276" w:lineRule="auto"/>
              <w:ind w:firstLine="0"/>
              <w:contextualSpacing/>
              <w:rPr>
                <w:i/>
                <w:sz w:val="24"/>
                <w:szCs w:val="24"/>
              </w:rPr>
            </w:pPr>
            <w:r w:rsidRPr="00C67F42">
              <w:rPr>
                <w:i/>
                <w:sz w:val="24"/>
                <w:szCs w:val="24"/>
              </w:rPr>
              <w:t>a) Identificați principalele părți (grupuri) interesate în intervenția propusă</w:t>
            </w:r>
          </w:p>
        </w:tc>
      </w:tr>
      <w:tr w:rsidR="00887C3C" w:rsidRPr="007D3103" w14:paraId="00B1FB41" w14:textId="77777777">
        <w:trPr>
          <w:jc w:val="center"/>
        </w:trPr>
        <w:tc>
          <w:tcPr>
            <w:tcW w:w="5000" w:type="pct"/>
            <w:gridSpan w:val="5"/>
            <w:tcMar>
              <w:top w:w="15" w:type="dxa"/>
              <w:left w:w="45" w:type="dxa"/>
              <w:bottom w:w="15" w:type="dxa"/>
              <w:right w:w="45" w:type="dxa"/>
            </w:tcMar>
          </w:tcPr>
          <w:p w14:paraId="03B23970" w14:textId="7ADFEB0C" w:rsidR="00887C3C" w:rsidRPr="00C67F42" w:rsidRDefault="00FA025C">
            <w:pPr>
              <w:pStyle w:val="Default"/>
              <w:spacing w:line="276" w:lineRule="auto"/>
              <w:ind w:firstLine="234"/>
              <w:contextualSpacing/>
              <w:jc w:val="both"/>
              <w:rPr>
                <w:color w:val="auto"/>
              </w:rPr>
            </w:pPr>
            <w:r w:rsidRPr="00C67F42">
              <w:rPr>
                <w:color w:val="auto"/>
              </w:rPr>
              <w:t>Primul grup interesat de intervenția propusă este constituit din autoritățile publice, precum –Ministerul Agriculturii și Industriei Alimentare, Agenția Națională pentru Siguranța Alimentelor</w:t>
            </w:r>
            <w:r w:rsidR="00931F34" w:rsidRPr="007D3103">
              <w:rPr>
                <w:color w:val="auto"/>
              </w:rPr>
              <w:t xml:space="preserve">, </w:t>
            </w:r>
            <w:r w:rsidR="00E361E0" w:rsidRPr="007D3103">
              <w:rPr>
                <w:color w:val="auto"/>
              </w:rPr>
              <w:t>IP Centrul Național de Cercetare și Producere a Semințelor</w:t>
            </w:r>
            <w:r w:rsidRPr="00C67F42">
              <w:rPr>
                <w:color w:val="auto"/>
              </w:rPr>
              <w:t>.</w:t>
            </w:r>
          </w:p>
          <w:p w14:paraId="67523F06" w14:textId="79891814" w:rsidR="00887C3C" w:rsidRPr="00C67F42" w:rsidRDefault="00FA025C">
            <w:pPr>
              <w:pStyle w:val="Default"/>
              <w:spacing w:line="276" w:lineRule="auto"/>
              <w:ind w:firstLine="234"/>
              <w:contextualSpacing/>
              <w:jc w:val="both"/>
              <w:rPr>
                <w:color w:val="auto"/>
              </w:rPr>
            </w:pPr>
            <w:r w:rsidRPr="00C67F42">
              <w:rPr>
                <w:color w:val="auto"/>
              </w:rPr>
              <w:lastRenderedPageBreak/>
              <w:t xml:space="preserve">Al doilea grup interesat este constituit din producători agricoli locali ce operează cu </w:t>
            </w:r>
            <w:r w:rsidR="00242751">
              <w:rPr>
                <w:color w:val="auto"/>
              </w:rPr>
              <w:t xml:space="preserve">producerea </w:t>
            </w:r>
            <w:r w:rsidR="00E361E0" w:rsidRPr="007D3103">
              <w:rPr>
                <w:color w:val="auto"/>
              </w:rPr>
              <w:t>semințelor de plante furajere, sfeclă de zahăr și furajeră</w:t>
            </w:r>
            <w:r w:rsidRPr="00C67F42">
              <w:rPr>
                <w:color w:val="auto"/>
              </w:rPr>
              <w:t>, precum și importatorii și exportatorii produselor respective, inclusiv asociațiile acestora.</w:t>
            </w:r>
          </w:p>
          <w:p w14:paraId="70F4F6EE" w14:textId="2133D70C" w:rsidR="00887C3C" w:rsidRPr="00C67F42" w:rsidRDefault="00FA025C" w:rsidP="00C67F42">
            <w:pPr>
              <w:pStyle w:val="Default"/>
              <w:spacing w:line="276" w:lineRule="auto"/>
              <w:ind w:firstLine="234"/>
              <w:contextualSpacing/>
              <w:jc w:val="both"/>
            </w:pPr>
            <w:r w:rsidRPr="00C67F42">
              <w:rPr>
                <w:color w:val="auto"/>
              </w:rPr>
              <w:t xml:space="preserve">Al treilea grup interesat îl reprezintă </w:t>
            </w:r>
            <w:r w:rsidR="00242751">
              <w:rPr>
                <w:color w:val="auto"/>
              </w:rPr>
              <w:t>agenții economici ce cultivă plante furajere și sfeclă de zahăr</w:t>
            </w:r>
            <w:r w:rsidR="000D6FE4" w:rsidRPr="00C67F42">
              <w:rPr>
                <w:color w:val="auto"/>
              </w:rPr>
              <w:t>.</w:t>
            </w:r>
          </w:p>
        </w:tc>
      </w:tr>
      <w:tr w:rsidR="00887C3C" w:rsidRPr="007D3103" w14:paraId="7F9CD1EB" w14:textId="77777777">
        <w:trPr>
          <w:jc w:val="center"/>
        </w:trPr>
        <w:tc>
          <w:tcPr>
            <w:tcW w:w="5000" w:type="pct"/>
            <w:gridSpan w:val="5"/>
            <w:tcMar>
              <w:top w:w="15" w:type="dxa"/>
              <w:left w:w="45" w:type="dxa"/>
              <w:bottom w:w="15" w:type="dxa"/>
              <w:right w:w="45" w:type="dxa"/>
            </w:tcMar>
          </w:tcPr>
          <w:p w14:paraId="4700AA94" w14:textId="77777777" w:rsidR="00887C3C" w:rsidRPr="00C67F42" w:rsidRDefault="00FA025C">
            <w:pPr>
              <w:spacing w:line="276" w:lineRule="auto"/>
              <w:ind w:firstLine="0"/>
              <w:contextualSpacing/>
              <w:rPr>
                <w:i/>
                <w:sz w:val="24"/>
                <w:szCs w:val="24"/>
              </w:rPr>
            </w:pPr>
            <w:r w:rsidRPr="00C67F42">
              <w:rPr>
                <w:i/>
                <w:sz w:val="24"/>
                <w:szCs w:val="24"/>
              </w:rPr>
              <w:lastRenderedPageBreak/>
              <w:t>b) Explicați succint cum (prin ce metode) s-a asigurat consultarea adecvată a părților</w:t>
            </w:r>
          </w:p>
        </w:tc>
      </w:tr>
      <w:tr w:rsidR="00887C3C" w:rsidRPr="007D3103" w14:paraId="0CAAFCCE" w14:textId="77777777">
        <w:trPr>
          <w:jc w:val="center"/>
        </w:trPr>
        <w:tc>
          <w:tcPr>
            <w:tcW w:w="5000" w:type="pct"/>
            <w:gridSpan w:val="5"/>
            <w:tcMar>
              <w:top w:w="15" w:type="dxa"/>
              <w:left w:w="45" w:type="dxa"/>
              <w:bottom w:w="15" w:type="dxa"/>
              <w:right w:w="45" w:type="dxa"/>
            </w:tcMar>
          </w:tcPr>
          <w:p w14:paraId="3E2E2E17" w14:textId="33A99C6D" w:rsidR="00887C3C" w:rsidRPr="00C67F42" w:rsidRDefault="00FA025C">
            <w:pPr>
              <w:spacing w:line="276" w:lineRule="auto"/>
              <w:ind w:firstLine="232"/>
              <w:contextualSpacing/>
              <w:rPr>
                <w:rFonts w:eastAsia="Calibri"/>
                <w:color w:val="0000FF" w:themeColor="hyperlink"/>
                <w:sz w:val="24"/>
                <w:szCs w:val="24"/>
              </w:rPr>
            </w:pPr>
            <w:r w:rsidRPr="00C67F42">
              <w:rPr>
                <w:rFonts w:eastAsiaTheme="minorHAnsi"/>
                <w:sz w:val="24"/>
                <w:szCs w:val="24"/>
              </w:rPr>
              <w:t xml:space="preserve">Anunțul privind consultarea publică a analizei de impact la proiect va fi plasat la data de </w:t>
            </w:r>
            <w:r w:rsidR="000D6FE4" w:rsidRPr="007D3103">
              <w:rPr>
                <w:rFonts w:eastAsiaTheme="minorHAnsi"/>
                <w:sz w:val="24"/>
                <w:szCs w:val="24"/>
              </w:rPr>
              <w:t>15</w:t>
            </w:r>
            <w:r w:rsidRPr="00C67F42">
              <w:rPr>
                <w:rFonts w:eastAsiaTheme="minorHAnsi"/>
                <w:sz w:val="24"/>
                <w:szCs w:val="24"/>
              </w:rPr>
              <w:t>.</w:t>
            </w:r>
            <w:r w:rsidR="000D6FE4" w:rsidRPr="007D3103">
              <w:rPr>
                <w:rFonts w:eastAsiaTheme="minorHAnsi"/>
                <w:sz w:val="24"/>
                <w:szCs w:val="24"/>
              </w:rPr>
              <w:t>04</w:t>
            </w:r>
            <w:r w:rsidRPr="00C67F42">
              <w:rPr>
                <w:rFonts w:eastAsiaTheme="minorHAnsi"/>
                <w:sz w:val="24"/>
                <w:szCs w:val="24"/>
              </w:rPr>
              <w:t>.2024 pe pagina web a Ministerului Agriculturii și Industriei Alimentare, la compartimentul „Transparență decizională”, rubrica „Proiecte de documente” pentru o perioadă de zece zile lucrătoare.</w:t>
            </w:r>
          </w:p>
        </w:tc>
      </w:tr>
      <w:tr w:rsidR="00887C3C" w:rsidRPr="007D3103" w14:paraId="22386802" w14:textId="77777777">
        <w:trPr>
          <w:jc w:val="center"/>
        </w:trPr>
        <w:tc>
          <w:tcPr>
            <w:tcW w:w="5000" w:type="pct"/>
            <w:gridSpan w:val="5"/>
            <w:tcMar>
              <w:top w:w="15" w:type="dxa"/>
              <w:left w:w="45" w:type="dxa"/>
              <w:bottom w:w="15" w:type="dxa"/>
              <w:right w:w="45" w:type="dxa"/>
            </w:tcMar>
          </w:tcPr>
          <w:p w14:paraId="16B11326" w14:textId="77777777" w:rsidR="00887C3C" w:rsidRPr="00C67F42" w:rsidRDefault="00FA025C">
            <w:pPr>
              <w:spacing w:line="276" w:lineRule="auto"/>
              <w:ind w:firstLine="0"/>
              <w:contextualSpacing/>
              <w:rPr>
                <w:i/>
                <w:sz w:val="24"/>
                <w:szCs w:val="24"/>
              </w:rPr>
            </w:pPr>
            <w:r w:rsidRPr="00C67F42">
              <w:rPr>
                <w:i/>
                <w:sz w:val="24"/>
                <w:szCs w:val="24"/>
              </w:rPr>
              <w:t>c) Expuneți succint poziția fiecărei entități consultate față de documentul de analiză a impactului și/sau intervenția propusă (se expune poziția a cel puțin unui exponent din fiecare grup de interese identificat)</w:t>
            </w:r>
          </w:p>
        </w:tc>
      </w:tr>
      <w:tr w:rsidR="00887C3C" w:rsidRPr="007D3103" w14:paraId="0082E409" w14:textId="77777777">
        <w:trPr>
          <w:jc w:val="center"/>
        </w:trPr>
        <w:tc>
          <w:tcPr>
            <w:tcW w:w="5000" w:type="pct"/>
            <w:gridSpan w:val="5"/>
            <w:tcMar>
              <w:top w:w="15" w:type="dxa"/>
              <w:left w:w="45" w:type="dxa"/>
              <w:bottom w:w="15" w:type="dxa"/>
              <w:right w:w="45" w:type="dxa"/>
            </w:tcMar>
          </w:tcPr>
          <w:p w14:paraId="68FAC7FA" w14:textId="77777777" w:rsidR="00887C3C" w:rsidRPr="00C67F42" w:rsidRDefault="00FA025C">
            <w:pPr>
              <w:spacing w:line="276" w:lineRule="auto"/>
              <w:ind w:firstLine="317"/>
              <w:contextualSpacing/>
              <w:rPr>
                <w:sz w:val="24"/>
                <w:szCs w:val="24"/>
              </w:rPr>
            </w:pPr>
            <w:r w:rsidRPr="00C67F42">
              <w:rPr>
                <w:sz w:val="24"/>
                <w:szCs w:val="24"/>
                <w:lang w:eastAsia="ro-RO"/>
              </w:rPr>
              <w:t xml:space="preserve">Proiectul </w:t>
            </w:r>
            <w:r w:rsidRPr="00C67F42">
              <w:rPr>
                <w:sz w:val="24"/>
                <w:szCs w:val="24"/>
              </w:rPr>
              <w:t xml:space="preserve">însoțit de analiza de impact va fi transmis, în conformitate cu art. 8 lit. b) și c) din Legea nr. </w:t>
            </w:r>
            <w:hyperlink w:history="1">
              <w:r w:rsidRPr="00C67F42">
                <w:rPr>
                  <w:sz w:val="24"/>
                  <w:szCs w:val="24"/>
                </w:rPr>
                <w:t>239/2008 privind transparența în procesul decizional</w:t>
              </w:r>
            </w:hyperlink>
            <w:r w:rsidRPr="00C67F42">
              <w:rPr>
                <w:sz w:val="24"/>
                <w:szCs w:val="24"/>
              </w:rPr>
              <w:t>, spre consultare mediului de afaceri și celui științific.</w:t>
            </w:r>
          </w:p>
          <w:p w14:paraId="77D6A4F3" w14:textId="77777777" w:rsidR="00887C3C" w:rsidRPr="00C67F42" w:rsidRDefault="00FA025C">
            <w:pPr>
              <w:spacing w:line="276" w:lineRule="auto"/>
              <w:ind w:firstLine="234"/>
              <w:contextualSpacing/>
              <w:rPr>
                <w:sz w:val="24"/>
                <w:szCs w:val="24"/>
              </w:rPr>
            </w:pPr>
            <w:r w:rsidRPr="00C67F42">
              <w:rPr>
                <w:sz w:val="24"/>
                <w:szCs w:val="24"/>
              </w:rPr>
              <w:t xml:space="preserve">Proiectul Hotărârii Guvernului, conform legislației naționale, va fi avizat de ministerele și departamentele interesate, iar </w:t>
            </w:r>
            <w:r w:rsidRPr="00C67F42">
              <w:rPr>
                <w:sz w:val="24"/>
                <w:szCs w:val="24"/>
                <w:lang w:eastAsia="ro-RO"/>
              </w:rPr>
              <w:t>opiniile, recomandările și obiecțiile vor fi expuse în sinteza obiecțiilor.</w:t>
            </w:r>
          </w:p>
        </w:tc>
      </w:tr>
      <w:tr w:rsidR="00887C3C" w:rsidRPr="007D3103" w14:paraId="033F93AD" w14:textId="77777777">
        <w:trPr>
          <w:trHeight w:val="245"/>
          <w:jc w:val="center"/>
        </w:trPr>
        <w:tc>
          <w:tcPr>
            <w:tcW w:w="5000" w:type="pct"/>
            <w:gridSpan w:val="5"/>
            <w:tcMar>
              <w:top w:w="15" w:type="dxa"/>
              <w:left w:w="45" w:type="dxa"/>
              <w:bottom w:w="15" w:type="dxa"/>
              <w:right w:w="45" w:type="dxa"/>
            </w:tcMar>
          </w:tcPr>
          <w:p w14:paraId="3872D428" w14:textId="77777777" w:rsidR="00887C3C" w:rsidRPr="00C67F42" w:rsidRDefault="00FA025C">
            <w:pPr>
              <w:spacing w:line="276" w:lineRule="auto"/>
              <w:ind w:firstLine="0"/>
              <w:contextualSpacing/>
              <w:jc w:val="right"/>
              <w:rPr>
                <w:b/>
                <w:bCs/>
                <w:sz w:val="24"/>
                <w:szCs w:val="24"/>
              </w:rPr>
            </w:pPr>
            <w:r w:rsidRPr="00C67F42">
              <w:rPr>
                <w:b/>
                <w:bCs/>
                <w:sz w:val="24"/>
                <w:szCs w:val="24"/>
              </w:rPr>
              <w:t xml:space="preserve">Anexă </w:t>
            </w:r>
          </w:p>
          <w:p w14:paraId="2841E6CA" w14:textId="77777777" w:rsidR="00887C3C" w:rsidRPr="00C67F42" w:rsidRDefault="00FA025C">
            <w:pPr>
              <w:spacing w:line="276" w:lineRule="auto"/>
              <w:ind w:firstLine="0"/>
              <w:contextualSpacing/>
              <w:rPr>
                <w:b/>
                <w:bCs/>
                <w:sz w:val="24"/>
                <w:szCs w:val="24"/>
              </w:rPr>
            </w:pPr>
            <w:r w:rsidRPr="00C67F42">
              <w:rPr>
                <w:b/>
                <w:bCs/>
                <w:sz w:val="24"/>
                <w:szCs w:val="24"/>
              </w:rPr>
              <w:t>Tabel pentru identificarea impacturilor</w:t>
            </w:r>
          </w:p>
        </w:tc>
      </w:tr>
      <w:tr w:rsidR="00887C3C" w:rsidRPr="007D3103" w14:paraId="33146793" w14:textId="77777777">
        <w:trPr>
          <w:trHeight w:val="263"/>
          <w:jc w:val="center"/>
        </w:trPr>
        <w:tc>
          <w:tcPr>
            <w:tcW w:w="2542" w:type="pct"/>
            <w:gridSpan w:val="2"/>
            <w:tcMar>
              <w:top w:w="15" w:type="dxa"/>
              <w:left w:w="45" w:type="dxa"/>
              <w:bottom w:w="15" w:type="dxa"/>
              <w:right w:w="45" w:type="dxa"/>
            </w:tcMar>
          </w:tcPr>
          <w:p w14:paraId="3911017B" w14:textId="77777777" w:rsidR="00887C3C" w:rsidRPr="00C67F42" w:rsidRDefault="00FA025C">
            <w:pPr>
              <w:spacing w:line="276" w:lineRule="auto"/>
              <w:ind w:firstLine="0"/>
              <w:contextualSpacing/>
              <w:rPr>
                <w:b/>
                <w:bCs/>
                <w:sz w:val="24"/>
                <w:szCs w:val="24"/>
              </w:rPr>
            </w:pPr>
            <w:r w:rsidRPr="00C67F42">
              <w:rPr>
                <w:b/>
                <w:bCs/>
                <w:sz w:val="24"/>
                <w:szCs w:val="24"/>
              </w:rPr>
              <w:t>Categorii de impact</w:t>
            </w:r>
          </w:p>
        </w:tc>
        <w:tc>
          <w:tcPr>
            <w:tcW w:w="2458" w:type="pct"/>
            <w:gridSpan w:val="3"/>
          </w:tcPr>
          <w:p w14:paraId="5C7296EA" w14:textId="77777777" w:rsidR="00887C3C" w:rsidRPr="00C67F42" w:rsidRDefault="00FA025C">
            <w:pPr>
              <w:spacing w:line="276" w:lineRule="auto"/>
              <w:ind w:firstLine="0"/>
              <w:contextualSpacing/>
              <w:jc w:val="center"/>
              <w:rPr>
                <w:b/>
                <w:sz w:val="24"/>
                <w:szCs w:val="24"/>
              </w:rPr>
            </w:pPr>
            <w:r w:rsidRPr="00C67F42">
              <w:rPr>
                <w:b/>
                <w:sz w:val="24"/>
                <w:szCs w:val="24"/>
              </w:rPr>
              <w:t>Punctaj atribuit</w:t>
            </w:r>
          </w:p>
        </w:tc>
      </w:tr>
      <w:tr w:rsidR="00887C3C" w:rsidRPr="007D3103" w14:paraId="765DD2E2" w14:textId="77777777">
        <w:trPr>
          <w:trHeight w:val="444"/>
          <w:jc w:val="center"/>
        </w:trPr>
        <w:tc>
          <w:tcPr>
            <w:tcW w:w="2542" w:type="pct"/>
            <w:gridSpan w:val="2"/>
            <w:tcMar>
              <w:top w:w="15" w:type="dxa"/>
              <w:left w:w="45" w:type="dxa"/>
              <w:bottom w:w="15" w:type="dxa"/>
              <w:right w:w="45" w:type="dxa"/>
            </w:tcMar>
          </w:tcPr>
          <w:p w14:paraId="30D640B4" w14:textId="77777777" w:rsidR="00887C3C" w:rsidRPr="00C67F42" w:rsidRDefault="00887C3C">
            <w:pPr>
              <w:spacing w:line="276" w:lineRule="auto"/>
              <w:ind w:firstLine="0"/>
              <w:contextualSpacing/>
              <w:rPr>
                <w:bCs/>
                <w:i/>
                <w:sz w:val="24"/>
                <w:szCs w:val="24"/>
              </w:rPr>
            </w:pPr>
          </w:p>
        </w:tc>
        <w:tc>
          <w:tcPr>
            <w:tcW w:w="724" w:type="pct"/>
          </w:tcPr>
          <w:p w14:paraId="267D0C1D" w14:textId="77777777" w:rsidR="00887C3C" w:rsidRPr="00C67F42" w:rsidRDefault="00FA025C">
            <w:pPr>
              <w:spacing w:line="276" w:lineRule="auto"/>
              <w:ind w:firstLine="0"/>
              <w:contextualSpacing/>
              <w:rPr>
                <w:i/>
                <w:sz w:val="24"/>
                <w:szCs w:val="24"/>
              </w:rPr>
            </w:pPr>
            <w:r w:rsidRPr="00C67F42">
              <w:rPr>
                <w:i/>
                <w:sz w:val="24"/>
                <w:szCs w:val="24"/>
              </w:rPr>
              <w:t xml:space="preserve">Opțiunea </w:t>
            </w:r>
          </w:p>
          <w:p w14:paraId="26467C65" w14:textId="77777777" w:rsidR="00887C3C" w:rsidRPr="00C67F42" w:rsidRDefault="00FA025C">
            <w:pPr>
              <w:spacing w:line="276" w:lineRule="auto"/>
              <w:ind w:firstLine="0"/>
              <w:contextualSpacing/>
              <w:rPr>
                <w:i/>
                <w:sz w:val="24"/>
                <w:szCs w:val="24"/>
              </w:rPr>
            </w:pPr>
            <w:r w:rsidRPr="00C67F42">
              <w:rPr>
                <w:i/>
                <w:sz w:val="24"/>
                <w:szCs w:val="24"/>
              </w:rPr>
              <w:t>propusă</w:t>
            </w:r>
          </w:p>
        </w:tc>
        <w:tc>
          <w:tcPr>
            <w:tcW w:w="725" w:type="pct"/>
          </w:tcPr>
          <w:p w14:paraId="791EE995" w14:textId="77777777" w:rsidR="00887C3C" w:rsidRPr="00C67F42" w:rsidRDefault="00FA025C">
            <w:pPr>
              <w:spacing w:line="276" w:lineRule="auto"/>
              <w:ind w:firstLine="0"/>
              <w:contextualSpacing/>
              <w:rPr>
                <w:bCs/>
                <w:i/>
                <w:sz w:val="24"/>
                <w:szCs w:val="24"/>
              </w:rPr>
            </w:pPr>
            <w:r w:rsidRPr="00C67F42">
              <w:rPr>
                <w:bCs/>
                <w:i/>
                <w:sz w:val="24"/>
                <w:szCs w:val="24"/>
              </w:rPr>
              <w:t>Opțiunea alterativă 1</w:t>
            </w:r>
          </w:p>
        </w:tc>
        <w:tc>
          <w:tcPr>
            <w:tcW w:w="1009" w:type="pct"/>
          </w:tcPr>
          <w:p w14:paraId="31F3F07E" w14:textId="77777777" w:rsidR="00887C3C" w:rsidRPr="00C67F42" w:rsidRDefault="00FA025C">
            <w:pPr>
              <w:spacing w:line="276" w:lineRule="auto"/>
              <w:ind w:firstLine="0"/>
              <w:contextualSpacing/>
              <w:rPr>
                <w:bCs/>
                <w:i/>
                <w:sz w:val="24"/>
                <w:szCs w:val="24"/>
              </w:rPr>
            </w:pPr>
            <w:r w:rsidRPr="00C67F42">
              <w:rPr>
                <w:bCs/>
                <w:i/>
                <w:sz w:val="24"/>
                <w:szCs w:val="24"/>
              </w:rPr>
              <w:t>Opțiunea alterativă 2</w:t>
            </w:r>
          </w:p>
        </w:tc>
      </w:tr>
      <w:tr w:rsidR="00887C3C" w:rsidRPr="007D3103" w14:paraId="50E3F439" w14:textId="77777777">
        <w:trPr>
          <w:trHeight w:val="237"/>
          <w:jc w:val="center"/>
        </w:trPr>
        <w:tc>
          <w:tcPr>
            <w:tcW w:w="5000" w:type="pct"/>
            <w:gridSpan w:val="5"/>
            <w:tcMar>
              <w:top w:w="15" w:type="dxa"/>
              <w:left w:w="45" w:type="dxa"/>
              <w:bottom w:w="15" w:type="dxa"/>
              <w:right w:w="45" w:type="dxa"/>
            </w:tcMar>
            <w:vAlign w:val="center"/>
          </w:tcPr>
          <w:p w14:paraId="08702263" w14:textId="77777777" w:rsidR="00887C3C" w:rsidRPr="00C67F42" w:rsidRDefault="00FA025C">
            <w:pPr>
              <w:spacing w:line="276" w:lineRule="auto"/>
              <w:ind w:firstLine="0"/>
              <w:contextualSpacing/>
              <w:jc w:val="left"/>
              <w:rPr>
                <w:b/>
                <w:sz w:val="24"/>
                <w:szCs w:val="24"/>
              </w:rPr>
            </w:pPr>
            <w:r w:rsidRPr="00C67F42">
              <w:rPr>
                <w:b/>
                <w:bCs/>
                <w:sz w:val="24"/>
                <w:szCs w:val="24"/>
              </w:rPr>
              <w:t>Economic</w:t>
            </w:r>
          </w:p>
        </w:tc>
      </w:tr>
      <w:tr w:rsidR="00887C3C" w:rsidRPr="007D3103" w14:paraId="3CA50BA9" w14:textId="77777777">
        <w:trPr>
          <w:trHeight w:val="219"/>
          <w:jc w:val="center"/>
        </w:trPr>
        <w:tc>
          <w:tcPr>
            <w:tcW w:w="2542" w:type="pct"/>
            <w:gridSpan w:val="2"/>
            <w:tcMar>
              <w:top w:w="15" w:type="dxa"/>
              <w:left w:w="45" w:type="dxa"/>
              <w:bottom w:w="15" w:type="dxa"/>
              <w:right w:w="45" w:type="dxa"/>
            </w:tcMar>
            <w:vAlign w:val="center"/>
          </w:tcPr>
          <w:p w14:paraId="541D1AC1" w14:textId="77777777" w:rsidR="00887C3C" w:rsidRPr="00C67F42" w:rsidRDefault="00FA025C">
            <w:pPr>
              <w:spacing w:line="276" w:lineRule="auto"/>
              <w:ind w:firstLine="0"/>
              <w:contextualSpacing/>
              <w:jc w:val="left"/>
              <w:rPr>
                <w:sz w:val="24"/>
                <w:szCs w:val="24"/>
              </w:rPr>
            </w:pPr>
            <w:r w:rsidRPr="00C67F42">
              <w:rPr>
                <w:bCs/>
                <w:sz w:val="24"/>
                <w:szCs w:val="24"/>
              </w:rPr>
              <w:t>costurile desfășurării afacerilor</w:t>
            </w:r>
          </w:p>
        </w:tc>
        <w:tc>
          <w:tcPr>
            <w:tcW w:w="724" w:type="pct"/>
            <w:vAlign w:val="center"/>
          </w:tcPr>
          <w:p w14:paraId="7B98351A" w14:textId="77777777" w:rsidR="0068120A" w:rsidRPr="00C67F42" w:rsidRDefault="0068120A">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193A223B" w14:textId="77777777" w:rsidR="00887C3C" w:rsidRPr="00C67F42" w:rsidRDefault="00887C3C">
            <w:pPr>
              <w:spacing w:line="276" w:lineRule="auto"/>
              <w:ind w:firstLine="0"/>
              <w:contextualSpacing/>
              <w:jc w:val="left"/>
              <w:rPr>
                <w:bCs/>
                <w:sz w:val="24"/>
                <w:szCs w:val="24"/>
              </w:rPr>
            </w:pPr>
          </w:p>
        </w:tc>
        <w:tc>
          <w:tcPr>
            <w:tcW w:w="1009" w:type="pct"/>
            <w:vAlign w:val="center"/>
          </w:tcPr>
          <w:p w14:paraId="663FE79B" w14:textId="77777777" w:rsidR="00887C3C" w:rsidRPr="00C67F42" w:rsidRDefault="00887C3C">
            <w:pPr>
              <w:spacing w:line="276" w:lineRule="auto"/>
              <w:ind w:firstLine="0"/>
              <w:contextualSpacing/>
              <w:jc w:val="left"/>
              <w:rPr>
                <w:sz w:val="24"/>
                <w:szCs w:val="24"/>
              </w:rPr>
            </w:pPr>
          </w:p>
        </w:tc>
      </w:tr>
      <w:tr w:rsidR="00887C3C" w:rsidRPr="007D3103" w14:paraId="7A05B88F" w14:textId="77777777">
        <w:trPr>
          <w:trHeight w:val="228"/>
          <w:jc w:val="center"/>
        </w:trPr>
        <w:tc>
          <w:tcPr>
            <w:tcW w:w="2542" w:type="pct"/>
            <w:gridSpan w:val="2"/>
            <w:tcMar>
              <w:top w:w="15" w:type="dxa"/>
              <w:left w:w="45" w:type="dxa"/>
              <w:bottom w:w="15" w:type="dxa"/>
              <w:right w:w="45" w:type="dxa"/>
            </w:tcMar>
            <w:vAlign w:val="center"/>
          </w:tcPr>
          <w:p w14:paraId="22BD30E2" w14:textId="77777777" w:rsidR="00887C3C" w:rsidRPr="00C67F42" w:rsidRDefault="00FA025C">
            <w:pPr>
              <w:spacing w:line="276" w:lineRule="auto"/>
              <w:ind w:firstLine="0"/>
              <w:contextualSpacing/>
              <w:jc w:val="left"/>
              <w:rPr>
                <w:bCs/>
                <w:sz w:val="24"/>
                <w:szCs w:val="24"/>
              </w:rPr>
            </w:pPr>
            <w:r w:rsidRPr="00C67F42">
              <w:rPr>
                <w:bCs/>
                <w:sz w:val="24"/>
                <w:szCs w:val="24"/>
              </w:rPr>
              <w:t>povara administrativă</w:t>
            </w:r>
          </w:p>
        </w:tc>
        <w:tc>
          <w:tcPr>
            <w:tcW w:w="724" w:type="pct"/>
            <w:vAlign w:val="center"/>
          </w:tcPr>
          <w:p w14:paraId="4F09037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27D63935" w14:textId="77777777" w:rsidR="00887C3C" w:rsidRPr="00C67F42" w:rsidRDefault="00887C3C">
            <w:pPr>
              <w:spacing w:line="276" w:lineRule="auto"/>
              <w:ind w:firstLine="0"/>
              <w:contextualSpacing/>
              <w:jc w:val="left"/>
              <w:rPr>
                <w:bCs/>
                <w:sz w:val="24"/>
                <w:szCs w:val="24"/>
              </w:rPr>
            </w:pPr>
          </w:p>
        </w:tc>
        <w:tc>
          <w:tcPr>
            <w:tcW w:w="1009" w:type="pct"/>
            <w:vAlign w:val="center"/>
          </w:tcPr>
          <w:p w14:paraId="605D6558" w14:textId="77777777" w:rsidR="00887C3C" w:rsidRPr="00C67F42" w:rsidRDefault="00887C3C">
            <w:pPr>
              <w:spacing w:line="276" w:lineRule="auto"/>
              <w:ind w:firstLine="0"/>
              <w:contextualSpacing/>
              <w:jc w:val="left"/>
              <w:rPr>
                <w:sz w:val="24"/>
                <w:szCs w:val="24"/>
              </w:rPr>
            </w:pPr>
          </w:p>
        </w:tc>
      </w:tr>
      <w:tr w:rsidR="00887C3C" w:rsidRPr="007D3103" w14:paraId="15901387" w14:textId="77777777">
        <w:trPr>
          <w:trHeight w:val="246"/>
          <w:jc w:val="center"/>
        </w:trPr>
        <w:tc>
          <w:tcPr>
            <w:tcW w:w="2542" w:type="pct"/>
            <w:gridSpan w:val="2"/>
            <w:tcMar>
              <w:top w:w="15" w:type="dxa"/>
              <w:left w:w="45" w:type="dxa"/>
              <w:bottom w:w="15" w:type="dxa"/>
              <w:right w:w="45" w:type="dxa"/>
            </w:tcMar>
            <w:vAlign w:val="center"/>
          </w:tcPr>
          <w:p w14:paraId="48862CC0" w14:textId="77777777" w:rsidR="00887C3C" w:rsidRPr="00C67F42" w:rsidRDefault="00FA025C">
            <w:pPr>
              <w:spacing w:line="276" w:lineRule="auto"/>
              <w:ind w:firstLine="0"/>
              <w:contextualSpacing/>
              <w:jc w:val="left"/>
              <w:rPr>
                <w:sz w:val="24"/>
                <w:szCs w:val="24"/>
              </w:rPr>
            </w:pPr>
            <w:r w:rsidRPr="00C67F42">
              <w:rPr>
                <w:bCs/>
                <w:sz w:val="24"/>
                <w:szCs w:val="24"/>
              </w:rPr>
              <w:t>fluxurile comerciale și investiționale</w:t>
            </w:r>
          </w:p>
        </w:tc>
        <w:tc>
          <w:tcPr>
            <w:tcW w:w="724" w:type="pct"/>
            <w:vAlign w:val="center"/>
          </w:tcPr>
          <w:p w14:paraId="5E6FA3AE" w14:textId="0CE2E0D6"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2</w:t>
            </w:r>
          </w:p>
        </w:tc>
        <w:tc>
          <w:tcPr>
            <w:tcW w:w="725" w:type="pct"/>
            <w:vAlign w:val="center"/>
          </w:tcPr>
          <w:p w14:paraId="7BE7338F" w14:textId="77777777" w:rsidR="00887C3C" w:rsidRPr="00C67F42" w:rsidRDefault="00887C3C">
            <w:pPr>
              <w:spacing w:line="276" w:lineRule="auto"/>
              <w:ind w:firstLine="0"/>
              <w:contextualSpacing/>
              <w:jc w:val="left"/>
              <w:rPr>
                <w:bCs/>
                <w:sz w:val="24"/>
                <w:szCs w:val="24"/>
              </w:rPr>
            </w:pPr>
          </w:p>
        </w:tc>
        <w:tc>
          <w:tcPr>
            <w:tcW w:w="1009" w:type="pct"/>
            <w:vAlign w:val="center"/>
          </w:tcPr>
          <w:p w14:paraId="6FB1DD9F" w14:textId="77777777" w:rsidR="00887C3C" w:rsidRPr="00C67F42" w:rsidRDefault="00887C3C">
            <w:pPr>
              <w:spacing w:line="276" w:lineRule="auto"/>
              <w:ind w:firstLine="0"/>
              <w:contextualSpacing/>
              <w:jc w:val="left"/>
              <w:rPr>
                <w:sz w:val="24"/>
                <w:szCs w:val="24"/>
              </w:rPr>
            </w:pPr>
          </w:p>
        </w:tc>
      </w:tr>
      <w:tr w:rsidR="00887C3C" w:rsidRPr="007D3103" w14:paraId="743A12D4" w14:textId="77777777">
        <w:trPr>
          <w:trHeight w:val="237"/>
          <w:jc w:val="center"/>
        </w:trPr>
        <w:tc>
          <w:tcPr>
            <w:tcW w:w="2542" w:type="pct"/>
            <w:gridSpan w:val="2"/>
            <w:tcMar>
              <w:top w:w="15" w:type="dxa"/>
              <w:left w:w="45" w:type="dxa"/>
              <w:bottom w:w="15" w:type="dxa"/>
              <w:right w:w="45" w:type="dxa"/>
            </w:tcMar>
            <w:vAlign w:val="center"/>
          </w:tcPr>
          <w:p w14:paraId="5349D1C5" w14:textId="77777777" w:rsidR="00887C3C" w:rsidRPr="00C67F42" w:rsidRDefault="00FA025C">
            <w:pPr>
              <w:spacing w:line="276" w:lineRule="auto"/>
              <w:ind w:firstLine="0"/>
              <w:contextualSpacing/>
              <w:jc w:val="left"/>
              <w:rPr>
                <w:sz w:val="24"/>
                <w:szCs w:val="24"/>
              </w:rPr>
            </w:pPr>
            <w:r w:rsidRPr="00C67F42">
              <w:rPr>
                <w:bCs/>
                <w:sz w:val="24"/>
                <w:szCs w:val="24"/>
              </w:rPr>
              <w:t>competitivitatea afacerilor</w:t>
            </w:r>
          </w:p>
        </w:tc>
        <w:tc>
          <w:tcPr>
            <w:tcW w:w="724" w:type="pct"/>
            <w:vAlign w:val="center"/>
          </w:tcPr>
          <w:p w14:paraId="52016774" w14:textId="76D8200B"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2</w:t>
            </w:r>
          </w:p>
        </w:tc>
        <w:tc>
          <w:tcPr>
            <w:tcW w:w="725" w:type="pct"/>
            <w:vAlign w:val="center"/>
          </w:tcPr>
          <w:p w14:paraId="1AEAB4C5" w14:textId="77777777" w:rsidR="00887C3C" w:rsidRPr="00C67F42" w:rsidRDefault="00887C3C">
            <w:pPr>
              <w:spacing w:line="276" w:lineRule="auto"/>
              <w:ind w:firstLine="0"/>
              <w:contextualSpacing/>
              <w:jc w:val="left"/>
              <w:rPr>
                <w:bCs/>
                <w:sz w:val="24"/>
                <w:szCs w:val="24"/>
              </w:rPr>
            </w:pPr>
          </w:p>
        </w:tc>
        <w:tc>
          <w:tcPr>
            <w:tcW w:w="1009" w:type="pct"/>
            <w:vAlign w:val="center"/>
          </w:tcPr>
          <w:p w14:paraId="3925A50F" w14:textId="77777777" w:rsidR="00887C3C" w:rsidRPr="00C67F42" w:rsidRDefault="00887C3C">
            <w:pPr>
              <w:spacing w:line="276" w:lineRule="auto"/>
              <w:ind w:firstLine="0"/>
              <w:contextualSpacing/>
              <w:jc w:val="left"/>
              <w:rPr>
                <w:sz w:val="24"/>
                <w:szCs w:val="24"/>
              </w:rPr>
            </w:pPr>
          </w:p>
        </w:tc>
      </w:tr>
      <w:tr w:rsidR="00887C3C" w:rsidRPr="007D3103" w14:paraId="0AC208BE" w14:textId="77777777">
        <w:trPr>
          <w:trHeight w:val="138"/>
          <w:jc w:val="center"/>
        </w:trPr>
        <w:tc>
          <w:tcPr>
            <w:tcW w:w="2542" w:type="pct"/>
            <w:gridSpan w:val="2"/>
            <w:tcMar>
              <w:top w:w="15" w:type="dxa"/>
              <w:left w:w="45" w:type="dxa"/>
              <w:bottom w:w="15" w:type="dxa"/>
              <w:right w:w="45" w:type="dxa"/>
            </w:tcMar>
            <w:vAlign w:val="center"/>
          </w:tcPr>
          <w:p w14:paraId="72F13BCF" w14:textId="77777777" w:rsidR="00887C3C" w:rsidRPr="00C67F42" w:rsidRDefault="00FA025C">
            <w:pPr>
              <w:spacing w:line="276" w:lineRule="auto"/>
              <w:ind w:firstLine="0"/>
              <w:contextualSpacing/>
              <w:jc w:val="left"/>
              <w:rPr>
                <w:bCs/>
                <w:sz w:val="24"/>
                <w:szCs w:val="24"/>
              </w:rPr>
            </w:pPr>
            <w:r w:rsidRPr="00C67F42">
              <w:rPr>
                <w:bCs/>
                <w:sz w:val="24"/>
                <w:szCs w:val="24"/>
              </w:rPr>
              <w:t>activitatea diferitor categorii de întreprinderi mici și mijlocii</w:t>
            </w:r>
          </w:p>
        </w:tc>
        <w:tc>
          <w:tcPr>
            <w:tcW w:w="724" w:type="pct"/>
            <w:vAlign w:val="center"/>
          </w:tcPr>
          <w:p w14:paraId="2B906A83" w14:textId="5C524FF0"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2</w:t>
            </w:r>
          </w:p>
        </w:tc>
        <w:tc>
          <w:tcPr>
            <w:tcW w:w="725" w:type="pct"/>
            <w:vAlign w:val="center"/>
          </w:tcPr>
          <w:p w14:paraId="5E52F63C" w14:textId="77777777" w:rsidR="00887C3C" w:rsidRPr="00C67F42" w:rsidRDefault="00887C3C">
            <w:pPr>
              <w:spacing w:line="276" w:lineRule="auto"/>
              <w:ind w:firstLine="0"/>
              <w:contextualSpacing/>
              <w:jc w:val="left"/>
              <w:rPr>
                <w:bCs/>
                <w:sz w:val="24"/>
                <w:szCs w:val="24"/>
              </w:rPr>
            </w:pPr>
          </w:p>
        </w:tc>
        <w:tc>
          <w:tcPr>
            <w:tcW w:w="1009" w:type="pct"/>
            <w:vAlign w:val="center"/>
          </w:tcPr>
          <w:p w14:paraId="2FBD430D" w14:textId="77777777" w:rsidR="00887C3C" w:rsidRPr="00C67F42" w:rsidRDefault="00887C3C">
            <w:pPr>
              <w:spacing w:line="276" w:lineRule="auto"/>
              <w:ind w:firstLine="0"/>
              <w:contextualSpacing/>
              <w:jc w:val="left"/>
              <w:rPr>
                <w:sz w:val="24"/>
                <w:szCs w:val="24"/>
              </w:rPr>
            </w:pPr>
          </w:p>
        </w:tc>
      </w:tr>
      <w:tr w:rsidR="00887C3C" w:rsidRPr="007D3103" w14:paraId="621310CF" w14:textId="77777777">
        <w:trPr>
          <w:trHeight w:val="66"/>
          <w:jc w:val="center"/>
        </w:trPr>
        <w:tc>
          <w:tcPr>
            <w:tcW w:w="2542" w:type="pct"/>
            <w:gridSpan w:val="2"/>
            <w:tcMar>
              <w:top w:w="15" w:type="dxa"/>
              <w:left w:w="45" w:type="dxa"/>
              <w:bottom w:w="15" w:type="dxa"/>
              <w:right w:w="45" w:type="dxa"/>
            </w:tcMar>
            <w:vAlign w:val="center"/>
          </w:tcPr>
          <w:p w14:paraId="50D60B48" w14:textId="77777777" w:rsidR="00887C3C" w:rsidRPr="00C67F42" w:rsidRDefault="00FA025C">
            <w:pPr>
              <w:spacing w:line="276" w:lineRule="auto"/>
              <w:ind w:firstLine="0"/>
              <w:contextualSpacing/>
              <w:jc w:val="left"/>
              <w:rPr>
                <w:bCs/>
                <w:sz w:val="24"/>
                <w:szCs w:val="24"/>
              </w:rPr>
            </w:pPr>
            <w:r w:rsidRPr="00C67F42">
              <w:rPr>
                <w:bCs/>
                <w:sz w:val="24"/>
                <w:szCs w:val="24"/>
              </w:rPr>
              <w:t>concurența pe piață</w:t>
            </w:r>
          </w:p>
        </w:tc>
        <w:tc>
          <w:tcPr>
            <w:tcW w:w="724" w:type="pct"/>
            <w:vAlign w:val="center"/>
          </w:tcPr>
          <w:p w14:paraId="3E7BB414" w14:textId="5CD19376"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2</w:t>
            </w:r>
          </w:p>
        </w:tc>
        <w:tc>
          <w:tcPr>
            <w:tcW w:w="725" w:type="pct"/>
            <w:vAlign w:val="center"/>
          </w:tcPr>
          <w:p w14:paraId="2AB844D3" w14:textId="77777777" w:rsidR="00887C3C" w:rsidRPr="00C67F42" w:rsidRDefault="00887C3C">
            <w:pPr>
              <w:spacing w:line="276" w:lineRule="auto"/>
              <w:ind w:firstLine="0"/>
              <w:contextualSpacing/>
              <w:jc w:val="left"/>
              <w:rPr>
                <w:bCs/>
                <w:sz w:val="24"/>
                <w:szCs w:val="24"/>
              </w:rPr>
            </w:pPr>
          </w:p>
        </w:tc>
        <w:tc>
          <w:tcPr>
            <w:tcW w:w="1009" w:type="pct"/>
            <w:vAlign w:val="center"/>
          </w:tcPr>
          <w:p w14:paraId="7A351928" w14:textId="77777777" w:rsidR="00887C3C" w:rsidRPr="00C67F42" w:rsidRDefault="00887C3C">
            <w:pPr>
              <w:spacing w:line="276" w:lineRule="auto"/>
              <w:ind w:firstLine="0"/>
              <w:contextualSpacing/>
              <w:jc w:val="left"/>
              <w:rPr>
                <w:sz w:val="24"/>
                <w:szCs w:val="24"/>
              </w:rPr>
            </w:pPr>
          </w:p>
        </w:tc>
      </w:tr>
      <w:tr w:rsidR="00887C3C" w:rsidRPr="007D3103" w14:paraId="49B718B3" w14:textId="77777777">
        <w:trPr>
          <w:trHeight w:val="75"/>
          <w:jc w:val="center"/>
        </w:trPr>
        <w:tc>
          <w:tcPr>
            <w:tcW w:w="2542" w:type="pct"/>
            <w:gridSpan w:val="2"/>
            <w:tcMar>
              <w:top w:w="15" w:type="dxa"/>
              <w:left w:w="45" w:type="dxa"/>
              <w:bottom w:w="15" w:type="dxa"/>
              <w:right w:w="45" w:type="dxa"/>
            </w:tcMar>
            <w:vAlign w:val="center"/>
          </w:tcPr>
          <w:p w14:paraId="1078CA04" w14:textId="77777777" w:rsidR="00887C3C" w:rsidRPr="00C67F42" w:rsidRDefault="00FA025C">
            <w:pPr>
              <w:spacing w:line="276" w:lineRule="auto"/>
              <w:ind w:firstLine="0"/>
              <w:contextualSpacing/>
              <w:jc w:val="left"/>
              <w:rPr>
                <w:bCs/>
                <w:sz w:val="24"/>
                <w:szCs w:val="24"/>
              </w:rPr>
            </w:pPr>
            <w:r w:rsidRPr="00C67F42">
              <w:rPr>
                <w:bCs/>
                <w:sz w:val="24"/>
                <w:szCs w:val="24"/>
              </w:rPr>
              <w:t>activitatea de inovare și cercetare</w:t>
            </w:r>
          </w:p>
        </w:tc>
        <w:tc>
          <w:tcPr>
            <w:tcW w:w="724" w:type="pct"/>
            <w:vAlign w:val="center"/>
          </w:tcPr>
          <w:p w14:paraId="04EAB5C0"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+2</w:t>
            </w:r>
          </w:p>
        </w:tc>
        <w:tc>
          <w:tcPr>
            <w:tcW w:w="725" w:type="pct"/>
            <w:vAlign w:val="center"/>
          </w:tcPr>
          <w:p w14:paraId="3B4B465D" w14:textId="77777777" w:rsidR="00887C3C" w:rsidRPr="00C67F42" w:rsidRDefault="00887C3C">
            <w:pPr>
              <w:spacing w:line="276" w:lineRule="auto"/>
              <w:ind w:firstLine="0"/>
              <w:contextualSpacing/>
              <w:jc w:val="left"/>
              <w:rPr>
                <w:bCs/>
                <w:sz w:val="24"/>
                <w:szCs w:val="24"/>
              </w:rPr>
            </w:pPr>
          </w:p>
        </w:tc>
        <w:tc>
          <w:tcPr>
            <w:tcW w:w="1009" w:type="pct"/>
            <w:vAlign w:val="center"/>
          </w:tcPr>
          <w:p w14:paraId="51D73FCA" w14:textId="77777777" w:rsidR="00887C3C" w:rsidRPr="00C67F42" w:rsidRDefault="00887C3C">
            <w:pPr>
              <w:spacing w:line="276" w:lineRule="auto"/>
              <w:ind w:firstLine="0"/>
              <w:contextualSpacing/>
              <w:jc w:val="left"/>
              <w:rPr>
                <w:sz w:val="24"/>
                <w:szCs w:val="24"/>
              </w:rPr>
            </w:pPr>
          </w:p>
        </w:tc>
      </w:tr>
      <w:tr w:rsidR="00887C3C" w:rsidRPr="007D3103" w14:paraId="54FF47B5" w14:textId="77777777">
        <w:trPr>
          <w:trHeight w:val="53"/>
          <w:jc w:val="center"/>
        </w:trPr>
        <w:tc>
          <w:tcPr>
            <w:tcW w:w="2542" w:type="pct"/>
            <w:gridSpan w:val="2"/>
            <w:tcMar>
              <w:top w:w="15" w:type="dxa"/>
              <w:left w:w="45" w:type="dxa"/>
              <w:bottom w:w="15" w:type="dxa"/>
              <w:right w:w="45" w:type="dxa"/>
            </w:tcMar>
            <w:vAlign w:val="center"/>
          </w:tcPr>
          <w:p w14:paraId="103B6F96" w14:textId="77777777" w:rsidR="00887C3C" w:rsidRPr="00C67F42" w:rsidRDefault="00FA025C">
            <w:pPr>
              <w:spacing w:line="276" w:lineRule="auto"/>
              <w:ind w:firstLine="0"/>
              <w:contextualSpacing/>
              <w:jc w:val="left"/>
              <w:rPr>
                <w:bCs/>
                <w:sz w:val="24"/>
                <w:szCs w:val="24"/>
              </w:rPr>
            </w:pPr>
            <w:r w:rsidRPr="00C67F42">
              <w:rPr>
                <w:bCs/>
                <w:sz w:val="24"/>
                <w:szCs w:val="24"/>
              </w:rPr>
              <w:t>veniturile și cheltuielile publice</w:t>
            </w:r>
          </w:p>
        </w:tc>
        <w:tc>
          <w:tcPr>
            <w:tcW w:w="724" w:type="pct"/>
            <w:vAlign w:val="center"/>
          </w:tcPr>
          <w:p w14:paraId="533477D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1EE5CB8C" w14:textId="77777777" w:rsidR="00887C3C" w:rsidRPr="00C67F42" w:rsidRDefault="00887C3C">
            <w:pPr>
              <w:spacing w:line="276" w:lineRule="auto"/>
              <w:ind w:firstLine="0"/>
              <w:contextualSpacing/>
              <w:jc w:val="left"/>
              <w:rPr>
                <w:bCs/>
                <w:sz w:val="24"/>
                <w:szCs w:val="24"/>
              </w:rPr>
            </w:pPr>
          </w:p>
        </w:tc>
        <w:tc>
          <w:tcPr>
            <w:tcW w:w="1009" w:type="pct"/>
            <w:vAlign w:val="center"/>
          </w:tcPr>
          <w:p w14:paraId="70BE70EE" w14:textId="77777777" w:rsidR="00887C3C" w:rsidRPr="00C67F42" w:rsidRDefault="00887C3C">
            <w:pPr>
              <w:spacing w:line="276" w:lineRule="auto"/>
              <w:ind w:firstLine="0"/>
              <w:contextualSpacing/>
              <w:jc w:val="left"/>
              <w:rPr>
                <w:sz w:val="24"/>
                <w:szCs w:val="24"/>
              </w:rPr>
            </w:pPr>
          </w:p>
        </w:tc>
      </w:tr>
      <w:tr w:rsidR="00887C3C" w:rsidRPr="007D3103" w14:paraId="5E154BCB" w14:textId="77777777">
        <w:trPr>
          <w:trHeight w:val="210"/>
          <w:jc w:val="center"/>
        </w:trPr>
        <w:tc>
          <w:tcPr>
            <w:tcW w:w="2542" w:type="pct"/>
            <w:gridSpan w:val="2"/>
            <w:tcMar>
              <w:top w:w="15" w:type="dxa"/>
              <w:left w:w="45" w:type="dxa"/>
              <w:bottom w:w="15" w:type="dxa"/>
              <w:right w:w="45" w:type="dxa"/>
            </w:tcMar>
            <w:vAlign w:val="center"/>
          </w:tcPr>
          <w:p w14:paraId="606EBE4C" w14:textId="77777777" w:rsidR="00887C3C" w:rsidRPr="00C67F42" w:rsidRDefault="00FA025C">
            <w:pPr>
              <w:spacing w:line="276" w:lineRule="auto"/>
              <w:ind w:firstLine="0"/>
              <w:contextualSpacing/>
              <w:jc w:val="left"/>
              <w:rPr>
                <w:bCs/>
                <w:sz w:val="24"/>
                <w:szCs w:val="24"/>
              </w:rPr>
            </w:pPr>
            <w:r w:rsidRPr="00C67F42">
              <w:rPr>
                <w:bCs/>
                <w:sz w:val="24"/>
                <w:szCs w:val="24"/>
              </w:rPr>
              <w:t>cadrul instituțional al autorităților publice</w:t>
            </w:r>
          </w:p>
        </w:tc>
        <w:tc>
          <w:tcPr>
            <w:tcW w:w="724" w:type="pct"/>
            <w:vAlign w:val="center"/>
          </w:tcPr>
          <w:p w14:paraId="138757C2"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+1</w:t>
            </w:r>
          </w:p>
        </w:tc>
        <w:tc>
          <w:tcPr>
            <w:tcW w:w="725" w:type="pct"/>
            <w:vAlign w:val="center"/>
          </w:tcPr>
          <w:p w14:paraId="4A3E6167" w14:textId="77777777" w:rsidR="00887C3C" w:rsidRPr="00C67F42" w:rsidRDefault="00887C3C">
            <w:pPr>
              <w:spacing w:line="276" w:lineRule="auto"/>
              <w:ind w:firstLine="0"/>
              <w:contextualSpacing/>
              <w:jc w:val="left"/>
              <w:rPr>
                <w:bCs/>
                <w:sz w:val="24"/>
                <w:szCs w:val="24"/>
              </w:rPr>
            </w:pPr>
          </w:p>
        </w:tc>
        <w:tc>
          <w:tcPr>
            <w:tcW w:w="1009" w:type="pct"/>
            <w:vAlign w:val="center"/>
          </w:tcPr>
          <w:p w14:paraId="562B8189" w14:textId="77777777" w:rsidR="00887C3C" w:rsidRPr="00C67F42" w:rsidRDefault="00887C3C">
            <w:pPr>
              <w:spacing w:line="276" w:lineRule="auto"/>
              <w:ind w:firstLine="0"/>
              <w:contextualSpacing/>
              <w:jc w:val="left"/>
              <w:rPr>
                <w:sz w:val="24"/>
                <w:szCs w:val="24"/>
              </w:rPr>
            </w:pPr>
          </w:p>
        </w:tc>
      </w:tr>
      <w:tr w:rsidR="00887C3C" w:rsidRPr="007D3103" w14:paraId="6FA0C4CB" w14:textId="77777777">
        <w:trPr>
          <w:trHeight w:val="147"/>
          <w:jc w:val="center"/>
        </w:trPr>
        <w:tc>
          <w:tcPr>
            <w:tcW w:w="2542" w:type="pct"/>
            <w:gridSpan w:val="2"/>
            <w:tcMar>
              <w:top w:w="15" w:type="dxa"/>
              <w:left w:w="45" w:type="dxa"/>
              <w:bottom w:w="15" w:type="dxa"/>
              <w:right w:w="45" w:type="dxa"/>
            </w:tcMar>
            <w:vAlign w:val="center"/>
          </w:tcPr>
          <w:p w14:paraId="7209A194" w14:textId="77777777" w:rsidR="00887C3C" w:rsidRPr="00C67F42" w:rsidRDefault="00FA025C">
            <w:pPr>
              <w:spacing w:line="276" w:lineRule="auto"/>
              <w:ind w:firstLine="0"/>
              <w:contextualSpacing/>
              <w:jc w:val="left"/>
              <w:rPr>
                <w:bCs/>
                <w:sz w:val="24"/>
                <w:szCs w:val="24"/>
              </w:rPr>
            </w:pPr>
            <w:r w:rsidRPr="00C67F42">
              <w:rPr>
                <w:bCs/>
                <w:sz w:val="24"/>
                <w:szCs w:val="24"/>
              </w:rPr>
              <w:t>alegerea, calitatea și prețurile pentru consumatori</w:t>
            </w:r>
          </w:p>
        </w:tc>
        <w:tc>
          <w:tcPr>
            <w:tcW w:w="724" w:type="pct"/>
            <w:vAlign w:val="center"/>
          </w:tcPr>
          <w:p w14:paraId="7688AE1D" w14:textId="6F12F792"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3</w:t>
            </w:r>
          </w:p>
        </w:tc>
        <w:tc>
          <w:tcPr>
            <w:tcW w:w="725" w:type="pct"/>
            <w:vAlign w:val="center"/>
          </w:tcPr>
          <w:p w14:paraId="748C7868" w14:textId="77777777" w:rsidR="00887C3C" w:rsidRPr="00C67F42" w:rsidRDefault="00887C3C">
            <w:pPr>
              <w:spacing w:line="276" w:lineRule="auto"/>
              <w:ind w:firstLine="0"/>
              <w:contextualSpacing/>
              <w:jc w:val="left"/>
              <w:rPr>
                <w:bCs/>
                <w:sz w:val="24"/>
                <w:szCs w:val="24"/>
              </w:rPr>
            </w:pPr>
          </w:p>
        </w:tc>
        <w:tc>
          <w:tcPr>
            <w:tcW w:w="1009" w:type="pct"/>
            <w:vAlign w:val="center"/>
          </w:tcPr>
          <w:p w14:paraId="4BF420F2" w14:textId="77777777" w:rsidR="00887C3C" w:rsidRPr="00C67F42" w:rsidRDefault="00887C3C">
            <w:pPr>
              <w:spacing w:line="276" w:lineRule="auto"/>
              <w:ind w:firstLine="0"/>
              <w:contextualSpacing/>
              <w:jc w:val="left"/>
              <w:rPr>
                <w:sz w:val="24"/>
                <w:szCs w:val="24"/>
              </w:rPr>
            </w:pPr>
          </w:p>
        </w:tc>
      </w:tr>
      <w:tr w:rsidR="00887C3C" w:rsidRPr="007D3103" w14:paraId="5045ADA0" w14:textId="77777777">
        <w:trPr>
          <w:trHeight w:val="53"/>
          <w:jc w:val="center"/>
        </w:trPr>
        <w:tc>
          <w:tcPr>
            <w:tcW w:w="2542" w:type="pct"/>
            <w:gridSpan w:val="2"/>
            <w:tcMar>
              <w:top w:w="15" w:type="dxa"/>
              <w:left w:w="45" w:type="dxa"/>
              <w:bottom w:w="15" w:type="dxa"/>
              <w:right w:w="45" w:type="dxa"/>
            </w:tcMar>
            <w:vAlign w:val="center"/>
          </w:tcPr>
          <w:p w14:paraId="05AA9AA2" w14:textId="77777777" w:rsidR="00887C3C" w:rsidRPr="00C67F42" w:rsidRDefault="00FA025C">
            <w:pPr>
              <w:spacing w:line="276" w:lineRule="auto"/>
              <w:ind w:firstLine="0"/>
              <w:contextualSpacing/>
              <w:jc w:val="left"/>
              <w:rPr>
                <w:bCs/>
                <w:sz w:val="24"/>
                <w:szCs w:val="24"/>
              </w:rPr>
            </w:pPr>
            <w:r w:rsidRPr="00C67F42">
              <w:rPr>
                <w:bCs/>
                <w:sz w:val="24"/>
                <w:szCs w:val="24"/>
              </w:rPr>
              <w:t>bunăstarea gospodăriilor casnice și a cetățenilor</w:t>
            </w:r>
          </w:p>
        </w:tc>
        <w:tc>
          <w:tcPr>
            <w:tcW w:w="724" w:type="pct"/>
            <w:vAlign w:val="center"/>
          </w:tcPr>
          <w:p w14:paraId="7CFAE821"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+1</w:t>
            </w:r>
          </w:p>
        </w:tc>
        <w:tc>
          <w:tcPr>
            <w:tcW w:w="725" w:type="pct"/>
            <w:vAlign w:val="center"/>
          </w:tcPr>
          <w:p w14:paraId="40A82B6E" w14:textId="77777777" w:rsidR="00887C3C" w:rsidRPr="00C67F42" w:rsidRDefault="00887C3C">
            <w:pPr>
              <w:spacing w:line="276" w:lineRule="auto"/>
              <w:ind w:firstLine="0"/>
              <w:contextualSpacing/>
              <w:jc w:val="left"/>
              <w:rPr>
                <w:bCs/>
                <w:sz w:val="24"/>
                <w:szCs w:val="24"/>
              </w:rPr>
            </w:pPr>
          </w:p>
        </w:tc>
        <w:tc>
          <w:tcPr>
            <w:tcW w:w="1009" w:type="pct"/>
            <w:vAlign w:val="center"/>
          </w:tcPr>
          <w:p w14:paraId="0E96F51A" w14:textId="77777777" w:rsidR="00887C3C" w:rsidRPr="00C67F42" w:rsidRDefault="00887C3C">
            <w:pPr>
              <w:spacing w:line="276" w:lineRule="auto"/>
              <w:ind w:firstLine="0"/>
              <w:contextualSpacing/>
              <w:jc w:val="left"/>
              <w:rPr>
                <w:sz w:val="24"/>
                <w:szCs w:val="24"/>
              </w:rPr>
            </w:pPr>
          </w:p>
        </w:tc>
      </w:tr>
      <w:tr w:rsidR="00887C3C" w:rsidRPr="007D3103" w14:paraId="364E60C1" w14:textId="77777777">
        <w:trPr>
          <w:trHeight w:val="246"/>
          <w:jc w:val="center"/>
        </w:trPr>
        <w:tc>
          <w:tcPr>
            <w:tcW w:w="2542" w:type="pct"/>
            <w:gridSpan w:val="2"/>
            <w:tcMar>
              <w:top w:w="15" w:type="dxa"/>
              <w:left w:w="45" w:type="dxa"/>
              <w:bottom w:w="15" w:type="dxa"/>
              <w:right w:w="45" w:type="dxa"/>
            </w:tcMar>
            <w:vAlign w:val="center"/>
          </w:tcPr>
          <w:p w14:paraId="1C22C265" w14:textId="77777777" w:rsidR="00887C3C" w:rsidRPr="00C67F42" w:rsidRDefault="00FA025C">
            <w:pPr>
              <w:spacing w:line="276" w:lineRule="auto"/>
              <w:ind w:firstLine="0"/>
              <w:contextualSpacing/>
              <w:jc w:val="left"/>
              <w:rPr>
                <w:bCs/>
                <w:sz w:val="24"/>
                <w:szCs w:val="24"/>
              </w:rPr>
            </w:pPr>
            <w:r w:rsidRPr="00C67F42">
              <w:rPr>
                <w:bCs/>
                <w:sz w:val="24"/>
                <w:szCs w:val="24"/>
              </w:rPr>
              <w:t>situația social-economică în anumite regiuni</w:t>
            </w:r>
          </w:p>
        </w:tc>
        <w:tc>
          <w:tcPr>
            <w:tcW w:w="724" w:type="pct"/>
            <w:vAlign w:val="center"/>
          </w:tcPr>
          <w:p w14:paraId="7C886C69" w14:textId="45B096D9" w:rsidR="00887C3C" w:rsidRPr="00C67F42" w:rsidRDefault="0068120A">
            <w:pPr>
              <w:spacing w:line="276" w:lineRule="auto"/>
              <w:ind w:firstLine="0"/>
              <w:contextualSpacing/>
              <w:jc w:val="left"/>
              <w:rPr>
                <w:sz w:val="24"/>
                <w:szCs w:val="24"/>
                <w:lang w:eastAsia="ro-RO"/>
              </w:rPr>
            </w:pPr>
            <w:r w:rsidRPr="007D3103">
              <w:rPr>
                <w:sz w:val="24"/>
                <w:szCs w:val="24"/>
                <w:lang w:eastAsia="ro-RO"/>
              </w:rPr>
              <w:t>+1</w:t>
            </w:r>
          </w:p>
        </w:tc>
        <w:tc>
          <w:tcPr>
            <w:tcW w:w="725" w:type="pct"/>
            <w:vAlign w:val="center"/>
          </w:tcPr>
          <w:p w14:paraId="18B4028A" w14:textId="77777777" w:rsidR="00887C3C" w:rsidRPr="00C67F42" w:rsidRDefault="00887C3C">
            <w:pPr>
              <w:spacing w:line="276" w:lineRule="auto"/>
              <w:ind w:firstLine="0"/>
              <w:contextualSpacing/>
              <w:jc w:val="left"/>
              <w:rPr>
                <w:bCs/>
                <w:sz w:val="24"/>
                <w:szCs w:val="24"/>
              </w:rPr>
            </w:pPr>
          </w:p>
        </w:tc>
        <w:tc>
          <w:tcPr>
            <w:tcW w:w="1009" w:type="pct"/>
            <w:vAlign w:val="center"/>
          </w:tcPr>
          <w:p w14:paraId="4CD22E7D" w14:textId="77777777" w:rsidR="00887C3C" w:rsidRPr="00C67F42" w:rsidRDefault="00887C3C">
            <w:pPr>
              <w:spacing w:line="276" w:lineRule="auto"/>
              <w:ind w:firstLine="0"/>
              <w:contextualSpacing/>
              <w:jc w:val="left"/>
              <w:rPr>
                <w:sz w:val="24"/>
                <w:szCs w:val="24"/>
              </w:rPr>
            </w:pPr>
          </w:p>
        </w:tc>
      </w:tr>
      <w:tr w:rsidR="00887C3C" w:rsidRPr="007D3103" w14:paraId="333FA167" w14:textId="77777777">
        <w:trPr>
          <w:trHeight w:val="246"/>
          <w:jc w:val="center"/>
        </w:trPr>
        <w:tc>
          <w:tcPr>
            <w:tcW w:w="2542" w:type="pct"/>
            <w:gridSpan w:val="2"/>
            <w:tcMar>
              <w:top w:w="15" w:type="dxa"/>
              <w:left w:w="45" w:type="dxa"/>
              <w:bottom w:w="15" w:type="dxa"/>
              <w:right w:w="45" w:type="dxa"/>
            </w:tcMar>
            <w:vAlign w:val="center"/>
          </w:tcPr>
          <w:p w14:paraId="77E2A2CD" w14:textId="77777777" w:rsidR="00887C3C" w:rsidRPr="00C67F42" w:rsidRDefault="00FA025C">
            <w:pPr>
              <w:spacing w:line="276" w:lineRule="auto"/>
              <w:ind w:firstLine="0"/>
              <w:contextualSpacing/>
              <w:jc w:val="left"/>
              <w:rPr>
                <w:bCs/>
                <w:sz w:val="24"/>
                <w:szCs w:val="24"/>
              </w:rPr>
            </w:pPr>
            <w:r w:rsidRPr="00C67F42">
              <w:rPr>
                <w:bCs/>
                <w:sz w:val="24"/>
                <w:szCs w:val="24"/>
              </w:rPr>
              <w:t>situația macroeconomică</w:t>
            </w:r>
          </w:p>
        </w:tc>
        <w:tc>
          <w:tcPr>
            <w:tcW w:w="724" w:type="pct"/>
            <w:vAlign w:val="center"/>
          </w:tcPr>
          <w:p w14:paraId="4C8C98BE" w14:textId="2297D195"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2</w:t>
            </w:r>
          </w:p>
        </w:tc>
        <w:tc>
          <w:tcPr>
            <w:tcW w:w="725" w:type="pct"/>
            <w:vAlign w:val="center"/>
          </w:tcPr>
          <w:p w14:paraId="48CC9E0B" w14:textId="77777777" w:rsidR="00887C3C" w:rsidRPr="00C67F42" w:rsidRDefault="00887C3C">
            <w:pPr>
              <w:spacing w:line="276" w:lineRule="auto"/>
              <w:ind w:firstLine="0"/>
              <w:contextualSpacing/>
              <w:jc w:val="left"/>
              <w:rPr>
                <w:bCs/>
                <w:sz w:val="24"/>
                <w:szCs w:val="24"/>
              </w:rPr>
            </w:pPr>
          </w:p>
        </w:tc>
        <w:tc>
          <w:tcPr>
            <w:tcW w:w="1009" w:type="pct"/>
            <w:vAlign w:val="center"/>
          </w:tcPr>
          <w:p w14:paraId="6CD7F0D9" w14:textId="77777777" w:rsidR="00887C3C" w:rsidRPr="00C67F42" w:rsidRDefault="00887C3C">
            <w:pPr>
              <w:spacing w:line="276" w:lineRule="auto"/>
              <w:ind w:firstLine="0"/>
              <w:contextualSpacing/>
              <w:jc w:val="left"/>
              <w:rPr>
                <w:sz w:val="24"/>
                <w:szCs w:val="24"/>
              </w:rPr>
            </w:pPr>
          </w:p>
        </w:tc>
      </w:tr>
      <w:tr w:rsidR="00887C3C" w:rsidRPr="007D3103" w14:paraId="5B626816" w14:textId="77777777">
        <w:trPr>
          <w:trHeight w:val="237"/>
          <w:jc w:val="center"/>
        </w:trPr>
        <w:tc>
          <w:tcPr>
            <w:tcW w:w="2542" w:type="pct"/>
            <w:gridSpan w:val="2"/>
            <w:tcMar>
              <w:top w:w="15" w:type="dxa"/>
              <w:left w:w="45" w:type="dxa"/>
              <w:bottom w:w="15" w:type="dxa"/>
              <w:right w:w="45" w:type="dxa"/>
            </w:tcMar>
            <w:vAlign w:val="center"/>
          </w:tcPr>
          <w:p w14:paraId="2B1FCDE7" w14:textId="77777777" w:rsidR="00887C3C" w:rsidRPr="00C67F42" w:rsidRDefault="00FA025C">
            <w:pPr>
              <w:spacing w:line="276" w:lineRule="auto"/>
              <w:ind w:firstLine="0"/>
              <w:contextualSpacing/>
              <w:jc w:val="left"/>
              <w:rPr>
                <w:bCs/>
                <w:sz w:val="24"/>
                <w:szCs w:val="24"/>
              </w:rPr>
            </w:pPr>
            <w:r w:rsidRPr="00C67F42">
              <w:rPr>
                <w:bCs/>
                <w:sz w:val="24"/>
                <w:szCs w:val="24"/>
              </w:rPr>
              <w:t>alte aspecte economice</w:t>
            </w:r>
          </w:p>
        </w:tc>
        <w:tc>
          <w:tcPr>
            <w:tcW w:w="724" w:type="pct"/>
            <w:vAlign w:val="center"/>
          </w:tcPr>
          <w:p w14:paraId="7E2AD674" w14:textId="3550174C" w:rsidR="00887C3C" w:rsidRPr="00C67F42" w:rsidRDefault="0068120A">
            <w:pPr>
              <w:spacing w:line="276" w:lineRule="auto"/>
              <w:ind w:firstLine="0"/>
              <w:contextualSpacing/>
              <w:jc w:val="left"/>
              <w:rPr>
                <w:sz w:val="24"/>
                <w:szCs w:val="24"/>
                <w:lang w:eastAsia="ro-RO"/>
              </w:rPr>
            </w:pPr>
            <w:r w:rsidRPr="007D3103">
              <w:rPr>
                <w:sz w:val="24"/>
                <w:szCs w:val="24"/>
                <w:lang w:eastAsia="ro-RO"/>
              </w:rPr>
              <w:t>+1</w:t>
            </w:r>
          </w:p>
        </w:tc>
        <w:tc>
          <w:tcPr>
            <w:tcW w:w="725" w:type="pct"/>
            <w:vAlign w:val="center"/>
          </w:tcPr>
          <w:p w14:paraId="4C72218B" w14:textId="77777777" w:rsidR="00887C3C" w:rsidRPr="00C67F42" w:rsidRDefault="00887C3C">
            <w:pPr>
              <w:spacing w:line="276" w:lineRule="auto"/>
              <w:ind w:firstLine="0"/>
              <w:contextualSpacing/>
              <w:jc w:val="left"/>
              <w:rPr>
                <w:bCs/>
                <w:sz w:val="24"/>
                <w:szCs w:val="24"/>
              </w:rPr>
            </w:pPr>
          </w:p>
        </w:tc>
        <w:tc>
          <w:tcPr>
            <w:tcW w:w="1009" w:type="pct"/>
            <w:vAlign w:val="center"/>
          </w:tcPr>
          <w:p w14:paraId="517D9FA5" w14:textId="77777777" w:rsidR="00887C3C" w:rsidRPr="00C67F42" w:rsidRDefault="00887C3C">
            <w:pPr>
              <w:spacing w:line="276" w:lineRule="auto"/>
              <w:ind w:firstLine="0"/>
              <w:contextualSpacing/>
              <w:jc w:val="left"/>
              <w:rPr>
                <w:sz w:val="24"/>
                <w:szCs w:val="24"/>
              </w:rPr>
            </w:pPr>
          </w:p>
        </w:tc>
      </w:tr>
      <w:tr w:rsidR="00887C3C" w:rsidRPr="007D3103" w14:paraId="58DDE4A6" w14:textId="77777777">
        <w:trPr>
          <w:trHeight w:val="53"/>
          <w:jc w:val="center"/>
        </w:trPr>
        <w:tc>
          <w:tcPr>
            <w:tcW w:w="5000" w:type="pct"/>
            <w:gridSpan w:val="5"/>
            <w:tcMar>
              <w:top w:w="15" w:type="dxa"/>
              <w:left w:w="45" w:type="dxa"/>
              <w:bottom w:w="15" w:type="dxa"/>
              <w:right w:w="45" w:type="dxa"/>
            </w:tcMar>
            <w:vAlign w:val="center"/>
          </w:tcPr>
          <w:p w14:paraId="69400A74" w14:textId="77777777" w:rsidR="00887C3C" w:rsidRPr="00C67F42" w:rsidRDefault="00FA025C">
            <w:pPr>
              <w:spacing w:line="276" w:lineRule="auto"/>
              <w:ind w:firstLine="0"/>
              <w:contextualSpacing/>
              <w:jc w:val="left"/>
              <w:rPr>
                <w:b/>
                <w:sz w:val="24"/>
                <w:szCs w:val="24"/>
              </w:rPr>
            </w:pPr>
            <w:r w:rsidRPr="00C67F42">
              <w:rPr>
                <w:b/>
                <w:bCs/>
                <w:sz w:val="24"/>
                <w:szCs w:val="24"/>
              </w:rPr>
              <w:t>Social</w:t>
            </w:r>
          </w:p>
        </w:tc>
      </w:tr>
      <w:tr w:rsidR="00887C3C" w:rsidRPr="007D3103" w14:paraId="58EE0D0C" w14:textId="77777777">
        <w:trPr>
          <w:trHeight w:val="156"/>
          <w:jc w:val="center"/>
        </w:trPr>
        <w:tc>
          <w:tcPr>
            <w:tcW w:w="2542" w:type="pct"/>
            <w:gridSpan w:val="2"/>
            <w:tcMar>
              <w:top w:w="15" w:type="dxa"/>
              <w:left w:w="45" w:type="dxa"/>
              <w:bottom w:w="15" w:type="dxa"/>
              <w:right w:w="45" w:type="dxa"/>
            </w:tcMar>
            <w:vAlign w:val="center"/>
          </w:tcPr>
          <w:p w14:paraId="53998C58" w14:textId="77777777" w:rsidR="00887C3C" w:rsidRPr="00C67F42" w:rsidRDefault="00FA025C">
            <w:pPr>
              <w:spacing w:line="276" w:lineRule="auto"/>
              <w:ind w:firstLine="0"/>
              <w:contextualSpacing/>
              <w:jc w:val="left"/>
              <w:rPr>
                <w:bCs/>
                <w:sz w:val="24"/>
                <w:szCs w:val="24"/>
              </w:rPr>
            </w:pPr>
            <w:r w:rsidRPr="00C67F42">
              <w:rPr>
                <w:bCs/>
                <w:sz w:val="24"/>
                <w:szCs w:val="24"/>
              </w:rPr>
              <w:t>gradul de ocupare a forței de muncă</w:t>
            </w:r>
          </w:p>
        </w:tc>
        <w:tc>
          <w:tcPr>
            <w:tcW w:w="724" w:type="pct"/>
            <w:vAlign w:val="center"/>
          </w:tcPr>
          <w:p w14:paraId="44A9F638"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+1</w:t>
            </w:r>
          </w:p>
        </w:tc>
        <w:tc>
          <w:tcPr>
            <w:tcW w:w="725" w:type="pct"/>
            <w:vAlign w:val="center"/>
          </w:tcPr>
          <w:p w14:paraId="47578B8C" w14:textId="77777777" w:rsidR="00887C3C" w:rsidRPr="00C67F42" w:rsidRDefault="00887C3C">
            <w:pPr>
              <w:spacing w:line="276" w:lineRule="auto"/>
              <w:ind w:firstLine="0"/>
              <w:contextualSpacing/>
              <w:jc w:val="left"/>
              <w:rPr>
                <w:bCs/>
                <w:sz w:val="24"/>
                <w:szCs w:val="24"/>
              </w:rPr>
            </w:pPr>
          </w:p>
        </w:tc>
        <w:tc>
          <w:tcPr>
            <w:tcW w:w="1009" w:type="pct"/>
            <w:vAlign w:val="center"/>
          </w:tcPr>
          <w:p w14:paraId="04916576" w14:textId="77777777" w:rsidR="00887C3C" w:rsidRPr="00C67F42" w:rsidRDefault="00887C3C">
            <w:pPr>
              <w:spacing w:line="276" w:lineRule="auto"/>
              <w:ind w:firstLine="0"/>
              <w:contextualSpacing/>
              <w:jc w:val="left"/>
              <w:rPr>
                <w:sz w:val="24"/>
                <w:szCs w:val="24"/>
              </w:rPr>
            </w:pPr>
          </w:p>
        </w:tc>
      </w:tr>
      <w:tr w:rsidR="00887C3C" w:rsidRPr="007D3103" w14:paraId="443A8955" w14:textId="77777777">
        <w:trPr>
          <w:trHeight w:val="53"/>
          <w:jc w:val="center"/>
        </w:trPr>
        <w:tc>
          <w:tcPr>
            <w:tcW w:w="2542" w:type="pct"/>
            <w:gridSpan w:val="2"/>
            <w:tcMar>
              <w:top w:w="15" w:type="dxa"/>
              <w:left w:w="45" w:type="dxa"/>
              <w:bottom w:w="15" w:type="dxa"/>
              <w:right w:w="45" w:type="dxa"/>
            </w:tcMar>
            <w:vAlign w:val="center"/>
          </w:tcPr>
          <w:p w14:paraId="3F777381" w14:textId="77777777" w:rsidR="00887C3C" w:rsidRPr="00C67F42" w:rsidRDefault="00FA025C">
            <w:pPr>
              <w:spacing w:line="276" w:lineRule="auto"/>
              <w:ind w:firstLine="0"/>
              <w:contextualSpacing/>
              <w:jc w:val="left"/>
              <w:rPr>
                <w:bCs/>
                <w:sz w:val="24"/>
                <w:szCs w:val="24"/>
              </w:rPr>
            </w:pPr>
            <w:r w:rsidRPr="00C67F42">
              <w:rPr>
                <w:bCs/>
                <w:sz w:val="24"/>
                <w:szCs w:val="24"/>
              </w:rPr>
              <w:t>nivelul de salarizare</w:t>
            </w:r>
          </w:p>
        </w:tc>
        <w:tc>
          <w:tcPr>
            <w:tcW w:w="724" w:type="pct"/>
            <w:vAlign w:val="center"/>
          </w:tcPr>
          <w:p w14:paraId="6496F626" w14:textId="5C9A941A" w:rsidR="00887C3C" w:rsidRPr="00C67F42" w:rsidRDefault="0068120A">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0E6E0B4A" w14:textId="77777777" w:rsidR="00887C3C" w:rsidRPr="00C67F42" w:rsidRDefault="00887C3C">
            <w:pPr>
              <w:spacing w:line="276" w:lineRule="auto"/>
              <w:ind w:firstLine="0"/>
              <w:contextualSpacing/>
              <w:jc w:val="left"/>
              <w:rPr>
                <w:bCs/>
                <w:sz w:val="24"/>
                <w:szCs w:val="24"/>
              </w:rPr>
            </w:pPr>
          </w:p>
        </w:tc>
        <w:tc>
          <w:tcPr>
            <w:tcW w:w="1009" w:type="pct"/>
            <w:vAlign w:val="center"/>
          </w:tcPr>
          <w:p w14:paraId="2EB3D68C" w14:textId="77777777" w:rsidR="00887C3C" w:rsidRPr="00C67F42" w:rsidRDefault="00887C3C">
            <w:pPr>
              <w:spacing w:line="276" w:lineRule="auto"/>
              <w:ind w:firstLine="0"/>
              <w:contextualSpacing/>
              <w:jc w:val="left"/>
              <w:rPr>
                <w:sz w:val="24"/>
                <w:szCs w:val="24"/>
              </w:rPr>
            </w:pPr>
          </w:p>
        </w:tc>
      </w:tr>
      <w:tr w:rsidR="00887C3C" w:rsidRPr="007D3103" w14:paraId="5A0C8D6A" w14:textId="77777777">
        <w:trPr>
          <w:trHeight w:val="53"/>
          <w:jc w:val="center"/>
        </w:trPr>
        <w:tc>
          <w:tcPr>
            <w:tcW w:w="2542" w:type="pct"/>
            <w:gridSpan w:val="2"/>
            <w:tcMar>
              <w:top w:w="15" w:type="dxa"/>
              <w:left w:w="45" w:type="dxa"/>
              <w:bottom w:w="15" w:type="dxa"/>
              <w:right w:w="45" w:type="dxa"/>
            </w:tcMar>
            <w:vAlign w:val="center"/>
          </w:tcPr>
          <w:p w14:paraId="14B35EDE" w14:textId="77777777" w:rsidR="00887C3C" w:rsidRPr="00C67F42" w:rsidRDefault="00FA025C">
            <w:pPr>
              <w:spacing w:line="276" w:lineRule="auto"/>
              <w:ind w:firstLine="0"/>
              <w:contextualSpacing/>
              <w:jc w:val="left"/>
              <w:rPr>
                <w:bCs/>
                <w:sz w:val="24"/>
                <w:szCs w:val="24"/>
              </w:rPr>
            </w:pPr>
            <w:r w:rsidRPr="00C67F42">
              <w:rPr>
                <w:bCs/>
                <w:sz w:val="24"/>
                <w:szCs w:val="24"/>
              </w:rPr>
              <w:t>condițiile și organizarea muncii</w:t>
            </w:r>
          </w:p>
        </w:tc>
        <w:tc>
          <w:tcPr>
            <w:tcW w:w="724" w:type="pct"/>
            <w:vAlign w:val="center"/>
          </w:tcPr>
          <w:p w14:paraId="404B2E16"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1F33C7C1" w14:textId="77777777" w:rsidR="00887C3C" w:rsidRPr="00C67F42" w:rsidRDefault="00887C3C">
            <w:pPr>
              <w:spacing w:line="276" w:lineRule="auto"/>
              <w:ind w:firstLine="0"/>
              <w:contextualSpacing/>
              <w:jc w:val="left"/>
              <w:rPr>
                <w:bCs/>
                <w:sz w:val="24"/>
                <w:szCs w:val="24"/>
              </w:rPr>
            </w:pPr>
          </w:p>
        </w:tc>
        <w:tc>
          <w:tcPr>
            <w:tcW w:w="1009" w:type="pct"/>
            <w:vAlign w:val="center"/>
          </w:tcPr>
          <w:p w14:paraId="2082EEB6" w14:textId="77777777" w:rsidR="00887C3C" w:rsidRPr="00C67F42" w:rsidRDefault="00887C3C">
            <w:pPr>
              <w:spacing w:line="276" w:lineRule="auto"/>
              <w:ind w:firstLine="0"/>
              <w:contextualSpacing/>
              <w:jc w:val="left"/>
              <w:rPr>
                <w:sz w:val="24"/>
                <w:szCs w:val="24"/>
              </w:rPr>
            </w:pPr>
          </w:p>
        </w:tc>
      </w:tr>
      <w:tr w:rsidR="00887C3C" w:rsidRPr="007D3103" w14:paraId="5D1EE97C" w14:textId="77777777">
        <w:trPr>
          <w:trHeight w:val="53"/>
          <w:jc w:val="center"/>
        </w:trPr>
        <w:tc>
          <w:tcPr>
            <w:tcW w:w="2542" w:type="pct"/>
            <w:gridSpan w:val="2"/>
            <w:tcMar>
              <w:top w:w="15" w:type="dxa"/>
              <w:left w:w="45" w:type="dxa"/>
              <w:bottom w:w="15" w:type="dxa"/>
              <w:right w:w="45" w:type="dxa"/>
            </w:tcMar>
            <w:vAlign w:val="center"/>
          </w:tcPr>
          <w:p w14:paraId="2E99F86C" w14:textId="77777777" w:rsidR="00887C3C" w:rsidRPr="00C67F42" w:rsidRDefault="00FA025C">
            <w:pPr>
              <w:spacing w:line="276" w:lineRule="auto"/>
              <w:ind w:firstLine="0"/>
              <w:contextualSpacing/>
              <w:jc w:val="left"/>
              <w:rPr>
                <w:bCs/>
                <w:sz w:val="24"/>
                <w:szCs w:val="24"/>
              </w:rPr>
            </w:pPr>
            <w:r w:rsidRPr="00C67F42">
              <w:rPr>
                <w:bCs/>
                <w:sz w:val="24"/>
                <w:szCs w:val="24"/>
              </w:rPr>
              <w:t>sănătatea și securitatea muncii</w:t>
            </w:r>
          </w:p>
        </w:tc>
        <w:tc>
          <w:tcPr>
            <w:tcW w:w="724" w:type="pct"/>
            <w:vAlign w:val="center"/>
          </w:tcPr>
          <w:p w14:paraId="63DC03B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0A86DA46" w14:textId="77777777" w:rsidR="00887C3C" w:rsidRPr="00C67F42" w:rsidRDefault="00887C3C">
            <w:pPr>
              <w:spacing w:line="276" w:lineRule="auto"/>
              <w:ind w:firstLine="0"/>
              <w:contextualSpacing/>
              <w:jc w:val="left"/>
              <w:rPr>
                <w:bCs/>
                <w:sz w:val="24"/>
                <w:szCs w:val="24"/>
              </w:rPr>
            </w:pPr>
          </w:p>
        </w:tc>
        <w:tc>
          <w:tcPr>
            <w:tcW w:w="1009" w:type="pct"/>
            <w:vAlign w:val="center"/>
          </w:tcPr>
          <w:p w14:paraId="727066A6" w14:textId="77777777" w:rsidR="00887C3C" w:rsidRPr="00C67F42" w:rsidRDefault="00887C3C">
            <w:pPr>
              <w:spacing w:line="276" w:lineRule="auto"/>
              <w:ind w:firstLine="0"/>
              <w:contextualSpacing/>
              <w:jc w:val="left"/>
              <w:rPr>
                <w:sz w:val="24"/>
                <w:szCs w:val="24"/>
              </w:rPr>
            </w:pPr>
          </w:p>
        </w:tc>
      </w:tr>
      <w:tr w:rsidR="00887C3C" w:rsidRPr="007D3103" w14:paraId="75BEB89F" w14:textId="77777777">
        <w:trPr>
          <w:trHeight w:val="102"/>
          <w:jc w:val="center"/>
        </w:trPr>
        <w:tc>
          <w:tcPr>
            <w:tcW w:w="2542" w:type="pct"/>
            <w:gridSpan w:val="2"/>
            <w:tcMar>
              <w:top w:w="15" w:type="dxa"/>
              <w:left w:w="45" w:type="dxa"/>
              <w:bottom w:w="15" w:type="dxa"/>
              <w:right w:w="45" w:type="dxa"/>
            </w:tcMar>
            <w:vAlign w:val="center"/>
          </w:tcPr>
          <w:p w14:paraId="05F02B91" w14:textId="77777777" w:rsidR="00887C3C" w:rsidRPr="00C67F42" w:rsidRDefault="00FA025C">
            <w:pPr>
              <w:spacing w:line="276" w:lineRule="auto"/>
              <w:ind w:firstLine="0"/>
              <w:contextualSpacing/>
              <w:jc w:val="left"/>
              <w:rPr>
                <w:bCs/>
                <w:sz w:val="24"/>
                <w:szCs w:val="24"/>
              </w:rPr>
            </w:pPr>
            <w:r w:rsidRPr="00C67F42">
              <w:rPr>
                <w:bCs/>
                <w:sz w:val="24"/>
                <w:szCs w:val="24"/>
              </w:rPr>
              <w:t>formarea profesională</w:t>
            </w:r>
          </w:p>
        </w:tc>
        <w:tc>
          <w:tcPr>
            <w:tcW w:w="724" w:type="pct"/>
            <w:vAlign w:val="center"/>
          </w:tcPr>
          <w:p w14:paraId="69C41444"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224A768E" w14:textId="77777777" w:rsidR="00887C3C" w:rsidRPr="00C67F42" w:rsidRDefault="00887C3C">
            <w:pPr>
              <w:spacing w:line="276" w:lineRule="auto"/>
              <w:ind w:firstLine="0"/>
              <w:contextualSpacing/>
              <w:jc w:val="left"/>
              <w:rPr>
                <w:bCs/>
                <w:sz w:val="24"/>
                <w:szCs w:val="24"/>
              </w:rPr>
            </w:pPr>
          </w:p>
        </w:tc>
        <w:tc>
          <w:tcPr>
            <w:tcW w:w="1009" w:type="pct"/>
            <w:vAlign w:val="center"/>
          </w:tcPr>
          <w:p w14:paraId="1DB2F71C" w14:textId="77777777" w:rsidR="00887C3C" w:rsidRPr="00C67F42" w:rsidRDefault="00887C3C">
            <w:pPr>
              <w:spacing w:line="276" w:lineRule="auto"/>
              <w:ind w:firstLine="0"/>
              <w:contextualSpacing/>
              <w:jc w:val="left"/>
              <w:rPr>
                <w:sz w:val="24"/>
                <w:szCs w:val="24"/>
              </w:rPr>
            </w:pPr>
          </w:p>
        </w:tc>
      </w:tr>
      <w:tr w:rsidR="00887C3C" w:rsidRPr="007D3103" w14:paraId="3A1698E5" w14:textId="77777777">
        <w:trPr>
          <w:trHeight w:val="210"/>
          <w:jc w:val="center"/>
        </w:trPr>
        <w:tc>
          <w:tcPr>
            <w:tcW w:w="2542" w:type="pct"/>
            <w:gridSpan w:val="2"/>
            <w:tcMar>
              <w:top w:w="15" w:type="dxa"/>
              <w:left w:w="45" w:type="dxa"/>
              <w:bottom w:w="15" w:type="dxa"/>
              <w:right w:w="45" w:type="dxa"/>
            </w:tcMar>
            <w:vAlign w:val="center"/>
          </w:tcPr>
          <w:p w14:paraId="30BDA898" w14:textId="77777777" w:rsidR="00887C3C" w:rsidRPr="00C67F42" w:rsidRDefault="00FA025C">
            <w:pPr>
              <w:spacing w:line="276" w:lineRule="auto"/>
              <w:ind w:firstLine="0"/>
              <w:contextualSpacing/>
              <w:jc w:val="left"/>
              <w:rPr>
                <w:bCs/>
                <w:sz w:val="24"/>
                <w:szCs w:val="24"/>
              </w:rPr>
            </w:pPr>
            <w:r w:rsidRPr="00C67F42">
              <w:rPr>
                <w:bCs/>
                <w:sz w:val="24"/>
                <w:szCs w:val="24"/>
              </w:rPr>
              <w:t>inegalitatea și distribuția veniturilor</w:t>
            </w:r>
          </w:p>
        </w:tc>
        <w:tc>
          <w:tcPr>
            <w:tcW w:w="724" w:type="pct"/>
            <w:vAlign w:val="center"/>
          </w:tcPr>
          <w:p w14:paraId="76F99A5E"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60A40F78" w14:textId="77777777" w:rsidR="00887C3C" w:rsidRPr="00C67F42" w:rsidRDefault="00887C3C">
            <w:pPr>
              <w:spacing w:line="276" w:lineRule="auto"/>
              <w:ind w:firstLine="0"/>
              <w:contextualSpacing/>
              <w:jc w:val="left"/>
              <w:rPr>
                <w:bCs/>
                <w:sz w:val="24"/>
                <w:szCs w:val="24"/>
              </w:rPr>
            </w:pPr>
          </w:p>
        </w:tc>
        <w:tc>
          <w:tcPr>
            <w:tcW w:w="1009" w:type="pct"/>
            <w:vAlign w:val="center"/>
          </w:tcPr>
          <w:p w14:paraId="10F24A3C" w14:textId="77777777" w:rsidR="00887C3C" w:rsidRPr="00C67F42" w:rsidRDefault="00887C3C">
            <w:pPr>
              <w:spacing w:line="276" w:lineRule="auto"/>
              <w:ind w:firstLine="0"/>
              <w:contextualSpacing/>
              <w:jc w:val="left"/>
              <w:rPr>
                <w:sz w:val="24"/>
                <w:szCs w:val="24"/>
              </w:rPr>
            </w:pPr>
          </w:p>
        </w:tc>
      </w:tr>
      <w:tr w:rsidR="00887C3C" w:rsidRPr="007D3103" w14:paraId="4DF34ECB" w14:textId="77777777">
        <w:trPr>
          <w:trHeight w:val="210"/>
          <w:jc w:val="center"/>
        </w:trPr>
        <w:tc>
          <w:tcPr>
            <w:tcW w:w="2542" w:type="pct"/>
            <w:gridSpan w:val="2"/>
            <w:tcMar>
              <w:top w:w="15" w:type="dxa"/>
              <w:left w:w="45" w:type="dxa"/>
              <w:bottom w:w="15" w:type="dxa"/>
              <w:right w:w="45" w:type="dxa"/>
            </w:tcMar>
            <w:vAlign w:val="center"/>
          </w:tcPr>
          <w:p w14:paraId="0FF44C68" w14:textId="77777777" w:rsidR="00887C3C" w:rsidRPr="00C67F42" w:rsidRDefault="00FA025C">
            <w:pPr>
              <w:spacing w:line="276" w:lineRule="auto"/>
              <w:ind w:firstLine="0"/>
              <w:contextualSpacing/>
              <w:jc w:val="left"/>
              <w:rPr>
                <w:bCs/>
                <w:sz w:val="24"/>
                <w:szCs w:val="24"/>
              </w:rPr>
            </w:pPr>
            <w:r w:rsidRPr="00C67F42">
              <w:rPr>
                <w:bCs/>
                <w:sz w:val="24"/>
                <w:szCs w:val="24"/>
              </w:rPr>
              <w:t>nivelul veniturilor populației</w:t>
            </w:r>
          </w:p>
        </w:tc>
        <w:tc>
          <w:tcPr>
            <w:tcW w:w="724" w:type="pct"/>
            <w:vAlign w:val="center"/>
          </w:tcPr>
          <w:p w14:paraId="2A23E2A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3DBA4B2D" w14:textId="77777777" w:rsidR="00887C3C" w:rsidRPr="00C67F42" w:rsidRDefault="00887C3C">
            <w:pPr>
              <w:spacing w:line="276" w:lineRule="auto"/>
              <w:ind w:firstLine="0"/>
              <w:contextualSpacing/>
              <w:jc w:val="left"/>
              <w:rPr>
                <w:bCs/>
                <w:sz w:val="24"/>
                <w:szCs w:val="24"/>
              </w:rPr>
            </w:pPr>
          </w:p>
        </w:tc>
        <w:tc>
          <w:tcPr>
            <w:tcW w:w="1009" w:type="pct"/>
            <w:vAlign w:val="center"/>
          </w:tcPr>
          <w:p w14:paraId="2EE2CD86" w14:textId="77777777" w:rsidR="00887C3C" w:rsidRPr="00C67F42" w:rsidRDefault="00887C3C">
            <w:pPr>
              <w:spacing w:line="276" w:lineRule="auto"/>
              <w:ind w:firstLine="0"/>
              <w:contextualSpacing/>
              <w:jc w:val="left"/>
              <w:rPr>
                <w:sz w:val="24"/>
                <w:szCs w:val="24"/>
              </w:rPr>
            </w:pPr>
          </w:p>
        </w:tc>
      </w:tr>
      <w:tr w:rsidR="00887C3C" w:rsidRPr="007D3103" w14:paraId="1551F7C1" w14:textId="77777777">
        <w:trPr>
          <w:trHeight w:val="129"/>
          <w:jc w:val="center"/>
        </w:trPr>
        <w:tc>
          <w:tcPr>
            <w:tcW w:w="2542" w:type="pct"/>
            <w:gridSpan w:val="2"/>
            <w:tcMar>
              <w:top w:w="15" w:type="dxa"/>
              <w:left w:w="45" w:type="dxa"/>
              <w:bottom w:w="15" w:type="dxa"/>
              <w:right w:w="45" w:type="dxa"/>
            </w:tcMar>
            <w:vAlign w:val="center"/>
          </w:tcPr>
          <w:p w14:paraId="0A2295AB" w14:textId="77777777" w:rsidR="00887C3C" w:rsidRPr="00C67F42" w:rsidRDefault="00FA025C">
            <w:pPr>
              <w:spacing w:line="276" w:lineRule="auto"/>
              <w:ind w:firstLine="0"/>
              <w:contextualSpacing/>
              <w:jc w:val="left"/>
              <w:rPr>
                <w:bCs/>
                <w:sz w:val="24"/>
                <w:szCs w:val="24"/>
              </w:rPr>
            </w:pPr>
            <w:r w:rsidRPr="00C67F42">
              <w:rPr>
                <w:bCs/>
                <w:sz w:val="24"/>
                <w:szCs w:val="24"/>
              </w:rPr>
              <w:t>nivelul sărăciei</w:t>
            </w:r>
          </w:p>
        </w:tc>
        <w:tc>
          <w:tcPr>
            <w:tcW w:w="724" w:type="pct"/>
            <w:vAlign w:val="center"/>
          </w:tcPr>
          <w:p w14:paraId="6BD48561"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530DC649" w14:textId="77777777" w:rsidR="00887C3C" w:rsidRPr="00C67F42" w:rsidRDefault="00887C3C">
            <w:pPr>
              <w:spacing w:line="276" w:lineRule="auto"/>
              <w:ind w:firstLine="0"/>
              <w:contextualSpacing/>
              <w:jc w:val="left"/>
              <w:rPr>
                <w:bCs/>
                <w:sz w:val="24"/>
                <w:szCs w:val="24"/>
              </w:rPr>
            </w:pPr>
          </w:p>
        </w:tc>
        <w:tc>
          <w:tcPr>
            <w:tcW w:w="1009" w:type="pct"/>
            <w:vAlign w:val="center"/>
          </w:tcPr>
          <w:p w14:paraId="527CB5A9" w14:textId="77777777" w:rsidR="00887C3C" w:rsidRPr="00C67F42" w:rsidRDefault="00887C3C">
            <w:pPr>
              <w:spacing w:line="276" w:lineRule="auto"/>
              <w:ind w:firstLine="0"/>
              <w:contextualSpacing/>
              <w:jc w:val="left"/>
              <w:rPr>
                <w:sz w:val="24"/>
                <w:szCs w:val="24"/>
              </w:rPr>
            </w:pPr>
          </w:p>
        </w:tc>
      </w:tr>
      <w:tr w:rsidR="00887C3C" w:rsidRPr="007D3103" w14:paraId="58ACC3AB" w14:textId="77777777">
        <w:trPr>
          <w:trHeight w:val="444"/>
          <w:jc w:val="center"/>
        </w:trPr>
        <w:tc>
          <w:tcPr>
            <w:tcW w:w="2542" w:type="pct"/>
            <w:gridSpan w:val="2"/>
            <w:tcMar>
              <w:top w:w="15" w:type="dxa"/>
              <w:left w:w="45" w:type="dxa"/>
              <w:bottom w:w="15" w:type="dxa"/>
              <w:right w:w="45" w:type="dxa"/>
            </w:tcMar>
            <w:vAlign w:val="center"/>
          </w:tcPr>
          <w:p w14:paraId="049A550C" w14:textId="77777777" w:rsidR="00887C3C" w:rsidRPr="00C67F42" w:rsidRDefault="00FA025C">
            <w:pPr>
              <w:spacing w:line="276" w:lineRule="auto"/>
              <w:ind w:firstLine="0"/>
              <w:contextualSpacing/>
              <w:jc w:val="left"/>
              <w:rPr>
                <w:bCs/>
                <w:sz w:val="24"/>
                <w:szCs w:val="24"/>
              </w:rPr>
            </w:pPr>
            <w:r w:rsidRPr="00C67F42">
              <w:rPr>
                <w:bCs/>
                <w:sz w:val="24"/>
                <w:szCs w:val="24"/>
              </w:rPr>
              <w:t>accesul la bunuri și servicii de bază, în special pentru persoanele social-vulnerabile</w:t>
            </w:r>
          </w:p>
        </w:tc>
        <w:tc>
          <w:tcPr>
            <w:tcW w:w="724" w:type="pct"/>
            <w:vAlign w:val="center"/>
          </w:tcPr>
          <w:p w14:paraId="2FBD6E19"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11358C87" w14:textId="77777777" w:rsidR="00887C3C" w:rsidRPr="00C67F42" w:rsidRDefault="00887C3C">
            <w:pPr>
              <w:spacing w:line="276" w:lineRule="auto"/>
              <w:ind w:firstLine="0"/>
              <w:contextualSpacing/>
              <w:jc w:val="left"/>
              <w:rPr>
                <w:bCs/>
                <w:sz w:val="24"/>
                <w:szCs w:val="24"/>
              </w:rPr>
            </w:pPr>
          </w:p>
        </w:tc>
        <w:tc>
          <w:tcPr>
            <w:tcW w:w="1009" w:type="pct"/>
            <w:vAlign w:val="center"/>
          </w:tcPr>
          <w:p w14:paraId="4E5CC98B" w14:textId="77777777" w:rsidR="00887C3C" w:rsidRPr="00C67F42" w:rsidRDefault="00887C3C">
            <w:pPr>
              <w:spacing w:line="276" w:lineRule="auto"/>
              <w:ind w:firstLine="0"/>
              <w:contextualSpacing/>
              <w:jc w:val="left"/>
              <w:rPr>
                <w:sz w:val="24"/>
                <w:szCs w:val="24"/>
              </w:rPr>
            </w:pPr>
          </w:p>
        </w:tc>
      </w:tr>
      <w:tr w:rsidR="00887C3C" w:rsidRPr="007D3103" w14:paraId="18C0871F" w14:textId="77777777">
        <w:trPr>
          <w:trHeight w:val="53"/>
          <w:jc w:val="center"/>
        </w:trPr>
        <w:tc>
          <w:tcPr>
            <w:tcW w:w="2542" w:type="pct"/>
            <w:gridSpan w:val="2"/>
            <w:tcMar>
              <w:top w:w="15" w:type="dxa"/>
              <w:left w:w="45" w:type="dxa"/>
              <w:bottom w:w="15" w:type="dxa"/>
              <w:right w:w="45" w:type="dxa"/>
            </w:tcMar>
            <w:vAlign w:val="center"/>
          </w:tcPr>
          <w:p w14:paraId="76DB5FB8" w14:textId="77777777" w:rsidR="00887C3C" w:rsidRPr="00C67F42" w:rsidRDefault="00FA025C">
            <w:pPr>
              <w:spacing w:line="276" w:lineRule="auto"/>
              <w:ind w:firstLine="0"/>
              <w:contextualSpacing/>
              <w:jc w:val="left"/>
              <w:rPr>
                <w:bCs/>
                <w:sz w:val="24"/>
                <w:szCs w:val="24"/>
              </w:rPr>
            </w:pPr>
            <w:r w:rsidRPr="00C67F42">
              <w:rPr>
                <w:bCs/>
                <w:sz w:val="24"/>
                <w:szCs w:val="24"/>
              </w:rPr>
              <w:lastRenderedPageBreak/>
              <w:t>diversitatea culturală și lingvistică</w:t>
            </w:r>
          </w:p>
        </w:tc>
        <w:tc>
          <w:tcPr>
            <w:tcW w:w="724" w:type="pct"/>
            <w:vAlign w:val="center"/>
          </w:tcPr>
          <w:p w14:paraId="58F40590"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2486388F" w14:textId="77777777" w:rsidR="00887C3C" w:rsidRPr="00C67F42" w:rsidRDefault="00887C3C">
            <w:pPr>
              <w:spacing w:line="276" w:lineRule="auto"/>
              <w:ind w:firstLine="0"/>
              <w:contextualSpacing/>
              <w:jc w:val="left"/>
              <w:rPr>
                <w:bCs/>
                <w:sz w:val="24"/>
                <w:szCs w:val="24"/>
              </w:rPr>
            </w:pPr>
          </w:p>
        </w:tc>
        <w:tc>
          <w:tcPr>
            <w:tcW w:w="1009" w:type="pct"/>
            <w:vAlign w:val="center"/>
          </w:tcPr>
          <w:p w14:paraId="4C349838" w14:textId="77777777" w:rsidR="00887C3C" w:rsidRPr="00C67F42" w:rsidRDefault="00887C3C">
            <w:pPr>
              <w:spacing w:line="276" w:lineRule="auto"/>
              <w:ind w:firstLine="0"/>
              <w:contextualSpacing/>
              <w:jc w:val="left"/>
              <w:rPr>
                <w:sz w:val="24"/>
                <w:szCs w:val="24"/>
              </w:rPr>
            </w:pPr>
          </w:p>
        </w:tc>
      </w:tr>
      <w:tr w:rsidR="00887C3C" w:rsidRPr="007D3103" w14:paraId="4B8CF35F" w14:textId="77777777">
        <w:trPr>
          <w:trHeight w:val="53"/>
          <w:jc w:val="center"/>
        </w:trPr>
        <w:tc>
          <w:tcPr>
            <w:tcW w:w="2542" w:type="pct"/>
            <w:gridSpan w:val="2"/>
            <w:tcMar>
              <w:top w:w="15" w:type="dxa"/>
              <w:left w:w="45" w:type="dxa"/>
              <w:bottom w:w="15" w:type="dxa"/>
              <w:right w:w="45" w:type="dxa"/>
            </w:tcMar>
            <w:vAlign w:val="center"/>
          </w:tcPr>
          <w:p w14:paraId="2D0C5D85" w14:textId="77777777" w:rsidR="00887C3C" w:rsidRPr="00C67F42" w:rsidRDefault="00FA025C">
            <w:pPr>
              <w:spacing w:line="276" w:lineRule="auto"/>
              <w:ind w:firstLine="0"/>
              <w:contextualSpacing/>
              <w:jc w:val="left"/>
              <w:rPr>
                <w:bCs/>
                <w:sz w:val="24"/>
                <w:szCs w:val="24"/>
              </w:rPr>
            </w:pPr>
            <w:r w:rsidRPr="00C67F42">
              <w:rPr>
                <w:bCs/>
                <w:sz w:val="24"/>
                <w:szCs w:val="24"/>
              </w:rPr>
              <w:t>partidele politice și organizațiile civice</w:t>
            </w:r>
          </w:p>
        </w:tc>
        <w:tc>
          <w:tcPr>
            <w:tcW w:w="724" w:type="pct"/>
            <w:vAlign w:val="center"/>
          </w:tcPr>
          <w:p w14:paraId="4E6C8611"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34601058" w14:textId="77777777" w:rsidR="00887C3C" w:rsidRPr="00C67F42" w:rsidRDefault="00887C3C">
            <w:pPr>
              <w:spacing w:line="276" w:lineRule="auto"/>
              <w:ind w:firstLine="0"/>
              <w:contextualSpacing/>
              <w:jc w:val="left"/>
              <w:rPr>
                <w:bCs/>
                <w:sz w:val="24"/>
                <w:szCs w:val="24"/>
              </w:rPr>
            </w:pPr>
          </w:p>
        </w:tc>
        <w:tc>
          <w:tcPr>
            <w:tcW w:w="1009" w:type="pct"/>
            <w:vAlign w:val="center"/>
          </w:tcPr>
          <w:p w14:paraId="645FD576" w14:textId="77777777" w:rsidR="00887C3C" w:rsidRPr="00C67F42" w:rsidRDefault="00887C3C">
            <w:pPr>
              <w:spacing w:line="276" w:lineRule="auto"/>
              <w:ind w:firstLine="0"/>
              <w:contextualSpacing/>
              <w:jc w:val="left"/>
              <w:rPr>
                <w:sz w:val="24"/>
                <w:szCs w:val="24"/>
              </w:rPr>
            </w:pPr>
          </w:p>
        </w:tc>
      </w:tr>
      <w:tr w:rsidR="00887C3C" w:rsidRPr="007D3103" w14:paraId="708BC848" w14:textId="77777777">
        <w:trPr>
          <w:trHeight w:val="120"/>
          <w:jc w:val="center"/>
        </w:trPr>
        <w:tc>
          <w:tcPr>
            <w:tcW w:w="2542" w:type="pct"/>
            <w:gridSpan w:val="2"/>
            <w:tcMar>
              <w:top w:w="15" w:type="dxa"/>
              <w:left w:w="45" w:type="dxa"/>
              <w:bottom w:w="15" w:type="dxa"/>
              <w:right w:w="45" w:type="dxa"/>
            </w:tcMar>
            <w:vAlign w:val="center"/>
          </w:tcPr>
          <w:p w14:paraId="796165BD" w14:textId="77777777" w:rsidR="00887C3C" w:rsidRPr="00C67F42" w:rsidRDefault="00FA025C">
            <w:pPr>
              <w:spacing w:line="276" w:lineRule="auto"/>
              <w:ind w:firstLine="0"/>
              <w:contextualSpacing/>
              <w:jc w:val="left"/>
              <w:rPr>
                <w:bCs/>
                <w:sz w:val="24"/>
                <w:szCs w:val="24"/>
              </w:rPr>
            </w:pPr>
            <w:r w:rsidRPr="00C67F42">
              <w:rPr>
                <w:bCs/>
                <w:sz w:val="24"/>
                <w:szCs w:val="24"/>
              </w:rPr>
              <w:t>sănătatea publică, inclusiv mortalitatea și morbiditatea</w:t>
            </w:r>
          </w:p>
        </w:tc>
        <w:tc>
          <w:tcPr>
            <w:tcW w:w="724" w:type="pct"/>
            <w:vAlign w:val="center"/>
          </w:tcPr>
          <w:p w14:paraId="288908E2" w14:textId="31308CF4"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68120A" w:rsidRPr="007D3103">
              <w:rPr>
                <w:sz w:val="24"/>
                <w:szCs w:val="24"/>
                <w:lang w:eastAsia="ro-RO"/>
              </w:rPr>
              <w:t>2</w:t>
            </w:r>
          </w:p>
        </w:tc>
        <w:tc>
          <w:tcPr>
            <w:tcW w:w="725" w:type="pct"/>
            <w:vAlign w:val="center"/>
          </w:tcPr>
          <w:p w14:paraId="2C269E72" w14:textId="77777777" w:rsidR="00887C3C" w:rsidRPr="00C67F42" w:rsidRDefault="00887C3C">
            <w:pPr>
              <w:spacing w:line="276" w:lineRule="auto"/>
              <w:ind w:firstLine="0"/>
              <w:contextualSpacing/>
              <w:jc w:val="left"/>
              <w:rPr>
                <w:bCs/>
                <w:sz w:val="24"/>
                <w:szCs w:val="24"/>
              </w:rPr>
            </w:pPr>
          </w:p>
        </w:tc>
        <w:tc>
          <w:tcPr>
            <w:tcW w:w="1009" w:type="pct"/>
            <w:vAlign w:val="center"/>
          </w:tcPr>
          <w:p w14:paraId="609934CF" w14:textId="77777777" w:rsidR="00887C3C" w:rsidRPr="00C67F42" w:rsidRDefault="00887C3C">
            <w:pPr>
              <w:spacing w:line="276" w:lineRule="auto"/>
              <w:ind w:firstLine="0"/>
              <w:contextualSpacing/>
              <w:jc w:val="left"/>
              <w:rPr>
                <w:sz w:val="24"/>
                <w:szCs w:val="24"/>
              </w:rPr>
            </w:pPr>
          </w:p>
        </w:tc>
      </w:tr>
      <w:tr w:rsidR="00887C3C" w:rsidRPr="007D3103" w14:paraId="18BD28B7" w14:textId="77777777">
        <w:trPr>
          <w:trHeight w:val="53"/>
          <w:jc w:val="center"/>
        </w:trPr>
        <w:tc>
          <w:tcPr>
            <w:tcW w:w="2542" w:type="pct"/>
            <w:gridSpan w:val="2"/>
            <w:tcMar>
              <w:top w:w="15" w:type="dxa"/>
              <w:left w:w="45" w:type="dxa"/>
              <w:bottom w:w="15" w:type="dxa"/>
              <w:right w:w="45" w:type="dxa"/>
            </w:tcMar>
            <w:vAlign w:val="center"/>
          </w:tcPr>
          <w:p w14:paraId="3D8F5F41" w14:textId="77777777" w:rsidR="00887C3C" w:rsidRPr="00C67F42" w:rsidRDefault="00FA025C">
            <w:pPr>
              <w:spacing w:line="276" w:lineRule="auto"/>
              <w:ind w:firstLine="0"/>
              <w:contextualSpacing/>
              <w:jc w:val="left"/>
              <w:rPr>
                <w:bCs/>
                <w:sz w:val="24"/>
                <w:szCs w:val="24"/>
              </w:rPr>
            </w:pPr>
            <w:r w:rsidRPr="00C67F42">
              <w:rPr>
                <w:bCs/>
                <w:sz w:val="24"/>
                <w:szCs w:val="24"/>
              </w:rPr>
              <w:t>modul sănătos de viață al populației</w:t>
            </w:r>
          </w:p>
        </w:tc>
        <w:tc>
          <w:tcPr>
            <w:tcW w:w="724" w:type="pct"/>
            <w:vAlign w:val="center"/>
          </w:tcPr>
          <w:p w14:paraId="40460612" w14:textId="2E9C2882" w:rsidR="00887C3C" w:rsidRPr="00C67F42" w:rsidRDefault="0068120A">
            <w:pPr>
              <w:spacing w:line="276" w:lineRule="auto"/>
              <w:ind w:firstLine="0"/>
              <w:contextualSpacing/>
              <w:jc w:val="left"/>
              <w:rPr>
                <w:sz w:val="24"/>
                <w:szCs w:val="24"/>
                <w:lang w:eastAsia="ro-RO"/>
              </w:rPr>
            </w:pPr>
            <w:r w:rsidRPr="007D3103">
              <w:rPr>
                <w:sz w:val="24"/>
                <w:szCs w:val="24"/>
                <w:lang w:eastAsia="ro-RO"/>
              </w:rPr>
              <w:t>+3</w:t>
            </w:r>
          </w:p>
        </w:tc>
        <w:tc>
          <w:tcPr>
            <w:tcW w:w="725" w:type="pct"/>
            <w:vAlign w:val="center"/>
          </w:tcPr>
          <w:p w14:paraId="5963C8FD" w14:textId="77777777" w:rsidR="00887C3C" w:rsidRPr="00C67F42" w:rsidRDefault="00887C3C">
            <w:pPr>
              <w:spacing w:line="276" w:lineRule="auto"/>
              <w:ind w:firstLine="0"/>
              <w:contextualSpacing/>
              <w:jc w:val="left"/>
              <w:rPr>
                <w:bCs/>
                <w:sz w:val="24"/>
                <w:szCs w:val="24"/>
              </w:rPr>
            </w:pPr>
          </w:p>
        </w:tc>
        <w:tc>
          <w:tcPr>
            <w:tcW w:w="1009" w:type="pct"/>
            <w:vAlign w:val="center"/>
          </w:tcPr>
          <w:p w14:paraId="642273B1" w14:textId="77777777" w:rsidR="00887C3C" w:rsidRPr="00C67F42" w:rsidRDefault="00887C3C">
            <w:pPr>
              <w:spacing w:line="276" w:lineRule="auto"/>
              <w:ind w:firstLine="0"/>
              <w:contextualSpacing/>
              <w:jc w:val="left"/>
              <w:rPr>
                <w:sz w:val="24"/>
                <w:szCs w:val="24"/>
              </w:rPr>
            </w:pPr>
          </w:p>
        </w:tc>
      </w:tr>
      <w:tr w:rsidR="00887C3C" w:rsidRPr="007D3103" w14:paraId="5C131E5E" w14:textId="77777777">
        <w:trPr>
          <w:trHeight w:val="228"/>
          <w:jc w:val="center"/>
        </w:trPr>
        <w:tc>
          <w:tcPr>
            <w:tcW w:w="2542" w:type="pct"/>
            <w:gridSpan w:val="2"/>
            <w:tcMar>
              <w:top w:w="15" w:type="dxa"/>
              <w:left w:w="45" w:type="dxa"/>
              <w:bottom w:w="15" w:type="dxa"/>
              <w:right w:w="45" w:type="dxa"/>
            </w:tcMar>
            <w:vAlign w:val="center"/>
          </w:tcPr>
          <w:p w14:paraId="2BCFBF09" w14:textId="77777777" w:rsidR="00887C3C" w:rsidRPr="00C67F42" w:rsidRDefault="00FA025C">
            <w:pPr>
              <w:spacing w:line="276" w:lineRule="auto"/>
              <w:ind w:firstLine="0"/>
              <w:contextualSpacing/>
              <w:jc w:val="left"/>
              <w:rPr>
                <w:bCs/>
                <w:sz w:val="24"/>
                <w:szCs w:val="24"/>
              </w:rPr>
            </w:pPr>
            <w:r w:rsidRPr="00C67F42">
              <w:rPr>
                <w:bCs/>
                <w:sz w:val="24"/>
                <w:szCs w:val="24"/>
              </w:rPr>
              <w:t>nivelul criminalității și securității publice</w:t>
            </w:r>
          </w:p>
        </w:tc>
        <w:tc>
          <w:tcPr>
            <w:tcW w:w="724" w:type="pct"/>
            <w:vAlign w:val="center"/>
          </w:tcPr>
          <w:p w14:paraId="5BE08BD8"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5061B390" w14:textId="77777777" w:rsidR="00887C3C" w:rsidRPr="00C67F42" w:rsidRDefault="00887C3C">
            <w:pPr>
              <w:spacing w:line="276" w:lineRule="auto"/>
              <w:ind w:firstLine="0"/>
              <w:contextualSpacing/>
              <w:jc w:val="left"/>
              <w:rPr>
                <w:bCs/>
                <w:sz w:val="24"/>
                <w:szCs w:val="24"/>
              </w:rPr>
            </w:pPr>
          </w:p>
        </w:tc>
        <w:tc>
          <w:tcPr>
            <w:tcW w:w="1009" w:type="pct"/>
            <w:vAlign w:val="center"/>
          </w:tcPr>
          <w:p w14:paraId="4F3269D6" w14:textId="77777777" w:rsidR="00887C3C" w:rsidRPr="00C67F42" w:rsidRDefault="00887C3C">
            <w:pPr>
              <w:spacing w:line="276" w:lineRule="auto"/>
              <w:ind w:firstLine="0"/>
              <w:contextualSpacing/>
              <w:jc w:val="left"/>
              <w:rPr>
                <w:sz w:val="24"/>
                <w:szCs w:val="24"/>
              </w:rPr>
            </w:pPr>
          </w:p>
        </w:tc>
      </w:tr>
      <w:tr w:rsidR="00887C3C" w:rsidRPr="007D3103" w14:paraId="3EF5D1BB" w14:textId="77777777">
        <w:trPr>
          <w:trHeight w:val="57"/>
          <w:jc w:val="center"/>
        </w:trPr>
        <w:tc>
          <w:tcPr>
            <w:tcW w:w="2542" w:type="pct"/>
            <w:gridSpan w:val="2"/>
            <w:tcMar>
              <w:top w:w="15" w:type="dxa"/>
              <w:left w:w="45" w:type="dxa"/>
              <w:bottom w:w="15" w:type="dxa"/>
              <w:right w:w="45" w:type="dxa"/>
            </w:tcMar>
            <w:vAlign w:val="center"/>
          </w:tcPr>
          <w:p w14:paraId="6480DE01" w14:textId="77777777" w:rsidR="00887C3C" w:rsidRPr="00C67F42" w:rsidRDefault="00FA025C">
            <w:pPr>
              <w:spacing w:line="276" w:lineRule="auto"/>
              <w:ind w:firstLine="0"/>
              <w:contextualSpacing/>
              <w:jc w:val="left"/>
              <w:rPr>
                <w:bCs/>
                <w:sz w:val="24"/>
                <w:szCs w:val="24"/>
              </w:rPr>
            </w:pPr>
            <w:r w:rsidRPr="00C67F42">
              <w:rPr>
                <w:bCs/>
                <w:sz w:val="24"/>
                <w:szCs w:val="24"/>
              </w:rPr>
              <w:t>accesul și calitatea serviciilor de protecție socială</w:t>
            </w:r>
          </w:p>
        </w:tc>
        <w:tc>
          <w:tcPr>
            <w:tcW w:w="724" w:type="pct"/>
            <w:vAlign w:val="center"/>
          </w:tcPr>
          <w:p w14:paraId="3ED1AEBF"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0D299BD3" w14:textId="77777777" w:rsidR="00887C3C" w:rsidRPr="00C67F42" w:rsidRDefault="00887C3C">
            <w:pPr>
              <w:spacing w:line="276" w:lineRule="auto"/>
              <w:ind w:firstLine="0"/>
              <w:contextualSpacing/>
              <w:jc w:val="left"/>
              <w:rPr>
                <w:bCs/>
                <w:sz w:val="24"/>
                <w:szCs w:val="24"/>
              </w:rPr>
            </w:pPr>
          </w:p>
        </w:tc>
        <w:tc>
          <w:tcPr>
            <w:tcW w:w="1009" w:type="pct"/>
            <w:vAlign w:val="center"/>
          </w:tcPr>
          <w:p w14:paraId="104B973E" w14:textId="77777777" w:rsidR="00887C3C" w:rsidRPr="00C67F42" w:rsidRDefault="00887C3C">
            <w:pPr>
              <w:spacing w:line="276" w:lineRule="auto"/>
              <w:ind w:firstLine="0"/>
              <w:contextualSpacing/>
              <w:jc w:val="left"/>
              <w:rPr>
                <w:sz w:val="24"/>
                <w:szCs w:val="24"/>
              </w:rPr>
            </w:pPr>
          </w:p>
        </w:tc>
      </w:tr>
      <w:tr w:rsidR="00887C3C" w:rsidRPr="007D3103" w14:paraId="41928015" w14:textId="77777777">
        <w:trPr>
          <w:trHeight w:val="165"/>
          <w:jc w:val="center"/>
        </w:trPr>
        <w:tc>
          <w:tcPr>
            <w:tcW w:w="2542" w:type="pct"/>
            <w:gridSpan w:val="2"/>
            <w:tcMar>
              <w:top w:w="15" w:type="dxa"/>
              <w:left w:w="45" w:type="dxa"/>
              <w:bottom w:w="15" w:type="dxa"/>
              <w:right w:w="45" w:type="dxa"/>
            </w:tcMar>
            <w:vAlign w:val="center"/>
          </w:tcPr>
          <w:p w14:paraId="777BD337" w14:textId="77777777" w:rsidR="00887C3C" w:rsidRPr="00C67F42" w:rsidRDefault="00FA025C">
            <w:pPr>
              <w:spacing w:line="276" w:lineRule="auto"/>
              <w:ind w:firstLine="0"/>
              <w:contextualSpacing/>
              <w:jc w:val="left"/>
              <w:rPr>
                <w:bCs/>
                <w:sz w:val="24"/>
                <w:szCs w:val="24"/>
              </w:rPr>
            </w:pPr>
            <w:r w:rsidRPr="00C67F42">
              <w:rPr>
                <w:bCs/>
                <w:sz w:val="24"/>
                <w:szCs w:val="24"/>
              </w:rPr>
              <w:t>accesul și calitatea serviciilor educaționale</w:t>
            </w:r>
          </w:p>
        </w:tc>
        <w:tc>
          <w:tcPr>
            <w:tcW w:w="724" w:type="pct"/>
            <w:vAlign w:val="center"/>
          </w:tcPr>
          <w:p w14:paraId="6462CE7A" w14:textId="37CAE216" w:rsidR="00887C3C" w:rsidRPr="00C67F42" w:rsidRDefault="0068120A">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3D9814EF" w14:textId="77777777" w:rsidR="00887C3C" w:rsidRPr="00C67F42" w:rsidRDefault="00887C3C">
            <w:pPr>
              <w:spacing w:line="276" w:lineRule="auto"/>
              <w:ind w:firstLine="0"/>
              <w:contextualSpacing/>
              <w:jc w:val="left"/>
              <w:rPr>
                <w:bCs/>
                <w:sz w:val="24"/>
                <w:szCs w:val="24"/>
              </w:rPr>
            </w:pPr>
          </w:p>
        </w:tc>
        <w:tc>
          <w:tcPr>
            <w:tcW w:w="1009" w:type="pct"/>
            <w:vAlign w:val="center"/>
          </w:tcPr>
          <w:p w14:paraId="0E67DCE9" w14:textId="77777777" w:rsidR="00887C3C" w:rsidRPr="00C67F42" w:rsidRDefault="00887C3C">
            <w:pPr>
              <w:spacing w:line="276" w:lineRule="auto"/>
              <w:ind w:firstLine="0"/>
              <w:contextualSpacing/>
              <w:jc w:val="left"/>
              <w:rPr>
                <w:sz w:val="24"/>
                <w:szCs w:val="24"/>
              </w:rPr>
            </w:pPr>
          </w:p>
        </w:tc>
      </w:tr>
      <w:tr w:rsidR="00887C3C" w:rsidRPr="007D3103" w14:paraId="0A0551FC" w14:textId="77777777">
        <w:trPr>
          <w:trHeight w:val="53"/>
          <w:jc w:val="center"/>
        </w:trPr>
        <w:tc>
          <w:tcPr>
            <w:tcW w:w="2542" w:type="pct"/>
            <w:gridSpan w:val="2"/>
            <w:tcMar>
              <w:top w:w="15" w:type="dxa"/>
              <w:left w:w="45" w:type="dxa"/>
              <w:bottom w:w="15" w:type="dxa"/>
              <w:right w:w="45" w:type="dxa"/>
            </w:tcMar>
            <w:vAlign w:val="center"/>
          </w:tcPr>
          <w:p w14:paraId="2C486A44" w14:textId="77777777" w:rsidR="00887C3C" w:rsidRPr="00C67F42" w:rsidRDefault="00FA025C">
            <w:pPr>
              <w:spacing w:line="276" w:lineRule="auto"/>
              <w:ind w:firstLine="0"/>
              <w:contextualSpacing/>
              <w:jc w:val="left"/>
              <w:rPr>
                <w:bCs/>
                <w:sz w:val="24"/>
                <w:szCs w:val="24"/>
              </w:rPr>
            </w:pPr>
            <w:r w:rsidRPr="00C67F42">
              <w:rPr>
                <w:bCs/>
                <w:sz w:val="24"/>
                <w:szCs w:val="24"/>
              </w:rPr>
              <w:t>accesul și calitatea serviciilor medicale</w:t>
            </w:r>
          </w:p>
        </w:tc>
        <w:tc>
          <w:tcPr>
            <w:tcW w:w="724" w:type="pct"/>
            <w:vAlign w:val="center"/>
          </w:tcPr>
          <w:p w14:paraId="712174DD"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2B8D2B09" w14:textId="77777777" w:rsidR="00887C3C" w:rsidRPr="00C67F42" w:rsidRDefault="00887C3C">
            <w:pPr>
              <w:spacing w:line="276" w:lineRule="auto"/>
              <w:ind w:firstLine="0"/>
              <w:contextualSpacing/>
              <w:jc w:val="left"/>
              <w:rPr>
                <w:bCs/>
                <w:sz w:val="24"/>
                <w:szCs w:val="24"/>
              </w:rPr>
            </w:pPr>
          </w:p>
        </w:tc>
        <w:tc>
          <w:tcPr>
            <w:tcW w:w="1009" w:type="pct"/>
            <w:vAlign w:val="center"/>
          </w:tcPr>
          <w:p w14:paraId="61B8CFB6" w14:textId="77777777" w:rsidR="00887C3C" w:rsidRPr="00C67F42" w:rsidRDefault="00887C3C">
            <w:pPr>
              <w:spacing w:line="276" w:lineRule="auto"/>
              <w:ind w:firstLine="0"/>
              <w:contextualSpacing/>
              <w:jc w:val="left"/>
              <w:rPr>
                <w:sz w:val="24"/>
                <w:szCs w:val="24"/>
              </w:rPr>
            </w:pPr>
          </w:p>
        </w:tc>
      </w:tr>
      <w:tr w:rsidR="00887C3C" w:rsidRPr="007D3103" w14:paraId="778A4809" w14:textId="77777777">
        <w:trPr>
          <w:trHeight w:val="84"/>
          <w:jc w:val="center"/>
        </w:trPr>
        <w:tc>
          <w:tcPr>
            <w:tcW w:w="2542" w:type="pct"/>
            <w:gridSpan w:val="2"/>
            <w:tcMar>
              <w:top w:w="15" w:type="dxa"/>
              <w:left w:w="45" w:type="dxa"/>
              <w:bottom w:w="15" w:type="dxa"/>
              <w:right w:w="45" w:type="dxa"/>
            </w:tcMar>
            <w:vAlign w:val="center"/>
          </w:tcPr>
          <w:p w14:paraId="0926F45C" w14:textId="77777777" w:rsidR="00887C3C" w:rsidRPr="00C67F42" w:rsidRDefault="00FA025C">
            <w:pPr>
              <w:spacing w:line="276" w:lineRule="auto"/>
              <w:ind w:firstLine="0"/>
              <w:contextualSpacing/>
              <w:jc w:val="left"/>
              <w:rPr>
                <w:bCs/>
                <w:sz w:val="24"/>
                <w:szCs w:val="24"/>
              </w:rPr>
            </w:pPr>
            <w:r w:rsidRPr="00C67F42">
              <w:rPr>
                <w:bCs/>
                <w:sz w:val="24"/>
                <w:szCs w:val="24"/>
              </w:rPr>
              <w:t>accesul și calitatea serviciilor publice administrative</w:t>
            </w:r>
          </w:p>
        </w:tc>
        <w:tc>
          <w:tcPr>
            <w:tcW w:w="724" w:type="pct"/>
            <w:vAlign w:val="center"/>
          </w:tcPr>
          <w:p w14:paraId="36792FA9"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62262FBF" w14:textId="77777777" w:rsidR="00887C3C" w:rsidRPr="00C67F42" w:rsidRDefault="00887C3C">
            <w:pPr>
              <w:spacing w:line="276" w:lineRule="auto"/>
              <w:ind w:firstLine="0"/>
              <w:contextualSpacing/>
              <w:jc w:val="left"/>
              <w:rPr>
                <w:bCs/>
                <w:sz w:val="24"/>
                <w:szCs w:val="24"/>
              </w:rPr>
            </w:pPr>
          </w:p>
        </w:tc>
        <w:tc>
          <w:tcPr>
            <w:tcW w:w="1009" w:type="pct"/>
            <w:vAlign w:val="center"/>
          </w:tcPr>
          <w:p w14:paraId="6E02ABEB" w14:textId="77777777" w:rsidR="00887C3C" w:rsidRPr="00C67F42" w:rsidRDefault="00887C3C">
            <w:pPr>
              <w:spacing w:line="276" w:lineRule="auto"/>
              <w:ind w:firstLine="0"/>
              <w:contextualSpacing/>
              <w:jc w:val="left"/>
              <w:rPr>
                <w:sz w:val="24"/>
                <w:szCs w:val="24"/>
              </w:rPr>
            </w:pPr>
          </w:p>
        </w:tc>
      </w:tr>
      <w:tr w:rsidR="00887C3C" w:rsidRPr="007D3103" w14:paraId="775A82E3" w14:textId="77777777">
        <w:trPr>
          <w:trHeight w:val="53"/>
          <w:jc w:val="center"/>
        </w:trPr>
        <w:tc>
          <w:tcPr>
            <w:tcW w:w="2542" w:type="pct"/>
            <w:gridSpan w:val="2"/>
            <w:tcMar>
              <w:top w:w="15" w:type="dxa"/>
              <w:left w:w="45" w:type="dxa"/>
              <w:bottom w:w="15" w:type="dxa"/>
              <w:right w:w="45" w:type="dxa"/>
            </w:tcMar>
            <w:vAlign w:val="center"/>
          </w:tcPr>
          <w:p w14:paraId="0EFA703E" w14:textId="77777777" w:rsidR="00887C3C" w:rsidRPr="00C67F42" w:rsidRDefault="00FA025C">
            <w:pPr>
              <w:spacing w:line="276" w:lineRule="auto"/>
              <w:ind w:firstLine="0"/>
              <w:contextualSpacing/>
              <w:jc w:val="left"/>
              <w:rPr>
                <w:bCs/>
                <w:sz w:val="24"/>
                <w:szCs w:val="24"/>
              </w:rPr>
            </w:pPr>
            <w:r w:rsidRPr="00C67F42">
              <w:rPr>
                <w:bCs/>
                <w:sz w:val="24"/>
                <w:szCs w:val="24"/>
              </w:rPr>
              <w:t>nivelul și calitatea educației populației</w:t>
            </w:r>
          </w:p>
        </w:tc>
        <w:tc>
          <w:tcPr>
            <w:tcW w:w="724" w:type="pct"/>
            <w:vAlign w:val="center"/>
          </w:tcPr>
          <w:p w14:paraId="38B0AE7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6D2146E5" w14:textId="77777777" w:rsidR="00887C3C" w:rsidRPr="00C67F42" w:rsidRDefault="00887C3C">
            <w:pPr>
              <w:spacing w:line="276" w:lineRule="auto"/>
              <w:ind w:firstLine="0"/>
              <w:contextualSpacing/>
              <w:jc w:val="left"/>
              <w:rPr>
                <w:bCs/>
                <w:sz w:val="24"/>
                <w:szCs w:val="24"/>
              </w:rPr>
            </w:pPr>
          </w:p>
        </w:tc>
        <w:tc>
          <w:tcPr>
            <w:tcW w:w="1009" w:type="pct"/>
            <w:vAlign w:val="center"/>
          </w:tcPr>
          <w:p w14:paraId="30A9A638" w14:textId="77777777" w:rsidR="00887C3C" w:rsidRPr="00C67F42" w:rsidRDefault="00887C3C">
            <w:pPr>
              <w:spacing w:line="276" w:lineRule="auto"/>
              <w:ind w:firstLine="0"/>
              <w:contextualSpacing/>
              <w:jc w:val="left"/>
              <w:rPr>
                <w:sz w:val="24"/>
                <w:szCs w:val="24"/>
              </w:rPr>
            </w:pPr>
          </w:p>
        </w:tc>
      </w:tr>
      <w:tr w:rsidR="00887C3C" w:rsidRPr="007D3103" w14:paraId="072A3845" w14:textId="77777777">
        <w:trPr>
          <w:trHeight w:val="111"/>
          <w:jc w:val="center"/>
        </w:trPr>
        <w:tc>
          <w:tcPr>
            <w:tcW w:w="2542" w:type="pct"/>
            <w:gridSpan w:val="2"/>
            <w:tcMar>
              <w:top w:w="15" w:type="dxa"/>
              <w:left w:w="45" w:type="dxa"/>
              <w:bottom w:w="15" w:type="dxa"/>
              <w:right w:w="45" w:type="dxa"/>
            </w:tcMar>
            <w:vAlign w:val="center"/>
          </w:tcPr>
          <w:p w14:paraId="665C48C8" w14:textId="77777777" w:rsidR="00887C3C" w:rsidRPr="00C67F42" w:rsidRDefault="00FA025C">
            <w:pPr>
              <w:spacing w:line="276" w:lineRule="auto"/>
              <w:ind w:firstLine="0"/>
              <w:contextualSpacing/>
              <w:jc w:val="left"/>
              <w:rPr>
                <w:bCs/>
                <w:sz w:val="24"/>
                <w:szCs w:val="24"/>
              </w:rPr>
            </w:pPr>
            <w:r w:rsidRPr="00C67F42">
              <w:rPr>
                <w:bCs/>
                <w:sz w:val="24"/>
                <w:szCs w:val="24"/>
              </w:rPr>
              <w:t>conservarea patrimoniului cultural</w:t>
            </w:r>
          </w:p>
        </w:tc>
        <w:tc>
          <w:tcPr>
            <w:tcW w:w="724" w:type="pct"/>
            <w:vAlign w:val="center"/>
          </w:tcPr>
          <w:p w14:paraId="7D61067B"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0E42971F" w14:textId="77777777" w:rsidR="00887C3C" w:rsidRPr="00C67F42" w:rsidRDefault="00887C3C">
            <w:pPr>
              <w:spacing w:line="276" w:lineRule="auto"/>
              <w:ind w:firstLine="0"/>
              <w:contextualSpacing/>
              <w:jc w:val="left"/>
              <w:rPr>
                <w:bCs/>
                <w:sz w:val="24"/>
                <w:szCs w:val="24"/>
              </w:rPr>
            </w:pPr>
          </w:p>
        </w:tc>
        <w:tc>
          <w:tcPr>
            <w:tcW w:w="1009" w:type="pct"/>
            <w:vAlign w:val="center"/>
          </w:tcPr>
          <w:p w14:paraId="2BAC2C3F" w14:textId="77777777" w:rsidR="00887C3C" w:rsidRPr="00C67F42" w:rsidRDefault="00887C3C">
            <w:pPr>
              <w:spacing w:line="276" w:lineRule="auto"/>
              <w:ind w:firstLine="0"/>
              <w:contextualSpacing/>
              <w:jc w:val="left"/>
              <w:rPr>
                <w:sz w:val="24"/>
                <w:szCs w:val="24"/>
              </w:rPr>
            </w:pPr>
          </w:p>
        </w:tc>
      </w:tr>
      <w:tr w:rsidR="00887C3C" w:rsidRPr="007D3103" w14:paraId="42C67621" w14:textId="77777777">
        <w:trPr>
          <w:trHeight w:val="444"/>
          <w:jc w:val="center"/>
        </w:trPr>
        <w:tc>
          <w:tcPr>
            <w:tcW w:w="2542" w:type="pct"/>
            <w:gridSpan w:val="2"/>
            <w:tcMar>
              <w:top w:w="15" w:type="dxa"/>
              <w:left w:w="45" w:type="dxa"/>
              <w:bottom w:w="15" w:type="dxa"/>
              <w:right w:w="45" w:type="dxa"/>
            </w:tcMar>
            <w:vAlign w:val="center"/>
          </w:tcPr>
          <w:p w14:paraId="79BD5833" w14:textId="77777777" w:rsidR="00887C3C" w:rsidRPr="00C67F42" w:rsidRDefault="00FA025C">
            <w:pPr>
              <w:spacing w:line="276" w:lineRule="auto"/>
              <w:ind w:firstLine="0"/>
              <w:contextualSpacing/>
              <w:jc w:val="left"/>
              <w:rPr>
                <w:bCs/>
                <w:sz w:val="24"/>
                <w:szCs w:val="24"/>
              </w:rPr>
            </w:pPr>
            <w:r w:rsidRPr="00C67F42">
              <w:rPr>
                <w:bCs/>
                <w:sz w:val="24"/>
                <w:szCs w:val="24"/>
              </w:rPr>
              <w:t>accesul populației la resurse culturale și participarea în manifestații culturale</w:t>
            </w:r>
          </w:p>
        </w:tc>
        <w:tc>
          <w:tcPr>
            <w:tcW w:w="724" w:type="pct"/>
            <w:vAlign w:val="center"/>
          </w:tcPr>
          <w:p w14:paraId="6FED920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0807761A" w14:textId="77777777" w:rsidR="00887C3C" w:rsidRPr="00C67F42" w:rsidRDefault="00887C3C">
            <w:pPr>
              <w:spacing w:line="276" w:lineRule="auto"/>
              <w:ind w:firstLine="0"/>
              <w:contextualSpacing/>
              <w:jc w:val="left"/>
              <w:rPr>
                <w:bCs/>
                <w:sz w:val="24"/>
                <w:szCs w:val="24"/>
              </w:rPr>
            </w:pPr>
          </w:p>
        </w:tc>
        <w:tc>
          <w:tcPr>
            <w:tcW w:w="1009" w:type="pct"/>
            <w:vAlign w:val="center"/>
          </w:tcPr>
          <w:p w14:paraId="214A8469" w14:textId="77777777" w:rsidR="00887C3C" w:rsidRPr="00C67F42" w:rsidRDefault="00887C3C">
            <w:pPr>
              <w:spacing w:line="276" w:lineRule="auto"/>
              <w:ind w:firstLine="0"/>
              <w:contextualSpacing/>
              <w:jc w:val="left"/>
              <w:rPr>
                <w:sz w:val="24"/>
                <w:szCs w:val="24"/>
              </w:rPr>
            </w:pPr>
          </w:p>
        </w:tc>
      </w:tr>
      <w:tr w:rsidR="00887C3C" w:rsidRPr="007D3103" w14:paraId="4FEB8118" w14:textId="77777777">
        <w:trPr>
          <w:trHeight w:val="174"/>
          <w:jc w:val="center"/>
        </w:trPr>
        <w:tc>
          <w:tcPr>
            <w:tcW w:w="2542" w:type="pct"/>
            <w:gridSpan w:val="2"/>
            <w:tcMar>
              <w:top w:w="15" w:type="dxa"/>
              <w:left w:w="45" w:type="dxa"/>
              <w:bottom w:w="15" w:type="dxa"/>
              <w:right w:w="45" w:type="dxa"/>
            </w:tcMar>
            <w:vAlign w:val="center"/>
          </w:tcPr>
          <w:p w14:paraId="52AE9C7D" w14:textId="77777777" w:rsidR="00887C3C" w:rsidRPr="00C67F42" w:rsidRDefault="00FA025C">
            <w:pPr>
              <w:spacing w:line="276" w:lineRule="auto"/>
              <w:ind w:firstLine="0"/>
              <w:contextualSpacing/>
              <w:jc w:val="left"/>
              <w:rPr>
                <w:bCs/>
                <w:sz w:val="24"/>
                <w:szCs w:val="24"/>
              </w:rPr>
            </w:pPr>
            <w:r w:rsidRPr="00C67F42">
              <w:rPr>
                <w:bCs/>
                <w:sz w:val="24"/>
                <w:szCs w:val="24"/>
              </w:rPr>
              <w:t>accesul și participarea populației în activități sportive</w:t>
            </w:r>
          </w:p>
        </w:tc>
        <w:tc>
          <w:tcPr>
            <w:tcW w:w="724" w:type="pct"/>
            <w:vAlign w:val="center"/>
          </w:tcPr>
          <w:p w14:paraId="0FB652B6"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608FC7CA" w14:textId="77777777" w:rsidR="00887C3C" w:rsidRPr="00C67F42" w:rsidRDefault="00887C3C">
            <w:pPr>
              <w:spacing w:line="276" w:lineRule="auto"/>
              <w:ind w:firstLine="0"/>
              <w:contextualSpacing/>
              <w:jc w:val="left"/>
              <w:rPr>
                <w:bCs/>
                <w:sz w:val="24"/>
                <w:szCs w:val="24"/>
              </w:rPr>
            </w:pPr>
          </w:p>
        </w:tc>
        <w:tc>
          <w:tcPr>
            <w:tcW w:w="1009" w:type="pct"/>
            <w:vAlign w:val="center"/>
          </w:tcPr>
          <w:p w14:paraId="06F068A7" w14:textId="77777777" w:rsidR="00887C3C" w:rsidRPr="00C67F42" w:rsidRDefault="00887C3C">
            <w:pPr>
              <w:spacing w:line="276" w:lineRule="auto"/>
              <w:ind w:firstLine="0"/>
              <w:contextualSpacing/>
              <w:jc w:val="left"/>
              <w:rPr>
                <w:sz w:val="24"/>
                <w:szCs w:val="24"/>
              </w:rPr>
            </w:pPr>
          </w:p>
        </w:tc>
      </w:tr>
      <w:tr w:rsidR="00887C3C" w:rsidRPr="007D3103" w14:paraId="3284F492" w14:textId="77777777">
        <w:trPr>
          <w:trHeight w:val="273"/>
          <w:jc w:val="center"/>
        </w:trPr>
        <w:tc>
          <w:tcPr>
            <w:tcW w:w="2542" w:type="pct"/>
            <w:gridSpan w:val="2"/>
            <w:tcMar>
              <w:top w:w="15" w:type="dxa"/>
              <w:left w:w="45" w:type="dxa"/>
              <w:bottom w:w="15" w:type="dxa"/>
              <w:right w:w="45" w:type="dxa"/>
            </w:tcMar>
            <w:vAlign w:val="center"/>
          </w:tcPr>
          <w:p w14:paraId="18C458ED" w14:textId="77777777" w:rsidR="00887C3C" w:rsidRPr="00C67F42" w:rsidRDefault="00FA025C">
            <w:pPr>
              <w:spacing w:line="276" w:lineRule="auto"/>
              <w:ind w:firstLine="0"/>
              <w:contextualSpacing/>
              <w:jc w:val="left"/>
              <w:rPr>
                <w:bCs/>
                <w:sz w:val="24"/>
                <w:szCs w:val="24"/>
              </w:rPr>
            </w:pPr>
            <w:r w:rsidRPr="00C67F42">
              <w:rPr>
                <w:bCs/>
                <w:sz w:val="24"/>
                <w:szCs w:val="24"/>
              </w:rPr>
              <w:t>discriminarea</w:t>
            </w:r>
          </w:p>
        </w:tc>
        <w:tc>
          <w:tcPr>
            <w:tcW w:w="724" w:type="pct"/>
            <w:vAlign w:val="center"/>
          </w:tcPr>
          <w:p w14:paraId="3F944275"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35C64B7C" w14:textId="77777777" w:rsidR="00887C3C" w:rsidRPr="00C67F42" w:rsidRDefault="00887C3C">
            <w:pPr>
              <w:spacing w:line="276" w:lineRule="auto"/>
              <w:ind w:firstLine="0"/>
              <w:contextualSpacing/>
              <w:jc w:val="left"/>
              <w:rPr>
                <w:bCs/>
                <w:sz w:val="24"/>
                <w:szCs w:val="24"/>
              </w:rPr>
            </w:pPr>
          </w:p>
        </w:tc>
        <w:tc>
          <w:tcPr>
            <w:tcW w:w="1009" w:type="pct"/>
            <w:vAlign w:val="center"/>
          </w:tcPr>
          <w:p w14:paraId="134AAABE" w14:textId="77777777" w:rsidR="00887C3C" w:rsidRPr="00C67F42" w:rsidRDefault="00887C3C">
            <w:pPr>
              <w:spacing w:line="276" w:lineRule="auto"/>
              <w:ind w:firstLine="0"/>
              <w:contextualSpacing/>
              <w:jc w:val="left"/>
              <w:rPr>
                <w:sz w:val="24"/>
                <w:szCs w:val="24"/>
              </w:rPr>
            </w:pPr>
          </w:p>
        </w:tc>
      </w:tr>
      <w:tr w:rsidR="00887C3C" w:rsidRPr="007D3103" w14:paraId="44F0CCCC" w14:textId="77777777">
        <w:trPr>
          <w:trHeight w:val="246"/>
          <w:jc w:val="center"/>
        </w:trPr>
        <w:tc>
          <w:tcPr>
            <w:tcW w:w="2542" w:type="pct"/>
            <w:gridSpan w:val="2"/>
            <w:tcMar>
              <w:top w:w="15" w:type="dxa"/>
              <w:left w:w="45" w:type="dxa"/>
              <w:bottom w:w="15" w:type="dxa"/>
              <w:right w:w="45" w:type="dxa"/>
            </w:tcMar>
            <w:vAlign w:val="center"/>
          </w:tcPr>
          <w:p w14:paraId="31A74BB3" w14:textId="77777777" w:rsidR="00887C3C" w:rsidRPr="00C67F42" w:rsidRDefault="00FA025C">
            <w:pPr>
              <w:spacing w:line="276" w:lineRule="auto"/>
              <w:ind w:firstLine="0"/>
              <w:contextualSpacing/>
              <w:jc w:val="left"/>
              <w:rPr>
                <w:bCs/>
                <w:sz w:val="24"/>
                <w:szCs w:val="24"/>
              </w:rPr>
            </w:pPr>
            <w:r w:rsidRPr="00C67F42">
              <w:rPr>
                <w:bCs/>
                <w:sz w:val="24"/>
                <w:szCs w:val="24"/>
              </w:rPr>
              <w:t>alte aspecte sociale</w:t>
            </w:r>
          </w:p>
        </w:tc>
        <w:tc>
          <w:tcPr>
            <w:tcW w:w="724" w:type="pct"/>
            <w:vAlign w:val="center"/>
          </w:tcPr>
          <w:p w14:paraId="7A0FD084"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4BBF4486" w14:textId="77777777" w:rsidR="00887C3C" w:rsidRPr="00C67F42" w:rsidRDefault="00887C3C">
            <w:pPr>
              <w:spacing w:line="276" w:lineRule="auto"/>
              <w:ind w:firstLine="0"/>
              <w:contextualSpacing/>
              <w:jc w:val="left"/>
              <w:rPr>
                <w:bCs/>
                <w:sz w:val="24"/>
                <w:szCs w:val="24"/>
              </w:rPr>
            </w:pPr>
          </w:p>
        </w:tc>
        <w:tc>
          <w:tcPr>
            <w:tcW w:w="1009" w:type="pct"/>
            <w:vAlign w:val="center"/>
          </w:tcPr>
          <w:p w14:paraId="03B4AA2A" w14:textId="77777777" w:rsidR="00887C3C" w:rsidRPr="00C67F42" w:rsidRDefault="00887C3C">
            <w:pPr>
              <w:spacing w:line="276" w:lineRule="auto"/>
              <w:ind w:firstLine="0"/>
              <w:contextualSpacing/>
              <w:jc w:val="left"/>
              <w:rPr>
                <w:sz w:val="24"/>
                <w:szCs w:val="24"/>
              </w:rPr>
            </w:pPr>
          </w:p>
        </w:tc>
      </w:tr>
      <w:tr w:rsidR="00887C3C" w:rsidRPr="007D3103" w14:paraId="07B344E2" w14:textId="77777777">
        <w:trPr>
          <w:trHeight w:val="237"/>
          <w:jc w:val="center"/>
        </w:trPr>
        <w:tc>
          <w:tcPr>
            <w:tcW w:w="5000" w:type="pct"/>
            <w:gridSpan w:val="5"/>
            <w:tcMar>
              <w:top w:w="15" w:type="dxa"/>
              <w:left w:w="45" w:type="dxa"/>
              <w:bottom w:w="15" w:type="dxa"/>
              <w:right w:w="45" w:type="dxa"/>
            </w:tcMar>
            <w:vAlign w:val="center"/>
          </w:tcPr>
          <w:p w14:paraId="64ED8925" w14:textId="77777777" w:rsidR="00887C3C" w:rsidRPr="00C67F42" w:rsidRDefault="00FA025C">
            <w:pPr>
              <w:spacing w:line="276" w:lineRule="auto"/>
              <w:ind w:firstLine="0"/>
              <w:contextualSpacing/>
              <w:jc w:val="left"/>
              <w:rPr>
                <w:b/>
                <w:sz w:val="24"/>
                <w:szCs w:val="24"/>
              </w:rPr>
            </w:pPr>
            <w:r w:rsidRPr="00C67F42">
              <w:rPr>
                <w:b/>
                <w:sz w:val="24"/>
                <w:szCs w:val="24"/>
              </w:rPr>
              <w:t>De mediu</w:t>
            </w:r>
          </w:p>
        </w:tc>
      </w:tr>
      <w:tr w:rsidR="00887C3C" w:rsidRPr="007D3103" w14:paraId="7C05C172" w14:textId="77777777">
        <w:trPr>
          <w:trHeight w:val="444"/>
          <w:jc w:val="center"/>
        </w:trPr>
        <w:tc>
          <w:tcPr>
            <w:tcW w:w="2542" w:type="pct"/>
            <w:gridSpan w:val="2"/>
            <w:tcMar>
              <w:top w:w="15" w:type="dxa"/>
              <w:left w:w="45" w:type="dxa"/>
              <w:bottom w:w="15" w:type="dxa"/>
              <w:right w:w="45" w:type="dxa"/>
            </w:tcMar>
            <w:vAlign w:val="center"/>
          </w:tcPr>
          <w:p w14:paraId="03664FEC" w14:textId="77777777" w:rsidR="00887C3C" w:rsidRPr="00C67F42" w:rsidRDefault="00FA025C">
            <w:pPr>
              <w:spacing w:line="276" w:lineRule="auto"/>
              <w:ind w:firstLine="0"/>
              <w:contextualSpacing/>
              <w:jc w:val="left"/>
              <w:rPr>
                <w:bCs/>
                <w:sz w:val="24"/>
                <w:szCs w:val="24"/>
              </w:rPr>
            </w:pPr>
            <w:r w:rsidRPr="00C67F42">
              <w:rPr>
                <w:bCs/>
                <w:sz w:val="24"/>
                <w:szCs w:val="24"/>
              </w:rPr>
              <w:t>clima, inclusiv emisiile gazelor cu efect de seră și celor care afectează stratul de ozon</w:t>
            </w:r>
          </w:p>
        </w:tc>
        <w:tc>
          <w:tcPr>
            <w:tcW w:w="724" w:type="pct"/>
            <w:vAlign w:val="center"/>
          </w:tcPr>
          <w:p w14:paraId="0714BE98" w14:textId="7D503E2E" w:rsidR="00887C3C" w:rsidRPr="00C67F42" w:rsidRDefault="007D3103">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41E086FD" w14:textId="77777777" w:rsidR="00887C3C" w:rsidRPr="00C67F42" w:rsidRDefault="00887C3C">
            <w:pPr>
              <w:spacing w:line="276" w:lineRule="auto"/>
              <w:ind w:firstLine="0"/>
              <w:contextualSpacing/>
              <w:jc w:val="left"/>
              <w:rPr>
                <w:bCs/>
                <w:sz w:val="24"/>
                <w:szCs w:val="24"/>
              </w:rPr>
            </w:pPr>
          </w:p>
        </w:tc>
        <w:tc>
          <w:tcPr>
            <w:tcW w:w="1009" w:type="pct"/>
            <w:vAlign w:val="center"/>
          </w:tcPr>
          <w:p w14:paraId="5DA77379" w14:textId="77777777" w:rsidR="00887C3C" w:rsidRPr="00C67F42" w:rsidRDefault="00887C3C">
            <w:pPr>
              <w:spacing w:line="276" w:lineRule="auto"/>
              <w:ind w:firstLine="0"/>
              <w:contextualSpacing/>
              <w:jc w:val="left"/>
              <w:rPr>
                <w:sz w:val="24"/>
                <w:szCs w:val="24"/>
              </w:rPr>
            </w:pPr>
          </w:p>
        </w:tc>
      </w:tr>
      <w:tr w:rsidR="00887C3C" w:rsidRPr="007D3103" w14:paraId="0536678D" w14:textId="77777777">
        <w:trPr>
          <w:trHeight w:val="53"/>
          <w:jc w:val="center"/>
        </w:trPr>
        <w:tc>
          <w:tcPr>
            <w:tcW w:w="2542" w:type="pct"/>
            <w:gridSpan w:val="2"/>
            <w:tcMar>
              <w:top w:w="15" w:type="dxa"/>
              <w:left w:w="45" w:type="dxa"/>
              <w:bottom w:w="15" w:type="dxa"/>
              <w:right w:w="45" w:type="dxa"/>
            </w:tcMar>
            <w:vAlign w:val="center"/>
          </w:tcPr>
          <w:p w14:paraId="03DB201D" w14:textId="77777777" w:rsidR="00887C3C" w:rsidRPr="00C67F42" w:rsidRDefault="00FA025C">
            <w:pPr>
              <w:spacing w:line="276" w:lineRule="auto"/>
              <w:ind w:firstLine="0"/>
              <w:contextualSpacing/>
              <w:jc w:val="left"/>
              <w:rPr>
                <w:bCs/>
                <w:sz w:val="24"/>
                <w:szCs w:val="24"/>
              </w:rPr>
            </w:pPr>
            <w:r w:rsidRPr="00C67F42">
              <w:rPr>
                <w:bCs/>
                <w:sz w:val="24"/>
                <w:szCs w:val="24"/>
              </w:rPr>
              <w:t>calitatea aerului</w:t>
            </w:r>
          </w:p>
        </w:tc>
        <w:tc>
          <w:tcPr>
            <w:tcW w:w="724" w:type="pct"/>
            <w:vAlign w:val="center"/>
          </w:tcPr>
          <w:p w14:paraId="086BA904" w14:textId="0A6E62E6" w:rsidR="00887C3C" w:rsidRPr="00C67F42" w:rsidRDefault="007D3103">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253FC5F0" w14:textId="77777777" w:rsidR="00887C3C" w:rsidRPr="00C67F42" w:rsidRDefault="00887C3C">
            <w:pPr>
              <w:spacing w:line="276" w:lineRule="auto"/>
              <w:ind w:firstLine="0"/>
              <w:contextualSpacing/>
              <w:jc w:val="left"/>
              <w:rPr>
                <w:bCs/>
                <w:sz w:val="24"/>
                <w:szCs w:val="24"/>
              </w:rPr>
            </w:pPr>
          </w:p>
        </w:tc>
        <w:tc>
          <w:tcPr>
            <w:tcW w:w="1009" w:type="pct"/>
            <w:vAlign w:val="center"/>
          </w:tcPr>
          <w:p w14:paraId="1A99469B" w14:textId="77777777" w:rsidR="00887C3C" w:rsidRPr="00C67F42" w:rsidRDefault="00887C3C">
            <w:pPr>
              <w:spacing w:line="276" w:lineRule="auto"/>
              <w:ind w:firstLine="0"/>
              <w:contextualSpacing/>
              <w:jc w:val="left"/>
              <w:rPr>
                <w:sz w:val="24"/>
                <w:szCs w:val="24"/>
              </w:rPr>
            </w:pPr>
          </w:p>
        </w:tc>
      </w:tr>
      <w:tr w:rsidR="00887C3C" w:rsidRPr="007D3103" w14:paraId="6E6B9266" w14:textId="77777777">
        <w:trPr>
          <w:trHeight w:val="444"/>
          <w:jc w:val="center"/>
        </w:trPr>
        <w:tc>
          <w:tcPr>
            <w:tcW w:w="2542" w:type="pct"/>
            <w:gridSpan w:val="2"/>
            <w:tcMar>
              <w:top w:w="15" w:type="dxa"/>
              <w:left w:w="45" w:type="dxa"/>
              <w:bottom w:w="15" w:type="dxa"/>
              <w:right w:w="45" w:type="dxa"/>
            </w:tcMar>
            <w:vAlign w:val="center"/>
          </w:tcPr>
          <w:p w14:paraId="132F4B64" w14:textId="77777777" w:rsidR="00887C3C" w:rsidRPr="00C67F42" w:rsidRDefault="00FA025C">
            <w:pPr>
              <w:spacing w:line="276" w:lineRule="auto"/>
              <w:ind w:firstLine="0"/>
              <w:contextualSpacing/>
              <w:jc w:val="left"/>
              <w:rPr>
                <w:sz w:val="24"/>
                <w:szCs w:val="24"/>
              </w:rPr>
            </w:pPr>
            <w:r w:rsidRPr="00C67F42">
              <w:rPr>
                <w:bCs/>
                <w:sz w:val="24"/>
                <w:szCs w:val="24"/>
              </w:rPr>
              <w:t>calitatea și cantitatea apei și resurselor acvatice, inclusiv a apei potabile și de alt gen</w:t>
            </w:r>
          </w:p>
        </w:tc>
        <w:tc>
          <w:tcPr>
            <w:tcW w:w="724" w:type="pct"/>
            <w:vAlign w:val="center"/>
          </w:tcPr>
          <w:p w14:paraId="186BF387" w14:textId="47D4D284" w:rsidR="00887C3C" w:rsidRPr="00C67F42" w:rsidRDefault="007D3103">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006A3E5D" w14:textId="77777777" w:rsidR="00887C3C" w:rsidRPr="00C67F42" w:rsidRDefault="00887C3C">
            <w:pPr>
              <w:spacing w:line="276" w:lineRule="auto"/>
              <w:ind w:firstLine="0"/>
              <w:contextualSpacing/>
              <w:jc w:val="left"/>
              <w:rPr>
                <w:bCs/>
                <w:sz w:val="24"/>
                <w:szCs w:val="24"/>
              </w:rPr>
            </w:pPr>
          </w:p>
        </w:tc>
        <w:tc>
          <w:tcPr>
            <w:tcW w:w="1009" w:type="pct"/>
            <w:vAlign w:val="center"/>
          </w:tcPr>
          <w:p w14:paraId="06E731BB" w14:textId="77777777" w:rsidR="00887C3C" w:rsidRPr="00C67F42" w:rsidRDefault="00887C3C">
            <w:pPr>
              <w:spacing w:line="276" w:lineRule="auto"/>
              <w:ind w:firstLine="0"/>
              <w:contextualSpacing/>
              <w:jc w:val="left"/>
              <w:rPr>
                <w:sz w:val="24"/>
                <w:szCs w:val="24"/>
              </w:rPr>
            </w:pPr>
          </w:p>
        </w:tc>
      </w:tr>
      <w:tr w:rsidR="00887C3C" w:rsidRPr="007D3103" w14:paraId="0CFB9C7D" w14:textId="77777777">
        <w:trPr>
          <w:trHeight w:val="129"/>
          <w:jc w:val="center"/>
        </w:trPr>
        <w:tc>
          <w:tcPr>
            <w:tcW w:w="2542" w:type="pct"/>
            <w:gridSpan w:val="2"/>
            <w:tcMar>
              <w:top w:w="15" w:type="dxa"/>
              <w:left w:w="45" w:type="dxa"/>
              <w:bottom w:w="15" w:type="dxa"/>
              <w:right w:w="45" w:type="dxa"/>
            </w:tcMar>
            <w:vAlign w:val="center"/>
          </w:tcPr>
          <w:p w14:paraId="2FDC32A1" w14:textId="77777777" w:rsidR="00887C3C" w:rsidRPr="00C67F42" w:rsidRDefault="00FA025C">
            <w:pPr>
              <w:spacing w:line="276" w:lineRule="auto"/>
              <w:ind w:firstLine="0"/>
              <w:contextualSpacing/>
              <w:jc w:val="left"/>
              <w:rPr>
                <w:bCs/>
                <w:sz w:val="24"/>
                <w:szCs w:val="24"/>
              </w:rPr>
            </w:pPr>
            <w:r w:rsidRPr="00C67F42">
              <w:rPr>
                <w:bCs/>
                <w:sz w:val="24"/>
                <w:szCs w:val="24"/>
              </w:rPr>
              <w:t>biodiversitatea</w:t>
            </w:r>
          </w:p>
        </w:tc>
        <w:tc>
          <w:tcPr>
            <w:tcW w:w="724" w:type="pct"/>
            <w:vAlign w:val="center"/>
          </w:tcPr>
          <w:p w14:paraId="2D8F0502" w14:textId="4A9CFE4D"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7D3103" w:rsidRPr="007D3103">
              <w:rPr>
                <w:sz w:val="24"/>
                <w:szCs w:val="24"/>
                <w:lang w:eastAsia="ro-RO"/>
              </w:rPr>
              <w:t>2</w:t>
            </w:r>
          </w:p>
        </w:tc>
        <w:tc>
          <w:tcPr>
            <w:tcW w:w="725" w:type="pct"/>
            <w:vAlign w:val="center"/>
          </w:tcPr>
          <w:p w14:paraId="62BFF23E" w14:textId="77777777" w:rsidR="00887C3C" w:rsidRPr="00C67F42" w:rsidRDefault="00887C3C">
            <w:pPr>
              <w:spacing w:line="276" w:lineRule="auto"/>
              <w:ind w:firstLine="0"/>
              <w:contextualSpacing/>
              <w:jc w:val="left"/>
              <w:rPr>
                <w:bCs/>
                <w:sz w:val="24"/>
                <w:szCs w:val="24"/>
              </w:rPr>
            </w:pPr>
          </w:p>
        </w:tc>
        <w:tc>
          <w:tcPr>
            <w:tcW w:w="1009" w:type="pct"/>
            <w:vAlign w:val="center"/>
          </w:tcPr>
          <w:p w14:paraId="78BD3087" w14:textId="77777777" w:rsidR="00887C3C" w:rsidRPr="00C67F42" w:rsidRDefault="00887C3C">
            <w:pPr>
              <w:spacing w:line="276" w:lineRule="auto"/>
              <w:ind w:firstLine="0"/>
              <w:contextualSpacing/>
              <w:jc w:val="left"/>
              <w:rPr>
                <w:sz w:val="24"/>
                <w:szCs w:val="24"/>
              </w:rPr>
            </w:pPr>
          </w:p>
        </w:tc>
      </w:tr>
      <w:tr w:rsidR="00887C3C" w:rsidRPr="007D3103" w14:paraId="6E80D45E" w14:textId="77777777">
        <w:trPr>
          <w:trHeight w:val="228"/>
          <w:jc w:val="center"/>
        </w:trPr>
        <w:tc>
          <w:tcPr>
            <w:tcW w:w="2542" w:type="pct"/>
            <w:gridSpan w:val="2"/>
            <w:tcMar>
              <w:top w:w="15" w:type="dxa"/>
              <w:left w:w="45" w:type="dxa"/>
              <w:bottom w:w="15" w:type="dxa"/>
              <w:right w:w="45" w:type="dxa"/>
            </w:tcMar>
            <w:vAlign w:val="center"/>
          </w:tcPr>
          <w:p w14:paraId="2BAF1B30" w14:textId="77777777" w:rsidR="00887C3C" w:rsidRPr="00C67F42" w:rsidRDefault="00FA025C">
            <w:pPr>
              <w:spacing w:line="276" w:lineRule="auto"/>
              <w:ind w:firstLine="0"/>
              <w:contextualSpacing/>
              <w:jc w:val="left"/>
              <w:rPr>
                <w:bCs/>
                <w:sz w:val="24"/>
                <w:szCs w:val="24"/>
              </w:rPr>
            </w:pPr>
            <w:r w:rsidRPr="00C67F42">
              <w:rPr>
                <w:bCs/>
                <w:sz w:val="24"/>
                <w:szCs w:val="24"/>
              </w:rPr>
              <w:t>flora</w:t>
            </w:r>
          </w:p>
        </w:tc>
        <w:tc>
          <w:tcPr>
            <w:tcW w:w="724" w:type="pct"/>
            <w:vAlign w:val="center"/>
          </w:tcPr>
          <w:p w14:paraId="77B2C79E" w14:textId="03D49C7A"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7D3103" w:rsidRPr="007D3103">
              <w:rPr>
                <w:sz w:val="24"/>
                <w:szCs w:val="24"/>
                <w:lang w:eastAsia="ro-RO"/>
              </w:rPr>
              <w:t>1</w:t>
            </w:r>
          </w:p>
        </w:tc>
        <w:tc>
          <w:tcPr>
            <w:tcW w:w="725" w:type="pct"/>
            <w:vAlign w:val="center"/>
          </w:tcPr>
          <w:p w14:paraId="20A0E7AB" w14:textId="77777777" w:rsidR="00887C3C" w:rsidRPr="00C67F42" w:rsidRDefault="00887C3C">
            <w:pPr>
              <w:spacing w:line="276" w:lineRule="auto"/>
              <w:ind w:firstLine="0"/>
              <w:contextualSpacing/>
              <w:jc w:val="left"/>
              <w:rPr>
                <w:bCs/>
                <w:sz w:val="24"/>
                <w:szCs w:val="24"/>
              </w:rPr>
            </w:pPr>
          </w:p>
        </w:tc>
        <w:tc>
          <w:tcPr>
            <w:tcW w:w="1009" w:type="pct"/>
            <w:vAlign w:val="center"/>
          </w:tcPr>
          <w:p w14:paraId="57E45AEB" w14:textId="77777777" w:rsidR="00887C3C" w:rsidRPr="00C67F42" w:rsidRDefault="00887C3C">
            <w:pPr>
              <w:spacing w:line="276" w:lineRule="auto"/>
              <w:ind w:firstLine="0"/>
              <w:contextualSpacing/>
              <w:jc w:val="left"/>
              <w:rPr>
                <w:sz w:val="24"/>
                <w:szCs w:val="24"/>
              </w:rPr>
            </w:pPr>
          </w:p>
        </w:tc>
      </w:tr>
      <w:tr w:rsidR="00887C3C" w:rsidRPr="007D3103" w14:paraId="65668B63" w14:textId="77777777">
        <w:trPr>
          <w:trHeight w:val="53"/>
          <w:jc w:val="center"/>
        </w:trPr>
        <w:tc>
          <w:tcPr>
            <w:tcW w:w="2542" w:type="pct"/>
            <w:gridSpan w:val="2"/>
            <w:tcMar>
              <w:top w:w="15" w:type="dxa"/>
              <w:left w:w="45" w:type="dxa"/>
              <w:bottom w:w="15" w:type="dxa"/>
              <w:right w:w="45" w:type="dxa"/>
            </w:tcMar>
            <w:vAlign w:val="center"/>
          </w:tcPr>
          <w:p w14:paraId="5F6002AC" w14:textId="77777777" w:rsidR="00887C3C" w:rsidRPr="00C67F42" w:rsidRDefault="00FA025C">
            <w:pPr>
              <w:spacing w:line="276" w:lineRule="auto"/>
              <w:ind w:firstLine="0"/>
              <w:contextualSpacing/>
              <w:jc w:val="left"/>
              <w:rPr>
                <w:bCs/>
                <w:sz w:val="24"/>
                <w:szCs w:val="24"/>
              </w:rPr>
            </w:pPr>
            <w:r w:rsidRPr="00C67F42">
              <w:rPr>
                <w:bCs/>
                <w:sz w:val="24"/>
                <w:szCs w:val="24"/>
              </w:rPr>
              <w:t>fauna</w:t>
            </w:r>
          </w:p>
        </w:tc>
        <w:tc>
          <w:tcPr>
            <w:tcW w:w="724" w:type="pct"/>
            <w:vAlign w:val="center"/>
          </w:tcPr>
          <w:p w14:paraId="01536950" w14:textId="0E83B942"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7D3103" w:rsidRPr="007D3103">
              <w:rPr>
                <w:sz w:val="24"/>
                <w:szCs w:val="24"/>
                <w:lang w:eastAsia="ro-RO"/>
              </w:rPr>
              <w:t>1</w:t>
            </w:r>
          </w:p>
        </w:tc>
        <w:tc>
          <w:tcPr>
            <w:tcW w:w="725" w:type="pct"/>
            <w:vAlign w:val="center"/>
          </w:tcPr>
          <w:p w14:paraId="77FBD9F5" w14:textId="77777777" w:rsidR="00887C3C" w:rsidRPr="00C67F42" w:rsidRDefault="00887C3C">
            <w:pPr>
              <w:spacing w:line="276" w:lineRule="auto"/>
              <w:ind w:firstLine="0"/>
              <w:contextualSpacing/>
              <w:jc w:val="left"/>
              <w:rPr>
                <w:bCs/>
                <w:sz w:val="24"/>
                <w:szCs w:val="24"/>
              </w:rPr>
            </w:pPr>
          </w:p>
        </w:tc>
        <w:tc>
          <w:tcPr>
            <w:tcW w:w="1009" w:type="pct"/>
            <w:vAlign w:val="center"/>
          </w:tcPr>
          <w:p w14:paraId="13E5792E" w14:textId="77777777" w:rsidR="00887C3C" w:rsidRPr="00C67F42" w:rsidRDefault="00887C3C">
            <w:pPr>
              <w:spacing w:line="276" w:lineRule="auto"/>
              <w:ind w:firstLine="0"/>
              <w:contextualSpacing/>
              <w:jc w:val="left"/>
              <w:rPr>
                <w:sz w:val="24"/>
                <w:szCs w:val="24"/>
              </w:rPr>
            </w:pPr>
          </w:p>
        </w:tc>
      </w:tr>
      <w:tr w:rsidR="00887C3C" w:rsidRPr="007D3103" w14:paraId="6A05A4AF" w14:textId="77777777">
        <w:trPr>
          <w:trHeight w:val="66"/>
          <w:jc w:val="center"/>
        </w:trPr>
        <w:tc>
          <w:tcPr>
            <w:tcW w:w="2542" w:type="pct"/>
            <w:gridSpan w:val="2"/>
            <w:tcMar>
              <w:top w:w="15" w:type="dxa"/>
              <w:left w:w="45" w:type="dxa"/>
              <w:bottom w:w="15" w:type="dxa"/>
              <w:right w:w="45" w:type="dxa"/>
            </w:tcMar>
            <w:vAlign w:val="center"/>
          </w:tcPr>
          <w:p w14:paraId="29FE3F37" w14:textId="77777777" w:rsidR="00887C3C" w:rsidRPr="00C67F42" w:rsidRDefault="00FA025C">
            <w:pPr>
              <w:spacing w:line="276" w:lineRule="auto"/>
              <w:ind w:firstLine="0"/>
              <w:contextualSpacing/>
              <w:jc w:val="left"/>
              <w:rPr>
                <w:bCs/>
                <w:sz w:val="24"/>
                <w:szCs w:val="24"/>
              </w:rPr>
            </w:pPr>
            <w:r w:rsidRPr="00C67F42">
              <w:rPr>
                <w:bCs/>
                <w:sz w:val="24"/>
                <w:szCs w:val="24"/>
              </w:rPr>
              <w:t>peisajele naturale</w:t>
            </w:r>
          </w:p>
        </w:tc>
        <w:tc>
          <w:tcPr>
            <w:tcW w:w="724" w:type="pct"/>
            <w:vAlign w:val="center"/>
          </w:tcPr>
          <w:p w14:paraId="19CBEA30"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3EE3F8AC" w14:textId="77777777" w:rsidR="00887C3C" w:rsidRPr="00C67F42" w:rsidRDefault="00887C3C">
            <w:pPr>
              <w:spacing w:line="276" w:lineRule="auto"/>
              <w:ind w:firstLine="0"/>
              <w:contextualSpacing/>
              <w:jc w:val="left"/>
              <w:rPr>
                <w:bCs/>
                <w:sz w:val="24"/>
                <w:szCs w:val="24"/>
              </w:rPr>
            </w:pPr>
          </w:p>
        </w:tc>
        <w:tc>
          <w:tcPr>
            <w:tcW w:w="1009" w:type="pct"/>
            <w:vAlign w:val="center"/>
          </w:tcPr>
          <w:p w14:paraId="4AC7B207" w14:textId="77777777" w:rsidR="00887C3C" w:rsidRPr="00C67F42" w:rsidRDefault="00887C3C">
            <w:pPr>
              <w:spacing w:line="276" w:lineRule="auto"/>
              <w:ind w:firstLine="0"/>
              <w:contextualSpacing/>
              <w:jc w:val="left"/>
              <w:rPr>
                <w:sz w:val="24"/>
                <w:szCs w:val="24"/>
              </w:rPr>
            </w:pPr>
          </w:p>
        </w:tc>
      </w:tr>
      <w:tr w:rsidR="00887C3C" w:rsidRPr="007D3103" w14:paraId="43676B60" w14:textId="77777777">
        <w:trPr>
          <w:trHeight w:val="165"/>
          <w:jc w:val="center"/>
        </w:trPr>
        <w:tc>
          <w:tcPr>
            <w:tcW w:w="2542" w:type="pct"/>
            <w:gridSpan w:val="2"/>
            <w:tcMar>
              <w:top w:w="15" w:type="dxa"/>
              <w:left w:w="45" w:type="dxa"/>
              <w:bottom w:w="15" w:type="dxa"/>
              <w:right w:w="45" w:type="dxa"/>
            </w:tcMar>
            <w:vAlign w:val="center"/>
          </w:tcPr>
          <w:p w14:paraId="758BCE39" w14:textId="77777777" w:rsidR="00887C3C" w:rsidRPr="00C67F42" w:rsidRDefault="00FA025C">
            <w:pPr>
              <w:spacing w:line="276" w:lineRule="auto"/>
              <w:ind w:firstLine="0"/>
              <w:contextualSpacing/>
              <w:jc w:val="left"/>
              <w:rPr>
                <w:bCs/>
                <w:sz w:val="24"/>
                <w:szCs w:val="24"/>
              </w:rPr>
            </w:pPr>
            <w:r w:rsidRPr="00C67F42">
              <w:rPr>
                <w:bCs/>
                <w:sz w:val="24"/>
                <w:szCs w:val="24"/>
              </w:rPr>
              <w:t>starea și resursele solului</w:t>
            </w:r>
          </w:p>
        </w:tc>
        <w:tc>
          <w:tcPr>
            <w:tcW w:w="724" w:type="pct"/>
            <w:vAlign w:val="center"/>
          </w:tcPr>
          <w:p w14:paraId="0F735C31"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+3</w:t>
            </w:r>
          </w:p>
        </w:tc>
        <w:tc>
          <w:tcPr>
            <w:tcW w:w="725" w:type="pct"/>
            <w:vAlign w:val="center"/>
          </w:tcPr>
          <w:p w14:paraId="57A48476" w14:textId="77777777" w:rsidR="00887C3C" w:rsidRPr="00C67F42" w:rsidRDefault="00887C3C">
            <w:pPr>
              <w:spacing w:line="276" w:lineRule="auto"/>
              <w:ind w:firstLine="0"/>
              <w:contextualSpacing/>
              <w:jc w:val="left"/>
              <w:rPr>
                <w:bCs/>
                <w:sz w:val="24"/>
                <w:szCs w:val="24"/>
              </w:rPr>
            </w:pPr>
          </w:p>
        </w:tc>
        <w:tc>
          <w:tcPr>
            <w:tcW w:w="1009" w:type="pct"/>
            <w:vAlign w:val="center"/>
          </w:tcPr>
          <w:p w14:paraId="5D7A99B4" w14:textId="77777777" w:rsidR="00887C3C" w:rsidRPr="00C67F42" w:rsidRDefault="00887C3C">
            <w:pPr>
              <w:spacing w:line="276" w:lineRule="auto"/>
              <w:ind w:firstLine="0"/>
              <w:contextualSpacing/>
              <w:jc w:val="left"/>
              <w:rPr>
                <w:sz w:val="24"/>
                <w:szCs w:val="24"/>
              </w:rPr>
            </w:pPr>
          </w:p>
        </w:tc>
      </w:tr>
      <w:tr w:rsidR="00887C3C" w:rsidRPr="007D3103" w14:paraId="56CA2B96" w14:textId="77777777">
        <w:trPr>
          <w:trHeight w:val="53"/>
          <w:jc w:val="center"/>
        </w:trPr>
        <w:tc>
          <w:tcPr>
            <w:tcW w:w="2542" w:type="pct"/>
            <w:gridSpan w:val="2"/>
            <w:tcMar>
              <w:top w:w="15" w:type="dxa"/>
              <w:left w:w="45" w:type="dxa"/>
              <w:bottom w:w="15" w:type="dxa"/>
              <w:right w:w="45" w:type="dxa"/>
            </w:tcMar>
            <w:vAlign w:val="center"/>
          </w:tcPr>
          <w:p w14:paraId="718F2BAC" w14:textId="77777777" w:rsidR="00887C3C" w:rsidRPr="00C67F42" w:rsidRDefault="00FA025C">
            <w:pPr>
              <w:spacing w:line="276" w:lineRule="auto"/>
              <w:ind w:firstLine="0"/>
              <w:contextualSpacing/>
              <w:jc w:val="left"/>
              <w:rPr>
                <w:bCs/>
                <w:sz w:val="24"/>
                <w:szCs w:val="24"/>
              </w:rPr>
            </w:pPr>
            <w:r w:rsidRPr="00C67F42">
              <w:rPr>
                <w:bCs/>
                <w:sz w:val="24"/>
                <w:szCs w:val="24"/>
              </w:rPr>
              <w:t>producerea și reciclarea deșeurilor</w:t>
            </w:r>
          </w:p>
        </w:tc>
        <w:tc>
          <w:tcPr>
            <w:tcW w:w="724" w:type="pct"/>
            <w:vAlign w:val="center"/>
          </w:tcPr>
          <w:p w14:paraId="1C8B519C" w14:textId="6E66D0A5" w:rsidR="00887C3C" w:rsidRPr="00C67F42" w:rsidRDefault="007D3103">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27C68558" w14:textId="77777777" w:rsidR="00887C3C" w:rsidRPr="00C67F42" w:rsidRDefault="00887C3C">
            <w:pPr>
              <w:spacing w:line="276" w:lineRule="auto"/>
              <w:ind w:firstLine="0"/>
              <w:contextualSpacing/>
              <w:jc w:val="left"/>
              <w:rPr>
                <w:bCs/>
                <w:sz w:val="24"/>
                <w:szCs w:val="24"/>
              </w:rPr>
            </w:pPr>
          </w:p>
        </w:tc>
        <w:tc>
          <w:tcPr>
            <w:tcW w:w="1009" w:type="pct"/>
            <w:vAlign w:val="center"/>
          </w:tcPr>
          <w:p w14:paraId="05F6593D" w14:textId="77777777" w:rsidR="00887C3C" w:rsidRPr="00C67F42" w:rsidRDefault="00887C3C">
            <w:pPr>
              <w:spacing w:line="276" w:lineRule="auto"/>
              <w:ind w:firstLine="0"/>
              <w:contextualSpacing/>
              <w:jc w:val="left"/>
              <w:rPr>
                <w:sz w:val="24"/>
                <w:szCs w:val="24"/>
              </w:rPr>
            </w:pPr>
          </w:p>
        </w:tc>
      </w:tr>
      <w:tr w:rsidR="00887C3C" w:rsidRPr="007D3103" w14:paraId="73815337" w14:textId="77777777">
        <w:trPr>
          <w:trHeight w:val="102"/>
          <w:jc w:val="center"/>
        </w:trPr>
        <w:tc>
          <w:tcPr>
            <w:tcW w:w="2542" w:type="pct"/>
            <w:gridSpan w:val="2"/>
            <w:tcMar>
              <w:top w:w="15" w:type="dxa"/>
              <w:left w:w="45" w:type="dxa"/>
              <w:bottom w:w="15" w:type="dxa"/>
              <w:right w:w="45" w:type="dxa"/>
            </w:tcMar>
            <w:vAlign w:val="center"/>
          </w:tcPr>
          <w:p w14:paraId="24F6FCB3" w14:textId="77777777" w:rsidR="00887C3C" w:rsidRPr="00C67F42" w:rsidRDefault="00FA025C">
            <w:pPr>
              <w:spacing w:line="276" w:lineRule="auto"/>
              <w:ind w:firstLine="0"/>
              <w:contextualSpacing/>
              <w:jc w:val="left"/>
              <w:rPr>
                <w:bCs/>
                <w:sz w:val="24"/>
                <w:szCs w:val="24"/>
              </w:rPr>
            </w:pPr>
            <w:r w:rsidRPr="00C67F42">
              <w:rPr>
                <w:bCs/>
                <w:sz w:val="24"/>
                <w:szCs w:val="24"/>
              </w:rPr>
              <w:t>utilizarea eficientă a resurselor regenerabile și neregenerabile</w:t>
            </w:r>
          </w:p>
        </w:tc>
        <w:tc>
          <w:tcPr>
            <w:tcW w:w="724" w:type="pct"/>
            <w:vAlign w:val="center"/>
          </w:tcPr>
          <w:p w14:paraId="3249256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3B2C0FF2" w14:textId="77777777" w:rsidR="00887C3C" w:rsidRPr="00C67F42" w:rsidRDefault="00887C3C">
            <w:pPr>
              <w:spacing w:line="276" w:lineRule="auto"/>
              <w:ind w:firstLine="0"/>
              <w:contextualSpacing/>
              <w:jc w:val="left"/>
              <w:rPr>
                <w:bCs/>
                <w:sz w:val="24"/>
                <w:szCs w:val="24"/>
              </w:rPr>
            </w:pPr>
          </w:p>
        </w:tc>
        <w:tc>
          <w:tcPr>
            <w:tcW w:w="1009" w:type="pct"/>
            <w:vAlign w:val="center"/>
          </w:tcPr>
          <w:p w14:paraId="246C8D9C" w14:textId="77777777" w:rsidR="00887C3C" w:rsidRPr="00C67F42" w:rsidRDefault="00887C3C">
            <w:pPr>
              <w:spacing w:line="276" w:lineRule="auto"/>
              <w:ind w:firstLine="0"/>
              <w:contextualSpacing/>
              <w:jc w:val="left"/>
              <w:rPr>
                <w:sz w:val="24"/>
                <w:szCs w:val="24"/>
              </w:rPr>
            </w:pPr>
          </w:p>
        </w:tc>
      </w:tr>
      <w:tr w:rsidR="00887C3C" w:rsidRPr="007D3103" w14:paraId="4233C4CF" w14:textId="77777777">
        <w:trPr>
          <w:trHeight w:val="53"/>
          <w:jc w:val="center"/>
        </w:trPr>
        <w:tc>
          <w:tcPr>
            <w:tcW w:w="2542" w:type="pct"/>
            <w:gridSpan w:val="2"/>
            <w:tcMar>
              <w:top w:w="15" w:type="dxa"/>
              <w:left w:w="45" w:type="dxa"/>
              <w:bottom w:w="15" w:type="dxa"/>
              <w:right w:w="45" w:type="dxa"/>
            </w:tcMar>
            <w:vAlign w:val="center"/>
          </w:tcPr>
          <w:p w14:paraId="43625200" w14:textId="77777777" w:rsidR="00887C3C" w:rsidRPr="00C67F42" w:rsidRDefault="00FA025C">
            <w:pPr>
              <w:spacing w:line="276" w:lineRule="auto"/>
              <w:ind w:firstLine="0"/>
              <w:contextualSpacing/>
              <w:jc w:val="left"/>
              <w:rPr>
                <w:bCs/>
                <w:sz w:val="24"/>
                <w:szCs w:val="24"/>
              </w:rPr>
            </w:pPr>
            <w:r w:rsidRPr="00C67F42">
              <w:rPr>
                <w:bCs/>
                <w:sz w:val="24"/>
                <w:szCs w:val="24"/>
              </w:rPr>
              <w:t>consumul și producția durabilă</w:t>
            </w:r>
          </w:p>
        </w:tc>
        <w:tc>
          <w:tcPr>
            <w:tcW w:w="724" w:type="pct"/>
            <w:vAlign w:val="center"/>
          </w:tcPr>
          <w:p w14:paraId="2DF0AEEE" w14:textId="795F4891" w:rsidR="00887C3C" w:rsidRPr="00C67F42" w:rsidRDefault="007D3103">
            <w:pPr>
              <w:spacing w:line="276" w:lineRule="auto"/>
              <w:ind w:firstLine="0"/>
              <w:contextualSpacing/>
              <w:jc w:val="left"/>
              <w:rPr>
                <w:b/>
                <w:bCs/>
                <w:sz w:val="24"/>
                <w:szCs w:val="24"/>
                <w:lang w:eastAsia="ro-RO"/>
              </w:rPr>
            </w:pPr>
            <w:r w:rsidRPr="007D3103">
              <w:rPr>
                <w:sz w:val="24"/>
                <w:szCs w:val="24"/>
                <w:lang w:eastAsia="ro-RO"/>
              </w:rPr>
              <w:t>0</w:t>
            </w:r>
          </w:p>
        </w:tc>
        <w:tc>
          <w:tcPr>
            <w:tcW w:w="725" w:type="pct"/>
            <w:vAlign w:val="center"/>
          </w:tcPr>
          <w:p w14:paraId="0573ADA4" w14:textId="77777777" w:rsidR="00887C3C" w:rsidRPr="00C67F42" w:rsidRDefault="00887C3C">
            <w:pPr>
              <w:spacing w:line="276" w:lineRule="auto"/>
              <w:ind w:firstLine="0"/>
              <w:contextualSpacing/>
              <w:jc w:val="left"/>
              <w:rPr>
                <w:bCs/>
                <w:sz w:val="24"/>
                <w:szCs w:val="24"/>
              </w:rPr>
            </w:pPr>
          </w:p>
        </w:tc>
        <w:tc>
          <w:tcPr>
            <w:tcW w:w="1009" w:type="pct"/>
            <w:vAlign w:val="center"/>
          </w:tcPr>
          <w:p w14:paraId="41D92380" w14:textId="77777777" w:rsidR="00887C3C" w:rsidRPr="00C67F42" w:rsidRDefault="00887C3C">
            <w:pPr>
              <w:spacing w:line="276" w:lineRule="auto"/>
              <w:ind w:firstLine="0"/>
              <w:contextualSpacing/>
              <w:jc w:val="left"/>
              <w:rPr>
                <w:sz w:val="24"/>
                <w:szCs w:val="24"/>
              </w:rPr>
            </w:pPr>
          </w:p>
        </w:tc>
      </w:tr>
      <w:tr w:rsidR="00887C3C" w:rsidRPr="007D3103" w14:paraId="7115F096" w14:textId="77777777">
        <w:trPr>
          <w:trHeight w:val="111"/>
          <w:jc w:val="center"/>
        </w:trPr>
        <w:tc>
          <w:tcPr>
            <w:tcW w:w="2542" w:type="pct"/>
            <w:gridSpan w:val="2"/>
            <w:tcMar>
              <w:top w:w="15" w:type="dxa"/>
              <w:left w:w="45" w:type="dxa"/>
              <w:bottom w:w="15" w:type="dxa"/>
              <w:right w:w="45" w:type="dxa"/>
            </w:tcMar>
            <w:vAlign w:val="center"/>
          </w:tcPr>
          <w:p w14:paraId="571214D6" w14:textId="77777777" w:rsidR="00887C3C" w:rsidRPr="00C67F42" w:rsidRDefault="00FA025C">
            <w:pPr>
              <w:spacing w:line="276" w:lineRule="auto"/>
              <w:ind w:firstLine="0"/>
              <w:contextualSpacing/>
              <w:jc w:val="left"/>
              <w:rPr>
                <w:bCs/>
                <w:sz w:val="24"/>
                <w:szCs w:val="24"/>
              </w:rPr>
            </w:pPr>
            <w:r w:rsidRPr="00C67F42">
              <w:rPr>
                <w:bCs/>
                <w:sz w:val="24"/>
                <w:szCs w:val="24"/>
              </w:rPr>
              <w:t>intensitatea energetică</w:t>
            </w:r>
          </w:p>
        </w:tc>
        <w:tc>
          <w:tcPr>
            <w:tcW w:w="724" w:type="pct"/>
            <w:vAlign w:val="center"/>
          </w:tcPr>
          <w:p w14:paraId="6BB63533"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4823CF1A" w14:textId="77777777" w:rsidR="00887C3C" w:rsidRPr="00C67F42" w:rsidRDefault="00887C3C">
            <w:pPr>
              <w:spacing w:line="276" w:lineRule="auto"/>
              <w:ind w:firstLine="0"/>
              <w:contextualSpacing/>
              <w:jc w:val="left"/>
              <w:rPr>
                <w:bCs/>
                <w:sz w:val="24"/>
                <w:szCs w:val="24"/>
              </w:rPr>
            </w:pPr>
          </w:p>
        </w:tc>
        <w:tc>
          <w:tcPr>
            <w:tcW w:w="1009" w:type="pct"/>
            <w:vAlign w:val="center"/>
          </w:tcPr>
          <w:p w14:paraId="20CCEFBD" w14:textId="77777777" w:rsidR="00887C3C" w:rsidRPr="00C67F42" w:rsidRDefault="00887C3C">
            <w:pPr>
              <w:spacing w:line="276" w:lineRule="auto"/>
              <w:ind w:firstLine="0"/>
              <w:contextualSpacing/>
              <w:jc w:val="left"/>
              <w:rPr>
                <w:sz w:val="24"/>
                <w:szCs w:val="24"/>
              </w:rPr>
            </w:pPr>
          </w:p>
        </w:tc>
      </w:tr>
      <w:tr w:rsidR="00887C3C" w:rsidRPr="007D3103" w14:paraId="09703638" w14:textId="77777777">
        <w:trPr>
          <w:trHeight w:val="129"/>
          <w:jc w:val="center"/>
        </w:trPr>
        <w:tc>
          <w:tcPr>
            <w:tcW w:w="2542" w:type="pct"/>
            <w:gridSpan w:val="2"/>
            <w:tcMar>
              <w:top w:w="15" w:type="dxa"/>
              <w:left w:w="45" w:type="dxa"/>
              <w:bottom w:w="15" w:type="dxa"/>
              <w:right w:w="45" w:type="dxa"/>
            </w:tcMar>
            <w:vAlign w:val="center"/>
          </w:tcPr>
          <w:p w14:paraId="71BB9CE8" w14:textId="77777777" w:rsidR="00887C3C" w:rsidRPr="00C67F42" w:rsidRDefault="00FA025C">
            <w:pPr>
              <w:spacing w:line="276" w:lineRule="auto"/>
              <w:ind w:firstLine="0"/>
              <w:contextualSpacing/>
              <w:jc w:val="left"/>
              <w:rPr>
                <w:bCs/>
                <w:sz w:val="24"/>
                <w:szCs w:val="24"/>
              </w:rPr>
            </w:pPr>
            <w:r w:rsidRPr="00C67F42">
              <w:rPr>
                <w:bCs/>
                <w:sz w:val="24"/>
                <w:szCs w:val="24"/>
              </w:rPr>
              <w:t>eficiența și performanța energetică</w:t>
            </w:r>
          </w:p>
        </w:tc>
        <w:tc>
          <w:tcPr>
            <w:tcW w:w="724" w:type="pct"/>
            <w:vAlign w:val="center"/>
          </w:tcPr>
          <w:p w14:paraId="457F5835"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4167C0B2" w14:textId="77777777" w:rsidR="00887C3C" w:rsidRPr="00C67F42" w:rsidRDefault="00887C3C">
            <w:pPr>
              <w:spacing w:line="276" w:lineRule="auto"/>
              <w:ind w:firstLine="0"/>
              <w:contextualSpacing/>
              <w:jc w:val="left"/>
              <w:rPr>
                <w:bCs/>
                <w:sz w:val="24"/>
                <w:szCs w:val="24"/>
              </w:rPr>
            </w:pPr>
          </w:p>
        </w:tc>
        <w:tc>
          <w:tcPr>
            <w:tcW w:w="1009" w:type="pct"/>
            <w:vAlign w:val="center"/>
          </w:tcPr>
          <w:p w14:paraId="44584587" w14:textId="77777777" w:rsidR="00887C3C" w:rsidRPr="00C67F42" w:rsidRDefault="00887C3C">
            <w:pPr>
              <w:spacing w:line="276" w:lineRule="auto"/>
              <w:ind w:firstLine="0"/>
              <w:contextualSpacing/>
              <w:jc w:val="left"/>
              <w:rPr>
                <w:sz w:val="24"/>
                <w:szCs w:val="24"/>
              </w:rPr>
            </w:pPr>
          </w:p>
        </w:tc>
      </w:tr>
      <w:tr w:rsidR="00887C3C" w:rsidRPr="007D3103" w14:paraId="3EB1F8D6" w14:textId="77777777">
        <w:trPr>
          <w:trHeight w:val="192"/>
          <w:jc w:val="center"/>
        </w:trPr>
        <w:tc>
          <w:tcPr>
            <w:tcW w:w="2542" w:type="pct"/>
            <w:gridSpan w:val="2"/>
            <w:tcMar>
              <w:top w:w="15" w:type="dxa"/>
              <w:left w:w="45" w:type="dxa"/>
              <w:bottom w:w="15" w:type="dxa"/>
              <w:right w:w="45" w:type="dxa"/>
            </w:tcMar>
            <w:vAlign w:val="center"/>
          </w:tcPr>
          <w:p w14:paraId="30DCC495" w14:textId="77777777" w:rsidR="00887C3C" w:rsidRPr="00C67F42" w:rsidRDefault="00FA025C">
            <w:pPr>
              <w:spacing w:line="276" w:lineRule="auto"/>
              <w:ind w:firstLine="0"/>
              <w:contextualSpacing/>
              <w:jc w:val="left"/>
              <w:rPr>
                <w:bCs/>
                <w:sz w:val="24"/>
                <w:szCs w:val="24"/>
              </w:rPr>
            </w:pPr>
            <w:r w:rsidRPr="00C67F42">
              <w:rPr>
                <w:bCs/>
                <w:sz w:val="24"/>
                <w:szCs w:val="24"/>
              </w:rPr>
              <w:t>bunăstarea animalelor</w:t>
            </w:r>
          </w:p>
        </w:tc>
        <w:tc>
          <w:tcPr>
            <w:tcW w:w="724" w:type="pct"/>
            <w:vAlign w:val="center"/>
          </w:tcPr>
          <w:p w14:paraId="206E517C" w14:textId="576FE1FA" w:rsidR="00887C3C" w:rsidRPr="00C67F42" w:rsidRDefault="007D3103">
            <w:pPr>
              <w:spacing w:line="276" w:lineRule="auto"/>
              <w:ind w:firstLine="0"/>
              <w:contextualSpacing/>
              <w:jc w:val="left"/>
              <w:rPr>
                <w:sz w:val="24"/>
                <w:szCs w:val="24"/>
                <w:lang w:eastAsia="ro-RO"/>
              </w:rPr>
            </w:pPr>
            <w:r w:rsidRPr="007D3103">
              <w:rPr>
                <w:sz w:val="24"/>
                <w:szCs w:val="24"/>
                <w:lang w:eastAsia="ro-RO"/>
              </w:rPr>
              <w:t>0</w:t>
            </w:r>
          </w:p>
        </w:tc>
        <w:tc>
          <w:tcPr>
            <w:tcW w:w="725" w:type="pct"/>
            <w:vAlign w:val="center"/>
          </w:tcPr>
          <w:p w14:paraId="4338D538" w14:textId="77777777" w:rsidR="00887C3C" w:rsidRPr="00C67F42" w:rsidRDefault="00887C3C">
            <w:pPr>
              <w:spacing w:line="276" w:lineRule="auto"/>
              <w:ind w:firstLine="0"/>
              <w:contextualSpacing/>
              <w:jc w:val="left"/>
              <w:rPr>
                <w:bCs/>
                <w:sz w:val="24"/>
                <w:szCs w:val="24"/>
              </w:rPr>
            </w:pPr>
          </w:p>
        </w:tc>
        <w:tc>
          <w:tcPr>
            <w:tcW w:w="1009" w:type="pct"/>
            <w:vAlign w:val="center"/>
          </w:tcPr>
          <w:p w14:paraId="765890A5" w14:textId="77777777" w:rsidR="00887C3C" w:rsidRPr="00C67F42" w:rsidRDefault="00887C3C">
            <w:pPr>
              <w:spacing w:line="276" w:lineRule="auto"/>
              <w:ind w:firstLine="0"/>
              <w:contextualSpacing/>
              <w:jc w:val="left"/>
              <w:rPr>
                <w:sz w:val="24"/>
                <w:szCs w:val="24"/>
              </w:rPr>
            </w:pPr>
          </w:p>
        </w:tc>
      </w:tr>
      <w:tr w:rsidR="00887C3C" w:rsidRPr="007D3103" w14:paraId="1D8225E0" w14:textId="77777777">
        <w:trPr>
          <w:jc w:val="center"/>
        </w:trPr>
        <w:tc>
          <w:tcPr>
            <w:tcW w:w="2542" w:type="pct"/>
            <w:gridSpan w:val="2"/>
            <w:tcMar>
              <w:top w:w="15" w:type="dxa"/>
              <w:left w:w="45" w:type="dxa"/>
              <w:bottom w:w="15" w:type="dxa"/>
              <w:right w:w="45" w:type="dxa"/>
            </w:tcMar>
            <w:vAlign w:val="center"/>
          </w:tcPr>
          <w:p w14:paraId="4CA3FCFD" w14:textId="77777777" w:rsidR="00887C3C" w:rsidRPr="00C67F42" w:rsidRDefault="00FA025C">
            <w:pPr>
              <w:spacing w:line="276" w:lineRule="auto"/>
              <w:ind w:firstLine="0"/>
              <w:contextualSpacing/>
              <w:jc w:val="left"/>
              <w:rPr>
                <w:bCs/>
                <w:sz w:val="24"/>
                <w:szCs w:val="24"/>
              </w:rPr>
            </w:pPr>
            <w:r w:rsidRPr="00C67F42">
              <w:rPr>
                <w:bCs/>
                <w:sz w:val="24"/>
                <w:szCs w:val="24"/>
              </w:rPr>
              <w:t>riscuri majore pentru mediu (incendii, explozii, accidente etc.)</w:t>
            </w:r>
          </w:p>
        </w:tc>
        <w:tc>
          <w:tcPr>
            <w:tcW w:w="724" w:type="pct"/>
            <w:vAlign w:val="center"/>
          </w:tcPr>
          <w:p w14:paraId="4A2D482E"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4636F77C" w14:textId="77777777" w:rsidR="00887C3C" w:rsidRPr="00C67F42" w:rsidRDefault="00887C3C">
            <w:pPr>
              <w:spacing w:line="276" w:lineRule="auto"/>
              <w:ind w:firstLine="0"/>
              <w:contextualSpacing/>
              <w:jc w:val="left"/>
              <w:rPr>
                <w:bCs/>
                <w:sz w:val="24"/>
                <w:szCs w:val="24"/>
              </w:rPr>
            </w:pPr>
          </w:p>
        </w:tc>
        <w:tc>
          <w:tcPr>
            <w:tcW w:w="1009" w:type="pct"/>
            <w:vAlign w:val="center"/>
          </w:tcPr>
          <w:p w14:paraId="45C123AB" w14:textId="77777777" w:rsidR="00887C3C" w:rsidRPr="00C67F42" w:rsidRDefault="00887C3C">
            <w:pPr>
              <w:spacing w:line="276" w:lineRule="auto"/>
              <w:ind w:firstLine="0"/>
              <w:contextualSpacing/>
              <w:jc w:val="left"/>
              <w:rPr>
                <w:sz w:val="24"/>
                <w:szCs w:val="24"/>
              </w:rPr>
            </w:pPr>
          </w:p>
        </w:tc>
      </w:tr>
      <w:tr w:rsidR="00887C3C" w:rsidRPr="007D3103" w14:paraId="2CED4298" w14:textId="77777777">
        <w:trPr>
          <w:jc w:val="center"/>
        </w:trPr>
        <w:tc>
          <w:tcPr>
            <w:tcW w:w="2542" w:type="pct"/>
            <w:gridSpan w:val="2"/>
            <w:tcMar>
              <w:top w:w="15" w:type="dxa"/>
              <w:left w:w="45" w:type="dxa"/>
              <w:bottom w:w="15" w:type="dxa"/>
              <w:right w:w="45" w:type="dxa"/>
            </w:tcMar>
            <w:vAlign w:val="center"/>
          </w:tcPr>
          <w:p w14:paraId="24F3B22E" w14:textId="77777777" w:rsidR="00887C3C" w:rsidRPr="00C67F42" w:rsidRDefault="00FA025C">
            <w:pPr>
              <w:spacing w:line="276" w:lineRule="auto"/>
              <w:ind w:firstLine="0"/>
              <w:contextualSpacing/>
              <w:jc w:val="left"/>
              <w:rPr>
                <w:bCs/>
                <w:sz w:val="24"/>
                <w:szCs w:val="24"/>
              </w:rPr>
            </w:pPr>
            <w:r w:rsidRPr="00C67F42">
              <w:rPr>
                <w:bCs/>
                <w:sz w:val="24"/>
                <w:szCs w:val="24"/>
              </w:rPr>
              <w:t>utilizarea terenurilor</w:t>
            </w:r>
          </w:p>
        </w:tc>
        <w:tc>
          <w:tcPr>
            <w:tcW w:w="724" w:type="pct"/>
            <w:vAlign w:val="center"/>
          </w:tcPr>
          <w:p w14:paraId="34076435" w14:textId="7A3D2509" w:rsidR="00887C3C" w:rsidRPr="00C67F42" w:rsidRDefault="00FA025C">
            <w:pPr>
              <w:spacing w:line="276" w:lineRule="auto"/>
              <w:ind w:firstLine="0"/>
              <w:contextualSpacing/>
              <w:jc w:val="left"/>
              <w:rPr>
                <w:sz w:val="24"/>
                <w:szCs w:val="24"/>
                <w:lang w:eastAsia="ro-RO"/>
              </w:rPr>
            </w:pPr>
            <w:r w:rsidRPr="00C67F42">
              <w:rPr>
                <w:sz w:val="24"/>
                <w:szCs w:val="24"/>
                <w:lang w:eastAsia="ro-RO"/>
              </w:rPr>
              <w:t>+</w:t>
            </w:r>
            <w:r w:rsidR="007D3103" w:rsidRPr="007D3103">
              <w:rPr>
                <w:sz w:val="24"/>
                <w:szCs w:val="24"/>
                <w:lang w:eastAsia="ro-RO"/>
              </w:rPr>
              <w:t>2</w:t>
            </w:r>
          </w:p>
        </w:tc>
        <w:tc>
          <w:tcPr>
            <w:tcW w:w="725" w:type="pct"/>
            <w:vAlign w:val="center"/>
          </w:tcPr>
          <w:p w14:paraId="1A9C0266" w14:textId="77777777" w:rsidR="00887C3C" w:rsidRPr="00C67F42" w:rsidRDefault="00887C3C">
            <w:pPr>
              <w:spacing w:line="276" w:lineRule="auto"/>
              <w:ind w:firstLine="0"/>
              <w:contextualSpacing/>
              <w:jc w:val="left"/>
              <w:rPr>
                <w:bCs/>
                <w:sz w:val="24"/>
                <w:szCs w:val="24"/>
              </w:rPr>
            </w:pPr>
          </w:p>
        </w:tc>
        <w:tc>
          <w:tcPr>
            <w:tcW w:w="1009" w:type="pct"/>
            <w:vAlign w:val="center"/>
          </w:tcPr>
          <w:p w14:paraId="6E14BEEB" w14:textId="77777777" w:rsidR="00887C3C" w:rsidRPr="00C67F42" w:rsidRDefault="00887C3C">
            <w:pPr>
              <w:spacing w:line="276" w:lineRule="auto"/>
              <w:ind w:firstLine="0"/>
              <w:contextualSpacing/>
              <w:jc w:val="left"/>
              <w:rPr>
                <w:sz w:val="24"/>
                <w:szCs w:val="24"/>
              </w:rPr>
            </w:pPr>
          </w:p>
        </w:tc>
      </w:tr>
      <w:tr w:rsidR="00887C3C" w:rsidRPr="007D3103" w14:paraId="5B27FB82" w14:textId="77777777">
        <w:trPr>
          <w:jc w:val="center"/>
        </w:trPr>
        <w:tc>
          <w:tcPr>
            <w:tcW w:w="2542" w:type="pct"/>
            <w:gridSpan w:val="2"/>
            <w:tcMar>
              <w:top w:w="15" w:type="dxa"/>
              <w:left w:w="45" w:type="dxa"/>
              <w:bottom w:w="15" w:type="dxa"/>
              <w:right w:w="45" w:type="dxa"/>
            </w:tcMar>
            <w:vAlign w:val="center"/>
          </w:tcPr>
          <w:p w14:paraId="25209990" w14:textId="77777777" w:rsidR="00887C3C" w:rsidRPr="00C67F42" w:rsidRDefault="00FA025C">
            <w:pPr>
              <w:spacing w:line="276" w:lineRule="auto"/>
              <w:ind w:firstLine="0"/>
              <w:contextualSpacing/>
              <w:jc w:val="left"/>
              <w:rPr>
                <w:bCs/>
                <w:sz w:val="24"/>
                <w:szCs w:val="24"/>
              </w:rPr>
            </w:pPr>
            <w:r w:rsidRPr="00C67F42">
              <w:rPr>
                <w:bCs/>
                <w:sz w:val="24"/>
                <w:szCs w:val="24"/>
              </w:rPr>
              <w:t>alte aspecte de mediu</w:t>
            </w:r>
          </w:p>
        </w:tc>
        <w:tc>
          <w:tcPr>
            <w:tcW w:w="724" w:type="pct"/>
            <w:vAlign w:val="center"/>
          </w:tcPr>
          <w:p w14:paraId="6EAFE2B4" w14:textId="77777777" w:rsidR="00887C3C" w:rsidRPr="00C67F42" w:rsidRDefault="00FA025C">
            <w:pPr>
              <w:spacing w:line="276" w:lineRule="auto"/>
              <w:ind w:firstLine="0"/>
              <w:contextualSpacing/>
              <w:jc w:val="left"/>
              <w:rPr>
                <w:sz w:val="24"/>
                <w:szCs w:val="24"/>
                <w:lang w:eastAsia="ro-RO"/>
              </w:rPr>
            </w:pPr>
            <w:r w:rsidRPr="00C67F42">
              <w:rPr>
                <w:sz w:val="24"/>
                <w:szCs w:val="24"/>
                <w:lang w:eastAsia="ro-RO"/>
              </w:rPr>
              <w:t>0</w:t>
            </w:r>
          </w:p>
        </w:tc>
        <w:tc>
          <w:tcPr>
            <w:tcW w:w="725" w:type="pct"/>
            <w:vAlign w:val="center"/>
          </w:tcPr>
          <w:p w14:paraId="6C9918D6" w14:textId="77777777" w:rsidR="00887C3C" w:rsidRPr="00C67F42" w:rsidRDefault="00887C3C">
            <w:pPr>
              <w:spacing w:line="276" w:lineRule="auto"/>
              <w:ind w:firstLine="0"/>
              <w:contextualSpacing/>
              <w:jc w:val="left"/>
              <w:rPr>
                <w:bCs/>
                <w:sz w:val="24"/>
                <w:szCs w:val="24"/>
              </w:rPr>
            </w:pPr>
          </w:p>
        </w:tc>
        <w:tc>
          <w:tcPr>
            <w:tcW w:w="1009" w:type="pct"/>
            <w:vAlign w:val="center"/>
          </w:tcPr>
          <w:p w14:paraId="485AB6EA" w14:textId="77777777" w:rsidR="00887C3C" w:rsidRPr="00C67F42" w:rsidRDefault="00887C3C">
            <w:pPr>
              <w:spacing w:line="276" w:lineRule="auto"/>
              <w:ind w:firstLine="0"/>
              <w:contextualSpacing/>
              <w:jc w:val="left"/>
              <w:rPr>
                <w:sz w:val="24"/>
                <w:szCs w:val="24"/>
              </w:rPr>
            </w:pPr>
          </w:p>
        </w:tc>
      </w:tr>
      <w:tr w:rsidR="00887C3C" w:rsidRPr="007D3103" w14:paraId="20BD13B8" w14:textId="77777777">
        <w:trPr>
          <w:jc w:val="center"/>
        </w:trPr>
        <w:tc>
          <w:tcPr>
            <w:tcW w:w="5000" w:type="pct"/>
            <w:gridSpan w:val="5"/>
            <w:tcMar>
              <w:top w:w="15" w:type="dxa"/>
              <w:left w:w="45" w:type="dxa"/>
              <w:bottom w:w="15" w:type="dxa"/>
              <w:right w:w="45" w:type="dxa"/>
            </w:tcMar>
          </w:tcPr>
          <w:p w14:paraId="27E89587" w14:textId="77777777" w:rsidR="00887C3C" w:rsidRPr="00C67F42" w:rsidRDefault="00FA025C">
            <w:pPr>
              <w:ind w:firstLine="0"/>
              <w:contextualSpacing/>
              <w:rPr>
                <w:sz w:val="24"/>
                <w:szCs w:val="24"/>
              </w:rPr>
            </w:pPr>
            <w:r w:rsidRPr="00C67F42">
              <w:rPr>
                <w:bCs/>
                <w:i/>
                <w:iCs/>
                <w:sz w:val="24"/>
                <w:szCs w:val="24"/>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w:t>
            </w:r>
            <w:r w:rsidRPr="00C67F42">
              <w:rPr>
                <w:bCs/>
                <w:i/>
                <w:iCs/>
                <w:sz w:val="24"/>
                <w:szCs w:val="24"/>
              </w:rPr>
              <w:lastRenderedPageBreak/>
              <w:t>acordat, inclusiv prin date cuantificate, în compartimentul 4 din Formular, lit. b</w:t>
            </w:r>
            <w:r w:rsidRPr="00C67F42">
              <w:rPr>
                <w:bCs/>
                <w:i/>
                <w:iCs/>
                <w:sz w:val="24"/>
                <w:szCs w:val="24"/>
                <w:vertAlign w:val="superscript"/>
              </w:rPr>
              <w:t>1</w:t>
            </w:r>
            <w:r w:rsidRPr="00C67F42">
              <w:rPr>
                <w:bCs/>
                <w:i/>
                <w:iCs/>
                <w:sz w:val="24"/>
                <w:szCs w:val="24"/>
              </w:rPr>
              <w:t>) și, după caz,  b</w:t>
            </w:r>
            <w:r w:rsidRPr="00C67F42">
              <w:rPr>
                <w:bCs/>
                <w:i/>
                <w:iCs/>
                <w:sz w:val="24"/>
                <w:szCs w:val="24"/>
                <w:vertAlign w:val="superscript"/>
              </w:rPr>
              <w:t>2</w:t>
            </w:r>
            <w:r w:rsidRPr="00C67F42">
              <w:rPr>
                <w:bCs/>
                <w:i/>
                <w:iCs/>
                <w:sz w:val="24"/>
                <w:szCs w:val="24"/>
              </w:rPr>
              <w:t>), privind analiza impacturilor opțiunilor.</w:t>
            </w:r>
          </w:p>
        </w:tc>
      </w:tr>
      <w:tr w:rsidR="00887C3C" w:rsidRPr="00D3529E" w14:paraId="6B5D172D" w14:textId="77777777">
        <w:trPr>
          <w:jc w:val="center"/>
        </w:trPr>
        <w:tc>
          <w:tcPr>
            <w:tcW w:w="5000" w:type="pct"/>
            <w:gridSpan w:val="5"/>
            <w:tcMar>
              <w:top w:w="15" w:type="dxa"/>
              <w:left w:w="45" w:type="dxa"/>
              <w:bottom w:w="15" w:type="dxa"/>
              <w:right w:w="45" w:type="dxa"/>
            </w:tcMar>
          </w:tcPr>
          <w:p w14:paraId="10AA2BC0" w14:textId="77777777" w:rsidR="00887C3C" w:rsidRPr="00C67F42" w:rsidRDefault="00FA025C">
            <w:pPr>
              <w:spacing w:line="276" w:lineRule="auto"/>
              <w:ind w:firstLine="0"/>
              <w:contextualSpacing/>
              <w:rPr>
                <w:b/>
                <w:bCs/>
                <w:sz w:val="24"/>
                <w:szCs w:val="24"/>
              </w:rPr>
            </w:pPr>
            <w:r w:rsidRPr="00C67F42">
              <w:rPr>
                <w:b/>
                <w:bCs/>
                <w:sz w:val="24"/>
                <w:szCs w:val="24"/>
              </w:rPr>
              <w:lastRenderedPageBreak/>
              <w:t>Anexe</w:t>
            </w:r>
          </w:p>
        </w:tc>
      </w:tr>
      <w:tr w:rsidR="00887C3C" w:rsidRPr="00D3529E" w14:paraId="0A3B99F2" w14:textId="77777777">
        <w:trPr>
          <w:jc w:val="center"/>
        </w:trPr>
        <w:tc>
          <w:tcPr>
            <w:tcW w:w="5000" w:type="pct"/>
            <w:gridSpan w:val="5"/>
            <w:shd w:val="clear" w:color="auto" w:fill="auto"/>
            <w:tcMar>
              <w:top w:w="15" w:type="dxa"/>
              <w:left w:w="45" w:type="dxa"/>
              <w:bottom w:w="15" w:type="dxa"/>
              <w:right w:w="45" w:type="dxa"/>
            </w:tcMar>
          </w:tcPr>
          <w:p w14:paraId="6D4EFC8D" w14:textId="77777777" w:rsidR="00887C3C" w:rsidRPr="00C67F42" w:rsidRDefault="00887C3C">
            <w:pPr>
              <w:pStyle w:val="lf"/>
              <w:spacing w:line="276" w:lineRule="auto"/>
              <w:ind w:left="420"/>
              <w:contextualSpacing/>
              <w:jc w:val="both"/>
              <w:rPr>
                <w:lang w:val="ro-RO"/>
              </w:rPr>
            </w:pPr>
          </w:p>
        </w:tc>
      </w:tr>
    </w:tbl>
    <w:p w14:paraId="2B8DA1F9" w14:textId="77777777" w:rsidR="00887C3C" w:rsidRDefault="00887C3C">
      <w:pPr>
        <w:spacing w:after="200" w:line="276" w:lineRule="auto"/>
        <w:ind w:firstLine="0"/>
        <w:jc w:val="left"/>
        <w:rPr>
          <w:sz w:val="24"/>
          <w:szCs w:val="24"/>
          <w:lang w:val="zh-CN"/>
        </w:rPr>
      </w:pPr>
    </w:p>
    <w:sectPr w:rsidR="00887C3C">
      <w:pgSz w:w="11906" w:h="16838"/>
      <w:pgMar w:top="426" w:right="1133" w:bottom="284" w:left="1134" w:header="720" w:footer="720"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D47E4B" w16cex:dateUtc="2024-04-13T17:52:00Z"/>
  <w16cex:commentExtensible w16cex:durableId="7CF52075" w16cex:dateUtc="2024-04-13T18:05:00Z"/>
  <w16cex:commentExtensible w16cex:durableId="077EB57E" w16cex:dateUtc="2024-04-13T18:05:00Z"/>
  <w16cex:commentExtensible w16cex:durableId="5C2DCCCB" w16cex:dateUtc="2024-04-14T04:59:00Z"/>
  <w16cex:commentExtensible w16cex:durableId="0E43B79F" w16cex:dateUtc="2024-04-14T05:00:00Z"/>
  <w16cex:commentExtensible w16cex:durableId="5ADC7FCD" w16cex:dateUtc="2024-04-13T18:11:00Z"/>
  <w16cex:commentExtensible w16cex:durableId="72A1D7D0" w16cex:dateUtc="2024-04-13T18:12:00Z"/>
  <w16cex:commentExtensible w16cex:durableId="6E182720" w16cex:dateUtc="2024-04-14T05:05:00Z"/>
  <w16cex:commentExtensible w16cex:durableId="34F8D4B2" w16cex:dateUtc="2024-04-13T18:13:00Z"/>
  <w16cex:commentExtensible w16cex:durableId="43E35BC4" w16cex:dateUtc="2024-04-13T18:17:00Z"/>
  <w16cex:commentExtensible w16cex:durableId="26EC61D9" w16cex:dateUtc="2024-04-14T05:32:00Z"/>
  <w16cex:commentExtensible w16cex:durableId="0795738F" w16cex:dateUtc="2024-04-14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0994C" w16cid:durableId="22D47E4B"/>
  <w16cid:commentId w16cid:paraId="40715DC6" w16cid:durableId="7CF52075"/>
  <w16cid:commentId w16cid:paraId="07D3C186" w16cid:durableId="077EB57E"/>
  <w16cid:commentId w16cid:paraId="001F7AE2" w16cid:durableId="5C2DCCCB"/>
  <w16cid:commentId w16cid:paraId="39EE1B35" w16cid:durableId="0E43B79F"/>
  <w16cid:commentId w16cid:paraId="72E70D86" w16cid:durableId="5ADC7FCD"/>
  <w16cid:commentId w16cid:paraId="41138737" w16cid:durableId="72A1D7D0"/>
  <w16cid:commentId w16cid:paraId="67375FA1" w16cid:durableId="6E182720"/>
  <w16cid:commentId w16cid:paraId="5680877B" w16cid:durableId="34F8D4B2"/>
  <w16cid:commentId w16cid:paraId="3B0AC8D3" w16cid:durableId="43E35BC4"/>
  <w16cid:commentId w16cid:paraId="53414972" w16cid:durableId="26EC61D9"/>
  <w16cid:commentId w16cid:paraId="1429449B" w16cid:durableId="079573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7346" w14:textId="77777777" w:rsidR="00396BBD" w:rsidRDefault="00396BBD">
      <w:r>
        <w:separator/>
      </w:r>
    </w:p>
  </w:endnote>
  <w:endnote w:type="continuationSeparator" w:id="0">
    <w:p w14:paraId="68489CA6" w14:textId="77777777" w:rsidR="00396BBD" w:rsidRDefault="0039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783E" w14:textId="77777777" w:rsidR="00396BBD" w:rsidRDefault="00396BBD">
      <w:r>
        <w:separator/>
      </w:r>
    </w:p>
  </w:footnote>
  <w:footnote w:type="continuationSeparator" w:id="0">
    <w:p w14:paraId="0BC369D7" w14:textId="77777777" w:rsidR="00396BBD" w:rsidRDefault="00396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0D8A"/>
    <w:multiLevelType w:val="multilevel"/>
    <w:tmpl w:val="0D1E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9784B"/>
    <w:multiLevelType w:val="hybridMultilevel"/>
    <w:tmpl w:val="94FE67E0"/>
    <w:lvl w:ilvl="0" w:tplc="B182422A">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5F53999"/>
    <w:multiLevelType w:val="multilevel"/>
    <w:tmpl w:val="35F53999"/>
    <w:lvl w:ilvl="0">
      <w:start w:val="1"/>
      <w:numFmt w:val="bullet"/>
      <w:lvlText w:val="-"/>
      <w:lvlJc w:val="left"/>
      <w:pPr>
        <w:ind w:left="19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0E2F7C"/>
    <w:multiLevelType w:val="hybridMultilevel"/>
    <w:tmpl w:val="CBC85874"/>
    <w:lvl w:ilvl="0" w:tplc="81400FA2">
      <w:start w:val="4"/>
      <w:numFmt w:val="bullet"/>
      <w:lvlText w:val="-"/>
      <w:lvlJc w:val="left"/>
      <w:pPr>
        <w:ind w:left="1440" w:hanging="360"/>
      </w:pPr>
      <w:rPr>
        <w:rFonts w:ascii="Times New Roman" w:eastAsia="Times New Roman" w:hAnsi="Times New Roman" w:cs="Times New Roman" w:hint="default"/>
        <w:color w:val="auto"/>
        <w:sz w:val="2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477760F2"/>
    <w:multiLevelType w:val="hybridMultilevel"/>
    <w:tmpl w:val="2BA82F82"/>
    <w:lvl w:ilvl="0" w:tplc="81400FA2">
      <w:start w:val="4"/>
      <w:numFmt w:val="bullet"/>
      <w:lvlText w:val="-"/>
      <w:lvlJc w:val="left"/>
      <w:pPr>
        <w:ind w:left="720" w:hanging="360"/>
      </w:pPr>
      <w:rPr>
        <w:rFonts w:ascii="Times New Roman" w:eastAsia="Times New Roman" w:hAnsi="Times New Roman" w:cs="Times New Roman"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B2F5DEC"/>
    <w:multiLevelType w:val="multilevel"/>
    <w:tmpl w:val="E3D4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A0E25"/>
    <w:multiLevelType w:val="multilevel"/>
    <w:tmpl w:val="69EA0E25"/>
    <w:lvl w:ilvl="0">
      <w:start w:val="3"/>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7">
    <w:nsid w:val="714F27EA"/>
    <w:multiLevelType w:val="multilevel"/>
    <w:tmpl w:val="0660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1095F"/>
    <w:rsid w:val="00020AF3"/>
    <w:rsid w:val="00025DAD"/>
    <w:rsid w:val="0003404F"/>
    <w:rsid w:val="0003467B"/>
    <w:rsid w:val="00035534"/>
    <w:rsid w:val="000365B7"/>
    <w:rsid w:val="00042C35"/>
    <w:rsid w:val="00050349"/>
    <w:rsid w:val="0006123C"/>
    <w:rsid w:val="00062ED3"/>
    <w:rsid w:val="000762E0"/>
    <w:rsid w:val="00080721"/>
    <w:rsid w:val="00085D90"/>
    <w:rsid w:val="000933F5"/>
    <w:rsid w:val="00094D41"/>
    <w:rsid w:val="00096F2A"/>
    <w:rsid w:val="000A055A"/>
    <w:rsid w:val="000A636A"/>
    <w:rsid w:val="000B3159"/>
    <w:rsid w:val="000B3B01"/>
    <w:rsid w:val="000C5E69"/>
    <w:rsid w:val="000C7C79"/>
    <w:rsid w:val="000D0B5F"/>
    <w:rsid w:val="000D2D42"/>
    <w:rsid w:val="000D48CB"/>
    <w:rsid w:val="000D5412"/>
    <w:rsid w:val="000D6FE4"/>
    <w:rsid w:val="000E3ACE"/>
    <w:rsid w:val="000E5BC1"/>
    <w:rsid w:val="000E7CEA"/>
    <w:rsid w:val="000F5189"/>
    <w:rsid w:val="00102BD5"/>
    <w:rsid w:val="00102D7B"/>
    <w:rsid w:val="001074FF"/>
    <w:rsid w:val="00111134"/>
    <w:rsid w:val="00111CCD"/>
    <w:rsid w:val="00112292"/>
    <w:rsid w:val="00123319"/>
    <w:rsid w:val="00126803"/>
    <w:rsid w:val="00132CC9"/>
    <w:rsid w:val="00142889"/>
    <w:rsid w:val="00143792"/>
    <w:rsid w:val="00147BE2"/>
    <w:rsid w:val="00153894"/>
    <w:rsid w:val="00161D55"/>
    <w:rsid w:val="00163CE4"/>
    <w:rsid w:val="00164AEC"/>
    <w:rsid w:val="00173E39"/>
    <w:rsid w:val="00183BBB"/>
    <w:rsid w:val="001904B3"/>
    <w:rsid w:val="00195F1F"/>
    <w:rsid w:val="001A62FA"/>
    <w:rsid w:val="001B6212"/>
    <w:rsid w:val="001C5C79"/>
    <w:rsid w:val="001E4AC0"/>
    <w:rsid w:val="001F71FA"/>
    <w:rsid w:val="002024F7"/>
    <w:rsid w:val="00210E63"/>
    <w:rsid w:val="00214415"/>
    <w:rsid w:val="00214E97"/>
    <w:rsid w:val="00215EE0"/>
    <w:rsid w:val="002234F6"/>
    <w:rsid w:val="00235D21"/>
    <w:rsid w:val="00242751"/>
    <w:rsid w:val="0024441B"/>
    <w:rsid w:val="00245AD6"/>
    <w:rsid w:val="00250EE9"/>
    <w:rsid w:val="002515D8"/>
    <w:rsid w:val="00251867"/>
    <w:rsid w:val="0025432F"/>
    <w:rsid w:val="002573AB"/>
    <w:rsid w:val="00263606"/>
    <w:rsid w:val="00267FF4"/>
    <w:rsid w:val="00271FDA"/>
    <w:rsid w:val="00293CEC"/>
    <w:rsid w:val="0029518B"/>
    <w:rsid w:val="002A46F6"/>
    <w:rsid w:val="002B1C91"/>
    <w:rsid w:val="002B30E0"/>
    <w:rsid w:val="002B4B75"/>
    <w:rsid w:val="002C181B"/>
    <w:rsid w:val="002D453A"/>
    <w:rsid w:val="002D5DA3"/>
    <w:rsid w:val="002E05CE"/>
    <w:rsid w:val="002E68F1"/>
    <w:rsid w:val="002F2687"/>
    <w:rsid w:val="002F293F"/>
    <w:rsid w:val="00306A65"/>
    <w:rsid w:val="00310546"/>
    <w:rsid w:val="0031163B"/>
    <w:rsid w:val="00317018"/>
    <w:rsid w:val="00333750"/>
    <w:rsid w:val="003371D0"/>
    <w:rsid w:val="00351F73"/>
    <w:rsid w:val="00361D01"/>
    <w:rsid w:val="00365233"/>
    <w:rsid w:val="003705F9"/>
    <w:rsid w:val="00375779"/>
    <w:rsid w:val="003758BC"/>
    <w:rsid w:val="00380089"/>
    <w:rsid w:val="00386C0A"/>
    <w:rsid w:val="003875CB"/>
    <w:rsid w:val="00396BBD"/>
    <w:rsid w:val="003B177E"/>
    <w:rsid w:val="003B4115"/>
    <w:rsid w:val="003B5238"/>
    <w:rsid w:val="003B63FB"/>
    <w:rsid w:val="003B6586"/>
    <w:rsid w:val="003B6763"/>
    <w:rsid w:val="003C2176"/>
    <w:rsid w:val="003C2D8D"/>
    <w:rsid w:val="003D1B89"/>
    <w:rsid w:val="003D2562"/>
    <w:rsid w:val="003F5EF4"/>
    <w:rsid w:val="003F7644"/>
    <w:rsid w:val="00402F55"/>
    <w:rsid w:val="00406991"/>
    <w:rsid w:val="004168C8"/>
    <w:rsid w:val="004312AD"/>
    <w:rsid w:val="00431A0A"/>
    <w:rsid w:val="00436D96"/>
    <w:rsid w:val="0044327B"/>
    <w:rsid w:val="00445AA9"/>
    <w:rsid w:val="0045336C"/>
    <w:rsid w:val="00453AC9"/>
    <w:rsid w:val="00457538"/>
    <w:rsid w:val="00457A8E"/>
    <w:rsid w:val="0046343F"/>
    <w:rsid w:val="00463F18"/>
    <w:rsid w:val="004868C9"/>
    <w:rsid w:val="004952C4"/>
    <w:rsid w:val="004A07AF"/>
    <w:rsid w:val="004B575A"/>
    <w:rsid w:val="004B60D1"/>
    <w:rsid w:val="004B6C4C"/>
    <w:rsid w:val="004D50B3"/>
    <w:rsid w:val="004F10AE"/>
    <w:rsid w:val="004F1369"/>
    <w:rsid w:val="004F4D7E"/>
    <w:rsid w:val="005212CD"/>
    <w:rsid w:val="00521D0F"/>
    <w:rsid w:val="0052287F"/>
    <w:rsid w:val="00523B53"/>
    <w:rsid w:val="00540E16"/>
    <w:rsid w:val="00543FEA"/>
    <w:rsid w:val="005608BD"/>
    <w:rsid w:val="005655A6"/>
    <w:rsid w:val="00577284"/>
    <w:rsid w:val="0057794D"/>
    <w:rsid w:val="00581BBD"/>
    <w:rsid w:val="0058674C"/>
    <w:rsid w:val="00596CF4"/>
    <w:rsid w:val="005A004D"/>
    <w:rsid w:val="005A57D3"/>
    <w:rsid w:val="005B604C"/>
    <w:rsid w:val="005C5A3F"/>
    <w:rsid w:val="005D1D93"/>
    <w:rsid w:val="005D3E78"/>
    <w:rsid w:val="005D679E"/>
    <w:rsid w:val="005E2F3F"/>
    <w:rsid w:val="005E49AF"/>
    <w:rsid w:val="005F45FF"/>
    <w:rsid w:val="005F758E"/>
    <w:rsid w:val="006018C7"/>
    <w:rsid w:val="00604DC0"/>
    <w:rsid w:val="00615946"/>
    <w:rsid w:val="00616B1D"/>
    <w:rsid w:val="00621A65"/>
    <w:rsid w:val="00623CC7"/>
    <w:rsid w:val="006257F0"/>
    <w:rsid w:val="00627481"/>
    <w:rsid w:val="00633CEE"/>
    <w:rsid w:val="006406C2"/>
    <w:rsid w:val="006439F5"/>
    <w:rsid w:val="00661503"/>
    <w:rsid w:val="0067497C"/>
    <w:rsid w:val="0068120A"/>
    <w:rsid w:val="00682539"/>
    <w:rsid w:val="00685205"/>
    <w:rsid w:val="006E1F98"/>
    <w:rsid w:val="006E2E92"/>
    <w:rsid w:val="006E3478"/>
    <w:rsid w:val="006E4603"/>
    <w:rsid w:val="006E694A"/>
    <w:rsid w:val="006F1C60"/>
    <w:rsid w:val="007011DA"/>
    <w:rsid w:val="0070193E"/>
    <w:rsid w:val="00711489"/>
    <w:rsid w:val="007201AB"/>
    <w:rsid w:val="007226F5"/>
    <w:rsid w:val="00730FEB"/>
    <w:rsid w:val="00732CF9"/>
    <w:rsid w:val="007351E6"/>
    <w:rsid w:val="007442E8"/>
    <w:rsid w:val="007449AC"/>
    <w:rsid w:val="00750EC5"/>
    <w:rsid w:val="007678E5"/>
    <w:rsid w:val="00767C1D"/>
    <w:rsid w:val="00772DCE"/>
    <w:rsid w:val="007735C3"/>
    <w:rsid w:val="00785625"/>
    <w:rsid w:val="00793233"/>
    <w:rsid w:val="007B0629"/>
    <w:rsid w:val="007C347E"/>
    <w:rsid w:val="007D3103"/>
    <w:rsid w:val="007D400C"/>
    <w:rsid w:val="007F173F"/>
    <w:rsid w:val="008002EE"/>
    <w:rsid w:val="0081006F"/>
    <w:rsid w:val="00837E79"/>
    <w:rsid w:val="00845CC7"/>
    <w:rsid w:val="00870D4B"/>
    <w:rsid w:val="00882D00"/>
    <w:rsid w:val="00887C3C"/>
    <w:rsid w:val="00891F37"/>
    <w:rsid w:val="00893F85"/>
    <w:rsid w:val="00893FC6"/>
    <w:rsid w:val="008A30B5"/>
    <w:rsid w:val="008A423E"/>
    <w:rsid w:val="008B6874"/>
    <w:rsid w:val="008C2D35"/>
    <w:rsid w:val="008C4808"/>
    <w:rsid w:val="008C79EC"/>
    <w:rsid w:val="008D5DE8"/>
    <w:rsid w:val="008F0592"/>
    <w:rsid w:val="008F2AC4"/>
    <w:rsid w:val="00902688"/>
    <w:rsid w:val="0090397F"/>
    <w:rsid w:val="009041EF"/>
    <w:rsid w:val="00904C37"/>
    <w:rsid w:val="00912467"/>
    <w:rsid w:val="00913246"/>
    <w:rsid w:val="009242C5"/>
    <w:rsid w:val="00924FBE"/>
    <w:rsid w:val="00931F34"/>
    <w:rsid w:val="0093539A"/>
    <w:rsid w:val="009359D4"/>
    <w:rsid w:val="00941AB5"/>
    <w:rsid w:val="00955867"/>
    <w:rsid w:val="00956B81"/>
    <w:rsid w:val="009639EE"/>
    <w:rsid w:val="009721DF"/>
    <w:rsid w:val="00987FF9"/>
    <w:rsid w:val="00997124"/>
    <w:rsid w:val="009A1077"/>
    <w:rsid w:val="009A1D59"/>
    <w:rsid w:val="009A3C9D"/>
    <w:rsid w:val="009B162B"/>
    <w:rsid w:val="009B4DD7"/>
    <w:rsid w:val="009B56B3"/>
    <w:rsid w:val="009B793C"/>
    <w:rsid w:val="009C5FA1"/>
    <w:rsid w:val="009D030F"/>
    <w:rsid w:val="009D233C"/>
    <w:rsid w:val="009D5C4F"/>
    <w:rsid w:val="009D7E82"/>
    <w:rsid w:val="009D7FAE"/>
    <w:rsid w:val="009F2409"/>
    <w:rsid w:val="009F6692"/>
    <w:rsid w:val="009F71CA"/>
    <w:rsid w:val="00A052F3"/>
    <w:rsid w:val="00A141C8"/>
    <w:rsid w:val="00A211F2"/>
    <w:rsid w:val="00A231BC"/>
    <w:rsid w:val="00A45318"/>
    <w:rsid w:val="00A63810"/>
    <w:rsid w:val="00A63D11"/>
    <w:rsid w:val="00A67622"/>
    <w:rsid w:val="00A70ECF"/>
    <w:rsid w:val="00A7635D"/>
    <w:rsid w:val="00A76A1C"/>
    <w:rsid w:val="00A77764"/>
    <w:rsid w:val="00A8447F"/>
    <w:rsid w:val="00A86E51"/>
    <w:rsid w:val="00A90A1F"/>
    <w:rsid w:val="00A91149"/>
    <w:rsid w:val="00A94CEC"/>
    <w:rsid w:val="00A964C7"/>
    <w:rsid w:val="00AB7E15"/>
    <w:rsid w:val="00AC3EB7"/>
    <w:rsid w:val="00AD0168"/>
    <w:rsid w:val="00AD4CCF"/>
    <w:rsid w:val="00AE58E2"/>
    <w:rsid w:val="00B126A5"/>
    <w:rsid w:val="00B16741"/>
    <w:rsid w:val="00B33634"/>
    <w:rsid w:val="00B34FAF"/>
    <w:rsid w:val="00B354A3"/>
    <w:rsid w:val="00B43CA8"/>
    <w:rsid w:val="00B44EC4"/>
    <w:rsid w:val="00B601B7"/>
    <w:rsid w:val="00B63A38"/>
    <w:rsid w:val="00B70D5A"/>
    <w:rsid w:val="00B72E04"/>
    <w:rsid w:val="00B839C4"/>
    <w:rsid w:val="00B915B2"/>
    <w:rsid w:val="00BA474A"/>
    <w:rsid w:val="00BB20BF"/>
    <w:rsid w:val="00BC3C02"/>
    <w:rsid w:val="00BD0E65"/>
    <w:rsid w:val="00BF1C0F"/>
    <w:rsid w:val="00BF29A4"/>
    <w:rsid w:val="00C00B4B"/>
    <w:rsid w:val="00C03406"/>
    <w:rsid w:val="00C107BD"/>
    <w:rsid w:val="00C148C4"/>
    <w:rsid w:val="00C2031F"/>
    <w:rsid w:val="00C20926"/>
    <w:rsid w:val="00C2130E"/>
    <w:rsid w:val="00C25C40"/>
    <w:rsid w:val="00C263CC"/>
    <w:rsid w:val="00C2715E"/>
    <w:rsid w:val="00C27C71"/>
    <w:rsid w:val="00C338C5"/>
    <w:rsid w:val="00C343F9"/>
    <w:rsid w:val="00C37C58"/>
    <w:rsid w:val="00C40A26"/>
    <w:rsid w:val="00C414C9"/>
    <w:rsid w:val="00C50CC9"/>
    <w:rsid w:val="00C5569A"/>
    <w:rsid w:val="00C65DE0"/>
    <w:rsid w:val="00C67F42"/>
    <w:rsid w:val="00C77F7E"/>
    <w:rsid w:val="00CA4C3A"/>
    <w:rsid w:val="00CB00F2"/>
    <w:rsid w:val="00CB6C77"/>
    <w:rsid w:val="00CC3271"/>
    <w:rsid w:val="00CC5139"/>
    <w:rsid w:val="00CC7969"/>
    <w:rsid w:val="00CD042F"/>
    <w:rsid w:val="00CD1C61"/>
    <w:rsid w:val="00CD2E64"/>
    <w:rsid w:val="00CD7226"/>
    <w:rsid w:val="00D032B0"/>
    <w:rsid w:val="00D12464"/>
    <w:rsid w:val="00D141B2"/>
    <w:rsid w:val="00D179D9"/>
    <w:rsid w:val="00D206AA"/>
    <w:rsid w:val="00D253AE"/>
    <w:rsid w:val="00D3127F"/>
    <w:rsid w:val="00D345AA"/>
    <w:rsid w:val="00D3529E"/>
    <w:rsid w:val="00D549BD"/>
    <w:rsid w:val="00D54D53"/>
    <w:rsid w:val="00D563AE"/>
    <w:rsid w:val="00D61E9B"/>
    <w:rsid w:val="00D6725F"/>
    <w:rsid w:val="00D72C80"/>
    <w:rsid w:val="00D753C2"/>
    <w:rsid w:val="00D928B0"/>
    <w:rsid w:val="00DB2201"/>
    <w:rsid w:val="00DB2F3B"/>
    <w:rsid w:val="00DB7A9F"/>
    <w:rsid w:val="00DC4333"/>
    <w:rsid w:val="00DE7DD6"/>
    <w:rsid w:val="00DF13C1"/>
    <w:rsid w:val="00E0174C"/>
    <w:rsid w:val="00E06DEB"/>
    <w:rsid w:val="00E10A2F"/>
    <w:rsid w:val="00E13F5D"/>
    <w:rsid w:val="00E15A24"/>
    <w:rsid w:val="00E1681B"/>
    <w:rsid w:val="00E22C4A"/>
    <w:rsid w:val="00E23505"/>
    <w:rsid w:val="00E242B2"/>
    <w:rsid w:val="00E27B08"/>
    <w:rsid w:val="00E361E0"/>
    <w:rsid w:val="00E40AC2"/>
    <w:rsid w:val="00E4174E"/>
    <w:rsid w:val="00E63393"/>
    <w:rsid w:val="00E63ABA"/>
    <w:rsid w:val="00E66CF1"/>
    <w:rsid w:val="00E73A2B"/>
    <w:rsid w:val="00EA4577"/>
    <w:rsid w:val="00EB1169"/>
    <w:rsid w:val="00EB1A83"/>
    <w:rsid w:val="00EB42A7"/>
    <w:rsid w:val="00EB5FDC"/>
    <w:rsid w:val="00ED0371"/>
    <w:rsid w:val="00ED0406"/>
    <w:rsid w:val="00EE1381"/>
    <w:rsid w:val="00EE263C"/>
    <w:rsid w:val="00EE2CFC"/>
    <w:rsid w:val="00EE59CB"/>
    <w:rsid w:val="00EE70C7"/>
    <w:rsid w:val="00EE75EA"/>
    <w:rsid w:val="00EF1D03"/>
    <w:rsid w:val="00EF5565"/>
    <w:rsid w:val="00EF5D78"/>
    <w:rsid w:val="00EF6AB9"/>
    <w:rsid w:val="00F04C9D"/>
    <w:rsid w:val="00F123F5"/>
    <w:rsid w:val="00F12FE4"/>
    <w:rsid w:val="00F17927"/>
    <w:rsid w:val="00F24EA7"/>
    <w:rsid w:val="00F25DE1"/>
    <w:rsid w:val="00F2742E"/>
    <w:rsid w:val="00F32A56"/>
    <w:rsid w:val="00F36AFB"/>
    <w:rsid w:val="00F541F3"/>
    <w:rsid w:val="00F56C64"/>
    <w:rsid w:val="00F57F9B"/>
    <w:rsid w:val="00F80CE0"/>
    <w:rsid w:val="00F86261"/>
    <w:rsid w:val="00F8728C"/>
    <w:rsid w:val="00F93D08"/>
    <w:rsid w:val="00FA025C"/>
    <w:rsid w:val="00FA673C"/>
    <w:rsid w:val="00FA6C41"/>
    <w:rsid w:val="00FA7E26"/>
    <w:rsid w:val="00FC3571"/>
    <w:rsid w:val="00FC7400"/>
    <w:rsid w:val="00FC75FB"/>
    <w:rsid w:val="00FD38FF"/>
    <w:rsid w:val="00FF03DD"/>
    <w:rsid w:val="00FF2640"/>
    <w:rsid w:val="00FF5BDD"/>
    <w:rsid w:val="16080212"/>
    <w:rsid w:val="445C41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823E"/>
  <w15:docId w15:val="{EAB98DE2-13A3-4658-B7EE-9215292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9B"/>
    <w:pPr>
      <w:ind w:firstLine="720"/>
      <w:jc w:val="both"/>
    </w:pPr>
    <w:rPr>
      <w:rFonts w:ascii="Times New Roman" w:eastAsia="Times New Roman" w:hAnsi="Times New Roman" w:cs="Times New Roman"/>
      <w:lang w:eastAsia="en-US"/>
    </w:rPr>
  </w:style>
  <w:style w:type="paragraph" w:styleId="Titlu3">
    <w:name w:val="heading 3"/>
    <w:basedOn w:val="Normal"/>
    <w:next w:val="Normal"/>
    <w:link w:val="Titlu3Caracter"/>
    <w:uiPriority w:val="9"/>
    <w:semiHidden/>
    <w:unhideWhenUsed/>
    <w:qFormat/>
    <w:rsid w:val="00931F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link w:val="Titlu4Caracter"/>
    <w:uiPriority w:val="9"/>
    <w:qFormat/>
    <w:pPr>
      <w:spacing w:before="100" w:beforeAutospacing="1" w:after="100" w:afterAutospacing="1"/>
      <w:ind w:firstLine="0"/>
      <w:jc w:val="left"/>
      <w:outlineLvl w:val="3"/>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Pr>
      <w:rFonts w:ascii="Segoe UI" w:hAnsi="Segoe UI" w:cs="Segoe UI"/>
      <w:sz w:val="18"/>
      <w:szCs w:val="18"/>
    </w:rPr>
  </w:style>
  <w:style w:type="paragraph" w:styleId="Textcomentariu">
    <w:name w:val="annotation text"/>
    <w:basedOn w:val="Normal"/>
    <w:link w:val="TextcomentariuCaracter"/>
    <w:uiPriority w:val="99"/>
    <w:unhideWhenUsed/>
  </w:style>
  <w:style w:type="paragraph" w:styleId="SubiectComentariu">
    <w:name w:val="annotation subject"/>
    <w:basedOn w:val="Textcomentariu"/>
    <w:next w:val="Textcomentariu"/>
    <w:link w:val="SubiectComentariuCaracter"/>
    <w:uiPriority w:val="99"/>
    <w:semiHidden/>
    <w:unhideWhenUsed/>
    <w:pPr>
      <w:spacing w:after="160"/>
      <w:ind w:firstLine="0"/>
      <w:jc w:val="left"/>
    </w:pPr>
    <w:rPr>
      <w:rFonts w:asciiTheme="minorHAnsi" w:eastAsiaTheme="minorHAnsi" w:hAnsiTheme="minorHAnsi" w:cstheme="minorBidi"/>
      <w:b/>
      <w:bCs/>
    </w:rPr>
  </w:style>
  <w:style w:type="character" w:styleId="Hyperlink">
    <w:name w:val="Hyperlink"/>
    <w:basedOn w:val="Fontdeparagrafimplicit"/>
    <w:uiPriority w:val="99"/>
    <w:unhideWhenUsed/>
    <w:rPr>
      <w:color w:val="0000FF" w:themeColor="hyperlink"/>
      <w:u w:val="single"/>
    </w:rPr>
  </w:style>
  <w:style w:type="paragraph" w:styleId="NormalWeb">
    <w:name w:val="Normal (Web)"/>
    <w:basedOn w:val="Normal"/>
    <w:link w:val="NormalWebCaracter"/>
    <w:uiPriority w:val="99"/>
    <w:unhideWhenUsed/>
    <w:pPr>
      <w:ind w:firstLine="567"/>
    </w:pPr>
    <w:rPr>
      <w:sz w:val="24"/>
      <w:szCs w:val="24"/>
      <w:lang w:val="ru-RU" w:eastAsia="ru-RU"/>
    </w:rPr>
  </w:style>
  <w:style w:type="character" w:styleId="Robust">
    <w:name w:val="Strong"/>
    <w:uiPriority w:val="22"/>
    <w:qFormat/>
    <w:rPr>
      <w:b/>
    </w:rPr>
  </w:style>
  <w:style w:type="table" w:styleId="Tabelgril">
    <w:name w:val="Table Grid"/>
    <w:basedOn w:val="TabelNormal"/>
    <w:uiPriority w:val="59"/>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
    <w:name w:val="cb"/>
    <w:basedOn w:val="Normal"/>
    <w:uiPriority w:val="99"/>
    <w:semiHidden/>
    <w:pPr>
      <w:ind w:firstLine="0"/>
      <w:jc w:val="center"/>
    </w:pPr>
    <w:rPr>
      <w:b/>
      <w:bCs/>
      <w:sz w:val="24"/>
      <w:szCs w:val="24"/>
      <w:lang w:val="ru-RU" w:eastAsia="ru-RU"/>
    </w:rPr>
  </w:style>
  <w:style w:type="paragraph" w:customStyle="1" w:styleId="rg">
    <w:name w:val="rg"/>
    <w:basedOn w:val="Normal"/>
    <w:uiPriority w:val="99"/>
    <w:semiHidden/>
    <w:pPr>
      <w:ind w:firstLine="0"/>
      <w:jc w:val="right"/>
    </w:pPr>
    <w:rPr>
      <w:rFonts w:eastAsiaTheme="minorEastAsia"/>
      <w:sz w:val="24"/>
      <w:szCs w:val="24"/>
      <w:lang w:val="en-GB" w:eastAsia="en-GB"/>
    </w:rPr>
  </w:style>
  <w:style w:type="paragraph" w:customStyle="1" w:styleId="lf">
    <w:name w:val="lf"/>
    <w:basedOn w:val="Normal"/>
    <w:uiPriority w:val="99"/>
    <w:semiHidden/>
    <w:pPr>
      <w:ind w:firstLine="0"/>
      <w:jc w:val="left"/>
    </w:pPr>
    <w:rPr>
      <w:rFonts w:eastAsiaTheme="minorEastAsia"/>
      <w:sz w:val="24"/>
      <w:szCs w:val="24"/>
      <w:lang w:val="en-GB" w:eastAsia="en-GB"/>
    </w:rPr>
  </w:style>
  <w:style w:type="character" w:customStyle="1" w:styleId="table-captionlabel">
    <w:name w:val="table-caption__label"/>
    <w:basedOn w:val="Fontdeparagrafimplicit"/>
  </w:style>
  <w:style w:type="character" w:customStyle="1" w:styleId="apple-converted-space">
    <w:name w:val="apple-converted-space"/>
    <w:basedOn w:val="Fontdeparagrafimplicit"/>
  </w:style>
  <w:style w:type="paragraph" w:styleId="Listparagraf">
    <w:name w:val="List Paragraph"/>
    <w:basedOn w:val="Normal"/>
    <w:link w:val="ListparagrafCaracter"/>
    <w:uiPriority w:val="34"/>
    <w:qFormat/>
    <w:pPr>
      <w:ind w:left="720"/>
      <w:contextualSpacing/>
    </w:pPr>
  </w:style>
  <w:style w:type="character" w:customStyle="1" w:styleId="ListparagrafCaracter">
    <w:name w:val="Listă paragraf Caracter"/>
    <w:link w:val="Listparagraf"/>
    <w:uiPriority w:val="34"/>
    <w:qFormat/>
    <w:locked/>
    <w:rPr>
      <w:rFonts w:ascii="Times New Roman" w:eastAsia="Times New Roman" w:hAnsi="Times New Roman" w:cs="Times New Roman"/>
      <w:sz w:val="20"/>
      <w:szCs w:val="20"/>
      <w:lang w:val="en-US"/>
    </w:rPr>
  </w:style>
  <w:style w:type="paragraph" w:customStyle="1" w:styleId="tt">
    <w:name w:val="tt"/>
    <w:basedOn w:val="Normal"/>
    <w:pPr>
      <w:ind w:firstLine="0"/>
      <w:jc w:val="center"/>
    </w:pPr>
    <w:rPr>
      <w:rFonts w:eastAsia="Calibri"/>
      <w:b/>
      <w:bCs/>
      <w:sz w:val="24"/>
      <w:szCs w:val="24"/>
    </w:rPr>
  </w:style>
  <w:style w:type="character" w:customStyle="1" w:styleId="docsign11">
    <w:name w:val="doc_sign11"/>
    <w:rPr>
      <w:rFonts w:ascii="Times New Roman" w:hAnsi="Times New Roman" w:cs="Times New Roman" w:hint="default"/>
      <w:b/>
      <w:bCs/>
      <w:color w:val="000000"/>
      <w:sz w:val="22"/>
      <w:szCs w:val="22"/>
    </w:rPr>
  </w:style>
  <w:style w:type="character" w:customStyle="1" w:styleId="NormalWebCaracter">
    <w:name w:val="Normal (Web) Caracter"/>
    <w:link w:val="NormalWeb"/>
    <w:locked/>
    <w:rPr>
      <w:rFonts w:ascii="Times New Roman" w:eastAsia="Times New Roman" w:hAnsi="Times New Roman" w:cs="Times New Roman"/>
      <w:sz w:val="24"/>
      <w:szCs w:val="24"/>
      <w:lang w:val="ru-RU" w:eastAsia="ru-RU"/>
    </w:rPr>
  </w:style>
  <w:style w:type="paragraph" w:customStyle="1" w:styleId="Listparagraf1">
    <w:name w:val="Listă paragraf1"/>
    <w:basedOn w:val="Normal"/>
    <w:pPr>
      <w:spacing w:after="200" w:line="276" w:lineRule="auto"/>
      <w:ind w:left="720" w:firstLine="0"/>
      <w:contextualSpacing/>
      <w:jc w:val="left"/>
    </w:pPr>
    <w:rPr>
      <w:rFonts w:ascii="Calibri" w:hAnsi="Calibri"/>
      <w:sz w:val="22"/>
      <w:szCs w:val="22"/>
      <w:lang w:val="ru-RU"/>
    </w:rPr>
  </w:style>
  <w:style w:type="paragraph" w:customStyle="1" w:styleId="doc-ti">
    <w:name w:val="doc-ti"/>
    <w:basedOn w:val="Normal"/>
    <w:pPr>
      <w:spacing w:before="100" w:beforeAutospacing="1" w:after="100" w:afterAutospacing="1"/>
      <w:ind w:firstLine="0"/>
      <w:jc w:val="left"/>
    </w:pPr>
    <w:rPr>
      <w:sz w:val="24"/>
      <w:szCs w:val="24"/>
      <w:lang w:eastAsia="ro-RO"/>
    </w:rPr>
  </w:style>
  <w:style w:type="character" w:customStyle="1" w:styleId="TextcomentariuCaracter">
    <w:name w:val="Text comentariu Caracter"/>
    <w:basedOn w:val="Fontdeparagrafimplicit"/>
    <w:link w:val="Textcomentariu"/>
    <w:uiPriority w:val="99"/>
    <w:rPr>
      <w:rFonts w:ascii="Times New Roman" w:eastAsia="Times New Roman" w:hAnsi="Times New Roman" w:cs="Times New Roman"/>
      <w:sz w:val="20"/>
      <w:szCs w:val="20"/>
      <w:lang w:val="en-US"/>
    </w:rPr>
  </w:style>
  <w:style w:type="character" w:customStyle="1" w:styleId="SubiectComentariuCaracter">
    <w:name w:val="Subiect Comentariu Caracter"/>
    <w:basedOn w:val="TextcomentariuCaracter"/>
    <w:link w:val="SubiectComentariu"/>
    <w:uiPriority w:val="99"/>
    <w:semiHidden/>
    <w:rPr>
      <w:rFonts w:ascii="Times New Roman" w:eastAsia="Times New Roman" w:hAnsi="Times New Roman" w:cs="Times New Roman"/>
      <w:b/>
      <w:bCs/>
      <w:sz w:val="20"/>
      <w:szCs w:val="20"/>
      <w:lang w:val="en-US"/>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TextnBalonCaracter">
    <w:name w:val="Text în Balon Caracter"/>
    <w:basedOn w:val="Fontdeparagrafimplicit"/>
    <w:link w:val="TextnBalon"/>
    <w:uiPriority w:val="99"/>
    <w:semiHidden/>
    <w:rPr>
      <w:rFonts w:ascii="Segoe UI" w:eastAsia="Times New Roman" w:hAnsi="Segoe UI" w:cs="Segoe UI"/>
      <w:sz w:val="18"/>
      <w:szCs w:val="18"/>
      <w:lang w:val="en-US"/>
    </w:rPr>
  </w:style>
  <w:style w:type="paragraph" w:customStyle="1" w:styleId="TableParagraph">
    <w:name w:val="Table Paragraph"/>
    <w:basedOn w:val="Normal"/>
    <w:uiPriority w:val="1"/>
    <w:qFormat/>
    <w:pPr>
      <w:widowControl w:val="0"/>
      <w:autoSpaceDE w:val="0"/>
      <w:autoSpaceDN w:val="0"/>
      <w:spacing w:before="13" w:after="160" w:line="271" w:lineRule="exact"/>
      <w:ind w:left="107" w:firstLine="0"/>
      <w:jc w:val="center"/>
    </w:pPr>
    <w:rPr>
      <w:rFonts w:asciiTheme="minorHAnsi" w:eastAsiaTheme="minorEastAsia" w:hAnsiTheme="minorHAnsi" w:cstheme="minorBidi"/>
      <w:sz w:val="22"/>
      <w:szCs w:val="22"/>
      <w:lang w:val="en-GB" w:eastAsia="ro-RO" w:bidi="ro-RO"/>
    </w:rPr>
  </w:style>
  <w:style w:type="paragraph" w:customStyle="1" w:styleId="1">
    <w:name w:val="Обычный1"/>
    <w:basedOn w:val="Normal"/>
    <w:pPr>
      <w:spacing w:before="100" w:beforeAutospacing="1" w:after="100" w:afterAutospacing="1"/>
      <w:ind w:firstLine="0"/>
      <w:jc w:val="left"/>
    </w:pPr>
    <w:rPr>
      <w:sz w:val="24"/>
      <w:szCs w:val="24"/>
      <w:lang w:val="ru-RU" w:eastAsia="ru-RU"/>
    </w:rPr>
  </w:style>
  <w:style w:type="character" w:customStyle="1" w:styleId="Titlu4Caracter">
    <w:name w:val="Titlu 4 Caracter"/>
    <w:basedOn w:val="Fontdeparagrafimplicit"/>
    <w:link w:val="Titlu4"/>
    <w:uiPriority w:val="9"/>
    <w:rPr>
      <w:rFonts w:ascii="Times New Roman" w:eastAsia="Times New Roman" w:hAnsi="Times New Roman" w:cs="Times New Roman"/>
      <w:b/>
      <w:bCs/>
      <w:sz w:val="24"/>
      <w:szCs w:val="24"/>
      <w:lang w:val="en-US"/>
    </w:rPr>
  </w:style>
  <w:style w:type="paragraph" w:customStyle="1" w:styleId="Revizuire1">
    <w:name w:val="Revizuire1"/>
    <w:hidden/>
    <w:uiPriority w:val="99"/>
    <w:semiHidden/>
    <w:rPr>
      <w:rFonts w:ascii="Times New Roman" w:eastAsia="Times New Roman" w:hAnsi="Times New Roman" w:cs="Times New Roman"/>
      <w:lang w:val="en-US" w:eastAsia="en-US"/>
    </w:rPr>
  </w:style>
  <w:style w:type="character" w:customStyle="1" w:styleId="fontstyle01">
    <w:name w:val="fontstyle01"/>
    <w:basedOn w:val="Fontdeparagrafimplicit"/>
    <w:rsid w:val="00F25DE1"/>
    <w:rPr>
      <w:rFonts w:ascii="Times New Roman" w:hAnsi="Times New Roman" w:cs="Times New Roman" w:hint="default"/>
      <w:b w:val="0"/>
      <w:bCs w:val="0"/>
      <w:i w:val="0"/>
      <w:iCs w:val="0"/>
      <w:color w:val="000000"/>
      <w:sz w:val="24"/>
      <w:szCs w:val="24"/>
    </w:rPr>
  </w:style>
  <w:style w:type="character" w:customStyle="1" w:styleId="Titlu3Caracter">
    <w:name w:val="Titlu 3 Caracter"/>
    <w:basedOn w:val="Fontdeparagrafimplicit"/>
    <w:link w:val="Titlu3"/>
    <w:uiPriority w:val="9"/>
    <w:semiHidden/>
    <w:rsid w:val="00931F34"/>
    <w:rPr>
      <w:rFonts w:asciiTheme="majorHAnsi" w:eastAsiaTheme="majorEastAsia" w:hAnsiTheme="majorHAnsi" w:cstheme="majorBidi"/>
      <w:color w:val="243F60" w:themeColor="accent1" w:themeShade="7F"/>
      <w:sz w:val="24"/>
      <w:szCs w:val="24"/>
      <w:lang w:eastAsia="en-US"/>
    </w:rPr>
  </w:style>
  <w:style w:type="paragraph" w:styleId="Revizuire">
    <w:name w:val="Revision"/>
    <w:hidden/>
    <w:uiPriority w:val="99"/>
    <w:semiHidden/>
    <w:rsid w:val="00C67F42"/>
    <w:rPr>
      <w:rFonts w:ascii="Times New Roman" w:eastAsia="Times New Roman" w:hAnsi="Times New Roman" w:cs="Times New Roman"/>
      <w:lang w:eastAsia="en-US"/>
    </w:rPr>
  </w:style>
  <w:style w:type="character" w:styleId="Referincomentariu">
    <w:name w:val="annotation reference"/>
    <w:basedOn w:val="Fontdeparagrafimplicit"/>
    <w:uiPriority w:val="99"/>
    <w:semiHidden/>
    <w:unhideWhenUsed/>
    <w:rsid w:val="006E34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312">
      <w:bodyDiv w:val="1"/>
      <w:marLeft w:val="0"/>
      <w:marRight w:val="0"/>
      <w:marTop w:val="0"/>
      <w:marBottom w:val="0"/>
      <w:divBdr>
        <w:top w:val="none" w:sz="0" w:space="0" w:color="auto"/>
        <w:left w:val="none" w:sz="0" w:space="0" w:color="auto"/>
        <w:bottom w:val="none" w:sz="0" w:space="0" w:color="auto"/>
        <w:right w:val="none" w:sz="0" w:space="0" w:color="auto"/>
      </w:divBdr>
      <w:divsChild>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75057509">
      <w:bodyDiv w:val="1"/>
      <w:marLeft w:val="0"/>
      <w:marRight w:val="0"/>
      <w:marTop w:val="0"/>
      <w:marBottom w:val="0"/>
      <w:divBdr>
        <w:top w:val="none" w:sz="0" w:space="0" w:color="auto"/>
        <w:left w:val="none" w:sz="0" w:space="0" w:color="auto"/>
        <w:bottom w:val="none" w:sz="0" w:space="0" w:color="auto"/>
        <w:right w:val="none" w:sz="0" w:space="0" w:color="auto"/>
      </w:divBdr>
    </w:div>
    <w:div w:id="175003172">
      <w:bodyDiv w:val="1"/>
      <w:marLeft w:val="0"/>
      <w:marRight w:val="0"/>
      <w:marTop w:val="0"/>
      <w:marBottom w:val="0"/>
      <w:divBdr>
        <w:top w:val="none" w:sz="0" w:space="0" w:color="auto"/>
        <w:left w:val="none" w:sz="0" w:space="0" w:color="auto"/>
        <w:bottom w:val="none" w:sz="0" w:space="0" w:color="auto"/>
        <w:right w:val="none" w:sz="0" w:space="0" w:color="auto"/>
      </w:divBdr>
    </w:div>
    <w:div w:id="184557378">
      <w:bodyDiv w:val="1"/>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0"/>
          <w:marBottom w:val="0"/>
          <w:divBdr>
            <w:top w:val="none" w:sz="0" w:space="0" w:color="auto"/>
            <w:left w:val="none" w:sz="0" w:space="0" w:color="auto"/>
            <w:bottom w:val="none" w:sz="0" w:space="0" w:color="auto"/>
            <w:right w:val="none" w:sz="0" w:space="0" w:color="auto"/>
          </w:divBdr>
          <w:divsChild>
            <w:div w:id="1393112566">
              <w:marLeft w:val="0"/>
              <w:marRight w:val="0"/>
              <w:marTop w:val="0"/>
              <w:marBottom w:val="0"/>
              <w:divBdr>
                <w:top w:val="none" w:sz="0" w:space="0" w:color="auto"/>
                <w:left w:val="none" w:sz="0" w:space="0" w:color="auto"/>
                <w:bottom w:val="none" w:sz="0" w:space="0" w:color="auto"/>
                <w:right w:val="none" w:sz="0" w:space="0" w:color="auto"/>
              </w:divBdr>
              <w:divsChild>
                <w:div w:id="6540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002">
      <w:bodyDiv w:val="1"/>
      <w:marLeft w:val="0"/>
      <w:marRight w:val="0"/>
      <w:marTop w:val="0"/>
      <w:marBottom w:val="0"/>
      <w:divBdr>
        <w:top w:val="none" w:sz="0" w:space="0" w:color="auto"/>
        <w:left w:val="none" w:sz="0" w:space="0" w:color="auto"/>
        <w:bottom w:val="none" w:sz="0" w:space="0" w:color="auto"/>
        <w:right w:val="none" w:sz="0" w:space="0" w:color="auto"/>
      </w:divBdr>
    </w:div>
    <w:div w:id="215239872">
      <w:bodyDiv w:val="1"/>
      <w:marLeft w:val="0"/>
      <w:marRight w:val="0"/>
      <w:marTop w:val="0"/>
      <w:marBottom w:val="0"/>
      <w:divBdr>
        <w:top w:val="none" w:sz="0" w:space="0" w:color="auto"/>
        <w:left w:val="none" w:sz="0" w:space="0" w:color="auto"/>
        <w:bottom w:val="none" w:sz="0" w:space="0" w:color="auto"/>
        <w:right w:val="none" w:sz="0" w:space="0" w:color="auto"/>
      </w:divBdr>
    </w:div>
    <w:div w:id="251672232">
      <w:bodyDiv w:val="1"/>
      <w:marLeft w:val="0"/>
      <w:marRight w:val="0"/>
      <w:marTop w:val="0"/>
      <w:marBottom w:val="0"/>
      <w:divBdr>
        <w:top w:val="none" w:sz="0" w:space="0" w:color="auto"/>
        <w:left w:val="none" w:sz="0" w:space="0" w:color="auto"/>
        <w:bottom w:val="none" w:sz="0" w:space="0" w:color="auto"/>
        <w:right w:val="none" w:sz="0" w:space="0" w:color="auto"/>
      </w:divBdr>
    </w:div>
    <w:div w:id="258147348">
      <w:bodyDiv w:val="1"/>
      <w:marLeft w:val="0"/>
      <w:marRight w:val="0"/>
      <w:marTop w:val="0"/>
      <w:marBottom w:val="0"/>
      <w:divBdr>
        <w:top w:val="none" w:sz="0" w:space="0" w:color="auto"/>
        <w:left w:val="none" w:sz="0" w:space="0" w:color="auto"/>
        <w:bottom w:val="none" w:sz="0" w:space="0" w:color="auto"/>
        <w:right w:val="none" w:sz="0" w:space="0" w:color="auto"/>
      </w:divBdr>
      <w:divsChild>
        <w:div w:id="578446934">
          <w:marLeft w:val="0"/>
          <w:marRight w:val="0"/>
          <w:marTop w:val="0"/>
          <w:marBottom w:val="0"/>
          <w:divBdr>
            <w:top w:val="none" w:sz="0" w:space="0" w:color="auto"/>
            <w:left w:val="none" w:sz="0" w:space="0" w:color="auto"/>
            <w:bottom w:val="none" w:sz="0" w:space="0" w:color="auto"/>
            <w:right w:val="none" w:sz="0" w:space="0" w:color="auto"/>
          </w:divBdr>
          <w:divsChild>
            <w:div w:id="1421872830">
              <w:marLeft w:val="0"/>
              <w:marRight w:val="0"/>
              <w:marTop w:val="0"/>
              <w:marBottom w:val="0"/>
              <w:divBdr>
                <w:top w:val="none" w:sz="0" w:space="0" w:color="auto"/>
                <w:left w:val="none" w:sz="0" w:space="0" w:color="auto"/>
                <w:bottom w:val="none" w:sz="0" w:space="0" w:color="auto"/>
                <w:right w:val="none" w:sz="0" w:space="0" w:color="auto"/>
              </w:divBdr>
              <w:divsChild>
                <w:div w:id="20997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3746">
      <w:bodyDiv w:val="1"/>
      <w:marLeft w:val="0"/>
      <w:marRight w:val="0"/>
      <w:marTop w:val="0"/>
      <w:marBottom w:val="0"/>
      <w:divBdr>
        <w:top w:val="none" w:sz="0" w:space="0" w:color="auto"/>
        <w:left w:val="none" w:sz="0" w:space="0" w:color="auto"/>
        <w:bottom w:val="none" w:sz="0" w:space="0" w:color="auto"/>
        <w:right w:val="none" w:sz="0" w:space="0" w:color="auto"/>
      </w:divBdr>
    </w:div>
    <w:div w:id="341591318">
      <w:bodyDiv w:val="1"/>
      <w:marLeft w:val="0"/>
      <w:marRight w:val="0"/>
      <w:marTop w:val="0"/>
      <w:marBottom w:val="0"/>
      <w:divBdr>
        <w:top w:val="none" w:sz="0" w:space="0" w:color="auto"/>
        <w:left w:val="none" w:sz="0" w:space="0" w:color="auto"/>
        <w:bottom w:val="none" w:sz="0" w:space="0" w:color="auto"/>
        <w:right w:val="none" w:sz="0" w:space="0" w:color="auto"/>
      </w:divBdr>
    </w:div>
    <w:div w:id="380056333">
      <w:bodyDiv w:val="1"/>
      <w:marLeft w:val="0"/>
      <w:marRight w:val="0"/>
      <w:marTop w:val="0"/>
      <w:marBottom w:val="0"/>
      <w:divBdr>
        <w:top w:val="none" w:sz="0" w:space="0" w:color="auto"/>
        <w:left w:val="none" w:sz="0" w:space="0" w:color="auto"/>
        <w:bottom w:val="none" w:sz="0" w:space="0" w:color="auto"/>
        <w:right w:val="none" w:sz="0" w:space="0" w:color="auto"/>
      </w:divBdr>
    </w:div>
    <w:div w:id="556206690">
      <w:bodyDiv w:val="1"/>
      <w:marLeft w:val="0"/>
      <w:marRight w:val="0"/>
      <w:marTop w:val="0"/>
      <w:marBottom w:val="0"/>
      <w:divBdr>
        <w:top w:val="none" w:sz="0" w:space="0" w:color="auto"/>
        <w:left w:val="none" w:sz="0" w:space="0" w:color="auto"/>
        <w:bottom w:val="none" w:sz="0" w:space="0" w:color="auto"/>
        <w:right w:val="none" w:sz="0" w:space="0" w:color="auto"/>
      </w:divBdr>
      <w:divsChild>
        <w:div w:id="234240542">
          <w:marLeft w:val="0"/>
          <w:marRight w:val="0"/>
          <w:marTop w:val="0"/>
          <w:marBottom w:val="0"/>
          <w:divBdr>
            <w:top w:val="none" w:sz="0" w:space="0" w:color="auto"/>
            <w:left w:val="none" w:sz="0" w:space="0" w:color="auto"/>
            <w:bottom w:val="none" w:sz="0" w:space="0" w:color="auto"/>
            <w:right w:val="none" w:sz="0" w:space="0" w:color="auto"/>
          </w:divBdr>
        </w:div>
      </w:divsChild>
    </w:div>
    <w:div w:id="590043941">
      <w:bodyDiv w:val="1"/>
      <w:marLeft w:val="0"/>
      <w:marRight w:val="0"/>
      <w:marTop w:val="0"/>
      <w:marBottom w:val="0"/>
      <w:divBdr>
        <w:top w:val="none" w:sz="0" w:space="0" w:color="auto"/>
        <w:left w:val="none" w:sz="0" w:space="0" w:color="auto"/>
        <w:bottom w:val="none" w:sz="0" w:space="0" w:color="auto"/>
        <w:right w:val="none" w:sz="0" w:space="0" w:color="auto"/>
      </w:divBdr>
    </w:div>
    <w:div w:id="623192883">
      <w:bodyDiv w:val="1"/>
      <w:marLeft w:val="0"/>
      <w:marRight w:val="0"/>
      <w:marTop w:val="0"/>
      <w:marBottom w:val="0"/>
      <w:divBdr>
        <w:top w:val="none" w:sz="0" w:space="0" w:color="auto"/>
        <w:left w:val="none" w:sz="0" w:space="0" w:color="auto"/>
        <w:bottom w:val="none" w:sz="0" w:space="0" w:color="auto"/>
        <w:right w:val="none" w:sz="0" w:space="0" w:color="auto"/>
      </w:divBdr>
    </w:div>
    <w:div w:id="638070165">
      <w:bodyDiv w:val="1"/>
      <w:marLeft w:val="0"/>
      <w:marRight w:val="0"/>
      <w:marTop w:val="0"/>
      <w:marBottom w:val="0"/>
      <w:divBdr>
        <w:top w:val="none" w:sz="0" w:space="0" w:color="auto"/>
        <w:left w:val="none" w:sz="0" w:space="0" w:color="auto"/>
        <w:bottom w:val="none" w:sz="0" w:space="0" w:color="auto"/>
        <w:right w:val="none" w:sz="0" w:space="0" w:color="auto"/>
      </w:divBdr>
    </w:div>
    <w:div w:id="646713483">
      <w:bodyDiv w:val="1"/>
      <w:marLeft w:val="0"/>
      <w:marRight w:val="0"/>
      <w:marTop w:val="0"/>
      <w:marBottom w:val="0"/>
      <w:divBdr>
        <w:top w:val="none" w:sz="0" w:space="0" w:color="auto"/>
        <w:left w:val="none" w:sz="0" w:space="0" w:color="auto"/>
        <w:bottom w:val="none" w:sz="0" w:space="0" w:color="auto"/>
        <w:right w:val="none" w:sz="0" w:space="0" w:color="auto"/>
      </w:divBdr>
      <w:divsChild>
        <w:div w:id="609705708">
          <w:marLeft w:val="0"/>
          <w:marRight w:val="0"/>
          <w:marTop w:val="0"/>
          <w:marBottom w:val="0"/>
          <w:divBdr>
            <w:top w:val="none" w:sz="0" w:space="0" w:color="auto"/>
            <w:left w:val="none" w:sz="0" w:space="0" w:color="auto"/>
            <w:bottom w:val="none" w:sz="0" w:space="0" w:color="auto"/>
            <w:right w:val="none" w:sz="0" w:space="0" w:color="auto"/>
          </w:divBdr>
        </w:div>
      </w:divsChild>
    </w:div>
    <w:div w:id="714619722">
      <w:bodyDiv w:val="1"/>
      <w:marLeft w:val="0"/>
      <w:marRight w:val="0"/>
      <w:marTop w:val="0"/>
      <w:marBottom w:val="0"/>
      <w:divBdr>
        <w:top w:val="none" w:sz="0" w:space="0" w:color="auto"/>
        <w:left w:val="none" w:sz="0" w:space="0" w:color="auto"/>
        <w:bottom w:val="none" w:sz="0" w:space="0" w:color="auto"/>
        <w:right w:val="none" w:sz="0" w:space="0" w:color="auto"/>
      </w:divBdr>
    </w:div>
    <w:div w:id="749691595">
      <w:bodyDiv w:val="1"/>
      <w:marLeft w:val="0"/>
      <w:marRight w:val="0"/>
      <w:marTop w:val="0"/>
      <w:marBottom w:val="0"/>
      <w:divBdr>
        <w:top w:val="none" w:sz="0" w:space="0" w:color="auto"/>
        <w:left w:val="none" w:sz="0" w:space="0" w:color="auto"/>
        <w:bottom w:val="none" w:sz="0" w:space="0" w:color="auto"/>
        <w:right w:val="none" w:sz="0" w:space="0" w:color="auto"/>
      </w:divBdr>
    </w:div>
    <w:div w:id="797648644">
      <w:bodyDiv w:val="1"/>
      <w:marLeft w:val="0"/>
      <w:marRight w:val="0"/>
      <w:marTop w:val="0"/>
      <w:marBottom w:val="0"/>
      <w:divBdr>
        <w:top w:val="none" w:sz="0" w:space="0" w:color="auto"/>
        <w:left w:val="none" w:sz="0" w:space="0" w:color="auto"/>
        <w:bottom w:val="none" w:sz="0" w:space="0" w:color="auto"/>
        <w:right w:val="none" w:sz="0" w:space="0" w:color="auto"/>
      </w:divBdr>
    </w:div>
    <w:div w:id="853541983">
      <w:bodyDiv w:val="1"/>
      <w:marLeft w:val="0"/>
      <w:marRight w:val="0"/>
      <w:marTop w:val="0"/>
      <w:marBottom w:val="0"/>
      <w:divBdr>
        <w:top w:val="none" w:sz="0" w:space="0" w:color="auto"/>
        <w:left w:val="none" w:sz="0" w:space="0" w:color="auto"/>
        <w:bottom w:val="none" w:sz="0" w:space="0" w:color="auto"/>
        <w:right w:val="none" w:sz="0" w:space="0" w:color="auto"/>
      </w:divBdr>
    </w:div>
    <w:div w:id="919632831">
      <w:bodyDiv w:val="1"/>
      <w:marLeft w:val="0"/>
      <w:marRight w:val="0"/>
      <w:marTop w:val="0"/>
      <w:marBottom w:val="0"/>
      <w:divBdr>
        <w:top w:val="none" w:sz="0" w:space="0" w:color="auto"/>
        <w:left w:val="none" w:sz="0" w:space="0" w:color="auto"/>
        <w:bottom w:val="none" w:sz="0" w:space="0" w:color="auto"/>
        <w:right w:val="none" w:sz="0" w:space="0" w:color="auto"/>
      </w:divBdr>
      <w:divsChild>
        <w:div w:id="408313477">
          <w:marLeft w:val="0"/>
          <w:marRight w:val="0"/>
          <w:marTop w:val="0"/>
          <w:marBottom w:val="0"/>
          <w:divBdr>
            <w:top w:val="none" w:sz="0" w:space="0" w:color="auto"/>
            <w:left w:val="none" w:sz="0" w:space="0" w:color="auto"/>
            <w:bottom w:val="none" w:sz="0" w:space="0" w:color="auto"/>
            <w:right w:val="none" w:sz="0" w:space="0" w:color="auto"/>
          </w:divBdr>
          <w:divsChild>
            <w:div w:id="2009551595">
              <w:marLeft w:val="0"/>
              <w:marRight w:val="0"/>
              <w:marTop w:val="0"/>
              <w:marBottom w:val="0"/>
              <w:divBdr>
                <w:top w:val="none" w:sz="0" w:space="0" w:color="auto"/>
                <w:left w:val="none" w:sz="0" w:space="0" w:color="auto"/>
                <w:bottom w:val="none" w:sz="0" w:space="0" w:color="auto"/>
                <w:right w:val="none" w:sz="0" w:space="0" w:color="auto"/>
              </w:divBdr>
              <w:divsChild>
                <w:div w:id="813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8614">
      <w:bodyDiv w:val="1"/>
      <w:marLeft w:val="0"/>
      <w:marRight w:val="0"/>
      <w:marTop w:val="0"/>
      <w:marBottom w:val="0"/>
      <w:divBdr>
        <w:top w:val="none" w:sz="0" w:space="0" w:color="auto"/>
        <w:left w:val="none" w:sz="0" w:space="0" w:color="auto"/>
        <w:bottom w:val="none" w:sz="0" w:space="0" w:color="auto"/>
        <w:right w:val="none" w:sz="0" w:space="0" w:color="auto"/>
      </w:divBdr>
    </w:div>
    <w:div w:id="1048454324">
      <w:bodyDiv w:val="1"/>
      <w:marLeft w:val="0"/>
      <w:marRight w:val="0"/>
      <w:marTop w:val="0"/>
      <w:marBottom w:val="0"/>
      <w:divBdr>
        <w:top w:val="none" w:sz="0" w:space="0" w:color="auto"/>
        <w:left w:val="none" w:sz="0" w:space="0" w:color="auto"/>
        <w:bottom w:val="none" w:sz="0" w:space="0" w:color="auto"/>
        <w:right w:val="none" w:sz="0" w:space="0" w:color="auto"/>
      </w:divBdr>
      <w:divsChild>
        <w:div w:id="1753968766">
          <w:marLeft w:val="0"/>
          <w:marRight w:val="0"/>
          <w:marTop w:val="0"/>
          <w:marBottom w:val="0"/>
          <w:divBdr>
            <w:top w:val="none" w:sz="0" w:space="0" w:color="auto"/>
            <w:left w:val="none" w:sz="0" w:space="0" w:color="auto"/>
            <w:bottom w:val="none" w:sz="0" w:space="0" w:color="auto"/>
            <w:right w:val="none" w:sz="0" w:space="0" w:color="auto"/>
          </w:divBdr>
          <w:divsChild>
            <w:div w:id="2032224277">
              <w:marLeft w:val="0"/>
              <w:marRight w:val="0"/>
              <w:marTop w:val="0"/>
              <w:marBottom w:val="0"/>
              <w:divBdr>
                <w:top w:val="none" w:sz="0" w:space="0" w:color="auto"/>
                <w:left w:val="none" w:sz="0" w:space="0" w:color="auto"/>
                <w:bottom w:val="none" w:sz="0" w:space="0" w:color="auto"/>
                <w:right w:val="none" w:sz="0" w:space="0" w:color="auto"/>
              </w:divBdr>
              <w:divsChild>
                <w:div w:id="251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3618">
      <w:bodyDiv w:val="1"/>
      <w:marLeft w:val="0"/>
      <w:marRight w:val="0"/>
      <w:marTop w:val="0"/>
      <w:marBottom w:val="0"/>
      <w:divBdr>
        <w:top w:val="none" w:sz="0" w:space="0" w:color="auto"/>
        <w:left w:val="none" w:sz="0" w:space="0" w:color="auto"/>
        <w:bottom w:val="none" w:sz="0" w:space="0" w:color="auto"/>
        <w:right w:val="none" w:sz="0" w:space="0" w:color="auto"/>
      </w:divBdr>
    </w:div>
    <w:div w:id="1127697540">
      <w:bodyDiv w:val="1"/>
      <w:marLeft w:val="0"/>
      <w:marRight w:val="0"/>
      <w:marTop w:val="0"/>
      <w:marBottom w:val="0"/>
      <w:divBdr>
        <w:top w:val="none" w:sz="0" w:space="0" w:color="auto"/>
        <w:left w:val="none" w:sz="0" w:space="0" w:color="auto"/>
        <w:bottom w:val="none" w:sz="0" w:space="0" w:color="auto"/>
        <w:right w:val="none" w:sz="0" w:space="0" w:color="auto"/>
      </w:divBdr>
    </w:div>
    <w:div w:id="1235091745">
      <w:bodyDiv w:val="1"/>
      <w:marLeft w:val="0"/>
      <w:marRight w:val="0"/>
      <w:marTop w:val="0"/>
      <w:marBottom w:val="0"/>
      <w:divBdr>
        <w:top w:val="none" w:sz="0" w:space="0" w:color="auto"/>
        <w:left w:val="none" w:sz="0" w:space="0" w:color="auto"/>
        <w:bottom w:val="none" w:sz="0" w:space="0" w:color="auto"/>
        <w:right w:val="none" w:sz="0" w:space="0" w:color="auto"/>
      </w:divBdr>
      <w:divsChild>
        <w:div w:id="15619076">
          <w:marLeft w:val="0"/>
          <w:marRight w:val="0"/>
          <w:marTop w:val="0"/>
          <w:marBottom w:val="0"/>
          <w:divBdr>
            <w:top w:val="none" w:sz="0" w:space="0" w:color="auto"/>
            <w:left w:val="none" w:sz="0" w:space="0" w:color="auto"/>
            <w:bottom w:val="none" w:sz="0" w:space="0" w:color="auto"/>
            <w:right w:val="none" w:sz="0" w:space="0" w:color="auto"/>
          </w:divBdr>
          <w:divsChild>
            <w:div w:id="2019387456">
              <w:marLeft w:val="0"/>
              <w:marRight w:val="0"/>
              <w:marTop w:val="0"/>
              <w:marBottom w:val="0"/>
              <w:divBdr>
                <w:top w:val="none" w:sz="0" w:space="0" w:color="auto"/>
                <w:left w:val="none" w:sz="0" w:space="0" w:color="auto"/>
                <w:bottom w:val="none" w:sz="0" w:space="0" w:color="auto"/>
                <w:right w:val="none" w:sz="0" w:space="0" w:color="auto"/>
              </w:divBdr>
              <w:divsChild>
                <w:div w:id="2005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6878">
      <w:bodyDiv w:val="1"/>
      <w:marLeft w:val="0"/>
      <w:marRight w:val="0"/>
      <w:marTop w:val="0"/>
      <w:marBottom w:val="0"/>
      <w:divBdr>
        <w:top w:val="none" w:sz="0" w:space="0" w:color="auto"/>
        <w:left w:val="none" w:sz="0" w:space="0" w:color="auto"/>
        <w:bottom w:val="none" w:sz="0" w:space="0" w:color="auto"/>
        <w:right w:val="none" w:sz="0" w:space="0" w:color="auto"/>
      </w:divBdr>
      <w:divsChild>
        <w:div w:id="1765034194">
          <w:marLeft w:val="0"/>
          <w:marRight w:val="0"/>
          <w:marTop w:val="0"/>
          <w:marBottom w:val="0"/>
          <w:divBdr>
            <w:top w:val="none" w:sz="0" w:space="0" w:color="auto"/>
            <w:left w:val="none" w:sz="0" w:space="0" w:color="auto"/>
            <w:bottom w:val="none" w:sz="0" w:space="0" w:color="auto"/>
            <w:right w:val="none" w:sz="0" w:space="0" w:color="auto"/>
          </w:divBdr>
        </w:div>
      </w:divsChild>
    </w:div>
    <w:div w:id="1314069192">
      <w:bodyDiv w:val="1"/>
      <w:marLeft w:val="0"/>
      <w:marRight w:val="0"/>
      <w:marTop w:val="0"/>
      <w:marBottom w:val="0"/>
      <w:divBdr>
        <w:top w:val="none" w:sz="0" w:space="0" w:color="auto"/>
        <w:left w:val="none" w:sz="0" w:space="0" w:color="auto"/>
        <w:bottom w:val="none" w:sz="0" w:space="0" w:color="auto"/>
        <w:right w:val="none" w:sz="0" w:space="0" w:color="auto"/>
      </w:divBdr>
    </w:div>
    <w:div w:id="1505321625">
      <w:bodyDiv w:val="1"/>
      <w:marLeft w:val="0"/>
      <w:marRight w:val="0"/>
      <w:marTop w:val="0"/>
      <w:marBottom w:val="0"/>
      <w:divBdr>
        <w:top w:val="none" w:sz="0" w:space="0" w:color="auto"/>
        <w:left w:val="none" w:sz="0" w:space="0" w:color="auto"/>
        <w:bottom w:val="none" w:sz="0" w:space="0" w:color="auto"/>
        <w:right w:val="none" w:sz="0" w:space="0" w:color="auto"/>
      </w:divBdr>
    </w:div>
    <w:div w:id="1536851315">
      <w:bodyDiv w:val="1"/>
      <w:marLeft w:val="0"/>
      <w:marRight w:val="0"/>
      <w:marTop w:val="0"/>
      <w:marBottom w:val="0"/>
      <w:divBdr>
        <w:top w:val="none" w:sz="0" w:space="0" w:color="auto"/>
        <w:left w:val="none" w:sz="0" w:space="0" w:color="auto"/>
        <w:bottom w:val="none" w:sz="0" w:space="0" w:color="auto"/>
        <w:right w:val="none" w:sz="0" w:space="0" w:color="auto"/>
      </w:divBdr>
    </w:div>
    <w:div w:id="1549954573">
      <w:bodyDiv w:val="1"/>
      <w:marLeft w:val="0"/>
      <w:marRight w:val="0"/>
      <w:marTop w:val="0"/>
      <w:marBottom w:val="0"/>
      <w:divBdr>
        <w:top w:val="none" w:sz="0" w:space="0" w:color="auto"/>
        <w:left w:val="none" w:sz="0" w:space="0" w:color="auto"/>
        <w:bottom w:val="none" w:sz="0" w:space="0" w:color="auto"/>
        <w:right w:val="none" w:sz="0" w:space="0" w:color="auto"/>
      </w:divBdr>
    </w:div>
    <w:div w:id="1657609026">
      <w:bodyDiv w:val="1"/>
      <w:marLeft w:val="0"/>
      <w:marRight w:val="0"/>
      <w:marTop w:val="0"/>
      <w:marBottom w:val="0"/>
      <w:divBdr>
        <w:top w:val="none" w:sz="0" w:space="0" w:color="auto"/>
        <w:left w:val="none" w:sz="0" w:space="0" w:color="auto"/>
        <w:bottom w:val="none" w:sz="0" w:space="0" w:color="auto"/>
        <w:right w:val="none" w:sz="0" w:space="0" w:color="auto"/>
      </w:divBdr>
    </w:div>
    <w:div w:id="1658264614">
      <w:bodyDiv w:val="1"/>
      <w:marLeft w:val="0"/>
      <w:marRight w:val="0"/>
      <w:marTop w:val="0"/>
      <w:marBottom w:val="0"/>
      <w:divBdr>
        <w:top w:val="none" w:sz="0" w:space="0" w:color="auto"/>
        <w:left w:val="none" w:sz="0" w:space="0" w:color="auto"/>
        <w:bottom w:val="none" w:sz="0" w:space="0" w:color="auto"/>
        <w:right w:val="none" w:sz="0" w:space="0" w:color="auto"/>
      </w:divBdr>
    </w:div>
    <w:div w:id="1732003157">
      <w:bodyDiv w:val="1"/>
      <w:marLeft w:val="0"/>
      <w:marRight w:val="0"/>
      <w:marTop w:val="0"/>
      <w:marBottom w:val="0"/>
      <w:divBdr>
        <w:top w:val="none" w:sz="0" w:space="0" w:color="auto"/>
        <w:left w:val="none" w:sz="0" w:space="0" w:color="auto"/>
        <w:bottom w:val="none" w:sz="0" w:space="0" w:color="auto"/>
        <w:right w:val="none" w:sz="0" w:space="0" w:color="auto"/>
      </w:divBdr>
      <w:divsChild>
        <w:div w:id="1403797391">
          <w:marLeft w:val="0"/>
          <w:marRight w:val="0"/>
          <w:marTop w:val="0"/>
          <w:marBottom w:val="0"/>
          <w:divBdr>
            <w:top w:val="none" w:sz="0" w:space="0" w:color="auto"/>
            <w:left w:val="none" w:sz="0" w:space="0" w:color="auto"/>
            <w:bottom w:val="none" w:sz="0" w:space="0" w:color="auto"/>
            <w:right w:val="none" w:sz="0" w:space="0" w:color="auto"/>
          </w:divBdr>
        </w:div>
      </w:divsChild>
    </w:div>
    <w:div w:id="1832596580">
      <w:bodyDiv w:val="1"/>
      <w:marLeft w:val="0"/>
      <w:marRight w:val="0"/>
      <w:marTop w:val="0"/>
      <w:marBottom w:val="0"/>
      <w:divBdr>
        <w:top w:val="none" w:sz="0" w:space="0" w:color="auto"/>
        <w:left w:val="none" w:sz="0" w:space="0" w:color="auto"/>
        <w:bottom w:val="none" w:sz="0" w:space="0" w:color="auto"/>
        <w:right w:val="none" w:sz="0" w:space="0" w:color="auto"/>
      </w:divBdr>
      <w:divsChild>
        <w:div w:id="798228796">
          <w:marLeft w:val="0"/>
          <w:marRight w:val="0"/>
          <w:marTop w:val="0"/>
          <w:marBottom w:val="0"/>
          <w:divBdr>
            <w:top w:val="none" w:sz="0" w:space="0" w:color="auto"/>
            <w:left w:val="none" w:sz="0" w:space="0" w:color="auto"/>
            <w:bottom w:val="none" w:sz="0" w:space="0" w:color="auto"/>
            <w:right w:val="none" w:sz="0" w:space="0" w:color="auto"/>
          </w:divBdr>
          <w:divsChild>
            <w:div w:id="82773577">
              <w:marLeft w:val="0"/>
              <w:marRight w:val="0"/>
              <w:marTop w:val="0"/>
              <w:marBottom w:val="0"/>
              <w:divBdr>
                <w:top w:val="none" w:sz="0" w:space="0" w:color="auto"/>
                <w:left w:val="none" w:sz="0" w:space="0" w:color="auto"/>
                <w:bottom w:val="none" w:sz="0" w:space="0" w:color="auto"/>
                <w:right w:val="none" w:sz="0" w:space="0" w:color="auto"/>
              </w:divBdr>
              <w:divsChild>
                <w:div w:id="594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58758">
      <w:bodyDiv w:val="1"/>
      <w:marLeft w:val="0"/>
      <w:marRight w:val="0"/>
      <w:marTop w:val="0"/>
      <w:marBottom w:val="0"/>
      <w:divBdr>
        <w:top w:val="none" w:sz="0" w:space="0" w:color="auto"/>
        <w:left w:val="none" w:sz="0" w:space="0" w:color="auto"/>
        <w:bottom w:val="none" w:sz="0" w:space="0" w:color="auto"/>
        <w:right w:val="none" w:sz="0" w:space="0" w:color="auto"/>
      </w:divBdr>
    </w:div>
    <w:div w:id="1936790527">
      <w:bodyDiv w:val="1"/>
      <w:marLeft w:val="0"/>
      <w:marRight w:val="0"/>
      <w:marTop w:val="0"/>
      <w:marBottom w:val="0"/>
      <w:divBdr>
        <w:top w:val="none" w:sz="0" w:space="0" w:color="auto"/>
        <w:left w:val="none" w:sz="0" w:space="0" w:color="auto"/>
        <w:bottom w:val="none" w:sz="0" w:space="0" w:color="auto"/>
        <w:right w:val="none" w:sz="0" w:space="0" w:color="auto"/>
      </w:divBdr>
    </w:div>
    <w:div w:id="2108380829">
      <w:bodyDiv w:val="1"/>
      <w:marLeft w:val="0"/>
      <w:marRight w:val="0"/>
      <w:marTop w:val="0"/>
      <w:marBottom w:val="0"/>
      <w:divBdr>
        <w:top w:val="none" w:sz="0" w:space="0" w:color="auto"/>
        <w:left w:val="none" w:sz="0" w:space="0" w:color="auto"/>
        <w:bottom w:val="none" w:sz="0" w:space="0" w:color="auto"/>
        <w:right w:val="none" w:sz="0" w:space="0" w:color="auto"/>
      </w:divBdr>
    </w:div>
    <w:div w:id="2137527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sarban@maia.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27EF-D950-40E9-916E-BCB63328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10</Pages>
  <Words>4888</Words>
  <Characters>28353</Characters>
  <Application>Microsoft Office Word</Application>
  <DocSecurity>0</DocSecurity>
  <Lines>236</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tudor.sclifos@maia.gov.md</dc:creator>
  <cp:keywords/>
  <dc:description/>
  <cp:lastModifiedBy>Tudor Sclifos</cp:lastModifiedBy>
  <cp:revision>10</cp:revision>
  <dcterms:created xsi:type="dcterms:W3CDTF">2023-05-19T13:43:00Z</dcterms:created>
  <dcterms:modified xsi:type="dcterms:W3CDTF">2024-04-16T10:51:00Z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C807FE2418C44A2B8FADC92178BBD415_12</vt:lpwstr>
  </property>
</Properties>
</file>