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ED" w:rsidRPr="00DC07B2" w:rsidRDefault="009F1DED" w:rsidP="009F1DED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gramStart"/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Anexa nr.</w:t>
      </w:r>
      <w:proofErr w:type="gramEnd"/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1</w:t>
      </w:r>
    </w:p>
    <w:p w:rsidR="009F1DED" w:rsidRPr="00DC07B2" w:rsidRDefault="009F1DED" w:rsidP="009F1D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9F1DED" w:rsidRPr="00DC07B2" w:rsidRDefault="009F1DED" w:rsidP="009F1D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9F1DED" w:rsidRPr="00DC07B2" w:rsidRDefault="009F1DED" w:rsidP="009F1D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PROGRAMUL</w:t>
      </w:r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DE ATRAGERE A REMITENŢELOR ÎN ECONOMIE</w:t>
      </w:r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„PARE 1+1” PENTRU ANII 2010-2015</w:t>
      </w:r>
    </w:p>
    <w:p w:rsidR="009F1DED" w:rsidRPr="00DC07B2" w:rsidRDefault="009F1DED" w:rsidP="009F1DE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530CE" w:rsidRPr="00DC07B2" w:rsidRDefault="00B530CE" w:rsidP="00B530CE">
      <w:pPr>
        <w:pStyle w:val="a6"/>
        <w:numPr>
          <w:ilvl w:val="0"/>
          <w:numId w:val="6"/>
        </w:numPr>
        <w:spacing w:line="240" w:lineRule="auto"/>
        <w:rPr>
          <w:rFonts w:eastAsia="Times New Roman"/>
          <w:color w:val="000000"/>
        </w:rPr>
      </w:pPr>
      <w:r w:rsidRPr="00DC07B2">
        <w:rPr>
          <w:rFonts w:eastAsia="Times New Roman"/>
          <w:b/>
          <w:bCs/>
          <w:color w:val="000000"/>
        </w:rPr>
        <w:t xml:space="preserve">Identificarea </w:t>
      </w:r>
      <w:r w:rsidR="009F1DED" w:rsidRPr="00DC07B2">
        <w:rPr>
          <w:rFonts w:eastAsia="Times New Roman"/>
          <w:b/>
          <w:bCs/>
          <w:color w:val="000000"/>
        </w:rPr>
        <w:t>problemei</w:t>
      </w:r>
    </w:p>
    <w:p w:rsidR="009F7F46" w:rsidRPr="00DC07B2" w:rsidRDefault="00487F02" w:rsidP="00487F02">
      <w:pPr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Fenomenul migraţiei continuă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ﬁe o provocare pentru Republica Moldova, oferind oportunităţi, dar şi prezentând riscuri în ceea ce priveşte nivelul şi perspectivele de dezvoltare durabilă a ţării. </w:t>
      </w:r>
    </w:p>
    <w:p w:rsidR="009F7F46" w:rsidRPr="00DC07B2" w:rsidRDefault="009F7F46" w:rsidP="009F7F46">
      <w:pPr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Problema migraţiei rămâne în atenţia autorităţilor Republicii Moldova, cercetătorilor şi organizaţiilor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internaţionale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, datorită tendinţelor de creştere a numărului populaţiei implicate în proces şi a mult</w:t>
      </w:r>
      <w:r w:rsidR="00FE25B5">
        <w:rPr>
          <w:rFonts w:ascii="Times New Roman" w:eastAsia="Times New Roman" w:hAnsi="Times New Roman"/>
          <w:color w:val="000000"/>
          <w:sz w:val="24"/>
          <w:szCs w:val="24"/>
        </w:rPr>
        <w:t>itu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dinii de consecinţe economice, demograﬁce, sociale, culturale</w:t>
      </w:r>
      <w:r w:rsidR="009E670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etc.</w:t>
      </w:r>
    </w:p>
    <w:p w:rsidR="009F7F46" w:rsidRPr="00DC07B2" w:rsidRDefault="009F7F46" w:rsidP="009F7F46">
      <w:pPr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Conform datelor oficiale, peste 380 mii moldoveni sunt plecaţi la muncă peste hotare, în timp ce studiile O</w:t>
      </w:r>
      <w:r w:rsidR="009E6704">
        <w:rPr>
          <w:rFonts w:ascii="Times New Roman" w:eastAsia="Times New Roman" w:hAnsi="Times New Roman"/>
          <w:color w:val="000000"/>
          <w:sz w:val="24"/>
          <w:szCs w:val="24"/>
        </w:rPr>
        <w:t xml:space="preserve">rganizaţiei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="009E6704">
        <w:rPr>
          <w:rFonts w:ascii="Times New Roman" w:eastAsia="Times New Roman" w:hAnsi="Times New Roman"/>
          <w:color w:val="000000"/>
          <w:sz w:val="24"/>
          <w:szCs w:val="24"/>
        </w:rPr>
        <w:t>nternaţionale  pentru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="009E6704">
        <w:rPr>
          <w:rFonts w:ascii="Times New Roman" w:eastAsia="Times New Roman" w:hAnsi="Times New Roman"/>
          <w:color w:val="000000"/>
          <w:sz w:val="24"/>
          <w:szCs w:val="24"/>
        </w:rPr>
        <w:t>igraţie</w:t>
      </w:r>
      <w:proofErr w:type="gramEnd"/>
      <w:r w:rsidR="009E670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estimează această cifră ca depăşind 800 mii persoane. Pe de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altă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parte, fiecare al doilea moldovean are cel puţin o rudă plecată în străinătate.</w:t>
      </w:r>
    </w:p>
    <w:p w:rsidR="009F7F46" w:rsidRPr="00DC07B2" w:rsidRDefault="009F7F46" w:rsidP="009F7F46">
      <w:pPr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Sondajele efectuate în rândul migranţilor denotă că peste 70% intenţionează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se întoarcă acasă şi peste 12% din ei planifică să investească într-o o afacere.</w:t>
      </w:r>
    </w:p>
    <w:p w:rsidR="009F7F46" w:rsidRPr="00DC07B2" w:rsidRDefault="009F7F46" w:rsidP="009F7F46">
      <w:pPr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Remitenţele în R. Moldova sunt destinate preponderent consumului, în timp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ce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pentru investiţii sunt alocate doar 2% din economii.</w:t>
      </w: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În urma mai multor analize şi sondaje realizate, au fost identificate </w:t>
      </w:r>
      <w:proofErr w:type="gramStart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>un</w:t>
      </w:r>
      <w:proofErr w:type="gramEnd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 şir de probleme cu care se confruntă cetăţenii, care doresc să se întoarcă în ţară:</w:t>
      </w: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proofErr w:type="gramStart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>accesul</w:t>
      </w:r>
      <w:proofErr w:type="gramEnd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 limitat la resursele informaţionale privind oportunităţile de dezvoltare a unei afaceri în Republica Moldova;</w:t>
      </w: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b) </w:t>
      </w:r>
      <w:proofErr w:type="gramStart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>insuficienţa</w:t>
      </w:r>
      <w:proofErr w:type="gramEnd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 pîrghiilor de susţinere a iniţierii unei afaceri;</w:t>
      </w: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c) </w:t>
      </w:r>
      <w:proofErr w:type="gramStart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>nivelul</w:t>
      </w:r>
      <w:proofErr w:type="gramEnd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 scăzut al abilităţilor antreprenoriale în rîndurile potenţialilor întreprinzători;</w:t>
      </w: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d) </w:t>
      </w:r>
      <w:proofErr w:type="gramStart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>accesul</w:t>
      </w:r>
      <w:proofErr w:type="gramEnd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 limitat al întreprinderilor mici şi mijlocii la sursele de creditare;</w:t>
      </w: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e) </w:t>
      </w:r>
      <w:proofErr w:type="gramStart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>lipsa</w:t>
      </w:r>
      <w:proofErr w:type="gramEnd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 mijloacelor financiare suficiente pentru iniţierea unei afaceri; </w:t>
      </w: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f) </w:t>
      </w:r>
      <w:proofErr w:type="gramStart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>nivelul</w:t>
      </w:r>
      <w:proofErr w:type="gramEnd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 scăzut de dezvoltare a întreprinderilor mici şi mijlocii în zonele rurale;</w:t>
      </w: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g) </w:t>
      </w:r>
      <w:proofErr w:type="gramStart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>volumul</w:t>
      </w:r>
      <w:proofErr w:type="gramEnd"/>
      <w:r w:rsidRPr="00E3488E">
        <w:rPr>
          <w:rFonts w:ascii="Times New Roman" w:eastAsia="Times New Roman" w:hAnsi="Times New Roman"/>
          <w:color w:val="000000"/>
          <w:sz w:val="24"/>
          <w:szCs w:val="24"/>
        </w:rPr>
        <w:t xml:space="preserve"> redus al remitenţelor investite în economie.</w:t>
      </w: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43627" w:rsidRPr="00E3488E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88E">
        <w:rPr>
          <w:rFonts w:ascii="Times New Roman" w:eastAsia="Times New Roman" w:hAnsi="Times New Roman"/>
          <w:color w:val="000000"/>
          <w:sz w:val="24"/>
          <w:szCs w:val="24"/>
        </w:rPr>
        <w:t>În acest context, se impune adoptarea unor măsuri eminente de implicare a statului, respectiv, modificarea şi completarea Hotărîrii Guvernului cu privire la Programul de atragere a remitenţelor în economie „PARE 1+1” pentru anii 2010-2015 (în continuare – Programul): </w:t>
      </w:r>
    </w:p>
    <w:p w:rsidR="00643627" w:rsidRPr="00DC07B2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43627" w:rsidRPr="00DC07B2" w:rsidRDefault="00643627" w:rsidP="006436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C4669" w:rsidRPr="00DC07B2" w:rsidRDefault="009F1DED" w:rsidP="00EC4669">
      <w:pPr>
        <w:pStyle w:val="a6"/>
        <w:numPr>
          <w:ilvl w:val="0"/>
          <w:numId w:val="6"/>
        </w:numPr>
        <w:spacing w:line="240" w:lineRule="auto"/>
        <w:rPr>
          <w:rFonts w:eastAsia="Times New Roman"/>
          <w:b/>
          <w:bCs/>
          <w:color w:val="000000"/>
        </w:rPr>
      </w:pPr>
      <w:r w:rsidRPr="00DC07B2">
        <w:rPr>
          <w:rFonts w:eastAsia="Times New Roman"/>
          <w:b/>
          <w:bCs/>
          <w:color w:val="000000"/>
        </w:rPr>
        <w:t>Scopul </w:t>
      </w:r>
    </w:p>
    <w:p w:rsidR="00EC4669" w:rsidRPr="00DC07B2" w:rsidRDefault="00CF4EF4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Scopul Programului</w:t>
      </w:r>
      <w:r w:rsidR="00DF3A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>este</w:t>
      </w:r>
      <w:proofErr w:type="gramEnd"/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mobilizarea resurselor umane şi financiare ale persoanelor plecate peste hotarele ţării</w:t>
      </w:r>
      <w:r w:rsidR="00DF3A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>pentru a desfăşura activitate de muncă, numite în continuare lucrători migranţi, în dezvoltarea economică dur</w:t>
      </w:r>
      <w:r w:rsidR="00B530CE" w:rsidRPr="00DC07B2">
        <w:rPr>
          <w:rFonts w:ascii="Times New Roman" w:eastAsia="Times New Roman" w:hAnsi="Times New Roman"/>
          <w:color w:val="000000"/>
          <w:sz w:val="24"/>
          <w:szCs w:val="24"/>
        </w:rPr>
        <w:t>abilă a Republicii Moldova.</w:t>
      </w:r>
    </w:p>
    <w:p w:rsidR="00CF4EF4" w:rsidRPr="00DC07B2" w:rsidRDefault="00CF4EF4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530CE" w:rsidRPr="00DC07B2" w:rsidRDefault="00B530CE" w:rsidP="00EC4669">
      <w:pPr>
        <w:pStyle w:val="a6"/>
        <w:numPr>
          <w:ilvl w:val="0"/>
          <w:numId w:val="6"/>
        </w:numPr>
        <w:spacing w:line="240" w:lineRule="auto"/>
        <w:rPr>
          <w:rFonts w:eastAsia="Times New Roman"/>
          <w:b/>
          <w:color w:val="000000"/>
        </w:rPr>
      </w:pPr>
      <w:r w:rsidRPr="00DC07B2">
        <w:rPr>
          <w:b/>
        </w:rPr>
        <w:t>Obiectivele</w:t>
      </w:r>
    </w:p>
    <w:p w:rsidR="00B530CE" w:rsidRPr="00DC07B2" w:rsidRDefault="009F1DED" w:rsidP="00B530CE">
      <w:pPr>
        <w:pStyle w:val="a6"/>
        <w:spacing w:line="240" w:lineRule="auto"/>
        <w:ind w:left="567"/>
        <w:rPr>
          <w:rFonts w:eastAsia="Times New Roman"/>
          <w:color w:val="000000"/>
        </w:rPr>
      </w:pPr>
      <w:r w:rsidRPr="00DC07B2">
        <w:rPr>
          <w:rFonts w:eastAsia="Times New Roman"/>
          <w:color w:val="000000"/>
        </w:rPr>
        <w:t>Obiectivele Programului</w:t>
      </w:r>
      <w:r w:rsidR="00CF4EF4" w:rsidRPr="00DC07B2">
        <w:rPr>
          <w:rFonts w:eastAsia="Times New Roman"/>
          <w:color w:val="000000"/>
        </w:rPr>
        <w:t>sunt</w:t>
      </w:r>
      <w:r w:rsidR="00B530CE" w:rsidRPr="00DC07B2">
        <w:rPr>
          <w:rFonts w:eastAsia="Times New Roman"/>
          <w:color w:val="000000"/>
        </w:rPr>
        <w:t xml:space="preserve"> următoarele:</w:t>
      </w:r>
    </w:p>
    <w:p w:rsidR="00B530CE" w:rsidRPr="00DC07B2" w:rsidRDefault="009F1DED" w:rsidP="00B530CE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creşterea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nivelului de informare a lucrătorilor migranţi din Republica Moldova şi a beneficiarilor de remitenţe privind oportunităţile de dezvoltare a unei </w:t>
      </w:r>
      <w:r w:rsidR="00B530CE" w:rsidRPr="00DC07B2">
        <w:rPr>
          <w:rFonts w:ascii="Times New Roman" w:eastAsia="Times New Roman" w:hAnsi="Times New Roman"/>
          <w:color w:val="000000"/>
          <w:sz w:val="24"/>
          <w:szCs w:val="24"/>
        </w:rPr>
        <w:t>afaceri în ţara de origine;</w:t>
      </w:r>
    </w:p>
    <w:p w:rsidR="00B530CE" w:rsidRPr="00DC07B2" w:rsidRDefault="009F1DED" w:rsidP="00B530CE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b)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sporirea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abilităţilor antreprenoriale în rîndul lucrătorilor migranţi şi beneficiarilor de r</w:t>
      </w:r>
      <w:r w:rsidR="00B530CE" w:rsidRPr="00DC07B2">
        <w:rPr>
          <w:rFonts w:ascii="Times New Roman" w:eastAsia="Times New Roman" w:hAnsi="Times New Roman"/>
          <w:color w:val="000000"/>
          <w:sz w:val="24"/>
          <w:szCs w:val="24"/>
        </w:rPr>
        <w:t>emitenţe;</w:t>
      </w:r>
    </w:p>
    <w:p w:rsidR="00B530CE" w:rsidRPr="00DC07B2" w:rsidRDefault="009F1DED" w:rsidP="00B530CE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c)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stimularea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înfiinţării şi dezvoltării întreprinderilor mici şi mijlocii de către lucrătorii migranţi şi </w:t>
      </w:r>
      <w:r w:rsidR="00B530CE" w:rsidRPr="00DC07B2">
        <w:rPr>
          <w:rFonts w:ascii="Times New Roman" w:eastAsia="Times New Roman" w:hAnsi="Times New Roman"/>
          <w:color w:val="000000"/>
          <w:sz w:val="24"/>
          <w:szCs w:val="24"/>
        </w:rPr>
        <w:t>beneficiarii de remitenţe; </w:t>
      </w:r>
    </w:p>
    <w:p w:rsidR="00EC4669" w:rsidRPr="00DC07B2" w:rsidRDefault="009F1DED" w:rsidP="00EC4669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d)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facilitarea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accesului lucrătorilor migranţi şi beneficiarilor de remitenţe la resursele financiare necesare înfiinţării/dezvoltării întreprinderilor mici şi mij</w:t>
      </w:r>
      <w:r w:rsidR="00EC4669" w:rsidRPr="00DC07B2">
        <w:rPr>
          <w:rFonts w:ascii="Times New Roman" w:eastAsia="Times New Roman" w:hAnsi="Times New Roman"/>
          <w:color w:val="000000"/>
          <w:sz w:val="24"/>
          <w:szCs w:val="24"/>
        </w:rPr>
        <w:t>locii în Republica Moldova;</w:t>
      </w:r>
    </w:p>
    <w:p w:rsidR="00EC4669" w:rsidRPr="00DC07B2" w:rsidRDefault="00EC4669" w:rsidP="00EC4669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e)  </w:t>
      </w:r>
      <w:proofErr w:type="gramStart"/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>promovarea</w:t>
      </w:r>
      <w:proofErr w:type="gramEnd"/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culturii financiare şi a economiilor.</w:t>
      </w:r>
    </w:p>
    <w:p w:rsidR="00CF4EF4" w:rsidRPr="00DC07B2" w:rsidRDefault="00CF4EF4" w:rsidP="00EC4669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C4669" w:rsidRPr="00DC07B2" w:rsidRDefault="00EC4669" w:rsidP="00EC4669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4.  </w:t>
      </w:r>
      <w:r w:rsidR="009F1DED"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Grupul-ţintă </w:t>
      </w:r>
    </w:p>
    <w:p w:rsidR="00EC4669" w:rsidRPr="00DC07B2" w:rsidRDefault="009F1DED" w:rsidP="00EC466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La Program pot participa:</w:t>
      </w:r>
    </w:p>
    <w:p w:rsidR="00EC4669" w:rsidRPr="00DC07B2" w:rsidRDefault="009F1DED" w:rsidP="00EC4669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lucrătorii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migranţi din Republica Moldova;</w:t>
      </w:r>
    </w:p>
    <w:p w:rsidR="00EC4669" w:rsidRDefault="00DA48D6" w:rsidP="00EC4669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b)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rudele</w:t>
      </w:r>
      <w:proofErr w:type="gramEnd"/>
      <w:r w:rsidR="00DF3A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lucrătorilor migranţi: </w:t>
      </w:r>
      <w:r w:rsidR="00CF4EF4" w:rsidRPr="00DC07B2">
        <w:rPr>
          <w:rFonts w:ascii="Times New Roman" w:eastAsia="Times New Roman" w:hAnsi="Times New Roman"/>
          <w:color w:val="000000"/>
          <w:sz w:val="24"/>
          <w:szCs w:val="24"/>
        </w:rPr>
        <w:t>(părinţii, copii</w:t>
      </w:r>
      <w:r w:rsidR="009E2A03" w:rsidRPr="00DC07B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CF4EF4"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soţul/soţia)</w:t>
      </w:r>
    </w:p>
    <w:p w:rsidR="009E6704" w:rsidRPr="00DC07B2" w:rsidRDefault="009E6704" w:rsidP="00EC4669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C4669" w:rsidRPr="00DC07B2" w:rsidRDefault="00DA48D6" w:rsidP="00EC4669">
      <w:pPr>
        <w:spacing w:after="0" w:line="240" w:lineRule="auto"/>
        <w:ind w:firstLine="2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9F1DED"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Criterii de eligibilitate</w:t>
      </w:r>
    </w:p>
    <w:p w:rsidR="00EC4669" w:rsidRPr="00DC07B2" w:rsidRDefault="00DF3A60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Aplicarea</w:t>
      </w:r>
      <w:r w:rsidR="009E6704">
        <w:rPr>
          <w:rFonts w:ascii="Times New Roman" w:eastAsia="Times New Roman" w:hAnsi="Times New Roman"/>
          <w:color w:val="000000"/>
          <w:sz w:val="24"/>
          <w:szCs w:val="24"/>
        </w:rPr>
        <w:t xml:space="preserve"> la Program </w:t>
      </w:r>
      <w:proofErr w:type="gramStart"/>
      <w:r w:rsidR="009E6704">
        <w:rPr>
          <w:rFonts w:ascii="Times New Roman" w:eastAsia="Times New Roman" w:hAnsi="Times New Roman"/>
          <w:color w:val="000000"/>
          <w:sz w:val="24"/>
          <w:szCs w:val="24"/>
        </w:rPr>
        <w:t>este</w:t>
      </w:r>
      <w:proofErr w:type="gramEnd"/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posibilă doar în cazul în care </w:t>
      </w:r>
      <w:r w:rsidR="00731300">
        <w:rPr>
          <w:rFonts w:ascii="Times New Roman" w:eastAsia="Times New Roman" w:hAnsi="Times New Roman"/>
          <w:color w:val="000000"/>
          <w:sz w:val="24"/>
          <w:szCs w:val="24"/>
        </w:rPr>
        <w:t xml:space="preserve">participantul </w:t>
      </w:r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>va întruni condiţiile de bază:</w:t>
      </w:r>
    </w:p>
    <w:p w:rsidR="00EC4669" w:rsidRPr="00DC07B2" w:rsidRDefault="009F1DED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este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lucrător migrant din Republica Moldova sau rud</w:t>
      </w:r>
      <w:r w:rsidR="005017AB"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ele acestuia (părinţii, copii, soţul/soţia) 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– beneficiar</w:t>
      </w:r>
      <w:r w:rsidR="009E6704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de remiten</w:t>
      </w:r>
      <w:r w:rsidR="00EC4669" w:rsidRPr="00DC07B2">
        <w:rPr>
          <w:rFonts w:ascii="Times New Roman" w:eastAsia="Times New Roman" w:hAnsi="Times New Roman"/>
          <w:color w:val="000000"/>
          <w:sz w:val="24"/>
          <w:szCs w:val="24"/>
        </w:rPr>
        <w:t>ţe;</w:t>
      </w:r>
    </w:p>
    <w:p w:rsidR="00EC4669" w:rsidRPr="00DC07B2" w:rsidRDefault="009F1DED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b)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este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cetăţean al Republicii Moldova;</w:t>
      </w:r>
    </w:p>
    <w:p w:rsidR="00EC4669" w:rsidRPr="00DC07B2" w:rsidRDefault="009F1DED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c)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doreşte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să lanseze o afacere proprie în Republica Moldova sau să d</w:t>
      </w:r>
      <w:r w:rsidR="00EC4669" w:rsidRPr="00DC07B2">
        <w:rPr>
          <w:rFonts w:ascii="Times New Roman" w:eastAsia="Times New Roman" w:hAnsi="Times New Roman"/>
          <w:color w:val="000000"/>
          <w:sz w:val="24"/>
          <w:szCs w:val="24"/>
        </w:rPr>
        <w:t>ezvolte afacerea existentă;</w:t>
      </w:r>
    </w:p>
    <w:p w:rsidR="00EC4669" w:rsidRPr="00DC07B2" w:rsidRDefault="009F1DED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d)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poate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confirma, prin  prezentarea documentelor justificative, că mijloacele financiare pe care le deţine provin din remitenţe.</w:t>
      </w:r>
    </w:p>
    <w:p w:rsidR="00CF4EF4" w:rsidRPr="00DC07B2" w:rsidRDefault="00CF4EF4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C4669" w:rsidRPr="00DC07B2" w:rsidRDefault="00DA48D6" w:rsidP="00EC4669">
      <w:pPr>
        <w:spacing w:after="0" w:line="240" w:lineRule="auto"/>
        <w:ind w:firstLine="22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="009F1DED"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Implementarea, coordonarea şi supravegherea </w:t>
      </w:r>
    </w:p>
    <w:p w:rsidR="00EC4669" w:rsidRPr="00731300" w:rsidRDefault="009F1DED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Organizaţia pentru Dezvoltarea Sectorului Întreprinderilor Mici şi Mijlocii (în continuare – ODIMM)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este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responsabilă de implementarea, coordonarea şi monitorizarea activităţilor prevăzute în Program</w:t>
      </w:r>
      <w:r w:rsidR="00731300" w:rsidRPr="00731300">
        <w:rPr>
          <w:rFonts w:ascii="Times New Roman" w:eastAsia="Times New Roman" w:hAnsi="Times New Roman"/>
          <w:sz w:val="24"/>
          <w:szCs w:val="24"/>
        </w:rPr>
        <w:t>.</w:t>
      </w:r>
    </w:p>
    <w:p w:rsidR="00CF4EF4" w:rsidRPr="00DC07B2" w:rsidRDefault="009F1DED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Supravegherea şi evaluarea activităţilor şi a modului de desfăşurare a Programului se efectuează de către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un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comitet, în a cărui componenţă intră reprezentanţi ai autorităţilor şi instituţiilor interesate, </w:t>
      </w:r>
      <w:r w:rsidR="007C3B99" w:rsidRPr="00DC07B2">
        <w:rPr>
          <w:rFonts w:ascii="Times New Roman" w:eastAsia="Times New Roman" w:hAnsi="Times New Roman"/>
          <w:color w:val="000000"/>
          <w:sz w:val="24"/>
          <w:szCs w:val="24"/>
        </w:rPr>
        <w:t>numit în continuare Comitet de S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upraveghere. Comitetul se convoacă în şedinţe ordinare cel puţin o dată în trimestru, iar componenţa nominală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acestuia se aprobă prin hotărîre de Guvern.</w:t>
      </w:r>
    </w:p>
    <w:p w:rsidR="00EC4669" w:rsidRPr="00DC07B2" w:rsidRDefault="009F1DED" w:rsidP="00EC46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9F1DED" w:rsidRPr="00DC07B2" w:rsidRDefault="009F1DED" w:rsidP="00EC4669">
      <w:pPr>
        <w:spacing w:after="0" w:line="240" w:lineRule="auto"/>
        <w:ind w:firstLine="22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r w:rsidR="00CF4EF4"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Componentele Programului</w:t>
      </w:r>
    </w:p>
    <w:p w:rsidR="009F1DED" w:rsidRPr="00DC07B2" w:rsidRDefault="009F1DED" w:rsidP="00B530CE">
      <w:pPr>
        <w:pStyle w:val="a6"/>
        <w:tabs>
          <w:tab w:val="left" w:pos="-90"/>
          <w:tab w:val="left" w:pos="168"/>
          <w:tab w:val="left" w:pos="9330"/>
        </w:tabs>
        <w:spacing w:line="240" w:lineRule="auto"/>
        <w:ind w:left="0"/>
        <w:rPr>
          <w:rFonts w:eastAsia="Times New Roman"/>
          <w:color w:val="000000"/>
        </w:rPr>
      </w:pPr>
      <w:r w:rsidRPr="00DC07B2">
        <w:rPr>
          <w:rFonts w:eastAsia="Times New Roman"/>
          <w:color w:val="000000"/>
        </w:rPr>
        <w:t>    </w:t>
      </w:r>
      <w:r w:rsidRPr="00DC07B2">
        <w:rPr>
          <w:rFonts w:eastAsia="Times New Roman"/>
          <w:b/>
          <w:bCs/>
          <w:color w:val="000000"/>
        </w:rPr>
        <w:t>Componenta I</w:t>
      </w:r>
      <w:r w:rsidR="00CF4EF4" w:rsidRPr="00DC07B2">
        <w:rPr>
          <w:rFonts w:eastAsia="Times New Roman"/>
          <w:color w:val="000000"/>
        </w:rPr>
        <w:t> – Informare şi comunicare</w:t>
      </w:r>
    </w:p>
    <w:p w:rsidR="009F1DED" w:rsidRPr="00DC07B2" w:rsidRDefault="009F1DED" w:rsidP="00B530CE">
      <w:pPr>
        <w:pStyle w:val="a6"/>
        <w:tabs>
          <w:tab w:val="left" w:pos="-90"/>
          <w:tab w:val="left" w:pos="168"/>
          <w:tab w:val="left" w:pos="9330"/>
        </w:tabs>
        <w:spacing w:line="240" w:lineRule="auto"/>
        <w:ind w:left="0"/>
        <w:rPr>
          <w:rFonts w:eastAsia="Times New Roman"/>
          <w:color w:val="000000"/>
        </w:rPr>
      </w:pPr>
      <w:r w:rsidRPr="00DC07B2">
        <w:rPr>
          <w:rFonts w:eastAsia="Times New Roman"/>
          <w:color w:val="000000"/>
        </w:rPr>
        <w:t>  </w:t>
      </w:r>
      <w:r w:rsidRPr="00DC07B2">
        <w:rPr>
          <w:rFonts w:eastAsia="Times New Roman"/>
          <w:b/>
          <w:bCs/>
          <w:color w:val="000000"/>
        </w:rPr>
        <w:t>  Componenta a II-a</w:t>
      </w:r>
      <w:r w:rsidRPr="00DC07B2">
        <w:rPr>
          <w:rFonts w:eastAsia="Times New Roman"/>
          <w:color w:val="000000"/>
        </w:rPr>
        <w:t> – Ins</w:t>
      </w:r>
      <w:r w:rsidR="00CF4EF4" w:rsidRPr="00DC07B2">
        <w:rPr>
          <w:rFonts w:eastAsia="Times New Roman"/>
          <w:color w:val="000000"/>
        </w:rPr>
        <w:t>truire şi suport antreprenorial</w:t>
      </w:r>
    </w:p>
    <w:p w:rsidR="009F1DED" w:rsidRPr="00DC07B2" w:rsidRDefault="009F1DED" w:rsidP="00B530CE">
      <w:pPr>
        <w:pStyle w:val="a6"/>
        <w:tabs>
          <w:tab w:val="left" w:pos="-90"/>
          <w:tab w:val="left" w:pos="168"/>
          <w:tab w:val="left" w:pos="9330"/>
        </w:tabs>
        <w:spacing w:line="240" w:lineRule="auto"/>
        <w:ind w:left="0"/>
        <w:rPr>
          <w:rFonts w:eastAsia="Times New Roman"/>
          <w:color w:val="000000"/>
        </w:rPr>
      </w:pPr>
      <w:r w:rsidRPr="00DC07B2">
        <w:rPr>
          <w:rFonts w:eastAsia="Times New Roman"/>
          <w:color w:val="000000"/>
        </w:rPr>
        <w:t>  </w:t>
      </w:r>
      <w:r w:rsidRPr="00DC07B2">
        <w:rPr>
          <w:rFonts w:eastAsia="Times New Roman"/>
          <w:b/>
          <w:bCs/>
          <w:color w:val="000000"/>
        </w:rPr>
        <w:t>  Componenta a III-a</w:t>
      </w:r>
      <w:r w:rsidRPr="00DC07B2">
        <w:rPr>
          <w:rFonts w:eastAsia="Times New Roman"/>
          <w:color w:val="000000"/>
        </w:rPr>
        <w:t> – Finan</w:t>
      </w:r>
      <w:r w:rsidR="00CF4EF4" w:rsidRPr="00DC07B2">
        <w:rPr>
          <w:rFonts w:eastAsia="Times New Roman"/>
          <w:color w:val="000000"/>
        </w:rPr>
        <w:t>ţare a afacerilor  / Regula 1+1</w:t>
      </w:r>
    </w:p>
    <w:p w:rsidR="009F1DED" w:rsidRPr="00DC07B2" w:rsidRDefault="009F1DED" w:rsidP="00B530CE">
      <w:pPr>
        <w:pStyle w:val="a6"/>
        <w:tabs>
          <w:tab w:val="left" w:pos="-90"/>
          <w:tab w:val="left" w:pos="168"/>
          <w:tab w:val="left" w:pos="9330"/>
        </w:tabs>
        <w:spacing w:line="240" w:lineRule="auto"/>
        <w:ind w:left="0"/>
        <w:rPr>
          <w:rFonts w:eastAsia="Times New Roman"/>
          <w:color w:val="000000"/>
        </w:rPr>
      </w:pPr>
      <w:r w:rsidRPr="00DC07B2">
        <w:rPr>
          <w:rFonts w:eastAsia="Times New Roman"/>
          <w:b/>
          <w:bCs/>
          <w:color w:val="000000"/>
        </w:rPr>
        <w:t>    Componenta a IV-a </w:t>
      </w:r>
      <w:r w:rsidRPr="00DC07B2">
        <w:rPr>
          <w:rFonts w:eastAsia="Times New Roman"/>
          <w:color w:val="000000"/>
        </w:rPr>
        <w:t>– Monitorizare post</w:t>
      </w:r>
      <w:r w:rsidR="00DA48D6" w:rsidRPr="00DC07B2">
        <w:rPr>
          <w:rFonts w:eastAsia="Times New Roman"/>
          <w:color w:val="000000"/>
        </w:rPr>
        <w:t>-</w:t>
      </w:r>
      <w:r w:rsidRPr="00DC07B2">
        <w:rPr>
          <w:rFonts w:eastAsia="Times New Roman"/>
          <w:color w:val="000000"/>
        </w:rPr>
        <w:t>finanţare şi evaluare a Programului</w:t>
      </w:r>
    </w:p>
    <w:p w:rsidR="00EC4669" w:rsidRPr="00DC07B2" w:rsidRDefault="009F1DED" w:rsidP="00B530CE">
      <w:pPr>
        <w:pStyle w:val="a6"/>
        <w:tabs>
          <w:tab w:val="left" w:pos="-90"/>
          <w:tab w:val="left" w:pos="168"/>
          <w:tab w:val="left" w:pos="9330"/>
        </w:tabs>
        <w:spacing w:line="240" w:lineRule="auto"/>
        <w:ind w:left="0"/>
        <w:rPr>
          <w:rFonts w:eastAsia="Times New Roman"/>
          <w:color w:val="000000"/>
        </w:rPr>
      </w:pPr>
      <w:r w:rsidRPr="00DC07B2">
        <w:rPr>
          <w:rFonts w:eastAsia="Times New Roman"/>
          <w:color w:val="000000"/>
        </w:rPr>
        <w:t>  </w:t>
      </w:r>
    </w:p>
    <w:p w:rsidR="00EC4669" w:rsidRPr="00DC07B2" w:rsidRDefault="009F1DED" w:rsidP="00EC4669">
      <w:pPr>
        <w:pStyle w:val="a6"/>
        <w:tabs>
          <w:tab w:val="left" w:pos="-90"/>
          <w:tab w:val="left" w:pos="168"/>
          <w:tab w:val="left" w:pos="9330"/>
        </w:tabs>
        <w:spacing w:line="240" w:lineRule="auto"/>
        <w:ind w:left="0" w:firstLine="567"/>
        <w:rPr>
          <w:rFonts w:eastAsia="Times New Roman"/>
          <w:color w:val="000000"/>
        </w:rPr>
      </w:pPr>
      <w:r w:rsidRPr="00DC07B2">
        <w:rPr>
          <w:rFonts w:eastAsia="Times New Roman"/>
          <w:b/>
          <w:bCs/>
          <w:color w:val="000000"/>
        </w:rPr>
        <w:t>Componenta I </w:t>
      </w:r>
      <w:r w:rsidRPr="00DC07B2">
        <w:rPr>
          <w:rFonts w:eastAsia="Times New Roman"/>
          <w:color w:val="000000"/>
        </w:rPr>
        <w:t>– Informare şi comunicare</w:t>
      </w:r>
    </w:p>
    <w:p w:rsidR="00EC4669" w:rsidRPr="00DC07B2" w:rsidRDefault="009F1DED" w:rsidP="00EC4669">
      <w:pPr>
        <w:pStyle w:val="a6"/>
        <w:tabs>
          <w:tab w:val="left" w:pos="-90"/>
          <w:tab w:val="left" w:pos="168"/>
          <w:tab w:val="left" w:pos="9330"/>
        </w:tabs>
        <w:spacing w:line="240" w:lineRule="auto"/>
        <w:ind w:left="0" w:firstLine="567"/>
        <w:rPr>
          <w:rFonts w:eastAsia="Times New Roman"/>
          <w:color w:val="000000"/>
        </w:rPr>
      </w:pPr>
      <w:r w:rsidRPr="00DC07B2">
        <w:rPr>
          <w:rFonts w:eastAsia="Times New Roman"/>
          <w:color w:val="000000"/>
        </w:rPr>
        <w:t>Campania de informare şi promovare a Programului</w:t>
      </w:r>
      <w:r w:rsidR="00DF3A60">
        <w:rPr>
          <w:rFonts w:eastAsia="Times New Roman"/>
          <w:color w:val="000000"/>
        </w:rPr>
        <w:t xml:space="preserve"> </w:t>
      </w:r>
      <w:r w:rsidRPr="00DC07B2">
        <w:rPr>
          <w:rFonts w:eastAsia="Times New Roman"/>
          <w:color w:val="000000"/>
        </w:rPr>
        <w:t>va fi realizată cu scopul de a aduce la cunoştinţa publicului larg, inclusiv a grupului-ţintă</w:t>
      </w:r>
      <w:r w:rsidR="00EC14FA">
        <w:rPr>
          <w:rFonts w:eastAsia="Times New Roman"/>
          <w:color w:val="000000"/>
        </w:rPr>
        <w:t>,</w:t>
      </w:r>
      <w:r w:rsidRPr="00DC07B2">
        <w:rPr>
          <w:rFonts w:eastAsia="Times New Roman"/>
          <w:color w:val="000000"/>
        </w:rPr>
        <w:t xml:space="preserve"> informaţii despre lansarea şi desfăşurarea Programului, condiţiile de eligibilitate şi instituţiile respon</w:t>
      </w:r>
      <w:r w:rsidR="00EC4669" w:rsidRPr="00DC07B2">
        <w:rPr>
          <w:rFonts w:eastAsia="Times New Roman"/>
          <w:color w:val="000000"/>
        </w:rPr>
        <w:t>sabile de implementarea lui.</w:t>
      </w:r>
    </w:p>
    <w:p w:rsidR="00E8762D" w:rsidRPr="00DC07B2" w:rsidRDefault="009F1DED" w:rsidP="00E8762D">
      <w:pPr>
        <w:pStyle w:val="a6"/>
        <w:tabs>
          <w:tab w:val="left" w:pos="-90"/>
          <w:tab w:val="left" w:pos="168"/>
          <w:tab w:val="left" w:pos="9330"/>
        </w:tabs>
        <w:spacing w:line="240" w:lineRule="auto"/>
        <w:ind w:left="0" w:firstLine="567"/>
        <w:rPr>
          <w:rFonts w:eastAsia="Times New Roman"/>
          <w:color w:val="000000"/>
        </w:rPr>
      </w:pPr>
      <w:r w:rsidRPr="00DC07B2">
        <w:rPr>
          <w:rFonts w:eastAsia="Times New Roman"/>
          <w:color w:val="000000"/>
        </w:rPr>
        <w:t xml:space="preserve">Componenta I se va desfăşura prin utilizarea mai </w:t>
      </w:r>
      <w:r w:rsidR="00E8762D" w:rsidRPr="00DC07B2">
        <w:rPr>
          <w:rFonts w:eastAsia="Times New Roman"/>
          <w:color w:val="000000"/>
        </w:rPr>
        <w:t>multor căi şi instrumente: </w:t>
      </w:r>
    </w:p>
    <w:p w:rsidR="00E8762D" w:rsidRPr="00E3488E" w:rsidRDefault="009F1DED" w:rsidP="00E8762D">
      <w:pPr>
        <w:pStyle w:val="a6"/>
        <w:numPr>
          <w:ilvl w:val="0"/>
          <w:numId w:val="10"/>
        </w:numPr>
        <w:tabs>
          <w:tab w:val="left" w:pos="-90"/>
          <w:tab w:val="left" w:pos="168"/>
          <w:tab w:val="left" w:pos="9330"/>
        </w:tabs>
        <w:spacing w:line="240" w:lineRule="auto"/>
        <w:rPr>
          <w:rFonts w:eastAsia="Times New Roman"/>
        </w:rPr>
      </w:pPr>
      <w:r w:rsidRPr="00DC07B2">
        <w:rPr>
          <w:rFonts w:eastAsia="Times New Roman"/>
          <w:color w:val="000000"/>
        </w:rPr>
        <w:t>organizarea de tururi de informare în regiuni şi activit</w:t>
      </w:r>
      <w:r w:rsidR="00EC4669" w:rsidRPr="00DC07B2">
        <w:rPr>
          <w:rFonts w:eastAsia="Times New Roman"/>
          <w:color w:val="000000"/>
        </w:rPr>
        <w:t>ăţi de informare în cadrul A</w:t>
      </w:r>
      <w:r w:rsidR="009E2A03" w:rsidRPr="00DC07B2">
        <w:rPr>
          <w:rFonts w:eastAsia="Times New Roman"/>
          <w:color w:val="000000"/>
        </w:rPr>
        <w:t>utorităţi</w:t>
      </w:r>
      <w:r w:rsidR="00EC14FA">
        <w:rPr>
          <w:rFonts w:eastAsia="Times New Roman"/>
          <w:color w:val="000000"/>
        </w:rPr>
        <w:t>lor</w:t>
      </w:r>
      <w:r w:rsidR="009E2A03" w:rsidRPr="00DC07B2">
        <w:rPr>
          <w:rFonts w:eastAsia="Times New Roman"/>
          <w:color w:val="000000"/>
        </w:rPr>
        <w:t xml:space="preserve"> Publice Locale</w:t>
      </w:r>
      <w:r w:rsidR="00EC4669" w:rsidRPr="00DC07B2">
        <w:rPr>
          <w:rFonts w:eastAsia="Times New Roman"/>
          <w:color w:val="000000"/>
        </w:rPr>
        <w:t xml:space="preserve">, </w:t>
      </w:r>
      <w:r w:rsidRPr="00DC07B2">
        <w:rPr>
          <w:rFonts w:eastAsia="Times New Roman"/>
          <w:color w:val="000000"/>
        </w:rPr>
        <w:t>O</w:t>
      </w:r>
      <w:r w:rsidR="009E2A03" w:rsidRPr="00DC07B2">
        <w:rPr>
          <w:rFonts w:eastAsia="Times New Roman"/>
          <w:color w:val="000000"/>
        </w:rPr>
        <w:t>rganizaţii</w:t>
      </w:r>
      <w:r w:rsidR="00EC14FA">
        <w:rPr>
          <w:rFonts w:eastAsia="Times New Roman"/>
          <w:color w:val="000000"/>
        </w:rPr>
        <w:t>lor</w:t>
      </w:r>
      <w:r w:rsidR="00FE25B5">
        <w:rPr>
          <w:rFonts w:eastAsia="Times New Roman"/>
          <w:color w:val="000000"/>
        </w:rPr>
        <w:t xml:space="preserve"> </w:t>
      </w:r>
      <w:r w:rsidRPr="00DC07B2">
        <w:rPr>
          <w:rFonts w:eastAsia="Times New Roman"/>
          <w:color w:val="000000"/>
        </w:rPr>
        <w:t>N</w:t>
      </w:r>
      <w:r w:rsidR="009E2A03" w:rsidRPr="00DC07B2">
        <w:rPr>
          <w:rFonts w:eastAsia="Times New Roman"/>
          <w:color w:val="000000"/>
        </w:rPr>
        <w:t>on-</w:t>
      </w:r>
      <w:r w:rsidRPr="00DC07B2">
        <w:rPr>
          <w:rFonts w:eastAsia="Times New Roman"/>
          <w:color w:val="000000"/>
        </w:rPr>
        <w:t>G</w:t>
      </w:r>
      <w:r w:rsidR="009E2A03" w:rsidRPr="00DC07B2">
        <w:rPr>
          <w:rFonts w:eastAsia="Times New Roman"/>
          <w:color w:val="000000"/>
        </w:rPr>
        <w:t>uvernamentale</w:t>
      </w:r>
      <w:r w:rsidRPr="00E3488E">
        <w:rPr>
          <w:rFonts w:eastAsia="Times New Roman"/>
        </w:rPr>
        <w:t>, A</w:t>
      </w:r>
      <w:r w:rsidR="00EC14FA" w:rsidRPr="00E3488E">
        <w:rPr>
          <w:rFonts w:eastAsia="Times New Roman"/>
        </w:rPr>
        <w:t>genţiei</w:t>
      </w:r>
      <w:r w:rsidR="00DF3A60" w:rsidRPr="00E3488E">
        <w:rPr>
          <w:rFonts w:eastAsia="Times New Roman"/>
        </w:rPr>
        <w:t xml:space="preserve"> </w:t>
      </w:r>
      <w:r w:rsidRPr="00E3488E">
        <w:rPr>
          <w:rFonts w:eastAsia="Times New Roman"/>
        </w:rPr>
        <w:t>N</w:t>
      </w:r>
      <w:r w:rsidR="009E2A03" w:rsidRPr="00E3488E">
        <w:rPr>
          <w:rFonts w:eastAsia="Times New Roman"/>
        </w:rPr>
        <w:t xml:space="preserve">aţionale pentru </w:t>
      </w:r>
      <w:r w:rsidRPr="00E3488E">
        <w:rPr>
          <w:rFonts w:eastAsia="Times New Roman"/>
        </w:rPr>
        <w:t>O</w:t>
      </w:r>
      <w:r w:rsidR="009E2A03" w:rsidRPr="00E3488E">
        <w:rPr>
          <w:rFonts w:eastAsia="Times New Roman"/>
        </w:rPr>
        <w:t xml:space="preserve">cuparea </w:t>
      </w:r>
      <w:r w:rsidRPr="00E3488E">
        <w:rPr>
          <w:rFonts w:eastAsia="Times New Roman"/>
        </w:rPr>
        <w:t>F</w:t>
      </w:r>
      <w:r w:rsidR="009E2A03" w:rsidRPr="00E3488E">
        <w:rPr>
          <w:rFonts w:eastAsia="Times New Roman"/>
        </w:rPr>
        <w:t xml:space="preserve">orţei de </w:t>
      </w:r>
      <w:r w:rsidRPr="00E3488E">
        <w:rPr>
          <w:rFonts w:eastAsia="Times New Roman"/>
        </w:rPr>
        <w:t>M</w:t>
      </w:r>
      <w:r w:rsidR="009E2A03" w:rsidRPr="00E3488E">
        <w:rPr>
          <w:rFonts w:eastAsia="Times New Roman"/>
        </w:rPr>
        <w:t>uncă</w:t>
      </w:r>
      <w:r w:rsidRPr="00E3488E">
        <w:rPr>
          <w:rFonts w:eastAsia="Times New Roman"/>
        </w:rPr>
        <w:t>, A</w:t>
      </w:r>
      <w:r w:rsidR="009E2A03" w:rsidRPr="00E3488E">
        <w:rPr>
          <w:rFonts w:eastAsia="Times New Roman"/>
        </w:rPr>
        <w:t>genţii</w:t>
      </w:r>
      <w:r w:rsidR="00EC14FA" w:rsidRPr="00E3488E">
        <w:rPr>
          <w:rFonts w:eastAsia="Times New Roman"/>
        </w:rPr>
        <w:t>lor</w:t>
      </w:r>
      <w:r w:rsidR="009E2A03" w:rsidRPr="00E3488E">
        <w:rPr>
          <w:rFonts w:eastAsia="Times New Roman"/>
        </w:rPr>
        <w:t xml:space="preserve"> de </w:t>
      </w:r>
      <w:r w:rsidRPr="00E3488E">
        <w:rPr>
          <w:rFonts w:eastAsia="Times New Roman"/>
        </w:rPr>
        <w:t>D</w:t>
      </w:r>
      <w:r w:rsidR="009E2A03" w:rsidRPr="00E3488E">
        <w:rPr>
          <w:rFonts w:eastAsia="Times New Roman"/>
        </w:rPr>
        <w:t xml:space="preserve">ezvoltare </w:t>
      </w:r>
      <w:r w:rsidRPr="00E3488E">
        <w:rPr>
          <w:rFonts w:eastAsia="Times New Roman"/>
        </w:rPr>
        <w:t>R</w:t>
      </w:r>
      <w:r w:rsidR="009E2A03" w:rsidRPr="00E3488E">
        <w:rPr>
          <w:rFonts w:eastAsia="Times New Roman"/>
        </w:rPr>
        <w:t>egională</w:t>
      </w:r>
      <w:r w:rsidRPr="00E3488E">
        <w:rPr>
          <w:rFonts w:eastAsia="Times New Roman"/>
        </w:rPr>
        <w:t>, Asociaţii</w:t>
      </w:r>
      <w:r w:rsidR="00EC14FA" w:rsidRPr="00E3488E">
        <w:rPr>
          <w:rFonts w:eastAsia="Times New Roman"/>
        </w:rPr>
        <w:t>lor</w:t>
      </w:r>
      <w:r w:rsidRPr="00E3488E">
        <w:rPr>
          <w:rFonts w:eastAsia="Times New Roman"/>
        </w:rPr>
        <w:t xml:space="preserve"> de tineret, etc.;</w:t>
      </w:r>
    </w:p>
    <w:p w:rsidR="00EC4669" w:rsidRPr="00DC07B2" w:rsidRDefault="009F1DED" w:rsidP="00E8762D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C07B2">
        <w:rPr>
          <w:rFonts w:ascii="Times New Roman" w:hAnsi="Times New Roman"/>
          <w:sz w:val="24"/>
          <w:szCs w:val="24"/>
        </w:rPr>
        <w:t>realizarea de emisiuni radio şi TV, publicarea de articole şi anunţuri în m</w:t>
      </w:r>
      <w:r w:rsidR="00EC4669" w:rsidRPr="00DC07B2">
        <w:rPr>
          <w:rFonts w:ascii="Times New Roman" w:hAnsi="Times New Roman"/>
          <w:sz w:val="24"/>
          <w:szCs w:val="24"/>
        </w:rPr>
        <w:t>ass-media,</w:t>
      </w:r>
      <w:r w:rsidR="00FE25B5">
        <w:rPr>
          <w:rFonts w:ascii="Times New Roman" w:hAnsi="Times New Roman"/>
          <w:sz w:val="24"/>
          <w:szCs w:val="24"/>
        </w:rPr>
        <w:t xml:space="preserve"> </w:t>
      </w:r>
      <w:r w:rsidR="00E8762D" w:rsidRPr="00DC07B2">
        <w:rPr>
          <w:rFonts w:ascii="Times New Roman" w:hAnsi="Times New Roman"/>
          <w:sz w:val="24"/>
          <w:szCs w:val="24"/>
        </w:rPr>
        <w:t>inclusiv pe</w:t>
      </w:r>
      <w:r w:rsidR="00FE25B5">
        <w:rPr>
          <w:rFonts w:ascii="Times New Roman" w:hAnsi="Times New Roman"/>
          <w:sz w:val="24"/>
          <w:szCs w:val="24"/>
        </w:rPr>
        <w:t xml:space="preserve"> </w:t>
      </w:r>
      <w:r w:rsidR="00E8762D" w:rsidRPr="00DC07B2">
        <w:rPr>
          <w:rFonts w:ascii="Times New Roman" w:hAnsi="Times New Roman"/>
          <w:sz w:val="24"/>
          <w:szCs w:val="24"/>
        </w:rPr>
        <w:t>paginile</w:t>
      </w:r>
      <w:r w:rsidR="00FE25B5">
        <w:rPr>
          <w:rFonts w:ascii="Times New Roman" w:hAnsi="Times New Roman"/>
          <w:sz w:val="24"/>
          <w:szCs w:val="24"/>
        </w:rPr>
        <w:t xml:space="preserve"> </w:t>
      </w:r>
      <w:r w:rsidR="00E8762D" w:rsidRPr="00DC07B2">
        <w:rPr>
          <w:rFonts w:ascii="Times New Roman" w:hAnsi="Times New Roman"/>
          <w:sz w:val="24"/>
          <w:szCs w:val="24"/>
        </w:rPr>
        <w:t>web</w:t>
      </w:r>
      <w:r w:rsidR="00EC14FA">
        <w:rPr>
          <w:rFonts w:ascii="Times New Roman" w:hAnsi="Times New Roman"/>
          <w:sz w:val="24"/>
          <w:szCs w:val="24"/>
        </w:rPr>
        <w:t>:</w:t>
      </w:r>
      <w:r w:rsidR="00643627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157F7A" w:rsidRPr="00DC07B2">
          <w:rPr>
            <w:rStyle w:val="a5"/>
            <w:rFonts w:ascii="Times New Roman" w:hAnsi="Times New Roman"/>
            <w:sz w:val="24"/>
            <w:szCs w:val="24"/>
          </w:rPr>
          <w:t>www.odimm.md</w:t>
        </w:r>
      </w:hyperlink>
      <w:r w:rsidR="00EC14FA">
        <w:rPr>
          <w:rFonts w:ascii="Times New Roman" w:hAnsi="Times New Roman"/>
          <w:sz w:val="24"/>
          <w:szCs w:val="24"/>
        </w:rPr>
        <w:t>;</w:t>
      </w:r>
      <w:r w:rsidR="00FE25B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8762D" w:rsidRPr="00DC07B2">
          <w:rPr>
            <w:rStyle w:val="a5"/>
            <w:rFonts w:ascii="Times New Roman" w:hAnsi="Times New Roman"/>
            <w:sz w:val="24"/>
            <w:szCs w:val="24"/>
          </w:rPr>
          <w:t>www.mec.gov.md</w:t>
        </w:r>
      </w:hyperlink>
      <w:r w:rsidR="00EC14FA">
        <w:rPr>
          <w:rFonts w:ascii="Times New Roman" w:hAnsi="Times New Roman"/>
          <w:sz w:val="24"/>
          <w:szCs w:val="24"/>
        </w:rPr>
        <w:t>;</w:t>
      </w:r>
      <w:r w:rsidR="00FE25B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8762D" w:rsidRPr="00DC07B2">
          <w:rPr>
            <w:rStyle w:val="a5"/>
            <w:rFonts w:ascii="Times New Roman" w:hAnsi="Times New Roman"/>
            <w:sz w:val="24"/>
            <w:szCs w:val="24"/>
          </w:rPr>
          <w:t>www.businessportal.md</w:t>
        </w:r>
      </w:hyperlink>
      <w:r w:rsidR="00EC14FA">
        <w:rPr>
          <w:rFonts w:ascii="Times New Roman" w:hAnsi="Times New Roman"/>
          <w:sz w:val="24"/>
          <w:szCs w:val="24"/>
        </w:rPr>
        <w:t>;</w:t>
      </w:r>
      <w:r w:rsidR="00FE25B5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9E2A03" w:rsidRPr="00DC07B2">
          <w:rPr>
            <w:rStyle w:val="a5"/>
            <w:rFonts w:ascii="Times New Roman" w:hAnsi="Times New Roman"/>
            <w:sz w:val="24"/>
            <w:szCs w:val="24"/>
          </w:rPr>
          <w:t>www.migraţie.md</w:t>
        </w:r>
      </w:hyperlink>
      <w:r w:rsidR="00643627">
        <w:t xml:space="preserve"> </w:t>
      </w:r>
      <w:r w:rsidR="00E8762D" w:rsidRPr="00DC07B2">
        <w:rPr>
          <w:rFonts w:ascii="Times New Roman" w:hAnsi="Times New Roman"/>
          <w:sz w:val="24"/>
          <w:szCs w:val="24"/>
        </w:rPr>
        <w:t xml:space="preserve">şi ale </w:t>
      </w:r>
      <w:r w:rsidRPr="00DC07B2">
        <w:rPr>
          <w:rFonts w:ascii="Times New Roman" w:hAnsi="Times New Roman"/>
          <w:sz w:val="24"/>
          <w:szCs w:val="24"/>
        </w:rPr>
        <w:t>partenerilor</w:t>
      </w:r>
      <w:r w:rsidR="00E8762D" w:rsidRPr="00DC07B2">
        <w:rPr>
          <w:rFonts w:ascii="Times New Roman" w:hAnsi="Times New Roman"/>
          <w:sz w:val="24"/>
          <w:szCs w:val="24"/>
        </w:rPr>
        <w:t xml:space="preserve"> de dezvoltare ai </w:t>
      </w:r>
      <w:r w:rsidRPr="00DC07B2">
        <w:rPr>
          <w:rFonts w:ascii="Times New Roman" w:hAnsi="Times New Roman"/>
          <w:sz w:val="24"/>
          <w:szCs w:val="24"/>
        </w:rPr>
        <w:t>ODIMM;</w:t>
      </w:r>
    </w:p>
    <w:p w:rsidR="009F1DED" w:rsidRPr="00DC07B2" w:rsidRDefault="009F1DED" w:rsidP="00E8762D">
      <w:pPr>
        <w:pStyle w:val="a6"/>
        <w:numPr>
          <w:ilvl w:val="0"/>
          <w:numId w:val="10"/>
        </w:numPr>
        <w:tabs>
          <w:tab w:val="left" w:pos="-90"/>
          <w:tab w:val="left" w:pos="168"/>
          <w:tab w:val="left" w:pos="9330"/>
        </w:tabs>
        <w:spacing w:line="240" w:lineRule="auto"/>
      </w:pPr>
      <w:r w:rsidRPr="00DC07B2">
        <w:rPr>
          <w:rFonts w:eastAsia="Times New Roman"/>
          <w:color w:val="000000"/>
        </w:rPr>
        <w:lastRenderedPageBreak/>
        <w:t>difuzarea de pliante şi postere informaţionale în autogări, aerogări, gări de trenuri şi în alte locuri de întrunire a grupului-ţintă;</w:t>
      </w:r>
    </w:p>
    <w:p w:rsidR="009F1DED" w:rsidRPr="00DC07B2" w:rsidRDefault="009F1DED" w:rsidP="00E8762D">
      <w:pPr>
        <w:pStyle w:val="a6"/>
        <w:numPr>
          <w:ilvl w:val="0"/>
          <w:numId w:val="10"/>
        </w:numPr>
        <w:tabs>
          <w:tab w:val="left" w:pos="-90"/>
          <w:tab w:val="left" w:pos="168"/>
          <w:tab w:val="left" w:pos="9330"/>
        </w:tabs>
        <w:spacing w:line="240" w:lineRule="auto"/>
        <w:rPr>
          <w:rFonts w:eastAsia="Times New Roman"/>
          <w:color w:val="000000"/>
        </w:rPr>
      </w:pPr>
      <w:r w:rsidRPr="00DC07B2">
        <w:rPr>
          <w:rFonts w:eastAsia="Times New Roman"/>
          <w:color w:val="000000"/>
        </w:rPr>
        <w:t>organizarea de activităţi de informare în cadrul Ambasadelor şi Reprezentanţelor Republicii Moldova peste hotare;</w:t>
      </w:r>
    </w:p>
    <w:p w:rsidR="00E8762D" w:rsidRPr="00DC07B2" w:rsidRDefault="009F1DED" w:rsidP="00E8762D">
      <w:pPr>
        <w:pStyle w:val="a6"/>
        <w:numPr>
          <w:ilvl w:val="0"/>
          <w:numId w:val="10"/>
        </w:numPr>
        <w:tabs>
          <w:tab w:val="left" w:pos="-90"/>
          <w:tab w:val="left" w:pos="168"/>
          <w:tab w:val="left" w:pos="9330"/>
        </w:tabs>
        <w:spacing w:before="240" w:after="240" w:line="240" w:lineRule="auto"/>
        <w:rPr>
          <w:rFonts w:eastAsia="Times New Roman"/>
          <w:color w:val="000000"/>
        </w:rPr>
      </w:pPr>
      <w:r w:rsidRPr="00DC07B2">
        <w:rPr>
          <w:rFonts w:eastAsia="Times New Roman"/>
          <w:color w:val="000000"/>
        </w:rPr>
        <w:t>organizarea de activităţi de informare prin intermediul asociaţiilor diasporei.</w:t>
      </w:r>
    </w:p>
    <w:p w:rsidR="00E8762D" w:rsidRPr="00DC07B2" w:rsidRDefault="009F1DED" w:rsidP="00E8762D">
      <w:pPr>
        <w:tabs>
          <w:tab w:val="left" w:pos="-90"/>
          <w:tab w:val="left" w:pos="168"/>
          <w:tab w:val="left" w:pos="933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Componenta </w:t>
      </w:r>
      <w:proofErr w:type="gramStart"/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</w:t>
      </w:r>
      <w:proofErr w:type="gramEnd"/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II-a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 – </w:t>
      </w:r>
      <w:r w:rsidRPr="00DC07B2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Instruire şi suport antreprenorial</w:t>
      </w:r>
    </w:p>
    <w:p w:rsidR="00E8762D" w:rsidRPr="00293547" w:rsidRDefault="009F1DED" w:rsidP="00E8762D">
      <w:pPr>
        <w:tabs>
          <w:tab w:val="left" w:pos="-90"/>
          <w:tab w:val="left" w:pos="168"/>
          <w:tab w:val="left" w:pos="933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Componenta II</w:t>
      </w:r>
      <w:r w:rsidR="00DF3A60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EC14FA"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="00EC14FA" w:rsidRPr="00293547">
        <w:rPr>
          <w:rFonts w:ascii="Times New Roman" w:eastAsia="Times New Roman" w:hAnsi="Times New Roman"/>
          <w:sz w:val="24"/>
          <w:szCs w:val="24"/>
        </w:rPr>
        <w:t xml:space="preserve"> include:</w:t>
      </w:r>
    </w:p>
    <w:p w:rsidR="00E8762D" w:rsidRPr="00293547" w:rsidRDefault="009F1DED" w:rsidP="00EC14FA">
      <w:pPr>
        <w:pStyle w:val="a6"/>
        <w:numPr>
          <w:ilvl w:val="0"/>
          <w:numId w:val="14"/>
        </w:numPr>
        <w:tabs>
          <w:tab w:val="left" w:pos="-90"/>
          <w:tab w:val="left" w:pos="168"/>
          <w:tab w:val="left" w:pos="9330"/>
        </w:tabs>
        <w:spacing w:line="240" w:lineRule="auto"/>
        <w:rPr>
          <w:rFonts w:eastAsia="Times New Roman"/>
        </w:rPr>
      </w:pPr>
      <w:r w:rsidRPr="00293547">
        <w:rPr>
          <w:rFonts w:eastAsia="Times New Roman"/>
        </w:rPr>
        <w:t>Recepţionarea cererilor de participare </w:t>
      </w:r>
    </w:p>
    <w:p w:rsidR="009F1DED" w:rsidRPr="00293547" w:rsidRDefault="009F1DED" w:rsidP="00E8762D">
      <w:pPr>
        <w:tabs>
          <w:tab w:val="left" w:pos="-90"/>
          <w:tab w:val="left" w:pos="168"/>
          <w:tab w:val="left" w:pos="93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Pentru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="00DF3A60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="005017AB" w:rsidRPr="00293547">
        <w:rPr>
          <w:rFonts w:ascii="Times New Roman" w:eastAsia="Times New Roman" w:hAnsi="Times New Roman"/>
          <w:sz w:val="24"/>
          <w:szCs w:val="24"/>
        </w:rPr>
        <w:t>aplica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 la Program, fiecare </w:t>
      </w:r>
      <w:r w:rsidR="005017AB" w:rsidRPr="00293547">
        <w:rPr>
          <w:rFonts w:ascii="Times New Roman" w:eastAsia="Times New Roman" w:hAnsi="Times New Roman"/>
          <w:sz w:val="24"/>
          <w:szCs w:val="24"/>
        </w:rPr>
        <w:t xml:space="preserve">participant </w:t>
      </w:r>
      <w:r w:rsidRPr="00293547">
        <w:rPr>
          <w:rFonts w:ascii="Times New Roman" w:eastAsia="Times New Roman" w:hAnsi="Times New Roman"/>
          <w:sz w:val="24"/>
          <w:szCs w:val="24"/>
        </w:rPr>
        <w:t>va depune următorul set de documente: </w:t>
      </w:r>
    </w:p>
    <w:p w:rsidR="009F1DED" w:rsidRPr="00293547" w:rsidRDefault="007C3B99" w:rsidP="00E8762D">
      <w:pPr>
        <w:tabs>
          <w:tab w:val="left" w:pos="-90"/>
          <w:tab w:val="left" w:pos="16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547">
        <w:rPr>
          <w:rFonts w:ascii="Times New Roman" w:eastAsia="Times New Roman" w:hAnsi="Times New Roman"/>
          <w:sz w:val="24"/>
          <w:szCs w:val="24"/>
          <w:lang w:eastAsia="ru-RU"/>
        </w:rPr>
        <w:t xml:space="preserve">a) </w:t>
      </w:r>
      <w:r w:rsidR="009F1DED" w:rsidRPr="00293547">
        <w:rPr>
          <w:rFonts w:ascii="Times New Roman" w:eastAsia="Times New Roman" w:hAnsi="Times New Roman"/>
          <w:sz w:val="24"/>
          <w:szCs w:val="24"/>
          <w:lang w:eastAsia="ru-RU"/>
        </w:rPr>
        <w:t xml:space="preserve">Buletinul de identitate al </w:t>
      </w:r>
      <w:r w:rsidR="008F23F6" w:rsidRPr="00293547">
        <w:rPr>
          <w:rFonts w:ascii="Times New Roman" w:eastAsia="Times New Roman" w:hAnsi="Times New Roman"/>
          <w:sz w:val="24"/>
          <w:szCs w:val="24"/>
        </w:rPr>
        <w:t>participantului</w:t>
      </w:r>
      <w:r w:rsidR="009F1DED" w:rsidRPr="0029354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F1DED" w:rsidRPr="00293547" w:rsidRDefault="009F1DED" w:rsidP="00E8762D">
      <w:pPr>
        <w:tabs>
          <w:tab w:val="left" w:pos="-90"/>
          <w:tab w:val="left" w:pos="16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547">
        <w:rPr>
          <w:rFonts w:ascii="Times New Roman" w:eastAsia="Times New Roman" w:hAnsi="Times New Roman"/>
          <w:sz w:val="24"/>
          <w:szCs w:val="24"/>
          <w:lang w:eastAsia="ru-RU"/>
        </w:rPr>
        <w:t>b) Documente justificative privind provenienţa banilor din remitenţe:</w:t>
      </w:r>
    </w:p>
    <w:p w:rsidR="009F1DED" w:rsidRPr="00293547" w:rsidRDefault="009F1DED" w:rsidP="00643627">
      <w:pPr>
        <w:pStyle w:val="a6"/>
        <w:numPr>
          <w:ilvl w:val="0"/>
          <w:numId w:val="15"/>
        </w:numPr>
        <w:tabs>
          <w:tab w:val="left" w:pos="-90"/>
          <w:tab w:val="left" w:pos="168"/>
        </w:tabs>
        <w:spacing w:line="240" w:lineRule="auto"/>
        <w:rPr>
          <w:rFonts w:eastAsia="Times New Roman"/>
          <w:lang w:val="en-US" w:eastAsia="ru-RU"/>
        </w:rPr>
      </w:pPr>
      <w:r w:rsidRPr="00293547">
        <w:rPr>
          <w:rFonts w:eastAsia="Times New Roman"/>
          <w:lang w:val="en-US" w:eastAsia="ru-RU"/>
        </w:rPr>
        <w:t>Contract de muncă din străinătate a</w:t>
      </w:r>
      <w:r w:rsidR="008F23F6" w:rsidRPr="00293547">
        <w:rPr>
          <w:rFonts w:eastAsia="Times New Roman"/>
          <w:lang w:val="en-US" w:eastAsia="ru-RU"/>
        </w:rPr>
        <w:t>l</w:t>
      </w:r>
      <w:r w:rsidRPr="00293547">
        <w:rPr>
          <w:rFonts w:eastAsia="Times New Roman"/>
          <w:lang w:val="en-US" w:eastAsia="ru-RU"/>
        </w:rPr>
        <w:t xml:space="preserve"> migrantului - tradus la Biroul de Traduceri; (după caz)</w:t>
      </w:r>
    </w:p>
    <w:p w:rsidR="009F1DED" w:rsidRPr="00293547" w:rsidRDefault="009F1DED" w:rsidP="00643627">
      <w:pPr>
        <w:pStyle w:val="a6"/>
        <w:numPr>
          <w:ilvl w:val="0"/>
          <w:numId w:val="15"/>
        </w:numPr>
        <w:tabs>
          <w:tab w:val="left" w:pos="-90"/>
          <w:tab w:val="left" w:pos="168"/>
        </w:tabs>
        <w:spacing w:line="240" w:lineRule="auto"/>
        <w:rPr>
          <w:rFonts w:eastAsia="Times New Roman"/>
          <w:lang w:val="en-US" w:eastAsia="ru-RU"/>
        </w:rPr>
      </w:pPr>
      <w:r w:rsidRPr="00293547">
        <w:rPr>
          <w:rFonts w:eastAsia="Times New Roman"/>
          <w:lang w:val="en-US" w:eastAsia="ru-RU"/>
        </w:rPr>
        <w:t>Adeverinţă de confirmare a salariului/veniturilor; (după caz)</w:t>
      </w:r>
    </w:p>
    <w:p w:rsidR="009F1DED" w:rsidRPr="00293547" w:rsidRDefault="009F1DED" w:rsidP="00643627">
      <w:pPr>
        <w:pStyle w:val="a6"/>
        <w:numPr>
          <w:ilvl w:val="0"/>
          <w:numId w:val="15"/>
        </w:numPr>
        <w:tabs>
          <w:tab w:val="left" w:pos="-90"/>
          <w:tab w:val="left" w:pos="168"/>
        </w:tabs>
        <w:spacing w:line="240" w:lineRule="auto"/>
        <w:rPr>
          <w:rFonts w:eastAsia="Times New Roman"/>
          <w:lang w:val="en-US" w:eastAsia="ru-RU"/>
        </w:rPr>
      </w:pPr>
      <w:r w:rsidRPr="00293547">
        <w:rPr>
          <w:rFonts w:eastAsia="Times New Roman"/>
          <w:lang w:val="en-US" w:eastAsia="ru-RU"/>
        </w:rPr>
        <w:t>Declaraţii anuale pe venit; (după caz)</w:t>
      </w:r>
    </w:p>
    <w:p w:rsidR="009F1DED" w:rsidRPr="00293547" w:rsidRDefault="009F1DED" w:rsidP="00643627">
      <w:pPr>
        <w:pStyle w:val="a6"/>
        <w:numPr>
          <w:ilvl w:val="0"/>
          <w:numId w:val="15"/>
        </w:numPr>
        <w:tabs>
          <w:tab w:val="left" w:pos="-90"/>
          <w:tab w:val="left" w:pos="168"/>
        </w:tabs>
        <w:spacing w:line="240" w:lineRule="auto"/>
        <w:rPr>
          <w:rFonts w:eastAsia="Times New Roman"/>
          <w:lang w:val="en-US" w:eastAsia="ru-RU"/>
        </w:rPr>
      </w:pPr>
      <w:r w:rsidRPr="00293547">
        <w:rPr>
          <w:rFonts w:eastAsia="Times New Roman"/>
          <w:lang w:val="en-US" w:eastAsia="ru-RU"/>
        </w:rPr>
        <w:t>Extras din conturi bancare; (după caz)</w:t>
      </w:r>
    </w:p>
    <w:p w:rsidR="009F1DED" w:rsidRPr="00293547" w:rsidRDefault="009F1DED" w:rsidP="00643627">
      <w:pPr>
        <w:pStyle w:val="a6"/>
        <w:numPr>
          <w:ilvl w:val="0"/>
          <w:numId w:val="15"/>
        </w:numPr>
        <w:tabs>
          <w:tab w:val="left" w:pos="-90"/>
          <w:tab w:val="left" w:pos="168"/>
        </w:tabs>
        <w:spacing w:line="240" w:lineRule="auto"/>
        <w:rPr>
          <w:rFonts w:eastAsia="Times New Roman"/>
          <w:lang w:val="en-US" w:eastAsia="ru-RU"/>
        </w:rPr>
      </w:pPr>
      <w:r w:rsidRPr="00293547">
        <w:rPr>
          <w:rFonts w:eastAsia="Times New Roman"/>
          <w:lang w:val="en-US" w:eastAsia="ru-RU"/>
        </w:rPr>
        <w:t>Dispoziţii de transfer bancar; (după caz)</w:t>
      </w:r>
    </w:p>
    <w:p w:rsidR="009F1DED" w:rsidRPr="00293547" w:rsidRDefault="009F1DED" w:rsidP="00643627">
      <w:pPr>
        <w:pStyle w:val="a6"/>
        <w:numPr>
          <w:ilvl w:val="0"/>
          <w:numId w:val="15"/>
        </w:numPr>
        <w:tabs>
          <w:tab w:val="left" w:pos="-90"/>
          <w:tab w:val="left" w:pos="168"/>
        </w:tabs>
        <w:spacing w:line="240" w:lineRule="auto"/>
        <w:rPr>
          <w:rFonts w:eastAsia="Times New Roman"/>
          <w:lang w:eastAsia="ru-RU"/>
        </w:rPr>
      </w:pPr>
      <w:r w:rsidRPr="00293547">
        <w:rPr>
          <w:rFonts w:eastAsia="Times New Roman"/>
          <w:lang w:eastAsia="ru-RU"/>
        </w:rPr>
        <w:t xml:space="preserve">Adeverinţă privind impozitele plătite; (după caz) </w:t>
      </w:r>
    </w:p>
    <w:p w:rsidR="007C3B99" w:rsidRPr="00293547" w:rsidRDefault="007C3B99" w:rsidP="00643627">
      <w:pPr>
        <w:pStyle w:val="a6"/>
        <w:numPr>
          <w:ilvl w:val="0"/>
          <w:numId w:val="15"/>
        </w:numPr>
        <w:tabs>
          <w:tab w:val="left" w:pos="-90"/>
          <w:tab w:val="left" w:pos="168"/>
        </w:tabs>
        <w:spacing w:line="240" w:lineRule="auto"/>
        <w:rPr>
          <w:rFonts w:eastAsia="Times New Roman"/>
          <w:lang w:eastAsia="ru-RU"/>
        </w:rPr>
      </w:pPr>
      <w:r w:rsidRPr="00293547">
        <w:rPr>
          <w:rFonts w:eastAsia="Times New Roman"/>
          <w:lang w:eastAsia="ru-RU"/>
        </w:rPr>
        <w:t>Declaraţie vamală; (după caz)</w:t>
      </w:r>
    </w:p>
    <w:p w:rsidR="00B020D9" w:rsidRPr="00293547" w:rsidRDefault="009F1DED" w:rsidP="00643627">
      <w:pPr>
        <w:pStyle w:val="a6"/>
        <w:numPr>
          <w:ilvl w:val="0"/>
          <w:numId w:val="15"/>
        </w:numPr>
        <w:tabs>
          <w:tab w:val="left" w:pos="-90"/>
          <w:tab w:val="left" w:pos="168"/>
        </w:tabs>
        <w:spacing w:line="240" w:lineRule="auto"/>
        <w:rPr>
          <w:rFonts w:eastAsia="Times New Roman"/>
          <w:lang w:eastAsia="ru-RU"/>
        </w:rPr>
      </w:pPr>
      <w:r w:rsidRPr="00293547">
        <w:rPr>
          <w:rFonts w:eastAsia="Times New Roman"/>
          <w:lang w:eastAsia="ru-RU"/>
        </w:rPr>
        <w:t>Alte documente.</w:t>
      </w:r>
      <w:r w:rsidR="00B020D9" w:rsidRPr="00293547">
        <w:rPr>
          <w:rFonts w:eastAsia="Times New Roman"/>
          <w:lang w:eastAsia="ru-RU"/>
        </w:rPr>
        <w:t>(după caz)</w:t>
      </w:r>
    </w:p>
    <w:p w:rsidR="00376CE8" w:rsidRPr="00293547" w:rsidRDefault="009F1DED" w:rsidP="00376CE8">
      <w:pPr>
        <w:tabs>
          <w:tab w:val="left" w:pos="-90"/>
          <w:tab w:val="left" w:pos="16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c)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declaraţia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pe propria răspundere privind provenienţa sume</w:t>
      </w:r>
      <w:r w:rsidR="007C3B99" w:rsidRPr="00293547">
        <w:rPr>
          <w:rFonts w:ascii="Times New Roman" w:eastAsia="Times New Roman" w:hAnsi="Times New Roman"/>
          <w:sz w:val="24"/>
          <w:szCs w:val="24"/>
        </w:rPr>
        <w:t>i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 de bani din remitenţe;</w:t>
      </w:r>
    </w:p>
    <w:p w:rsidR="009F1DED" w:rsidRPr="00293547" w:rsidRDefault="009F1DED" w:rsidP="00376CE8">
      <w:pPr>
        <w:tabs>
          <w:tab w:val="left" w:pos="-90"/>
          <w:tab w:val="left" w:pos="1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d)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documentele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justificative privind gradul de rudenie cu lucrătorul migrant </w:t>
      </w:r>
      <w:r w:rsidRPr="0029354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E25B5" w:rsidRPr="00293547">
        <w:rPr>
          <w:rFonts w:ascii="Times New Roman" w:eastAsia="Times New Roman" w:hAnsi="Times New Roman"/>
          <w:sz w:val="24"/>
          <w:szCs w:val="24"/>
          <w:lang w:eastAsia="ru-RU"/>
        </w:rPr>
        <w:t xml:space="preserve">Buletin de identitate, </w:t>
      </w:r>
      <w:r w:rsidRPr="00293547">
        <w:rPr>
          <w:rFonts w:ascii="Times New Roman" w:eastAsia="Times New Roman" w:hAnsi="Times New Roman"/>
          <w:sz w:val="24"/>
          <w:szCs w:val="24"/>
          <w:lang w:eastAsia="ru-RU"/>
        </w:rPr>
        <w:t>Certificat de căsătorie</w:t>
      </w:r>
      <w:r w:rsidR="00FE25B5" w:rsidRPr="00293547">
        <w:rPr>
          <w:rFonts w:ascii="Times New Roman" w:eastAsia="Times New Roman" w:hAnsi="Times New Roman"/>
          <w:sz w:val="24"/>
          <w:szCs w:val="24"/>
          <w:lang w:eastAsia="ru-RU"/>
        </w:rPr>
        <w:t>/divor</w:t>
      </w:r>
      <w:r w:rsidR="00FE25B5" w:rsidRPr="00293547">
        <w:rPr>
          <w:rFonts w:ascii="Times New Roman" w:eastAsia="Times New Roman" w:hAnsi="Times New Roman"/>
          <w:sz w:val="24"/>
          <w:szCs w:val="24"/>
          <w:lang w:val="ro-RO" w:eastAsia="ru-RU"/>
        </w:rPr>
        <w:t>ţ</w:t>
      </w:r>
      <w:r w:rsidRPr="00293547">
        <w:rPr>
          <w:rFonts w:ascii="Times New Roman" w:eastAsia="Times New Roman" w:hAnsi="Times New Roman"/>
          <w:sz w:val="24"/>
          <w:szCs w:val="24"/>
          <w:lang w:eastAsia="ru-RU"/>
        </w:rPr>
        <w:t>, Certificat de naştere) (după caz);</w:t>
      </w:r>
    </w:p>
    <w:p w:rsidR="009F1DED" w:rsidRPr="00293547" w:rsidRDefault="009F1DED" w:rsidP="00B530CE">
      <w:pPr>
        <w:pStyle w:val="a6"/>
        <w:tabs>
          <w:tab w:val="left" w:pos="-90"/>
          <w:tab w:val="left" w:pos="168"/>
        </w:tabs>
        <w:spacing w:line="240" w:lineRule="auto"/>
        <w:ind w:left="0"/>
        <w:rPr>
          <w:rFonts w:eastAsia="Times New Roman"/>
          <w:lang w:val="en-US" w:eastAsia="ru-RU"/>
        </w:rPr>
      </w:pPr>
      <w:r w:rsidRPr="00293547">
        <w:rPr>
          <w:rFonts w:eastAsia="Times New Roman"/>
          <w:lang w:val="en-US" w:eastAsia="ru-RU"/>
        </w:rPr>
        <w:t xml:space="preserve">e) Formulare extrase de pe site </w:t>
      </w:r>
      <w:hyperlink r:id="rId11" w:history="1">
        <w:r w:rsidRPr="00293547">
          <w:rPr>
            <w:lang w:val="en-US" w:eastAsia="ru-RU"/>
          </w:rPr>
          <w:t>www.odimm.md</w:t>
        </w:r>
      </w:hyperlink>
      <w:r w:rsidRPr="00293547">
        <w:rPr>
          <w:rFonts w:eastAsia="Times New Roman"/>
          <w:lang w:val="en-US" w:eastAsia="ru-RU"/>
        </w:rPr>
        <w:t>;</w:t>
      </w:r>
    </w:p>
    <w:p w:rsidR="009F1DED" w:rsidRPr="00293547" w:rsidRDefault="009F1DED" w:rsidP="00B530CE">
      <w:pPr>
        <w:pStyle w:val="a6"/>
        <w:tabs>
          <w:tab w:val="left" w:pos="-90"/>
          <w:tab w:val="left" w:pos="168"/>
        </w:tabs>
        <w:spacing w:line="240" w:lineRule="auto"/>
        <w:rPr>
          <w:rFonts w:eastAsia="Times New Roman"/>
          <w:lang w:val="en-US" w:eastAsia="ru-RU"/>
        </w:rPr>
      </w:pPr>
      <w:r w:rsidRPr="00293547">
        <w:rPr>
          <w:rFonts w:eastAsia="Times New Roman"/>
          <w:lang w:val="en-US" w:eastAsia="ru-RU"/>
        </w:rPr>
        <w:t>- Formular de participare la Program</w:t>
      </w:r>
    </w:p>
    <w:p w:rsidR="009F1DED" w:rsidRPr="00293547" w:rsidRDefault="009F1DED" w:rsidP="00B530CE">
      <w:pPr>
        <w:pStyle w:val="a6"/>
        <w:tabs>
          <w:tab w:val="left" w:pos="-90"/>
          <w:tab w:val="left" w:pos="168"/>
        </w:tabs>
        <w:spacing w:line="240" w:lineRule="auto"/>
        <w:rPr>
          <w:rFonts w:eastAsia="Times New Roman"/>
          <w:lang w:val="en-US" w:eastAsia="ru-RU"/>
        </w:rPr>
      </w:pPr>
      <w:r w:rsidRPr="00293547">
        <w:rPr>
          <w:rFonts w:eastAsia="Times New Roman"/>
          <w:lang w:val="en-US" w:eastAsia="ru-RU"/>
        </w:rPr>
        <w:t>- Cerere de participare la instruire</w:t>
      </w:r>
    </w:p>
    <w:p w:rsidR="00376CE8" w:rsidRPr="00293547" w:rsidRDefault="009F1DED" w:rsidP="00376CE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Dosarul complet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fi depus de către </w:t>
      </w:r>
      <w:r w:rsidR="008F23F6" w:rsidRPr="00293547">
        <w:rPr>
          <w:rFonts w:ascii="Times New Roman" w:eastAsia="Times New Roman" w:hAnsi="Times New Roman"/>
          <w:sz w:val="24"/>
          <w:szCs w:val="24"/>
        </w:rPr>
        <w:t>participant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 (personal</w:t>
      </w:r>
      <w:r w:rsidR="008F23F6" w:rsidRPr="00293547">
        <w:rPr>
          <w:rFonts w:ascii="Times New Roman" w:eastAsia="Times New Roman" w:hAnsi="Times New Roman"/>
          <w:sz w:val="24"/>
          <w:szCs w:val="24"/>
        </w:rPr>
        <w:t>,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 expediat poştal sau on-line) la ODIMM şi înregistrat, menţionîndu-se data </w:t>
      </w:r>
      <w:r w:rsidR="00376CE8" w:rsidRPr="00293547">
        <w:rPr>
          <w:rFonts w:ascii="Times New Roman" w:eastAsia="Times New Roman" w:hAnsi="Times New Roman"/>
          <w:sz w:val="24"/>
          <w:szCs w:val="24"/>
        </w:rPr>
        <w:t>şi numărul de înregistrare.</w:t>
      </w:r>
    </w:p>
    <w:p w:rsidR="00376CE8" w:rsidRPr="00293547" w:rsidRDefault="008F23F6" w:rsidP="00376CE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Participanţii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care au depus dosare incomplete nu vor fi </w:t>
      </w:r>
      <w:r w:rsidRPr="00293547">
        <w:rPr>
          <w:rFonts w:ascii="Times New Roman" w:eastAsia="Times New Roman" w:hAnsi="Times New Roman"/>
          <w:sz w:val="24"/>
          <w:szCs w:val="24"/>
        </w:rPr>
        <w:t>acceptaţi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în cadrul Programului</w:t>
      </w:r>
      <w:r w:rsidR="00376CE8" w:rsidRPr="00293547">
        <w:rPr>
          <w:rFonts w:ascii="Times New Roman" w:eastAsia="Times New Roman" w:hAnsi="Times New Roman"/>
          <w:sz w:val="24"/>
          <w:szCs w:val="24"/>
        </w:rPr>
        <w:t>.</w:t>
      </w:r>
    </w:p>
    <w:p w:rsidR="00376CE8" w:rsidRPr="00293547" w:rsidRDefault="009F1DED" w:rsidP="00376CE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Perioada de înscriere şi depunere a dosarului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fi anunţată pe site-urile oficiale ale</w:t>
      </w:r>
      <w:r w:rsidR="00FE25B5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3547">
        <w:rPr>
          <w:rFonts w:ascii="Times New Roman" w:eastAsia="Times New Roman" w:hAnsi="Times New Roman"/>
          <w:sz w:val="24"/>
          <w:szCs w:val="24"/>
        </w:rPr>
        <w:t>Ministerului Economiei,</w:t>
      </w:r>
      <w:r w:rsidR="00376CE8" w:rsidRPr="00293547">
        <w:rPr>
          <w:rFonts w:ascii="Times New Roman" w:eastAsia="Times New Roman" w:hAnsi="Times New Roman"/>
          <w:sz w:val="24"/>
          <w:szCs w:val="24"/>
        </w:rPr>
        <w:t xml:space="preserve"> ODIMM, precum şi în presă.</w:t>
      </w:r>
    </w:p>
    <w:p w:rsidR="00376CE8" w:rsidRPr="00293547" w:rsidRDefault="00376CE8" w:rsidP="00EC14FA">
      <w:pPr>
        <w:pStyle w:val="a6"/>
        <w:numPr>
          <w:ilvl w:val="0"/>
          <w:numId w:val="14"/>
        </w:numPr>
        <w:spacing w:line="240" w:lineRule="auto"/>
        <w:rPr>
          <w:rFonts w:eastAsia="Times New Roman"/>
        </w:rPr>
      </w:pPr>
      <w:r w:rsidRPr="00293547">
        <w:rPr>
          <w:rFonts w:eastAsia="Times New Roman"/>
        </w:rPr>
        <w:t xml:space="preserve">Instruirea </w:t>
      </w:r>
      <w:r w:rsidR="004840E2" w:rsidRPr="00293547">
        <w:rPr>
          <w:rFonts w:eastAsia="Times New Roman"/>
        </w:rPr>
        <w:t>participanţilor</w:t>
      </w:r>
    </w:p>
    <w:p w:rsidR="007C3B99" w:rsidRPr="00293547" w:rsidRDefault="009F1DED" w:rsidP="0045039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Cursurile de pregătire antreprenorială vor fi desfăşurate de către ODIMM pe întreg teritoriul Republicii Moldova, fiind organizate pe module, cu o durată totală de 50 de ore academice.</w:t>
      </w:r>
      <w:r w:rsidR="007C3B99" w:rsidRPr="00293547">
        <w:rPr>
          <w:rFonts w:ascii="Times New Roman" w:eastAsia="Times New Roman" w:hAnsi="Times New Roman"/>
          <w:sz w:val="24"/>
          <w:szCs w:val="24"/>
        </w:rPr>
        <w:t>Participanţii la</w:t>
      </w:r>
      <w:r w:rsidR="00FE25B5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="007C3B99" w:rsidRPr="00293547">
        <w:rPr>
          <w:rFonts w:ascii="Times New Roman" w:eastAsia="Times New Roman" w:hAnsi="Times New Roman"/>
          <w:sz w:val="24"/>
          <w:szCs w:val="24"/>
        </w:rPr>
        <w:t xml:space="preserve">instruire vor plăti 50% din costul total al cursurilor, fiind asiguraţi </w:t>
      </w:r>
      <w:r w:rsidRPr="00293547">
        <w:rPr>
          <w:rFonts w:ascii="Times New Roman" w:eastAsia="Times New Roman" w:hAnsi="Times New Roman"/>
          <w:sz w:val="24"/>
          <w:szCs w:val="24"/>
        </w:rPr>
        <w:t>cu materiale didac</w:t>
      </w:r>
      <w:r w:rsidR="00376CE8" w:rsidRPr="00293547">
        <w:rPr>
          <w:rFonts w:ascii="Times New Roman" w:eastAsia="Times New Roman" w:hAnsi="Times New Roman"/>
          <w:sz w:val="24"/>
          <w:szCs w:val="24"/>
        </w:rPr>
        <w:t>tice şi consultative</w:t>
      </w:r>
      <w:r w:rsidR="007C3B99" w:rsidRPr="00293547">
        <w:rPr>
          <w:rFonts w:ascii="Times New Roman" w:eastAsia="Times New Roman" w:hAnsi="Times New Roman"/>
          <w:sz w:val="24"/>
          <w:szCs w:val="24"/>
        </w:rPr>
        <w:t>.</w:t>
      </w:r>
    </w:p>
    <w:p w:rsidR="00376CE8" w:rsidRPr="00293547" w:rsidRDefault="00376CE8" w:rsidP="00EC14FA">
      <w:pPr>
        <w:pStyle w:val="a6"/>
        <w:numPr>
          <w:ilvl w:val="0"/>
          <w:numId w:val="14"/>
        </w:numPr>
        <w:spacing w:line="240" w:lineRule="auto"/>
        <w:rPr>
          <w:rFonts w:eastAsia="Times New Roman"/>
        </w:rPr>
      </w:pPr>
      <w:r w:rsidRPr="00293547">
        <w:rPr>
          <w:rFonts w:eastAsia="Times New Roman"/>
        </w:rPr>
        <w:t xml:space="preserve">Asistenţa postinstruire </w:t>
      </w:r>
    </w:p>
    <w:p w:rsidR="00376CE8" w:rsidRPr="00293547" w:rsidRDefault="007C3B99" w:rsidP="0045039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 xml:space="preserve">Participanţii la 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>Program</w:t>
      </w:r>
      <w:r w:rsidR="00731300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>vor fi consultaţi gratuit în alegerea formei organizatorico-juridice potrivite, inclusiv la înregistrarea întreprinderii.</w:t>
      </w:r>
      <w:proofErr w:type="gramEnd"/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De asemenea, luînd în considerare faptul că pentru finanţarea unei afaceri </w:t>
      </w:r>
      <w:proofErr w:type="gramStart"/>
      <w:r w:rsidR="009F1DED" w:rsidRPr="00293547">
        <w:rPr>
          <w:rFonts w:ascii="Times New Roman" w:eastAsia="Times New Roman" w:hAnsi="Times New Roman"/>
          <w:sz w:val="24"/>
          <w:szCs w:val="24"/>
        </w:rPr>
        <w:t>este</w:t>
      </w:r>
      <w:proofErr w:type="gramEnd"/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nevoie de un plan de afaceri, ODIMM va acorda asistenţă individuală </w:t>
      </w:r>
      <w:r w:rsidRPr="00293547">
        <w:rPr>
          <w:rFonts w:ascii="Times New Roman" w:eastAsia="Times New Roman" w:hAnsi="Times New Roman"/>
          <w:sz w:val="24"/>
          <w:szCs w:val="24"/>
        </w:rPr>
        <w:t>participanţilor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în elaborarea acestuia, precum şi consultaţii pe întreaga durată de lansare şi dezvoltare</w:t>
      </w:r>
      <w:r w:rsidR="00376CE8" w:rsidRPr="00293547">
        <w:rPr>
          <w:rFonts w:ascii="Times New Roman" w:eastAsia="Times New Roman" w:hAnsi="Times New Roman"/>
          <w:sz w:val="24"/>
          <w:szCs w:val="24"/>
        </w:rPr>
        <w:t xml:space="preserve"> a afacerii.</w:t>
      </w:r>
    </w:p>
    <w:p w:rsidR="00376CE8" w:rsidRPr="00293547" w:rsidRDefault="009F1DED" w:rsidP="00376CE8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Componenta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II-a este obligatorie, excepţie făcînd persoanele fizice şi juridice care desfăşoară activit</w:t>
      </w:r>
      <w:r w:rsidR="00731300" w:rsidRPr="00293547">
        <w:rPr>
          <w:rFonts w:ascii="Times New Roman" w:eastAsia="Times New Roman" w:hAnsi="Times New Roman"/>
          <w:sz w:val="24"/>
          <w:szCs w:val="24"/>
        </w:rPr>
        <w:t xml:space="preserve">ate </w:t>
      </w:r>
      <w:r w:rsidRPr="00293547">
        <w:rPr>
          <w:rFonts w:ascii="Times New Roman" w:eastAsia="Times New Roman" w:hAnsi="Times New Roman"/>
          <w:sz w:val="24"/>
          <w:szCs w:val="24"/>
        </w:rPr>
        <w:t>antreprenorial</w:t>
      </w:r>
      <w:r w:rsidR="00731300" w:rsidRPr="00293547">
        <w:rPr>
          <w:rFonts w:ascii="Times New Roman" w:eastAsia="Times New Roman" w:hAnsi="Times New Roman"/>
          <w:sz w:val="24"/>
          <w:szCs w:val="24"/>
        </w:rPr>
        <w:t>ă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 şi nu au înregistrat pierderi pe parcursul ultimilor 3 ani.</w:t>
      </w:r>
    </w:p>
    <w:p w:rsidR="005C71A8" w:rsidRPr="00DC07B2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3547">
        <w:rPr>
          <w:rFonts w:ascii="Times New Roman" w:eastAsia="Times New Roman" w:hAnsi="Times New Roman"/>
          <w:b/>
          <w:bCs/>
          <w:sz w:val="24"/>
          <w:szCs w:val="24"/>
        </w:rPr>
        <w:t xml:space="preserve">Componenta </w:t>
      </w:r>
      <w:proofErr w:type="gramStart"/>
      <w:r w:rsidRPr="00293547">
        <w:rPr>
          <w:rFonts w:ascii="Times New Roman" w:eastAsia="Times New Roman" w:hAnsi="Times New Roman"/>
          <w:b/>
          <w:bCs/>
          <w:sz w:val="24"/>
          <w:szCs w:val="24"/>
        </w:rPr>
        <w:t>a</w:t>
      </w:r>
      <w:proofErr w:type="gramEnd"/>
      <w:r w:rsidRPr="00293547">
        <w:rPr>
          <w:rFonts w:ascii="Times New Roman" w:eastAsia="Times New Roman" w:hAnsi="Times New Roman"/>
          <w:b/>
          <w:bCs/>
          <w:sz w:val="24"/>
          <w:szCs w:val="24"/>
        </w:rPr>
        <w:t xml:space="preserve"> III-a </w:t>
      </w:r>
      <w:r w:rsidRPr="00293547">
        <w:rPr>
          <w:rFonts w:ascii="Times New Roman" w:eastAsia="Times New Roman" w:hAnsi="Times New Roman"/>
          <w:sz w:val="24"/>
          <w:szCs w:val="24"/>
        </w:rPr>
        <w:t>– Finanţarea afacerilor /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Regul</w:t>
      </w:r>
      <w:r w:rsidR="00376CE8" w:rsidRPr="00DC07B2">
        <w:rPr>
          <w:rFonts w:ascii="Times New Roman" w:eastAsia="Times New Roman" w:hAnsi="Times New Roman"/>
          <w:color w:val="000000"/>
          <w:sz w:val="24"/>
          <w:szCs w:val="24"/>
        </w:rPr>
        <w:t>a 1+1</w:t>
      </w:r>
    </w:p>
    <w:p w:rsidR="009F1DED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Ca urmare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instruirii obţinute în cadrul Componentei a II-a, </w:t>
      </w:r>
      <w:r w:rsidR="007C3B99" w:rsidRPr="00293547">
        <w:rPr>
          <w:rFonts w:ascii="Times New Roman" w:eastAsia="Times New Roman" w:hAnsi="Times New Roman"/>
          <w:sz w:val="24"/>
          <w:szCs w:val="24"/>
        </w:rPr>
        <w:t>participanţii la Program</w:t>
      </w:r>
      <w:r w:rsidR="00FE25B5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vor putea </w:t>
      </w:r>
      <w:r w:rsidR="007C3B99" w:rsidRPr="00293547">
        <w:rPr>
          <w:rFonts w:ascii="Times New Roman" w:eastAsia="Times New Roman" w:hAnsi="Times New Roman"/>
          <w:sz w:val="24"/>
          <w:szCs w:val="24"/>
        </w:rPr>
        <w:t xml:space="preserve">solicita </w:t>
      </w:r>
      <w:r w:rsidRPr="00293547">
        <w:rPr>
          <w:rFonts w:ascii="Times New Roman" w:eastAsia="Times New Roman" w:hAnsi="Times New Roman"/>
          <w:sz w:val="24"/>
          <w:szCs w:val="24"/>
        </w:rPr>
        <w:t>următoarele instrumente financiare:</w:t>
      </w:r>
    </w:p>
    <w:p w:rsidR="009F1DED" w:rsidRPr="00293547" w:rsidRDefault="009F1DED" w:rsidP="00B530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Grant pentru iniţierea şi/sau dezvoltarea afacerii;</w:t>
      </w:r>
    </w:p>
    <w:p w:rsidR="009F1DED" w:rsidRPr="00293547" w:rsidRDefault="009F1DED" w:rsidP="00B530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Garanţie financiară pen</w:t>
      </w:r>
      <w:r w:rsidR="00E62669" w:rsidRPr="00293547">
        <w:rPr>
          <w:rFonts w:ascii="Times New Roman" w:eastAsia="Times New Roman" w:hAnsi="Times New Roman"/>
          <w:sz w:val="24"/>
          <w:szCs w:val="24"/>
        </w:rPr>
        <w:t>tru creditele solicitate de la i</w:t>
      </w:r>
      <w:r w:rsidRPr="00293547">
        <w:rPr>
          <w:rFonts w:ascii="Times New Roman" w:eastAsia="Times New Roman" w:hAnsi="Times New Roman"/>
          <w:sz w:val="24"/>
          <w:szCs w:val="24"/>
        </w:rPr>
        <w:t>nstituţiile financiare;</w:t>
      </w:r>
    </w:p>
    <w:p w:rsidR="009F1DED" w:rsidRPr="00293547" w:rsidRDefault="009F1DED" w:rsidP="00B530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Subvenţionarea ratei dobânzii p</w:t>
      </w:r>
      <w:r w:rsidR="00E62669" w:rsidRPr="00293547">
        <w:rPr>
          <w:rFonts w:ascii="Times New Roman" w:eastAsia="Times New Roman" w:hAnsi="Times New Roman"/>
          <w:sz w:val="24"/>
          <w:szCs w:val="24"/>
        </w:rPr>
        <w:t>entru creditele obţinute de la i</w:t>
      </w:r>
      <w:r w:rsidRPr="00293547">
        <w:rPr>
          <w:rFonts w:ascii="Times New Roman" w:eastAsia="Times New Roman" w:hAnsi="Times New Roman"/>
          <w:sz w:val="24"/>
          <w:szCs w:val="24"/>
        </w:rPr>
        <w:t>nstituţiile financiare.</w:t>
      </w:r>
    </w:p>
    <w:p w:rsidR="009F1DED" w:rsidRPr="00DC07B2" w:rsidRDefault="009F1DED" w:rsidP="00B530CE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76CE8" w:rsidRPr="00293547" w:rsidRDefault="00293547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1). </w:t>
      </w:r>
      <w:r w:rsidR="007C3B99" w:rsidRPr="00293547">
        <w:rPr>
          <w:rFonts w:ascii="Times New Roman" w:eastAsia="Times New Roman" w:hAnsi="Times New Roman"/>
          <w:sz w:val="24"/>
          <w:szCs w:val="24"/>
        </w:rPr>
        <w:t>Participanţii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vor putea</w:t>
      </w:r>
      <w:r w:rsidR="00731300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="007C3B99" w:rsidRPr="00293547">
        <w:rPr>
          <w:rFonts w:ascii="Times New Roman" w:eastAsia="Times New Roman" w:hAnsi="Times New Roman"/>
          <w:sz w:val="24"/>
          <w:szCs w:val="24"/>
        </w:rPr>
        <w:t>solicita</w:t>
      </w:r>
      <w:r w:rsidR="00731300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F1DED" w:rsidRPr="00293547">
        <w:rPr>
          <w:rFonts w:ascii="Times New Roman" w:eastAsia="Times New Roman" w:hAnsi="Times New Roman"/>
          <w:sz w:val="24"/>
          <w:szCs w:val="24"/>
        </w:rPr>
        <w:t>un</w:t>
      </w:r>
      <w:proofErr w:type="gramEnd"/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grant pentru </w:t>
      </w:r>
      <w:r w:rsidR="00376CE8" w:rsidRPr="00293547">
        <w:rPr>
          <w:rFonts w:ascii="Times New Roman" w:eastAsia="Times New Roman" w:hAnsi="Times New Roman"/>
          <w:sz w:val="24"/>
          <w:szCs w:val="24"/>
        </w:rPr>
        <w:t>crearea întreprinderilor noi şi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>/sau dezvo</w:t>
      </w:r>
      <w:r w:rsidR="00376CE8" w:rsidRPr="00293547">
        <w:rPr>
          <w:rFonts w:ascii="Times New Roman" w:eastAsia="Times New Roman" w:hAnsi="Times New Roman"/>
          <w:sz w:val="24"/>
          <w:szCs w:val="24"/>
        </w:rPr>
        <w:t>ltarea celor existente.</w:t>
      </w:r>
    </w:p>
    <w:p w:rsidR="00376CE8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Grantul se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acorda în baza „Regulii 1</w:t>
      </w: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+1”, adică fiecare leu invest</w:t>
      </w:r>
      <w:r w:rsidR="00376CE8" w:rsidRPr="00DC07B2">
        <w:rPr>
          <w:rFonts w:ascii="Times New Roman" w:eastAsia="Times New Roman" w:hAnsi="Times New Roman"/>
          <w:color w:val="000000"/>
          <w:sz w:val="24"/>
          <w:szCs w:val="24"/>
        </w:rPr>
        <w:t>it din remitenţe va fi supl</w:t>
      </w:r>
      <w:r w:rsidR="00376CE8" w:rsidRPr="00293547">
        <w:rPr>
          <w:rFonts w:ascii="Times New Roman" w:eastAsia="Times New Roman" w:hAnsi="Times New Roman"/>
          <w:sz w:val="24"/>
          <w:szCs w:val="24"/>
        </w:rPr>
        <w:t xml:space="preserve">init </w:t>
      </w:r>
      <w:r w:rsidRPr="00293547">
        <w:rPr>
          <w:rFonts w:ascii="Times New Roman" w:eastAsia="Times New Roman" w:hAnsi="Times New Roman"/>
          <w:sz w:val="24"/>
          <w:szCs w:val="24"/>
        </w:rPr>
        <w:t>cu un leu din cadrul Programul</w:t>
      </w:r>
      <w:r w:rsidR="005C71A8" w:rsidRPr="00293547">
        <w:rPr>
          <w:rFonts w:ascii="Times New Roman" w:eastAsia="Times New Roman" w:hAnsi="Times New Roman"/>
          <w:sz w:val="24"/>
          <w:szCs w:val="24"/>
        </w:rPr>
        <w:t>ui.</w:t>
      </w:r>
    </w:p>
    <w:p w:rsidR="00376CE8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Grantul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fi echivalent cu suma remitenţelor, justificată în documentele prezentate de </w:t>
      </w:r>
      <w:r w:rsidR="00731300" w:rsidRPr="00293547">
        <w:rPr>
          <w:rFonts w:ascii="Times New Roman" w:eastAsia="Times New Roman" w:hAnsi="Times New Roman"/>
          <w:sz w:val="24"/>
          <w:szCs w:val="24"/>
        </w:rPr>
        <w:t>participant</w:t>
      </w:r>
      <w:r w:rsidRPr="00293547">
        <w:rPr>
          <w:rFonts w:ascii="Times New Roman" w:eastAsia="Times New Roman" w:hAnsi="Times New Roman"/>
          <w:sz w:val="24"/>
          <w:szCs w:val="24"/>
        </w:rPr>
        <w:t>.</w:t>
      </w:r>
    </w:p>
    <w:p w:rsidR="00376CE8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24"/>
          <w:szCs w:val="24"/>
        </w:rPr>
      </w:pP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Un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lucrător migrant va putea beneficia, în cadrul Programului, o singură dată de grantul în sumă de</w:t>
      </w:r>
      <w:r w:rsidR="00731300" w:rsidRPr="00293547">
        <w:rPr>
          <w:rFonts w:ascii="Times New Roman" w:eastAsia="Times New Roman" w:hAnsi="Times New Roman"/>
          <w:sz w:val="24"/>
          <w:szCs w:val="24"/>
        </w:rPr>
        <w:t xml:space="preserve"> până la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 200000 lei, care va contribui la crearea/dezvoltarea unei întreprinderi.</w:t>
      </w:r>
    </w:p>
    <w:p w:rsidR="00376CE8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În cazul întreprinderilor create de mai mulţi lucrători migranţi şi/sau rudele acestora, valoarea maximă a grantului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putea constitui 200000 lei</w:t>
      </w:r>
      <w:r w:rsidR="00FE25B5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3547">
        <w:rPr>
          <w:rFonts w:ascii="Times New Roman" w:eastAsia="Times New Roman" w:hAnsi="Times New Roman"/>
          <w:sz w:val="24"/>
          <w:szCs w:val="24"/>
        </w:rPr>
        <w:t>pentru fiecare lucrător migrant care investeşte remitenţele în întreprinderea respectivă.  </w:t>
      </w:r>
    </w:p>
    <w:p w:rsidR="00376CE8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În cazul în care un lucrător migrant doreşte să investească remitenţele în afacerea / afacerile create de copiii lui, fiecare din </w:t>
      </w:r>
      <w:r w:rsidR="00FE25B5" w:rsidRPr="00293547">
        <w:rPr>
          <w:rFonts w:ascii="Times New Roman" w:eastAsia="Times New Roman" w:hAnsi="Times New Roman"/>
          <w:sz w:val="24"/>
          <w:szCs w:val="24"/>
        </w:rPr>
        <w:t>participanţi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, fondatori de întreprindere, poate beneficia de un grant în sumă de până la 200000 lei. </w:t>
      </w:r>
    </w:p>
    <w:p w:rsidR="00376CE8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În cazul asocierii într-o entitate juridică a mai multor întreprinderi, create de lucrătorii migranţi şi/sau rudele acestora, şi prezentării unui business-plan comun pentru finanţarea unui proiect investiţional, grantul maxim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constitui câte 200000 lei</w:t>
      </w:r>
      <w:r w:rsidR="00FE25B5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pentru fiecare lucrător migrant, care investeşte remitenţele în întreprinderea respectivă. </w:t>
      </w:r>
    </w:p>
    <w:p w:rsidR="00643627" w:rsidRPr="00292160" w:rsidRDefault="00643627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Grantul se va acorda participanţilor la Program de pe întreg </w:t>
      </w:r>
      <w:r w:rsidRPr="00292160">
        <w:rPr>
          <w:rFonts w:ascii="Times New Roman" w:eastAsia="Times New Roman" w:hAnsi="Times New Roman"/>
          <w:sz w:val="24"/>
          <w:szCs w:val="24"/>
        </w:rPr>
        <w:t>teritoriul Republicii Moldova pentru lansarea/dezvoltarea activităţii antreprenoriale, cu respectarea raportului de 70% pentru localităţile rurale şi 30%, din valoarea totală a bugetului, pentru municipiile Chişinău şi Bălţi (20% şi, respectiv, 10%), excepţie făcînd, suburbiile acestora.</w:t>
      </w:r>
    </w:p>
    <w:p w:rsidR="00643627" w:rsidRPr="00126FE8" w:rsidRDefault="00643627" w:rsidP="00643627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6FE8">
        <w:rPr>
          <w:rFonts w:ascii="Times New Roman" w:eastAsia="Times New Roman" w:hAnsi="Times New Roman"/>
          <w:color w:val="000000"/>
          <w:sz w:val="24"/>
          <w:szCs w:val="24"/>
        </w:rPr>
        <w:t xml:space="preserve">În cadrul prezentului Program, toate activităţile sînt eligibile pentru finanţare, cu excepţia: </w:t>
      </w:r>
    </w:p>
    <w:p w:rsidR="00643627" w:rsidRPr="00126FE8" w:rsidRDefault="00643627" w:rsidP="00643627">
      <w:pPr>
        <w:pStyle w:val="a6"/>
        <w:numPr>
          <w:ilvl w:val="0"/>
          <w:numId w:val="16"/>
        </w:numPr>
        <w:spacing w:line="240" w:lineRule="auto"/>
        <w:rPr>
          <w:rFonts w:eastAsia="Times New Roman"/>
          <w:color w:val="000000"/>
        </w:rPr>
      </w:pPr>
      <w:r w:rsidRPr="00126FE8">
        <w:rPr>
          <w:rFonts w:eastAsia="Times New Roman"/>
          <w:color w:val="000000"/>
        </w:rPr>
        <w:t xml:space="preserve">importului de </w:t>
      </w:r>
      <w:r w:rsidRPr="00126FE8">
        <w:rPr>
          <w:rFonts w:eastAsia="Times New Roman"/>
        </w:rPr>
        <w:t>mărfuri, cu exepţia echipamentului</w:t>
      </w:r>
      <w:r w:rsidRPr="00126FE8">
        <w:rPr>
          <w:rFonts w:eastAsia="Times New Roman"/>
          <w:color w:val="000000"/>
        </w:rPr>
        <w:t xml:space="preserve"> de producţie şi a materiei prime;</w:t>
      </w:r>
    </w:p>
    <w:p w:rsidR="00643627" w:rsidRPr="00126FE8" w:rsidRDefault="00643627" w:rsidP="00643627">
      <w:pPr>
        <w:pStyle w:val="a6"/>
        <w:numPr>
          <w:ilvl w:val="0"/>
          <w:numId w:val="16"/>
        </w:numPr>
        <w:spacing w:line="240" w:lineRule="auto"/>
        <w:rPr>
          <w:rFonts w:eastAsia="Times New Roman"/>
          <w:color w:val="000000"/>
        </w:rPr>
      </w:pPr>
      <w:r w:rsidRPr="00126FE8">
        <w:rPr>
          <w:rFonts w:eastAsia="Times New Roman"/>
          <w:color w:val="000000"/>
        </w:rPr>
        <w:t>activităţilor fiduciare şi de asigurare;</w:t>
      </w:r>
    </w:p>
    <w:p w:rsidR="00643627" w:rsidRPr="00126FE8" w:rsidRDefault="00643627" w:rsidP="00643627">
      <w:pPr>
        <w:pStyle w:val="a6"/>
        <w:numPr>
          <w:ilvl w:val="0"/>
          <w:numId w:val="16"/>
        </w:numPr>
        <w:spacing w:line="240" w:lineRule="auto"/>
        <w:rPr>
          <w:rFonts w:eastAsia="Times New Roman"/>
          <w:color w:val="000000"/>
        </w:rPr>
      </w:pPr>
      <w:r w:rsidRPr="00126FE8">
        <w:rPr>
          <w:rFonts w:eastAsia="Times New Roman"/>
          <w:color w:val="000000"/>
        </w:rPr>
        <w:t>activităţilor fondurilor de investiţii;</w:t>
      </w:r>
    </w:p>
    <w:p w:rsidR="00643627" w:rsidRPr="00126FE8" w:rsidRDefault="00643627" w:rsidP="00643627">
      <w:pPr>
        <w:pStyle w:val="a6"/>
        <w:numPr>
          <w:ilvl w:val="0"/>
          <w:numId w:val="16"/>
        </w:numPr>
        <w:spacing w:line="240" w:lineRule="auto"/>
        <w:rPr>
          <w:rFonts w:eastAsia="Times New Roman"/>
          <w:color w:val="000000"/>
        </w:rPr>
      </w:pPr>
      <w:r w:rsidRPr="00126FE8">
        <w:rPr>
          <w:rFonts w:eastAsia="Times New Roman"/>
          <w:color w:val="000000"/>
        </w:rPr>
        <w:t>activităţilor bancare, de microfinanţare şi altor activităţi financiare;</w:t>
      </w:r>
    </w:p>
    <w:p w:rsidR="00643627" w:rsidRPr="00126FE8" w:rsidRDefault="00643627" w:rsidP="00643627">
      <w:pPr>
        <w:pStyle w:val="a6"/>
        <w:numPr>
          <w:ilvl w:val="0"/>
          <w:numId w:val="16"/>
        </w:numPr>
        <w:spacing w:line="240" w:lineRule="auto"/>
        <w:rPr>
          <w:rFonts w:eastAsia="Times New Roman"/>
          <w:color w:val="000000"/>
        </w:rPr>
      </w:pPr>
      <w:r w:rsidRPr="00126FE8">
        <w:rPr>
          <w:rFonts w:eastAsia="Times New Roman"/>
          <w:color w:val="000000"/>
        </w:rPr>
        <w:t>activităţilor de schimb valutar şi de lombardare;</w:t>
      </w:r>
    </w:p>
    <w:p w:rsidR="00643627" w:rsidRPr="00126FE8" w:rsidRDefault="00643627" w:rsidP="00643627">
      <w:pPr>
        <w:pStyle w:val="a6"/>
        <w:numPr>
          <w:ilvl w:val="0"/>
          <w:numId w:val="16"/>
        </w:numPr>
        <w:spacing w:line="240" w:lineRule="auto"/>
        <w:rPr>
          <w:rFonts w:eastAsia="Times New Roman"/>
          <w:color w:val="000000"/>
        </w:rPr>
      </w:pPr>
      <w:r w:rsidRPr="00126FE8">
        <w:rPr>
          <w:rFonts w:eastAsia="Times New Roman"/>
          <w:color w:val="000000"/>
        </w:rPr>
        <w:t xml:space="preserve"> jocurilor de noroc;</w:t>
      </w:r>
    </w:p>
    <w:p w:rsidR="00643627" w:rsidRPr="00126FE8" w:rsidRDefault="00643627" w:rsidP="00643627">
      <w:pPr>
        <w:pStyle w:val="a6"/>
        <w:numPr>
          <w:ilvl w:val="0"/>
          <w:numId w:val="16"/>
        </w:numPr>
        <w:spacing w:line="240" w:lineRule="auto"/>
        <w:rPr>
          <w:rFonts w:eastAsia="Times New Roman"/>
          <w:color w:val="000000"/>
        </w:rPr>
      </w:pPr>
      <w:r w:rsidRPr="00126FE8">
        <w:rPr>
          <w:rFonts w:eastAsia="Times New Roman"/>
          <w:color w:val="000000"/>
        </w:rPr>
        <w:t>procurării bunurilor imobiliare;</w:t>
      </w:r>
    </w:p>
    <w:p w:rsidR="00643627" w:rsidRPr="00126FE8" w:rsidRDefault="00643627" w:rsidP="00643627">
      <w:pPr>
        <w:pStyle w:val="a6"/>
        <w:numPr>
          <w:ilvl w:val="0"/>
          <w:numId w:val="16"/>
        </w:numPr>
        <w:spacing w:line="240" w:lineRule="auto"/>
        <w:rPr>
          <w:rFonts w:eastAsia="Times New Roman"/>
          <w:color w:val="000000"/>
        </w:rPr>
      </w:pPr>
      <w:r w:rsidRPr="00126FE8">
        <w:rPr>
          <w:rFonts w:eastAsia="Times New Roman"/>
          <w:color w:val="000000"/>
        </w:rPr>
        <w:t>comerţului;</w:t>
      </w:r>
    </w:p>
    <w:p w:rsidR="00643627" w:rsidRPr="00126FE8" w:rsidRDefault="00643627" w:rsidP="00643627">
      <w:pPr>
        <w:pStyle w:val="a6"/>
        <w:numPr>
          <w:ilvl w:val="0"/>
          <w:numId w:val="16"/>
        </w:numPr>
        <w:spacing w:line="240" w:lineRule="auto"/>
        <w:rPr>
          <w:rFonts w:eastAsia="Times New Roman"/>
          <w:color w:val="000000"/>
        </w:rPr>
      </w:pPr>
      <w:r w:rsidRPr="00126FE8">
        <w:rPr>
          <w:rFonts w:eastAsia="Times New Roman"/>
          <w:color w:val="000000"/>
        </w:rPr>
        <w:t xml:space="preserve">serviciilor de alimentaţie publică prestate în </w:t>
      </w:r>
      <w:r w:rsidRPr="00126FE8">
        <w:rPr>
          <w:rFonts w:eastAsia="Times New Roman"/>
        </w:rPr>
        <w:t>municipiile</w:t>
      </w:r>
      <w:r w:rsidRPr="00126FE8">
        <w:rPr>
          <w:rFonts w:eastAsia="Times New Roman"/>
          <w:color w:val="000000"/>
        </w:rPr>
        <w:t xml:space="preserve"> Chişinău şi Bălţi, (excepţie suburbiile acestora).</w:t>
      </w:r>
    </w:p>
    <w:p w:rsidR="00643627" w:rsidRDefault="00643627" w:rsidP="00376CE8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:rsidR="00376CE8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Plăţile pentru </w:t>
      </w:r>
      <w:r w:rsidRPr="00293547">
        <w:rPr>
          <w:rFonts w:ascii="Times New Roman" w:eastAsia="Times New Roman" w:hAnsi="Times New Roman"/>
          <w:sz w:val="24"/>
          <w:szCs w:val="24"/>
        </w:rPr>
        <w:t>TVA vor fi considerate cheltuieli ne</w:t>
      </w:r>
      <w:r w:rsidR="005C71A8" w:rsidRPr="00293547">
        <w:rPr>
          <w:rFonts w:ascii="Times New Roman" w:eastAsia="Times New Roman" w:hAnsi="Times New Roman"/>
          <w:sz w:val="24"/>
          <w:szCs w:val="24"/>
        </w:rPr>
        <w:t>eligibile în cadrul Programului</w:t>
      </w:r>
      <w:r w:rsidRPr="00293547">
        <w:rPr>
          <w:rFonts w:ascii="Times New Roman" w:eastAsia="Times New Roman" w:hAnsi="Times New Roman"/>
          <w:sz w:val="24"/>
          <w:szCs w:val="24"/>
        </w:rPr>
        <w:t>, cu excepţia plăţilor pentru achiziţiile efectuate de întreprinderile care nu sunt înregistrate ca plătitori de TVA.</w:t>
      </w:r>
      <w:proofErr w:type="gramEnd"/>
    </w:p>
    <w:p w:rsidR="00293547" w:rsidRPr="00293547" w:rsidRDefault="00293547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93547" w:rsidRDefault="00293547" w:rsidP="00293547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2). </w:t>
      </w:r>
      <w:r w:rsidR="00643627" w:rsidRPr="00B02618">
        <w:rPr>
          <w:rFonts w:ascii="Times New Roman" w:eastAsia="Times New Roman" w:hAnsi="Times New Roman"/>
          <w:sz w:val="24"/>
          <w:szCs w:val="24"/>
        </w:rPr>
        <w:t xml:space="preserve">În cazul în care beneficiarul grantului nu dispune de sume suficiente pentru efectuarea integrală a investiţiei planificate, acesta </w:t>
      </w:r>
      <w:proofErr w:type="gramStart"/>
      <w:r w:rsidR="00643627" w:rsidRPr="00B02618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="00643627" w:rsidRPr="00B02618">
        <w:rPr>
          <w:rFonts w:ascii="Times New Roman" w:eastAsia="Times New Roman" w:hAnsi="Times New Roman"/>
          <w:sz w:val="24"/>
          <w:szCs w:val="24"/>
        </w:rPr>
        <w:t xml:space="preserve"> fi asistat de ODIMM în solicitarea unui credit bancar. La necesitate, ODIMM </w:t>
      </w:r>
      <w:proofErr w:type="gramStart"/>
      <w:r w:rsidR="00643627" w:rsidRPr="00B02618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="00643627" w:rsidRPr="00B02618">
        <w:rPr>
          <w:rFonts w:ascii="Times New Roman" w:eastAsia="Times New Roman" w:hAnsi="Times New Roman"/>
          <w:sz w:val="24"/>
          <w:szCs w:val="24"/>
        </w:rPr>
        <w:t xml:space="preserve"> garanta pînă la100% din mărimea </w:t>
      </w:r>
      <w:r w:rsidR="00643627" w:rsidRPr="00260EED">
        <w:rPr>
          <w:rFonts w:ascii="Times New Roman" w:eastAsia="Times New Roman" w:hAnsi="Times New Roman"/>
          <w:sz w:val="24"/>
          <w:szCs w:val="24"/>
        </w:rPr>
        <w:t>creditului, care nu va depăşi echivalentul sumei grantului stipulat în contractul de finanţare nerambursabilă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60EED" w:rsidRPr="00293547" w:rsidRDefault="00293547" w:rsidP="00293547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3.) </w:t>
      </w:r>
      <w:r w:rsidR="00643627" w:rsidRPr="00B02618">
        <w:rPr>
          <w:rFonts w:ascii="Times New Roman" w:eastAsia="Times New Roman" w:hAnsi="Times New Roman"/>
          <w:sz w:val="24"/>
          <w:szCs w:val="24"/>
        </w:rPr>
        <w:t xml:space="preserve">În cazul în care un lucrător migrant are o idee de afacere, dar nu dispune de suficiente resurse financiare pentru implementare, acesta poate obţine un credit de la instituţiile financiare pentru crearea şi/sau extinderea afacerii, cu </w:t>
      </w:r>
      <w:r w:rsidR="00643627" w:rsidRPr="00260EED">
        <w:rPr>
          <w:rFonts w:ascii="Times New Roman" w:eastAsia="Times New Roman" w:hAnsi="Times New Roman"/>
          <w:sz w:val="24"/>
          <w:szCs w:val="24"/>
        </w:rPr>
        <w:t xml:space="preserve">rata dobânzii subvenţionată. Suma cumulativă a dobânzii subvenţionate nu </w:t>
      </w:r>
      <w:proofErr w:type="gramStart"/>
      <w:r w:rsidR="00643627" w:rsidRPr="00260EED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="00643627" w:rsidRPr="00260EED">
        <w:rPr>
          <w:rFonts w:ascii="Times New Roman" w:eastAsia="Times New Roman" w:hAnsi="Times New Roman"/>
          <w:sz w:val="24"/>
          <w:szCs w:val="24"/>
        </w:rPr>
        <w:t xml:space="preserve"> putea depăşi 200000 lei.</w:t>
      </w:r>
      <w:r w:rsidR="00260EED" w:rsidRPr="00260EE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43627" w:rsidRPr="00292160" w:rsidRDefault="00643627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292160">
        <w:rPr>
          <w:rFonts w:ascii="Times New Roman" w:eastAsia="Times New Roman" w:hAnsi="Times New Roman"/>
          <w:sz w:val="24"/>
          <w:szCs w:val="24"/>
        </w:rPr>
        <w:t>Pentru aplicarea la Componenta a III-a a Programului şi, respectiv, pentru solicitarea grantului, participantul va depune, personal sau on-line, următoarele documente:</w:t>
      </w:r>
    </w:p>
    <w:p w:rsidR="00643627" w:rsidRPr="00293547" w:rsidRDefault="00643627" w:rsidP="00293547">
      <w:pPr>
        <w:pStyle w:val="a6"/>
        <w:numPr>
          <w:ilvl w:val="0"/>
          <w:numId w:val="17"/>
        </w:numPr>
        <w:spacing w:line="240" w:lineRule="auto"/>
        <w:ind w:left="450"/>
        <w:rPr>
          <w:rFonts w:eastAsia="Times New Roman"/>
          <w:color w:val="000000"/>
        </w:rPr>
      </w:pPr>
      <w:r w:rsidRPr="00293547">
        <w:rPr>
          <w:rFonts w:eastAsia="Times New Roman"/>
          <w:color w:val="000000"/>
        </w:rPr>
        <w:t>cererea de finanţare;</w:t>
      </w:r>
    </w:p>
    <w:p w:rsidR="00643627" w:rsidRPr="00293547" w:rsidRDefault="00643627" w:rsidP="00293547">
      <w:pPr>
        <w:pStyle w:val="a6"/>
        <w:numPr>
          <w:ilvl w:val="0"/>
          <w:numId w:val="17"/>
        </w:numPr>
        <w:spacing w:line="240" w:lineRule="auto"/>
        <w:ind w:left="450"/>
        <w:rPr>
          <w:rFonts w:eastAsia="Times New Roman"/>
          <w:color w:val="000000"/>
        </w:rPr>
      </w:pPr>
      <w:r w:rsidRPr="00293547">
        <w:rPr>
          <w:rFonts w:eastAsia="Times New Roman"/>
          <w:color w:val="000000"/>
        </w:rPr>
        <w:t xml:space="preserve">planul de afaceri (model extras de pe site </w:t>
      </w:r>
      <w:hyperlink r:id="rId12" w:history="1">
        <w:r w:rsidRPr="00293547">
          <w:rPr>
            <w:rStyle w:val="a5"/>
            <w:rFonts w:eastAsia="Times New Roman"/>
          </w:rPr>
          <w:t>www.odimm.md</w:t>
        </w:r>
      </w:hyperlink>
      <w:r w:rsidRPr="00293547">
        <w:rPr>
          <w:rFonts w:eastAsia="Times New Roman"/>
          <w:color w:val="000000"/>
        </w:rPr>
        <w:t>);</w:t>
      </w:r>
    </w:p>
    <w:p w:rsidR="00643627" w:rsidRPr="00293547" w:rsidRDefault="00643627" w:rsidP="00293547">
      <w:pPr>
        <w:pStyle w:val="a6"/>
        <w:numPr>
          <w:ilvl w:val="0"/>
          <w:numId w:val="17"/>
        </w:numPr>
        <w:spacing w:line="240" w:lineRule="auto"/>
        <w:ind w:left="450"/>
        <w:rPr>
          <w:rFonts w:eastAsia="Times New Roman"/>
        </w:rPr>
      </w:pPr>
      <w:r w:rsidRPr="00293547">
        <w:rPr>
          <w:rFonts w:eastAsia="Times New Roman"/>
        </w:rPr>
        <w:lastRenderedPageBreak/>
        <w:t>extrasul din Registrul de Stat al persoanelor juridice/ extrasul din Registrul de Stat al întreprinzătorilor individuali / extrasul din Registrul Gospodăriilor Ţărăneşti (după caz);</w:t>
      </w:r>
    </w:p>
    <w:p w:rsidR="00643627" w:rsidRPr="00293547" w:rsidRDefault="00643627" w:rsidP="00293547">
      <w:pPr>
        <w:pStyle w:val="a6"/>
        <w:numPr>
          <w:ilvl w:val="0"/>
          <w:numId w:val="17"/>
        </w:numPr>
        <w:spacing w:line="240" w:lineRule="auto"/>
        <w:ind w:left="450"/>
        <w:rPr>
          <w:rFonts w:eastAsia="Times New Roman"/>
        </w:rPr>
      </w:pPr>
      <w:r w:rsidRPr="00293547">
        <w:rPr>
          <w:rFonts w:eastAsia="Times New Roman"/>
        </w:rPr>
        <w:t>certificatul privind contul bancar;</w:t>
      </w:r>
    </w:p>
    <w:p w:rsidR="00643627" w:rsidRPr="00293547" w:rsidRDefault="00643627" w:rsidP="00293547">
      <w:pPr>
        <w:pStyle w:val="a6"/>
        <w:numPr>
          <w:ilvl w:val="0"/>
          <w:numId w:val="17"/>
        </w:numPr>
        <w:spacing w:line="240" w:lineRule="auto"/>
        <w:ind w:left="450"/>
        <w:rPr>
          <w:rFonts w:eastAsia="Times New Roman"/>
        </w:rPr>
      </w:pPr>
      <w:r w:rsidRPr="00293547">
        <w:rPr>
          <w:rFonts w:eastAsia="Times New Roman"/>
        </w:rPr>
        <w:t>declaraţia pe propria răspundere privind lipsa datoriilor/restanţelor la bugetul public naţional;</w:t>
      </w:r>
    </w:p>
    <w:p w:rsidR="00643627" w:rsidRPr="00293547" w:rsidRDefault="00643627" w:rsidP="00293547">
      <w:pPr>
        <w:pStyle w:val="a6"/>
        <w:numPr>
          <w:ilvl w:val="0"/>
          <w:numId w:val="17"/>
        </w:numPr>
        <w:spacing w:line="240" w:lineRule="auto"/>
        <w:ind w:left="450"/>
        <w:rPr>
          <w:rFonts w:eastAsia="Times New Roman"/>
        </w:rPr>
      </w:pPr>
      <w:r w:rsidRPr="00293547">
        <w:rPr>
          <w:rFonts w:eastAsia="Times New Roman"/>
        </w:rPr>
        <w:t>alte documente ale întreprinderii (după caz).</w:t>
      </w:r>
    </w:p>
    <w:p w:rsidR="00643627" w:rsidRDefault="00643627" w:rsidP="00376CE8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60EED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Documentele depuse de către </w:t>
      </w:r>
      <w:r w:rsidR="000A2A6D" w:rsidRPr="00293547">
        <w:rPr>
          <w:rFonts w:ascii="Times New Roman" w:eastAsia="Times New Roman" w:hAnsi="Times New Roman"/>
          <w:sz w:val="24"/>
          <w:szCs w:val="24"/>
        </w:rPr>
        <w:t xml:space="preserve">participanţi 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pentru </w:t>
      </w:r>
      <w:r w:rsidR="000A2A6D" w:rsidRPr="00293547">
        <w:rPr>
          <w:rFonts w:ascii="Times New Roman" w:eastAsia="Times New Roman" w:hAnsi="Times New Roman"/>
          <w:sz w:val="24"/>
          <w:szCs w:val="24"/>
        </w:rPr>
        <w:t xml:space="preserve">solicitarea 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grantului vor fi evaluate de către ODIMM şi vor fi prezentate pentru aprobare Comitetului de </w:t>
      </w:r>
      <w:r w:rsidR="000A2A6D" w:rsidRPr="00293547">
        <w:rPr>
          <w:rFonts w:ascii="Times New Roman" w:eastAsia="Times New Roman" w:hAnsi="Times New Roman"/>
          <w:sz w:val="24"/>
          <w:szCs w:val="24"/>
        </w:rPr>
        <w:t>S</w:t>
      </w:r>
      <w:r w:rsidRPr="00293547">
        <w:rPr>
          <w:rFonts w:ascii="Times New Roman" w:eastAsia="Times New Roman" w:hAnsi="Times New Roman"/>
          <w:sz w:val="24"/>
          <w:szCs w:val="24"/>
        </w:rPr>
        <w:t>upraveghere al Programului, ţinîndu-se cont de îndeplinirea tuturor criteriilor de eligibilitate.</w:t>
      </w:r>
      <w:r w:rsidR="00731300" w:rsidRPr="0029354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60EED" w:rsidRPr="00293547" w:rsidRDefault="00260E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Decizia finală privind acceptarea cererii de finanţare nerambursabilă şi oportunitatea acordării grantuluieste luată de Comitetul de Supraveghere al Programului.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60EED" w:rsidRPr="00293547" w:rsidRDefault="00260E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Participanţii vor fi notificaţi privind acceptarea sau respingerea dosarului de participare la Program în termen de 10 zile din data şedinţei Comitetului de Supraveghere al Programului.</w:t>
      </w:r>
      <w:proofErr w:type="gramEnd"/>
    </w:p>
    <w:p w:rsidR="00260EED" w:rsidRPr="00293547" w:rsidRDefault="00260EED" w:rsidP="00260EED">
      <w:pPr>
        <w:spacing w:after="0" w:line="240" w:lineRule="auto"/>
        <w:ind w:firstLine="360"/>
        <w:jc w:val="both"/>
        <w:rPr>
          <w:rFonts w:ascii="Times New Roman" w:eastAsia="Times New Roman" w:hAnsi="Times New Roman"/>
          <w:strike/>
          <w:sz w:val="24"/>
          <w:szCs w:val="24"/>
          <w:highlight w:val="green"/>
        </w:rPr>
      </w:pPr>
    </w:p>
    <w:p w:rsidR="009F1DED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La </w:t>
      </w:r>
      <w:r w:rsidR="00260EED" w:rsidRPr="00293547">
        <w:rPr>
          <w:rFonts w:ascii="Times New Roman" w:eastAsia="Times New Roman" w:hAnsi="Times New Roman"/>
          <w:sz w:val="24"/>
          <w:szCs w:val="24"/>
        </w:rPr>
        <w:t>decizia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="00260EED" w:rsidRPr="00293547">
        <w:rPr>
          <w:rFonts w:ascii="Times New Roman" w:eastAsia="Times New Roman" w:hAnsi="Times New Roman"/>
          <w:sz w:val="24"/>
          <w:szCs w:val="24"/>
        </w:rPr>
        <w:t xml:space="preserve">privind </w:t>
      </w:r>
      <w:r w:rsidR="00260EED" w:rsidRPr="00293547">
        <w:rPr>
          <w:rFonts w:ascii="Times New Roman" w:eastAsia="Times New Roman" w:hAnsi="Times New Roman"/>
          <w:sz w:val="24"/>
          <w:szCs w:val="24"/>
          <w:lang w:val="ro-RO"/>
        </w:rPr>
        <w:t xml:space="preserve">oportunitatea acordării grantului, </w:t>
      </w:r>
      <w:r w:rsidRPr="00293547">
        <w:rPr>
          <w:rFonts w:ascii="Times New Roman" w:eastAsia="Times New Roman" w:hAnsi="Times New Roman"/>
          <w:sz w:val="24"/>
          <w:szCs w:val="24"/>
        </w:rPr>
        <w:t>prioritate se vor da întreprinderilor care:</w:t>
      </w:r>
    </w:p>
    <w:p w:rsidR="009F1DED" w:rsidRPr="00293547" w:rsidRDefault="009F1DED" w:rsidP="00B530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Creează locuri de muncă</w:t>
      </w:r>
      <w:r w:rsidR="000A2A6D" w:rsidRPr="00293547">
        <w:rPr>
          <w:rFonts w:ascii="Times New Roman" w:eastAsia="Times New Roman" w:hAnsi="Times New Roman"/>
          <w:sz w:val="24"/>
          <w:szCs w:val="24"/>
        </w:rPr>
        <w:t>;</w:t>
      </w:r>
    </w:p>
    <w:p w:rsidR="009F1DED" w:rsidRPr="00293547" w:rsidRDefault="009F1DED" w:rsidP="00E107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Promovează exporturile</w:t>
      </w:r>
      <w:r w:rsidR="00E10714" w:rsidRPr="00293547">
        <w:rPr>
          <w:rFonts w:ascii="Times New Roman" w:eastAsia="Times New Roman" w:hAnsi="Times New Roman"/>
          <w:sz w:val="24"/>
          <w:szCs w:val="24"/>
        </w:rPr>
        <w:t xml:space="preserve"> şi substituie importurile;</w:t>
      </w:r>
    </w:p>
    <w:p w:rsidR="009F1DED" w:rsidRPr="00293547" w:rsidRDefault="009F1DED" w:rsidP="00B530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Implementează proiecte de eficienţă energetică;</w:t>
      </w:r>
    </w:p>
    <w:p w:rsidR="009F1DED" w:rsidRPr="00293547" w:rsidRDefault="009F1DED" w:rsidP="00B530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Sunt desfăşurate în zone defavorizate;</w:t>
      </w:r>
    </w:p>
    <w:p w:rsidR="009F1DED" w:rsidRPr="00293547" w:rsidRDefault="00E10714" w:rsidP="00B530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Aplică tehnologii inovative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sau transfer de know-how;</w:t>
      </w:r>
    </w:p>
    <w:p w:rsidR="009F1DED" w:rsidRPr="00293547" w:rsidRDefault="009F1DED" w:rsidP="00B530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Contribuie la crearea clusterelor.</w:t>
      </w:r>
    </w:p>
    <w:p w:rsidR="00293547" w:rsidRDefault="00293547" w:rsidP="00260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10CE" w:rsidRPr="00293547" w:rsidRDefault="009F1DED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În cazul acceptării dosarului menţionat, ODIMM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semna cu </w:t>
      </w:r>
      <w:r w:rsidR="000A2A6D" w:rsidRPr="00293547">
        <w:rPr>
          <w:rFonts w:ascii="Times New Roman" w:eastAsia="Times New Roman" w:hAnsi="Times New Roman"/>
          <w:sz w:val="24"/>
          <w:szCs w:val="24"/>
        </w:rPr>
        <w:t>participantul</w:t>
      </w:r>
      <w:r w:rsidR="003E10CE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3547">
        <w:rPr>
          <w:rFonts w:ascii="Times New Roman" w:eastAsia="Times New Roman" w:hAnsi="Times New Roman"/>
          <w:sz w:val="24"/>
          <w:szCs w:val="24"/>
        </w:rPr>
        <w:t>un contract de finanţare nerambursabilă, în care vor fi prevăzute modul şi termenele de acordare a grantului şi va monitoriza împreună cu organizaţiile partenere cofinanţatoare procesul de finanţare. </w:t>
      </w:r>
    </w:p>
    <w:p w:rsidR="00293547" w:rsidRDefault="00E10714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Grantul</w:t>
      </w:r>
      <w:r w:rsidR="003E10CE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F1DED"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fi </w:t>
      </w:r>
      <w:r w:rsidR="003E10CE" w:rsidRPr="00293547">
        <w:rPr>
          <w:rFonts w:ascii="Times New Roman" w:eastAsia="Times New Roman" w:hAnsi="Times New Roman"/>
          <w:sz w:val="24"/>
          <w:szCs w:val="24"/>
        </w:rPr>
        <w:t xml:space="preserve">transferat </w:t>
      </w:r>
      <w:r w:rsidR="000A2A6D" w:rsidRPr="00293547">
        <w:rPr>
          <w:rFonts w:ascii="Times New Roman" w:eastAsia="Times New Roman" w:hAnsi="Times New Roman"/>
          <w:sz w:val="24"/>
          <w:szCs w:val="24"/>
        </w:rPr>
        <w:t>beneficiarului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după efectuarea de facto a investiţiei, în baza documentelor justificative prezentate</w:t>
      </w:r>
      <w:r w:rsidR="003E10CE" w:rsidRPr="00293547">
        <w:rPr>
          <w:rFonts w:ascii="Times New Roman" w:eastAsia="Times New Roman" w:hAnsi="Times New Roman"/>
          <w:sz w:val="24"/>
          <w:szCs w:val="24"/>
        </w:rPr>
        <w:t xml:space="preserve"> la ODIMM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>.</w:t>
      </w:r>
      <w:r w:rsidR="003E10CE" w:rsidRPr="0029354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10714" w:rsidRPr="00293547" w:rsidRDefault="003E10CE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Grantul poate fi transferat în cel mult 3 tranşe, în proporţie de 50% din investiţia efectuată, în limita sumei finanţării nerambursabile, stipulat</w:t>
      </w:r>
      <w:r w:rsidR="00064E9F" w:rsidRPr="00293547">
        <w:rPr>
          <w:rFonts w:ascii="Times New Roman" w:eastAsia="Times New Roman" w:hAnsi="Times New Roman"/>
          <w:sz w:val="24"/>
          <w:szCs w:val="24"/>
        </w:rPr>
        <w:t>e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 în contractul de finanţare nerambursabilă.</w:t>
      </w:r>
    </w:p>
    <w:p w:rsidR="00376CE8" w:rsidRPr="00293547" w:rsidRDefault="00376CE8" w:rsidP="00376CE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376CE8" w:rsidRPr="00293547" w:rsidRDefault="009F1DED" w:rsidP="00293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b/>
          <w:bCs/>
          <w:sz w:val="24"/>
          <w:szCs w:val="24"/>
        </w:rPr>
        <w:t xml:space="preserve">Componenta </w:t>
      </w:r>
      <w:proofErr w:type="gramStart"/>
      <w:r w:rsidRPr="00293547">
        <w:rPr>
          <w:rFonts w:ascii="Times New Roman" w:eastAsia="Times New Roman" w:hAnsi="Times New Roman"/>
          <w:b/>
          <w:bCs/>
          <w:sz w:val="24"/>
          <w:szCs w:val="24"/>
        </w:rPr>
        <w:t>a</w:t>
      </w:r>
      <w:proofErr w:type="gramEnd"/>
      <w:r w:rsidRPr="00293547">
        <w:rPr>
          <w:rFonts w:ascii="Times New Roman" w:eastAsia="Times New Roman" w:hAnsi="Times New Roman"/>
          <w:b/>
          <w:bCs/>
          <w:sz w:val="24"/>
          <w:szCs w:val="24"/>
        </w:rPr>
        <w:t xml:space="preserve"> IV-a</w:t>
      </w:r>
      <w:r w:rsidRPr="00293547">
        <w:rPr>
          <w:rFonts w:ascii="Times New Roman" w:eastAsia="Times New Roman" w:hAnsi="Times New Roman"/>
          <w:sz w:val="24"/>
          <w:szCs w:val="24"/>
        </w:rPr>
        <w:t> – Monitorizare postfinanţare şi evaluare a Programulu</w:t>
      </w:r>
      <w:r w:rsidR="00E10714" w:rsidRPr="00293547">
        <w:rPr>
          <w:rFonts w:ascii="Times New Roman" w:eastAsia="Times New Roman" w:hAnsi="Times New Roman"/>
          <w:sz w:val="24"/>
          <w:szCs w:val="24"/>
        </w:rPr>
        <w:t>i.</w:t>
      </w:r>
    </w:p>
    <w:p w:rsidR="004F45F7" w:rsidRPr="00293547" w:rsidRDefault="004F45F7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În vederea evaluării impactului Programului, ODIMM împreună cu organizaţiile partenere co-finanţatoare vor monitoriza întreprinderile finanţate.</w:t>
      </w:r>
      <w:proofErr w:type="gramEnd"/>
    </w:p>
    <w:p w:rsidR="00775D22" w:rsidRPr="00293547" w:rsidRDefault="00775D22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ODIMM </w:t>
      </w:r>
      <w:proofErr w:type="gramStart"/>
      <w:r w:rsidRPr="00293547">
        <w:rPr>
          <w:rFonts w:ascii="Times New Roman" w:eastAsia="Times New Roman" w:hAnsi="Times New Roman"/>
          <w:sz w:val="24"/>
          <w:szCs w:val="24"/>
        </w:rPr>
        <w:t>va</w:t>
      </w:r>
      <w:proofErr w:type="gramEnd"/>
      <w:r w:rsidRPr="00293547">
        <w:rPr>
          <w:rFonts w:ascii="Times New Roman" w:eastAsia="Times New Roman" w:hAnsi="Times New Roman"/>
          <w:sz w:val="24"/>
          <w:szCs w:val="24"/>
        </w:rPr>
        <w:t xml:space="preserve"> prezenta trimestrial Comitetului de Supraveghere rapoarte de monitorizare şi evaluare a Programului.</w:t>
      </w:r>
    </w:p>
    <w:p w:rsidR="00260EED" w:rsidRPr="00293547" w:rsidRDefault="00E10714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Beneficia</w:t>
      </w:r>
      <w:r w:rsidR="00300F53" w:rsidRPr="00293547">
        <w:rPr>
          <w:rFonts w:ascii="Times New Roman" w:eastAsia="Times New Roman" w:hAnsi="Times New Roman"/>
          <w:sz w:val="24"/>
          <w:szCs w:val="24"/>
        </w:rPr>
        <w:t>rul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 Programului</w:t>
      </w:r>
      <w:r w:rsidR="00300F53" w:rsidRPr="00293547">
        <w:rPr>
          <w:rFonts w:ascii="Times New Roman" w:eastAsia="Times New Roman" w:hAnsi="Times New Roman"/>
          <w:sz w:val="24"/>
          <w:szCs w:val="24"/>
        </w:rPr>
        <w:t>va fi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obliga</w:t>
      </w:r>
      <w:r w:rsidR="00300F53" w:rsidRPr="00293547">
        <w:rPr>
          <w:rFonts w:ascii="Times New Roman" w:eastAsia="Times New Roman" w:hAnsi="Times New Roman"/>
          <w:sz w:val="24"/>
          <w:szCs w:val="24"/>
        </w:rPr>
        <w:t>t</w:t>
      </w:r>
      <w:r w:rsidR="004F45F7" w:rsidRPr="00293547">
        <w:rPr>
          <w:rFonts w:ascii="Times New Roman" w:eastAsia="Times New Roman" w:hAnsi="Times New Roman"/>
          <w:sz w:val="24"/>
          <w:szCs w:val="24"/>
        </w:rPr>
        <w:t>, pentru o perioadă de minim 2 ani după transferul ultimei tranşe de grant</w:t>
      </w:r>
      <w:r w:rsidR="00775D22" w:rsidRPr="00293547">
        <w:rPr>
          <w:rFonts w:ascii="Times New Roman" w:eastAsia="Times New Roman" w:hAnsi="Times New Roman"/>
          <w:sz w:val="24"/>
          <w:szCs w:val="24"/>
        </w:rPr>
        <w:t>, să</w:t>
      </w:r>
      <w:r w:rsidR="00064E9F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>menţină neschimbaţi fondatori</w:t>
      </w:r>
      <w:r w:rsidRPr="00293547">
        <w:rPr>
          <w:rFonts w:ascii="Times New Roman" w:eastAsia="Times New Roman" w:hAnsi="Times New Roman"/>
          <w:sz w:val="24"/>
          <w:szCs w:val="24"/>
        </w:rPr>
        <w:t xml:space="preserve">i 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>întreprinderii</w:t>
      </w:r>
      <w:r w:rsidR="00775D22" w:rsidRPr="00293547">
        <w:rPr>
          <w:rFonts w:ascii="Times New Roman" w:eastAsia="Times New Roman" w:hAnsi="Times New Roman"/>
          <w:sz w:val="24"/>
          <w:szCs w:val="24"/>
        </w:rPr>
        <w:t>, să</w:t>
      </w:r>
      <w:r w:rsidR="00064E9F" w:rsidRPr="00293547">
        <w:rPr>
          <w:rFonts w:ascii="Times New Roman" w:eastAsia="Times New Roman" w:hAnsi="Times New Roman"/>
          <w:sz w:val="24"/>
          <w:szCs w:val="24"/>
        </w:rPr>
        <w:t xml:space="preserve"> </w:t>
      </w:r>
      <w:r w:rsidR="00775D22" w:rsidRPr="00293547">
        <w:rPr>
          <w:rFonts w:ascii="Times New Roman" w:eastAsia="Times New Roman" w:hAnsi="Times New Roman"/>
          <w:sz w:val="24"/>
          <w:szCs w:val="24"/>
        </w:rPr>
        <w:t>nu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 modifice genul de activitate al întreprinderii cu activităţi ne</w:t>
      </w:r>
      <w:r w:rsidR="00300F53" w:rsidRPr="00293547">
        <w:rPr>
          <w:rFonts w:ascii="Times New Roman" w:eastAsia="Times New Roman" w:hAnsi="Times New Roman"/>
          <w:sz w:val="24"/>
          <w:szCs w:val="24"/>
        </w:rPr>
        <w:t>eligibile prevăzute de Program</w:t>
      </w:r>
      <w:r w:rsidR="00775D22" w:rsidRPr="00293547">
        <w:rPr>
          <w:rFonts w:ascii="Times New Roman" w:eastAsia="Times New Roman" w:hAnsi="Times New Roman"/>
          <w:sz w:val="24"/>
          <w:szCs w:val="24"/>
        </w:rPr>
        <w:t>, să nu utilizeze mijloacele financiare din cadrul Programului în alte scopuri decît cele pentru care au fost acordate.</w:t>
      </w:r>
      <w:r w:rsidR="004840E2" w:rsidRPr="0029354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843D3" w:rsidRPr="00293547" w:rsidRDefault="004840E2" w:rsidP="002935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În caz contrar, suma g</w:t>
      </w:r>
      <w:r w:rsidR="00300F53" w:rsidRPr="00293547">
        <w:rPr>
          <w:rFonts w:ascii="Times New Roman" w:eastAsia="Times New Roman" w:hAnsi="Times New Roman"/>
          <w:sz w:val="24"/>
          <w:szCs w:val="24"/>
        </w:rPr>
        <w:t>rantul</w:t>
      </w:r>
      <w:r w:rsidRPr="00293547">
        <w:rPr>
          <w:rFonts w:ascii="Times New Roman" w:eastAsia="Times New Roman" w:hAnsi="Times New Roman"/>
          <w:sz w:val="24"/>
          <w:szCs w:val="24"/>
        </w:rPr>
        <w:t>ui transferată, cheltuielile suportate de ODIMM în procesul de analiză, evaluare şi acceptare a dosarului depus, precum şi de administrare a contractului de finanţare nerambursabilă vor fi</w:t>
      </w:r>
      <w:r w:rsidR="00300F53" w:rsidRPr="00293547">
        <w:rPr>
          <w:rFonts w:ascii="Times New Roman" w:eastAsia="Times New Roman" w:hAnsi="Times New Roman"/>
          <w:sz w:val="24"/>
          <w:szCs w:val="24"/>
        </w:rPr>
        <w:t xml:space="preserve"> rambursat</w:t>
      </w:r>
      <w:r w:rsidRPr="00293547">
        <w:rPr>
          <w:rFonts w:ascii="Times New Roman" w:eastAsia="Times New Roman" w:hAnsi="Times New Roman"/>
          <w:sz w:val="24"/>
          <w:szCs w:val="24"/>
        </w:rPr>
        <w:t>e</w:t>
      </w:r>
      <w:r w:rsidR="00300F53" w:rsidRPr="00293547">
        <w:rPr>
          <w:rFonts w:ascii="Times New Roman" w:eastAsia="Times New Roman" w:hAnsi="Times New Roman"/>
          <w:sz w:val="24"/>
          <w:szCs w:val="24"/>
        </w:rPr>
        <w:t xml:space="preserve"> de către beneficiar</w:t>
      </w:r>
      <w:r w:rsidR="004F45F7" w:rsidRPr="00293547">
        <w:rPr>
          <w:rFonts w:ascii="Times New Roman" w:eastAsia="Times New Roman" w:hAnsi="Times New Roman"/>
          <w:sz w:val="24"/>
          <w:szCs w:val="24"/>
        </w:rPr>
        <w:t>, la contul ODIMM</w:t>
      </w:r>
      <w:r w:rsidRPr="00293547">
        <w:rPr>
          <w:rFonts w:ascii="Times New Roman" w:eastAsia="Times New Roman" w:hAnsi="Times New Roman"/>
          <w:sz w:val="24"/>
          <w:szCs w:val="24"/>
        </w:rPr>
        <w:t>.</w:t>
      </w:r>
    </w:p>
    <w:p w:rsidR="00F61013" w:rsidRPr="00293547" w:rsidRDefault="00F61013" w:rsidP="00376CE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> </w:t>
      </w:r>
    </w:p>
    <w:p w:rsidR="00516899" w:rsidRPr="00293547" w:rsidRDefault="009F1DED" w:rsidP="00376CE8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3547">
        <w:rPr>
          <w:rFonts w:ascii="Times New Roman" w:eastAsia="Times New Roman" w:hAnsi="Times New Roman"/>
          <w:b/>
          <w:bCs/>
          <w:sz w:val="24"/>
          <w:szCs w:val="24"/>
        </w:rPr>
        <w:t xml:space="preserve">9. </w:t>
      </w:r>
      <w:r w:rsidRPr="00293547">
        <w:rPr>
          <w:rFonts w:ascii="Times New Roman" w:eastAsia="Times New Roman" w:hAnsi="Times New Roman"/>
          <w:b/>
          <w:sz w:val="24"/>
          <w:szCs w:val="24"/>
        </w:rPr>
        <w:t>Bugetul</w:t>
      </w:r>
    </w:p>
    <w:p w:rsidR="00F61013" w:rsidRPr="00293547" w:rsidRDefault="00516899" w:rsidP="002935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3547">
        <w:rPr>
          <w:rFonts w:ascii="Times New Roman" w:eastAsia="Times New Roman" w:hAnsi="Times New Roman"/>
          <w:sz w:val="24"/>
          <w:szCs w:val="24"/>
        </w:rPr>
        <w:t xml:space="preserve">Bugetul Programului </w:t>
      </w:r>
      <w:r w:rsidR="009F1DED" w:rsidRPr="00293547">
        <w:rPr>
          <w:rFonts w:ascii="Times New Roman" w:eastAsia="Times New Roman" w:hAnsi="Times New Roman"/>
          <w:sz w:val="24"/>
          <w:szCs w:val="24"/>
        </w:rPr>
        <w:t xml:space="preserve">se estimează la 100 milioane lei, resurse atrase de la partenerii de dezvoltare, precum şi din </w:t>
      </w:r>
      <w:r w:rsidR="00F61013" w:rsidRPr="00293547">
        <w:rPr>
          <w:rFonts w:ascii="Times New Roman" w:eastAsia="Times New Roman" w:hAnsi="Times New Roman"/>
          <w:sz w:val="24"/>
          <w:szCs w:val="24"/>
        </w:rPr>
        <w:t>alocaţiile bugetului de stat.</w:t>
      </w:r>
    </w:p>
    <w:p w:rsidR="00E843D3" w:rsidRPr="00DC07B2" w:rsidRDefault="00E843D3" w:rsidP="00376CE8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61013" w:rsidRPr="00DC07B2" w:rsidRDefault="009F1DED" w:rsidP="00F6101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10. Rezultate scontate</w:t>
      </w:r>
    </w:p>
    <w:p w:rsidR="00F61013" w:rsidRPr="00DC07B2" w:rsidRDefault="009F1DED" w:rsidP="0029354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Implementarea Programului urmăreş</w:t>
      </w:r>
      <w:r w:rsidR="00F61013" w:rsidRPr="00DC07B2">
        <w:rPr>
          <w:rFonts w:ascii="Times New Roman" w:eastAsia="Times New Roman" w:hAnsi="Times New Roman"/>
          <w:color w:val="000000"/>
          <w:sz w:val="24"/>
          <w:szCs w:val="24"/>
        </w:rPr>
        <w:t>te: </w:t>
      </w:r>
    </w:p>
    <w:p w:rsidR="00F61013" w:rsidRPr="00E3488E" w:rsidRDefault="009F1DED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a)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sporirea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volumului de investiţii în economia </w:t>
      </w:r>
      <w:r w:rsidRPr="00E3488E">
        <w:rPr>
          <w:rFonts w:ascii="Times New Roman" w:eastAsia="Times New Roman" w:hAnsi="Times New Roman"/>
          <w:sz w:val="24"/>
          <w:szCs w:val="24"/>
        </w:rPr>
        <w:t>naţională (cu cel puţin 200 milioane de lei);</w:t>
      </w:r>
    </w:p>
    <w:p w:rsidR="00F61013" w:rsidRPr="00E3488E" w:rsidRDefault="009F1DED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E3488E">
        <w:rPr>
          <w:rFonts w:ascii="Times New Roman" w:eastAsia="Times New Roman" w:hAnsi="Times New Roman"/>
          <w:sz w:val="24"/>
          <w:szCs w:val="24"/>
        </w:rPr>
        <w:t xml:space="preserve">b) </w:t>
      </w:r>
      <w:proofErr w:type="gramStart"/>
      <w:r w:rsidRPr="00E3488E">
        <w:rPr>
          <w:rFonts w:ascii="Times New Roman" w:eastAsia="Times New Roman" w:hAnsi="Times New Roman"/>
          <w:sz w:val="24"/>
          <w:szCs w:val="24"/>
        </w:rPr>
        <w:t>sporirea</w:t>
      </w:r>
      <w:proofErr w:type="gramEnd"/>
      <w:r w:rsidRPr="00E3488E">
        <w:rPr>
          <w:rFonts w:ascii="Times New Roman" w:eastAsia="Times New Roman" w:hAnsi="Times New Roman"/>
          <w:sz w:val="24"/>
          <w:szCs w:val="24"/>
        </w:rPr>
        <w:t xml:space="preserve"> volumului de remitenţe investite în economia naţională (cu cel puţin 100 milioane de lei moldoveneşti)</w:t>
      </w:r>
      <w:r w:rsidR="00F61013" w:rsidRPr="00E3488E">
        <w:rPr>
          <w:rFonts w:ascii="Times New Roman" w:eastAsia="Times New Roman" w:hAnsi="Times New Roman"/>
          <w:sz w:val="24"/>
          <w:szCs w:val="24"/>
        </w:rPr>
        <w:t>;</w:t>
      </w:r>
    </w:p>
    <w:p w:rsidR="00516899" w:rsidRPr="00E3488E" w:rsidRDefault="009F1DED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E3488E">
        <w:rPr>
          <w:rFonts w:ascii="Times New Roman" w:eastAsia="Times New Roman" w:hAnsi="Times New Roman"/>
          <w:sz w:val="24"/>
          <w:szCs w:val="24"/>
        </w:rPr>
        <w:t xml:space="preserve">c) </w:t>
      </w:r>
      <w:proofErr w:type="gramStart"/>
      <w:r w:rsidRPr="00E3488E">
        <w:rPr>
          <w:rFonts w:ascii="Times New Roman" w:eastAsia="Times New Roman" w:hAnsi="Times New Roman"/>
          <w:sz w:val="24"/>
          <w:szCs w:val="24"/>
        </w:rPr>
        <w:t>crearea</w:t>
      </w:r>
      <w:proofErr w:type="gramEnd"/>
      <w:r w:rsidRPr="00E3488E">
        <w:rPr>
          <w:rFonts w:ascii="Times New Roman" w:eastAsia="Times New Roman" w:hAnsi="Times New Roman"/>
          <w:sz w:val="24"/>
          <w:szCs w:val="24"/>
        </w:rPr>
        <w:t xml:space="preserve"> şi/sau dezvoltarea </w:t>
      </w:r>
      <w:r w:rsidR="00516899" w:rsidRPr="00E3488E">
        <w:rPr>
          <w:rFonts w:ascii="Times New Roman" w:eastAsia="Times New Roman" w:hAnsi="Times New Roman"/>
          <w:sz w:val="24"/>
          <w:szCs w:val="24"/>
        </w:rPr>
        <w:t>a cel puţin 500 afaceri</w:t>
      </w:r>
      <w:r w:rsidRPr="00E3488E">
        <w:rPr>
          <w:rFonts w:ascii="Times New Roman" w:eastAsia="Times New Roman" w:hAnsi="Times New Roman"/>
          <w:sz w:val="24"/>
          <w:szCs w:val="24"/>
        </w:rPr>
        <w:t>, dintre care 70% în zonele rurale</w:t>
      </w:r>
      <w:r w:rsidR="00064E9F" w:rsidRPr="00E3488E">
        <w:rPr>
          <w:rFonts w:ascii="Times New Roman" w:eastAsia="Times New Roman" w:hAnsi="Times New Roman"/>
          <w:sz w:val="24"/>
          <w:szCs w:val="24"/>
        </w:rPr>
        <w:t>;</w:t>
      </w:r>
      <w:r w:rsidRPr="00E3488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61013" w:rsidRPr="00E3488E" w:rsidRDefault="009F1DED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E3488E">
        <w:rPr>
          <w:rFonts w:ascii="Times New Roman" w:eastAsia="Times New Roman" w:hAnsi="Times New Roman"/>
          <w:sz w:val="24"/>
          <w:szCs w:val="24"/>
        </w:rPr>
        <w:t xml:space="preserve">d) </w:t>
      </w:r>
      <w:proofErr w:type="gramStart"/>
      <w:r w:rsidRPr="00E3488E">
        <w:rPr>
          <w:rFonts w:ascii="Times New Roman" w:eastAsia="Times New Roman" w:hAnsi="Times New Roman"/>
          <w:sz w:val="24"/>
          <w:szCs w:val="24"/>
        </w:rPr>
        <w:t>micşorarea</w:t>
      </w:r>
      <w:proofErr w:type="gramEnd"/>
      <w:r w:rsidRPr="00E3488E">
        <w:rPr>
          <w:rFonts w:ascii="Times New Roman" w:eastAsia="Times New Roman" w:hAnsi="Times New Roman"/>
          <w:sz w:val="24"/>
          <w:szCs w:val="24"/>
        </w:rPr>
        <w:t xml:space="preserve"> emigrării şi a ratei şomajului, prin crearea noilor locuri de muncă </w:t>
      </w:r>
      <w:r w:rsidR="004840E2" w:rsidRPr="00E3488E">
        <w:rPr>
          <w:rFonts w:ascii="Times New Roman" w:eastAsia="Times New Roman" w:hAnsi="Times New Roman"/>
          <w:sz w:val="24"/>
          <w:szCs w:val="24"/>
        </w:rPr>
        <w:t>(</w:t>
      </w:r>
      <w:r w:rsidR="00516899" w:rsidRPr="00E3488E">
        <w:rPr>
          <w:rFonts w:ascii="Times New Roman" w:hAnsi="Times New Roman"/>
          <w:sz w:val="24"/>
          <w:szCs w:val="24"/>
        </w:rPr>
        <w:t>cel puţin 15</w:t>
      </w:r>
      <w:r w:rsidRPr="00E3488E">
        <w:rPr>
          <w:rFonts w:ascii="Times New Roman" w:hAnsi="Times New Roman"/>
          <w:sz w:val="24"/>
          <w:szCs w:val="24"/>
        </w:rPr>
        <w:t>00 locuri de muncă noi</w:t>
      </w:r>
      <w:r w:rsidR="004840E2" w:rsidRPr="00E3488E">
        <w:rPr>
          <w:rFonts w:ascii="Times New Roman" w:hAnsi="Times New Roman"/>
          <w:sz w:val="24"/>
          <w:szCs w:val="24"/>
        </w:rPr>
        <w:t>)</w:t>
      </w:r>
      <w:r w:rsidRPr="00E3488E">
        <w:rPr>
          <w:rFonts w:ascii="Times New Roman" w:hAnsi="Times New Roman"/>
          <w:sz w:val="24"/>
          <w:szCs w:val="24"/>
        </w:rPr>
        <w:t>;</w:t>
      </w:r>
    </w:p>
    <w:p w:rsidR="00F61013" w:rsidRPr="00E3488E" w:rsidRDefault="009F1DED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E3488E">
        <w:rPr>
          <w:rFonts w:ascii="Times New Roman" w:eastAsia="Times New Roman" w:hAnsi="Times New Roman"/>
          <w:sz w:val="24"/>
          <w:szCs w:val="24"/>
        </w:rPr>
        <w:t xml:space="preserve">e) </w:t>
      </w:r>
      <w:proofErr w:type="gramStart"/>
      <w:r w:rsidRPr="00E3488E">
        <w:rPr>
          <w:rFonts w:ascii="Times New Roman" w:eastAsia="Times New Roman" w:hAnsi="Times New Roman"/>
          <w:sz w:val="24"/>
          <w:szCs w:val="24"/>
        </w:rPr>
        <w:t>revigorarea</w:t>
      </w:r>
      <w:proofErr w:type="gramEnd"/>
      <w:r w:rsidR="00F61013" w:rsidRPr="00E3488E">
        <w:rPr>
          <w:rFonts w:ascii="Times New Roman" w:eastAsia="Times New Roman" w:hAnsi="Times New Roman"/>
          <w:sz w:val="24"/>
          <w:szCs w:val="24"/>
        </w:rPr>
        <w:t xml:space="preserve"> economiei locale şi naţionale;</w:t>
      </w:r>
    </w:p>
    <w:p w:rsidR="00F61013" w:rsidRPr="00E3488E" w:rsidRDefault="00516899" w:rsidP="00260EED">
      <w:pPr>
        <w:spacing w:after="0" w:line="24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E3488E">
        <w:rPr>
          <w:rFonts w:ascii="Times New Roman" w:hAnsi="Times New Roman"/>
          <w:sz w:val="24"/>
          <w:szCs w:val="24"/>
        </w:rPr>
        <w:t xml:space="preserve">f) </w:t>
      </w:r>
      <w:proofErr w:type="gramStart"/>
      <w:r w:rsidR="009F1DED" w:rsidRPr="00E3488E">
        <w:rPr>
          <w:rFonts w:ascii="Times New Roman" w:hAnsi="Times New Roman"/>
          <w:sz w:val="24"/>
          <w:szCs w:val="24"/>
        </w:rPr>
        <w:t>susţinerea</w:t>
      </w:r>
      <w:proofErr w:type="gramEnd"/>
      <w:r w:rsidR="009F1DED" w:rsidRPr="00E3488E">
        <w:rPr>
          <w:rFonts w:ascii="Times New Roman" w:hAnsi="Times New Roman"/>
          <w:sz w:val="24"/>
          <w:szCs w:val="24"/>
        </w:rPr>
        <w:t xml:space="preserve"> dezvoltării noilor activităţi economice;</w:t>
      </w:r>
    </w:p>
    <w:p w:rsidR="00F61013" w:rsidRPr="00DC07B2" w:rsidRDefault="009F1DED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h)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stimularea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exportur</w:t>
      </w:r>
      <w:r w:rsidR="00F61013" w:rsidRPr="00DC07B2">
        <w:rPr>
          <w:rFonts w:ascii="Times New Roman" w:eastAsia="Times New Roman" w:hAnsi="Times New Roman"/>
          <w:color w:val="000000"/>
          <w:sz w:val="24"/>
          <w:szCs w:val="24"/>
        </w:rPr>
        <w:t>ilor de bunuri şi servicii;</w:t>
      </w:r>
    </w:p>
    <w:p w:rsidR="00F61013" w:rsidRPr="00DC07B2" w:rsidRDefault="009F1DED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i)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stimularea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preluării şi aplicării bu</w:t>
      </w:r>
      <w:r w:rsidR="00F61013" w:rsidRPr="00DC07B2">
        <w:rPr>
          <w:rFonts w:ascii="Times New Roman" w:eastAsia="Times New Roman" w:hAnsi="Times New Roman"/>
          <w:color w:val="000000"/>
          <w:sz w:val="24"/>
          <w:szCs w:val="24"/>
        </w:rPr>
        <w:t>nelor practici în economie;</w:t>
      </w:r>
    </w:p>
    <w:p w:rsidR="00F61013" w:rsidRPr="00DC07B2" w:rsidRDefault="009F1DED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j)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facilitarea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accesului IMM la mijloacele financiare pentru iniţie</w:t>
      </w:r>
      <w:r w:rsidR="00F61013" w:rsidRPr="00DC07B2">
        <w:rPr>
          <w:rFonts w:ascii="Times New Roman" w:eastAsia="Times New Roman" w:hAnsi="Times New Roman"/>
          <w:color w:val="000000"/>
          <w:sz w:val="24"/>
          <w:szCs w:val="24"/>
        </w:rPr>
        <w:t>rea/dezvoltarea unei afaceri;</w:t>
      </w:r>
    </w:p>
    <w:p w:rsidR="00F61013" w:rsidRPr="00DC07B2" w:rsidRDefault="009F1DED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k) </w:t>
      </w:r>
      <w:proofErr w:type="gramStart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>creşterea</w:t>
      </w:r>
      <w:proofErr w:type="gramEnd"/>
      <w:r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eficienţei investiţiilor în deschidere</w:t>
      </w:r>
      <w:r w:rsidR="00F61013" w:rsidRPr="00DC07B2">
        <w:rPr>
          <w:rFonts w:ascii="Times New Roman" w:eastAsia="Times New Roman" w:hAnsi="Times New Roman"/>
          <w:color w:val="000000"/>
          <w:sz w:val="24"/>
          <w:szCs w:val="24"/>
        </w:rPr>
        <w:t>a sau dezvoltarea afacerii;</w:t>
      </w:r>
    </w:p>
    <w:p w:rsidR="00C07039" w:rsidRPr="00DC07B2" w:rsidRDefault="00064E9F" w:rsidP="00260EED">
      <w:pPr>
        <w:spacing w:after="0" w:line="240" w:lineRule="auto"/>
        <w:ind w:left="450" w:hanging="27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m)</w:t>
      </w:r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>sporirea</w:t>
      </w:r>
      <w:proofErr w:type="gramEnd"/>
      <w:r w:rsidR="009F1DED" w:rsidRPr="00DC07B2">
        <w:rPr>
          <w:rFonts w:ascii="Times New Roman" w:eastAsia="Times New Roman" w:hAnsi="Times New Roman"/>
          <w:color w:val="000000"/>
          <w:sz w:val="24"/>
          <w:szCs w:val="24"/>
        </w:rPr>
        <w:t xml:space="preserve"> culturii antreprenoriale şi formarea aptitudini</w:t>
      </w:r>
      <w:r w:rsidR="00F61013" w:rsidRPr="00DC07B2">
        <w:rPr>
          <w:rFonts w:ascii="Times New Roman" w:eastAsia="Times New Roman" w:hAnsi="Times New Roman"/>
          <w:color w:val="000000"/>
          <w:sz w:val="24"/>
          <w:szCs w:val="24"/>
        </w:rPr>
        <w:t>lor necesare pentru gestionarea unei afaceri</w:t>
      </w:r>
      <w:r w:rsidR="004840E2" w:rsidRPr="00DC07B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sectPr w:rsidR="00C07039" w:rsidRPr="00DC07B2" w:rsidSect="00EC4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451"/>
    <w:multiLevelType w:val="hybridMultilevel"/>
    <w:tmpl w:val="2FEE3302"/>
    <w:lvl w:ilvl="0" w:tplc="DADCCB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63D11"/>
    <w:multiLevelType w:val="hybridMultilevel"/>
    <w:tmpl w:val="DEFE6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6BEB"/>
    <w:multiLevelType w:val="hybridMultilevel"/>
    <w:tmpl w:val="50321F70"/>
    <w:lvl w:ilvl="0" w:tplc="B4FCA8C6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AB1BC7"/>
    <w:multiLevelType w:val="hybridMultilevel"/>
    <w:tmpl w:val="D89A30B2"/>
    <w:lvl w:ilvl="0" w:tplc="7E7AA1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B1172"/>
    <w:multiLevelType w:val="hybridMultilevel"/>
    <w:tmpl w:val="066A8FF0"/>
    <w:lvl w:ilvl="0" w:tplc="850212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738A9"/>
    <w:multiLevelType w:val="hybridMultilevel"/>
    <w:tmpl w:val="2940E390"/>
    <w:lvl w:ilvl="0" w:tplc="B1D020A2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403C043F"/>
    <w:multiLevelType w:val="hybridMultilevel"/>
    <w:tmpl w:val="07468620"/>
    <w:lvl w:ilvl="0" w:tplc="5AEC94E2">
      <w:start w:val="3"/>
      <w:numFmt w:val="decimal"/>
      <w:lvlText w:val="%1."/>
      <w:lvlJc w:val="left"/>
      <w:pPr>
        <w:ind w:left="585" w:hanging="360"/>
      </w:pPr>
      <w:rPr>
        <w:rFonts w:ascii="Calibri" w:hAnsi="Calibri"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43DB5A39"/>
    <w:multiLevelType w:val="hybridMultilevel"/>
    <w:tmpl w:val="3CE22100"/>
    <w:lvl w:ilvl="0" w:tplc="FBB4CD02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50BE4F16"/>
    <w:multiLevelType w:val="hybridMultilevel"/>
    <w:tmpl w:val="8E2A7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81EBA"/>
    <w:multiLevelType w:val="hybridMultilevel"/>
    <w:tmpl w:val="07F243D4"/>
    <w:lvl w:ilvl="0" w:tplc="F00A76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D3D53"/>
    <w:multiLevelType w:val="hybridMultilevel"/>
    <w:tmpl w:val="6C768DF2"/>
    <w:lvl w:ilvl="0" w:tplc="55840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F2A6B"/>
    <w:multiLevelType w:val="hybridMultilevel"/>
    <w:tmpl w:val="B17ED892"/>
    <w:lvl w:ilvl="0" w:tplc="ED1269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10C9"/>
    <w:multiLevelType w:val="hybridMultilevel"/>
    <w:tmpl w:val="20F47A5E"/>
    <w:lvl w:ilvl="0" w:tplc="7E7AA1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2144C"/>
    <w:multiLevelType w:val="hybridMultilevel"/>
    <w:tmpl w:val="B6EAC898"/>
    <w:lvl w:ilvl="0" w:tplc="21A06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F626F"/>
    <w:multiLevelType w:val="hybridMultilevel"/>
    <w:tmpl w:val="200CDB6A"/>
    <w:lvl w:ilvl="0" w:tplc="850212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01CA1"/>
    <w:multiLevelType w:val="hybridMultilevel"/>
    <w:tmpl w:val="EA42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95EA5"/>
    <w:multiLevelType w:val="hybridMultilevel"/>
    <w:tmpl w:val="2ECA5606"/>
    <w:lvl w:ilvl="0" w:tplc="850212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10"/>
  </w:num>
  <w:num w:numId="14">
    <w:abstractNumId w:val="13"/>
  </w:num>
  <w:num w:numId="15">
    <w:abstractNumId w:val="14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ED"/>
    <w:rsid w:val="00064E9F"/>
    <w:rsid w:val="000A2A6D"/>
    <w:rsid w:val="00157F7A"/>
    <w:rsid w:val="001F0219"/>
    <w:rsid w:val="00260EED"/>
    <w:rsid w:val="00293547"/>
    <w:rsid w:val="002D5874"/>
    <w:rsid w:val="00300F53"/>
    <w:rsid w:val="00376CE8"/>
    <w:rsid w:val="003E016C"/>
    <w:rsid w:val="003E10CE"/>
    <w:rsid w:val="0045039C"/>
    <w:rsid w:val="004840E2"/>
    <w:rsid w:val="00487F02"/>
    <w:rsid w:val="004F45F7"/>
    <w:rsid w:val="005016DC"/>
    <w:rsid w:val="005017AB"/>
    <w:rsid w:val="00516899"/>
    <w:rsid w:val="005C71A8"/>
    <w:rsid w:val="0060014B"/>
    <w:rsid w:val="00643627"/>
    <w:rsid w:val="006550EE"/>
    <w:rsid w:val="0066179E"/>
    <w:rsid w:val="00677FCC"/>
    <w:rsid w:val="00731300"/>
    <w:rsid w:val="00757284"/>
    <w:rsid w:val="00775D22"/>
    <w:rsid w:val="007C3B99"/>
    <w:rsid w:val="00825A1D"/>
    <w:rsid w:val="00884874"/>
    <w:rsid w:val="008F23F6"/>
    <w:rsid w:val="009B7915"/>
    <w:rsid w:val="009E2A03"/>
    <w:rsid w:val="009E6704"/>
    <w:rsid w:val="009F1DED"/>
    <w:rsid w:val="009F7F46"/>
    <w:rsid w:val="00A13FDD"/>
    <w:rsid w:val="00A4049F"/>
    <w:rsid w:val="00B020D9"/>
    <w:rsid w:val="00B530CE"/>
    <w:rsid w:val="00C07039"/>
    <w:rsid w:val="00C47BD5"/>
    <w:rsid w:val="00CF4EF4"/>
    <w:rsid w:val="00D414AF"/>
    <w:rsid w:val="00DA48D6"/>
    <w:rsid w:val="00DA5CA5"/>
    <w:rsid w:val="00DC07B2"/>
    <w:rsid w:val="00DD3B46"/>
    <w:rsid w:val="00DF3A60"/>
    <w:rsid w:val="00E10714"/>
    <w:rsid w:val="00E3488E"/>
    <w:rsid w:val="00E62669"/>
    <w:rsid w:val="00E843D3"/>
    <w:rsid w:val="00E87060"/>
    <w:rsid w:val="00E8762D"/>
    <w:rsid w:val="00EC14FA"/>
    <w:rsid w:val="00EC4669"/>
    <w:rsid w:val="00F02007"/>
    <w:rsid w:val="00F12DE7"/>
    <w:rsid w:val="00F61013"/>
    <w:rsid w:val="00FE2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E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9F1DED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F1DED"/>
    <w:rPr>
      <w:rFonts w:ascii="Calibri" w:eastAsia="Calibri" w:hAnsi="Calibri" w:cs="Times New Roman"/>
      <w:sz w:val="20"/>
      <w:szCs w:val="20"/>
      <w:lang w:val="en-US"/>
    </w:rPr>
  </w:style>
  <w:style w:type="character" w:styleId="a5">
    <w:name w:val="Hyperlink"/>
    <w:uiPriority w:val="99"/>
    <w:unhideWhenUsed/>
    <w:rsid w:val="009F1DE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1DED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  <w:lang w:val="ro-RO"/>
    </w:rPr>
  </w:style>
  <w:style w:type="paragraph" w:styleId="a7">
    <w:name w:val="No Spacing"/>
    <w:uiPriority w:val="1"/>
    <w:qFormat/>
    <w:rsid w:val="00EC466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E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9F1DED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F1DED"/>
    <w:rPr>
      <w:rFonts w:ascii="Calibri" w:eastAsia="Calibri" w:hAnsi="Calibri" w:cs="Times New Roman"/>
      <w:sz w:val="20"/>
      <w:szCs w:val="20"/>
      <w:lang w:val="en-US"/>
    </w:rPr>
  </w:style>
  <w:style w:type="character" w:styleId="a5">
    <w:name w:val="Hyperlink"/>
    <w:uiPriority w:val="99"/>
    <w:unhideWhenUsed/>
    <w:rsid w:val="009F1DE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1DED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  <w:lang w:val="ro-RO"/>
    </w:rPr>
  </w:style>
  <w:style w:type="paragraph" w:styleId="a7">
    <w:name w:val="No Spacing"/>
    <w:uiPriority w:val="1"/>
    <w:qFormat/>
    <w:rsid w:val="00EC466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mm.md" TargetMode="External"/><Relationship Id="rId12" Type="http://schemas.openxmlformats.org/officeDocument/2006/relationships/hyperlink" Target="http://www.odimm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dimm.md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gra&#355;ie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inessportal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50E0-1FD7-4906-909A-FB0DDA7F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2429</Words>
  <Characters>14089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3</cp:revision>
  <cp:lastPrinted>2013-08-22T07:49:00Z</cp:lastPrinted>
  <dcterms:created xsi:type="dcterms:W3CDTF">2013-08-23T05:44:00Z</dcterms:created>
  <dcterms:modified xsi:type="dcterms:W3CDTF">2013-08-23T08:18:00Z</dcterms:modified>
</cp:coreProperties>
</file>