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0453C" w:rsidRDefault="0060453C" w:rsidP="003F2615">
      <w:pPr>
        <w:pStyle w:val="NoSpacing"/>
        <w:jc w:val="center"/>
        <w:rPr>
          <w:rFonts w:ascii="Times New Roman" w:hAnsi="Times New Roman" w:cs="Times New Roman"/>
          <w:b/>
          <w:sz w:val="24"/>
          <w:szCs w:val="24"/>
        </w:rPr>
      </w:pPr>
      <w:bookmarkStart w:id="0" w:name="_GoBack"/>
      <w:r w:rsidRPr="0060453C">
        <w:rPr>
          <w:rFonts w:ascii="Times New Roman" w:hAnsi="Times New Roman" w:cs="Times New Roman"/>
          <w:b/>
          <w:sz w:val="24"/>
          <w:szCs w:val="24"/>
        </w:rPr>
        <w:t>Notă informativă</w:t>
      </w:r>
      <w:r w:rsidR="00A256C4">
        <w:rPr>
          <w:rFonts w:ascii="Times New Roman" w:hAnsi="Times New Roman" w:cs="Times New Roman"/>
          <w:b/>
          <w:sz w:val="24"/>
          <w:szCs w:val="24"/>
        </w:rPr>
        <w:t xml:space="preserve"> </w:t>
      </w:r>
      <w:r>
        <w:rPr>
          <w:rFonts w:ascii="Times New Roman" w:hAnsi="Times New Roman" w:cs="Times New Roman"/>
          <w:b/>
          <w:sz w:val="24"/>
          <w:szCs w:val="24"/>
        </w:rPr>
        <w:t>c</w:t>
      </w:r>
      <w:r w:rsidRPr="0060453C">
        <w:rPr>
          <w:rFonts w:ascii="Times New Roman" w:hAnsi="Times New Roman" w:cs="Times New Roman"/>
          <w:b/>
          <w:sz w:val="24"/>
          <w:szCs w:val="24"/>
        </w:rPr>
        <w:t xml:space="preserve">u privire la proiectul Strategiei </w:t>
      </w:r>
      <w:r w:rsidR="003F2615">
        <w:rPr>
          <w:rFonts w:ascii="Times New Roman" w:hAnsi="Times New Roman" w:cs="Times New Roman"/>
          <w:b/>
          <w:sz w:val="24"/>
          <w:szCs w:val="24"/>
        </w:rPr>
        <w:t>de Descentralizare în Sectorul Educaţiei</w:t>
      </w:r>
    </w:p>
    <w:bookmarkEnd w:id="0"/>
    <w:p w:rsidR="00BE23EB" w:rsidRDefault="00BE23EB" w:rsidP="00AF4B18">
      <w:pPr>
        <w:pStyle w:val="NoSpacing"/>
        <w:jc w:val="both"/>
        <w:rPr>
          <w:rFonts w:ascii="Times New Roman" w:hAnsi="Times New Roman" w:cs="Times New Roman"/>
          <w:sz w:val="24"/>
          <w:szCs w:val="24"/>
        </w:rPr>
      </w:pPr>
    </w:p>
    <w:p w:rsidR="00203940" w:rsidRPr="008F3372" w:rsidRDefault="0060453C" w:rsidP="00203940">
      <w:pPr>
        <w:pStyle w:val="NoSpacing"/>
        <w:ind w:firstLine="708"/>
        <w:jc w:val="both"/>
        <w:rPr>
          <w:rFonts w:ascii="Times New Roman" w:hAnsi="Times New Roman" w:cs="Times New Roman"/>
          <w:sz w:val="24"/>
          <w:szCs w:val="24"/>
        </w:rPr>
      </w:pPr>
      <w:r w:rsidRPr="008F3372">
        <w:rPr>
          <w:rFonts w:ascii="Times New Roman" w:hAnsi="Times New Roman" w:cs="Times New Roman"/>
          <w:sz w:val="24"/>
          <w:szCs w:val="24"/>
        </w:rPr>
        <w:t xml:space="preserve">Proiectul Strategiei </w:t>
      </w:r>
      <w:r w:rsidR="003F2615" w:rsidRPr="008F3372">
        <w:rPr>
          <w:rFonts w:ascii="Times New Roman" w:hAnsi="Times New Roman" w:cs="Times New Roman"/>
          <w:sz w:val="24"/>
          <w:szCs w:val="24"/>
        </w:rPr>
        <w:t xml:space="preserve">de Descentralizare în </w:t>
      </w:r>
      <w:r w:rsidR="00885053" w:rsidRPr="008F3372">
        <w:rPr>
          <w:rFonts w:ascii="Times New Roman" w:hAnsi="Times New Roman" w:cs="Times New Roman"/>
          <w:sz w:val="24"/>
          <w:szCs w:val="24"/>
        </w:rPr>
        <w:t>S</w:t>
      </w:r>
      <w:r w:rsidR="003F2615" w:rsidRPr="008F3372">
        <w:rPr>
          <w:rFonts w:ascii="Times New Roman" w:hAnsi="Times New Roman" w:cs="Times New Roman"/>
          <w:sz w:val="24"/>
          <w:szCs w:val="24"/>
        </w:rPr>
        <w:t xml:space="preserve">ectorul Educaţiei </w:t>
      </w:r>
      <w:r w:rsidRPr="008F3372">
        <w:rPr>
          <w:rFonts w:ascii="Times New Roman" w:hAnsi="Times New Roman" w:cs="Times New Roman"/>
          <w:sz w:val="24"/>
          <w:szCs w:val="24"/>
        </w:rPr>
        <w:t xml:space="preserve">(în continuare – Strategia) </w:t>
      </w:r>
      <w:r w:rsidR="003D5525" w:rsidRPr="008F3372">
        <w:rPr>
          <w:rFonts w:ascii="Times New Roman" w:hAnsi="Times New Roman" w:cs="Times New Roman"/>
          <w:sz w:val="24"/>
          <w:szCs w:val="24"/>
        </w:rPr>
        <w:t>derivă din necesitatea</w:t>
      </w:r>
      <w:r w:rsidR="00203940" w:rsidRPr="008F3372">
        <w:rPr>
          <w:rFonts w:ascii="Times New Roman" w:hAnsi="Times New Roman" w:cs="Times New Roman"/>
          <w:sz w:val="24"/>
          <w:szCs w:val="24"/>
        </w:rPr>
        <w:t xml:space="preserve"> </w:t>
      </w:r>
      <w:r w:rsidR="00203940" w:rsidRPr="008F3372">
        <w:rPr>
          <w:rFonts w:ascii="Times New Roman" w:eastAsia="Calibri" w:hAnsi="Times New Roman" w:cs="Times New Roman"/>
          <w:sz w:val="24"/>
          <w:szCs w:val="24"/>
        </w:rPr>
        <w:t>democratiz</w:t>
      </w:r>
      <w:r w:rsidR="00203940" w:rsidRPr="008F3372">
        <w:rPr>
          <w:rFonts w:ascii="Times New Roman" w:hAnsi="Times New Roman" w:cs="Times New Roman"/>
          <w:sz w:val="24"/>
          <w:szCs w:val="24"/>
        </w:rPr>
        <w:t>ării</w:t>
      </w:r>
      <w:r w:rsidR="00203940" w:rsidRPr="008F3372">
        <w:rPr>
          <w:rFonts w:ascii="Times New Roman" w:eastAsia="Calibri" w:hAnsi="Times New Roman" w:cs="Times New Roman"/>
          <w:sz w:val="24"/>
          <w:szCs w:val="24"/>
        </w:rPr>
        <w:t xml:space="preserve"> conducerii învăţăm</w:t>
      </w:r>
      <w:r w:rsidR="00FF6607">
        <w:rPr>
          <w:rFonts w:ascii="Times New Roman" w:eastAsia="Calibri" w:hAnsi="Times New Roman" w:cs="Times New Roman"/>
          <w:sz w:val="24"/>
          <w:szCs w:val="24"/>
        </w:rPr>
        <w:t>â</w:t>
      </w:r>
      <w:r w:rsidR="00203940" w:rsidRPr="008F3372">
        <w:rPr>
          <w:rFonts w:ascii="Times New Roman" w:eastAsia="Calibri" w:hAnsi="Times New Roman" w:cs="Times New Roman"/>
          <w:sz w:val="24"/>
          <w:szCs w:val="24"/>
        </w:rPr>
        <w:t>ntului, consolid</w:t>
      </w:r>
      <w:r w:rsidR="00203940" w:rsidRPr="008F3372">
        <w:rPr>
          <w:rFonts w:ascii="Times New Roman" w:hAnsi="Times New Roman" w:cs="Times New Roman"/>
          <w:sz w:val="24"/>
          <w:szCs w:val="24"/>
        </w:rPr>
        <w:t>ării</w:t>
      </w:r>
      <w:r w:rsidR="00203940" w:rsidRPr="008F3372">
        <w:rPr>
          <w:rFonts w:ascii="Times New Roman" w:eastAsia="Calibri" w:hAnsi="Times New Roman" w:cs="Times New Roman"/>
          <w:sz w:val="24"/>
          <w:szCs w:val="24"/>
        </w:rPr>
        <w:t xml:space="preserve"> autonomiei instituţionale, optimiz</w:t>
      </w:r>
      <w:r w:rsidR="00203940" w:rsidRPr="008F3372">
        <w:rPr>
          <w:rFonts w:ascii="Times New Roman" w:hAnsi="Times New Roman" w:cs="Times New Roman"/>
          <w:sz w:val="24"/>
          <w:szCs w:val="24"/>
        </w:rPr>
        <w:t>ării</w:t>
      </w:r>
      <w:r w:rsidR="00203940" w:rsidRPr="008F3372">
        <w:rPr>
          <w:rFonts w:ascii="Times New Roman" w:eastAsia="Calibri" w:hAnsi="Times New Roman" w:cs="Times New Roman"/>
          <w:sz w:val="24"/>
          <w:szCs w:val="24"/>
        </w:rPr>
        <w:t xml:space="preserve"> interdependenţei dintre funcţiile</w:t>
      </w:r>
      <w:r w:rsidR="00203940" w:rsidRPr="008F3372">
        <w:rPr>
          <w:rFonts w:ascii="Times New Roman" w:hAnsi="Times New Roman" w:cs="Times New Roman"/>
          <w:sz w:val="24"/>
          <w:szCs w:val="24"/>
        </w:rPr>
        <w:t>, competenţele şi responsabilităţile</w:t>
      </w:r>
      <w:r w:rsidR="00203940" w:rsidRPr="008F3372">
        <w:rPr>
          <w:rFonts w:ascii="Times New Roman" w:eastAsia="Calibri" w:hAnsi="Times New Roman" w:cs="Times New Roman"/>
          <w:sz w:val="24"/>
          <w:szCs w:val="24"/>
        </w:rPr>
        <w:t xml:space="preserve"> managementului </w:t>
      </w:r>
      <w:r w:rsidR="00203940" w:rsidRPr="008F3372">
        <w:rPr>
          <w:rFonts w:ascii="Times New Roman" w:hAnsi="Times New Roman" w:cs="Times New Roman"/>
          <w:sz w:val="24"/>
          <w:szCs w:val="24"/>
        </w:rPr>
        <w:t xml:space="preserve">educaţiei </w:t>
      </w:r>
      <w:r w:rsidR="00203940" w:rsidRPr="008F3372">
        <w:rPr>
          <w:rFonts w:ascii="Times New Roman" w:eastAsia="Calibri" w:hAnsi="Times New Roman" w:cs="Times New Roman"/>
          <w:sz w:val="24"/>
          <w:szCs w:val="24"/>
        </w:rPr>
        <w:t>şi structurile</w:t>
      </w:r>
      <w:r w:rsidR="00203940" w:rsidRPr="008F3372">
        <w:rPr>
          <w:rFonts w:ascii="Times New Roman" w:hAnsi="Times New Roman" w:cs="Times New Roman"/>
          <w:sz w:val="24"/>
          <w:szCs w:val="24"/>
        </w:rPr>
        <w:t xml:space="preserve"> instituţionale corespunzătoare, reprezentând o continuitate operaţională a </w:t>
      </w:r>
      <w:r w:rsidR="00754E74" w:rsidRPr="008F3372">
        <w:rPr>
          <w:rFonts w:ascii="Times New Roman" w:hAnsi="Times New Roman" w:cs="Times New Roman"/>
          <w:sz w:val="24"/>
          <w:szCs w:val="24"/>
        </w:rPr>
        <w:t xml:space="preserve">prevederilor stipulate </w:t>
      </w:r>
      <w:r w:rsidR="00203940" w:rsidRPr="008F3372">
        <w:rPr>
          <w:rFonts w:ascii="Times New Roman" w:hAnsi="Times New Roman" w:cs="Times New Roman"/>
          <w:sz w:val="24"/>
          <w:szCs w:val="24"/>
        </w:rPr>
        <w:t xml:space="preserve">în </w:t>
      </w:r>
      <w:r w:rsidR="00685D76" w:rsidRPr="008F3372">
        <w:rPr>
          <w:rFonts w:ascii="Times New Roman" w:hAnsi="Times New Roman" w:cs="Times New Roman"/>
          <w:sz w:val="24"/>
          <w:szCs w:val="24"/>
        </w:rPr>
        <w:t>Strategia Naţională de Descentralizare, adoptată prin Legea nr. 68 din 5 aprilie  2012</w:t>
      </w:r>
      <w:r w:rsidR="008F3372" w:rsidRPr="008F3372">
        <w:rPr>
          <w:rFonts w:ascii="Times New Roman" w:hAnsi="Times New Roman" w:cs="Times New Roman"/>
          <w:sz w:val="24"/>
          <w:szCs w:val="24"/>
        </w:rPr>
        <w:t xml:space="preserve">, </w:t>
      </w:r>
      <w:r w:rsidR="008F3372">
        <w:rPr>
          <w:rFonts w:ascii="Times New Roman" w:hAnsi="Times New Roman" w:cs="Times New Roman"/>
          <w:sz w:val="24"/>
          <w:szCs w:val="24"/>
        </w:rPr>
        <w:t xml:space="preserve">în </w:t>
      </w:r>
      <w:r w:rsidR="008F3372" w:rsidRPr="008F3372">
        <w:rPr>
          <w:rFonts w:ascii="Times New Roman" w:hAnsi="Times New Roman" w:cs="Times New Roman"/>
          <w:sz w:val="24"/>
          <w:szCs w:val="24"/>
        </w:rPr>
        <w:t xml:space="preserve">Legea nr. 435-XVI din 28 decembrie 2006 privind descentralizarea administrativă </w:t>
      </w:r>
      <w:r w:rsidR="00203940" w:rsidRPr="008F3372">
        <w:rPr>
          <w:rFonts w:ascii="Times New Roman" w:hAnsi="Times New Roman" w:cs="Times New Roman"/>
          <w:sz w:val="24"/>
          <w:szCs w:val="24"/>
        </w:rPr>
        <w:t xml:space="preserve">şi în alte documente de politici </w:t>
      </w:r>
      <w:r w:rsidR="008F3372" w:rsidRPr="008F3372">
        <w:rPr>
          <w:rFonts w:ascii="Times New Roman" w:hAnsi="Times New Roman" w:cs="Times New Roman"/>
          <w:sz w:val="24"/>
          <w:szCs w:val="24"/>
        </w:rPr>
        <w:t xml:space="preserve">şi normative </w:t>
      </w:r>
      <w:r w:rsidR="003308E7">
        <w:rPr>
          <w:rFonts w:ascii="Times New Roman" w:hAnsi="Times New Roman" w:cs="Times New Roman"/>
          <w:sz w:val="24"/>
          <w:szCs w:val="24"/>
        </w:rPr>
        <w:t>naţionale şi sectoriale</w:t>
      </w:r>
      <w:r w:rsidR="00203940" w:rsidRPr="008F3372">
        <w:rPr>
          <w:rFonts w:ascii="Times New Roman" w:hAnsi="Times New Roman" w:cs="Times New Roman"/>
          <w:sz w:val="24"/>
          <w:szCs w:val="24"/>
        </w:rPr>
        <w:t>.</w:t>
      </w:r>
    </w:p>
    <w:p w:rsidR="00EF4721" w:rsidRDefault="00EF4721" w:rsidP="00E0538E">
      <w:pPr>
        <w:pStyle w:val="NoSpacing"/>
        <w:ind w:firstLine="708"/>
        <w:jc w:val="both"/>
        <w:rPr>
          <w:rFonts w:ascii="Times New Roman" w:hAnsi="Times New Roman"/>
          <w:b/>
          <w:i/>
          <w:sz w:val="24"/>
          <w:szCs w:val="24"/>
          <w:lang w:val="en-US"/>
        </w:rPr>
      </w:pPr>
    </w:p>
    <w:p w:rsidR="00EF4721" w:rsidRDefault="0070616D" w:rsidP="00EF4721">
      <w:pPr>
        <w:pStyle w:val="NoSpacing"/>
        <w:ind w:firstLine="708"/>
        <w:jc w:val="both"/>
        <w:rPr>
          <w:rFonts w:ascii="Times New Roman" w:hAnsi="Times New Roman"/>
          <w:sz w:val="24"/>
          <w:szCs w:val="24"/>
        </w:rPr>
      </w:pPr>
      <w:r w:rsidRPr="00EF4721">
        <w:rPr>
          <w:rFonts w:ascii="Times New Roman" w:hAnsi="Times New Roman"/>
          <w:sz w:val="24"/>
          <w:szCs w:val="24"/>
        </w:rPr>
        <w:t>Strategi</w:t>
      </w:r>
      <w:r w:rsidR="00A77793" w:rsidRPr="00EF4721">
        <w:rPr>
          <w:rFonts w:ascii="Times New Roman" w:hAnsi="Times New Roman"/>
          <w:sz w:val="24"/>
          <w:szCs w:val="24"/>
        </w:rPr>
        <w:t>a</w:t>
      </w:r>
      <w:r w:rsidRPr="00EF4721">
        <w:rPr>
          <w:rFonts w:ascii="Times New Roman" w:hAnsi="Times New Roman"/>
          <w:sz w:val="24"/>
          <w:szCs w:val="24"/>
        </w:rPr>
        <w:t xml:space="preserve"> Naţional</w:t>
      </w:r>
      <w:r w:rsidR="00A77793" w:rsidRPr="00EF4721">
        <w:rPr>
          <w:rFonts w:ascii="Times New Roman" w:hAnsi="Times New Roman"/>
          <w:sz w:val="24"/>
          <w:szCs w:val="24"/>
        </w:rPr>
        <w:t>ă</w:t>
      </w:r>
      <w:r w:rsidRPr="00EF4721">
        <w:rPr>
          <w:rFonts w:ascii="Times New Roman" w:hAnsi="Times New Roman"/>
          <w:sz w:val="24"/>
          <w:szCs w:val="24"/>
        </w:rPr>
        <w:t xml:space="preserve"> de Descentralizare</w:t>
      </w:r>
      <w:r w:rsidR="00A77793" w:rsidRPr="00EF4721">
        <w:rPr>
          <w:rFonts w:ascii="Times New Roman" w:hAnsi="Times New Roman"/>
          <w:sz w:val="24"/>
          <w:szCs w:val="24"/>
        </w:rPr>
        <w:t xml:space="preserve"> defineşte </w:t>
      </w:r>
      <w:r w:rsidRPr="00EF4721">
        <w:rPr>
          <w:rFonts w:ascii="Times New Roman" w:hAnsi="Times New Roman"/>
          <w:sz w:val="24"/>
          <w:szCs w:val="24"/>
        </w:rPr>
        <w:t xml:space="preserve"> educaţia</w:t>
      </w:r>
      <w:r w:rsidR="00A77793" w:rsidRPr="00EF4721">
        <w:rPr>
          <w:rFonts w:ascii="Times New Roman" w:hAnsi="Times New Roman"/>
          <w:sz w:val="24"/>
          <w:szCs w:val="24"/>
        </w:rPr>
        <w:t>, alături de sănătate, cultură şi asistenţă social</w:t>
      </w:r>
      <w:r w:rsidR="00E0538E" w:rsidRPr="00EF4721">
        <w:rPr>
          <w:rFonts w:ascii="Times New Roman" w:hAnsi="Times New Roman"/>
          <w:sz w:val="24"/>
          <w:szCs w:val="24"/>
        </w:rPr>
        <w:t>ă</w:t>
      </w:r>
      <w:r w:rsidR="00A77793" w:rsidRPr="00EF4721">
        <w:rPr>
          <w:rFonts w:ascii="Times New Roman" w:hAnsi="Times New Roman"/>
          <w:sz w:val="24"/>
          <w:szCs w:val="24"/>
        </w:rPr>
        <w:t xml:space="preserve">, drept </w:t>
      </w:r>
      <w:r w:rsidR="00E0538E" w:rsidRPr="00EF4721">
        <w:rPr>
          <w:rFonts w:ascii="Times New Roman" w:hAnsi="Times New Roman"/>
          <w:sz w:val="24"/>
          <w:szCs w:val="24"/>
        </w:rPr>
        <w:t xml:space="preserve">serviciu </w:t>
      </w:r>
      <w:r w:rsidR="00A77793" w:rsidRPr="00EF4721">
        <w:rPr>
          <w:rFonts w:ascii="Times New Roman" w:hAnsi="Times New Roman"/>
          <w:sz w:val="24"/>
          <w:szCs w:val="24"/>
        </w:rPr>
        <w:t>delegat sau partajat</w:t>
      </w:r>
      <w:r w:rsidRPr="00EF4721">
        <w:rPr>
          <w:rFonts w:ascii="Times New Roman" w:hAnsi="Times New Roman"/>
          <w:sz w:val="24"/>
          <w:szCs w:val="24"/>
        </w:rPr>
        <w:t>.</w:t>
      </w:r>
      <w:r w:rsidR="00EF4721" w:rsidRPr="00EF4721">
        <w:rPr>
          <w:rFonts w:ascii="Times New Roman" w:hAnsi="Times New Roman"/>
          <w:sz w:val="24"/>
          <w:szCs w:val="24"/>
        </w:rPr>
        <w:t xml:space="preserve"> Astfel, p</w:t>
      </w:r>
      <w:r w:rsidR="00A77793" w:rsidRPr="00EF4721">
        <w:rPr>
          <w:rFonts w:ascii="Times New Roman" w:hAnsi="Times New Roman"/>
          <w:sz w:val="24"/>
          <w:szCs w:val="24"/>
        </w:rPr>
        <w:t xml:space="preserve">rezenta Strategie sectorială </w:t>
      </w:r>
      <w:r w:rsidR="00EF4721" w:rsidRPr="00EF4721">
        <w:rPr>
          <w:rFonts w:ascii="Times New Roman" w:hAnsi="Times New Roman"/>
          <w:sz w:val="24"/>
          <w:szCs w:val="24"/>
        </w:rPr>
        <w:t xml:space="preserve">propune o nouă viziune asupra alocării competenţelor în educaţie, în calitate de competenţă partajată, </w:t>
      </w:r>
      <w:r w:rsidR="00AA588E" w:rsidRPr="00EF4721">
        <w:rPr>
          <w:rFonts w:ascii="Times New Roman" w:hAnsi="Times New Roman"/>
          <w:sz w:val="24"/>
          <w:szCs w:val="24"/>
        </w:rPr>
        <w:t>în care diferite funcţii educaţionale sunt împărţite între diverse niveluri ale managementului educaţiei.</w:t>
      </w:r>
    </w:p>
    <w:p w:rsidR="00EF4721" w:rsidRPr="00EF4721" w:rsidRDefault="00EF4721" w:rsidP="00EF4721">
      <w:pPr>
        <w:pStyle w:val="NoSpacing"/>
        <w:ind w:firstLine="708"/>
        <w:jc w:val="both"/>
        <w:rPr>
          <w:rFonts w:ascii="Times New Roman" w:hAnsi="Times New Roman" w:cs="Times New Roman"/>
          <w:sz w:val="24"/>
          <w:szCs w:val="24"/>
        </w:rPr>
      </w:pPr>
    </w:p>
    <w:p w:rsidR="00E0538E" w:rsidRPr="00E0538E" w:rsidRDefault="00E0538E" w:rsidP="00E0538E">
      <w:pPr>
        <w:autoSpaceDE w:val="0"/>
        <w:autoSpaceDN w:val="0"/>
        <w:adjustRightInd w:val="0"/>
        <w:ind w:firstLine="720"/>
        <w:jc w:val="both"/>
        <w:rPr>
          <w:rFonts w:ascii="Times New Roman" w:hAnsi="Times New Roman"/>
          <w:sz w:val="24"/>
          <w:szCs w:val="24"/>
          <w:lang w:val="ro-RO"/>
        </w:rPr>
      </w:pPr>
      <w:r w:rsidRPr="00E0538E">
        <w:rPr>
          <w:rFonts w:ascii="Times New Roman" w:hAnsi="Times New Roman"/>
          <w:sz w:val="24"/>
          <w:szCs w:val="24"/>
          <w:lang w:val="ro-RO"/>
        </w:rPr>
        <w:t>În calitate de competenţă partajată, educaţia va fi finanţată prin transferuri cu destinație specială, alocate din bugetul central către bugetele administraţiilor locale care întreţin şi administrează</w:t>
      </w:r>
      <w:r w:rsidR="00EF4721">
        <w:rPr>
          <w:rFonts w:ascii="Times New Roman" w:hAnsi="Times New Roman"/>
          <w:sz w:val="24"/>
          <w:szCs w:val="24"/>
          <w:lang w:val="ro-RO"/>
        </w:rPr>
        <w:t xml:space="preserve"> instituţiile de învăţăm</w:t>
      </w:r>
      <w:r w:rsidR="00FF6607">
        <w:rPr>
          <w:rFonts w:ascii="Times New Roman" w:hAnsi="Times New Roman"/>
          <w:sz w:val="24"/>
          <w:szCs w:val="24"/>
          <w:lang w:val="ro-RO"/>
        </w:rPr>
        <w:t>â</w:t>
      </w:r>
      <w:r w:rsidR="00EF4721">
        <w:rPr>
          <w:rFonts w:ascii="Times New Roman" w:hAnsi="Times New Roman"/>
          <w:sz w:val="24"/>
          <w:szCs w:val="24"/>
          <w:lang w:val="ro-RO"/>
        </w:rPr>
        <w:t>nt</w:t>
      </w:r>
      <w:r w:rsidRPr="00E0538E">
        <w:rPr>
          <w:rFonts w:ascii="Times New Roman" w:hAnsi="Times New Roman"/>
          <w:sz w:val="24"/>
          <w:szCs w:val="24"/>
          <w:lang w:val="ro-RO"/>
        </w:rPr>
        <w:t>.</w:t>
      </w:r>
    </w:p>
    <w:p w:rsidR="00E0538E" w:rsidRDefault="00AD2E0C" w:rsidP="00E0538E">
      <w:pPr>
        <w:autoSpaceDE w:val="0"/>
        <w:autoSpaceDN w:val="0"/>
        <w:adjustRightInd w:val="0"/>
        <w:ind w:firstLine="720"/>
        <w:jc w:val="both"/>
        <w:rPr>
          <w:rFonts w:ascii="Times New Roman" w:hAnsi="Times New Roman"/>
          <w:sz w:val="24"/>
          <w:szCs w:val="24"/>
          <w:lang w:val="ro-RO"/>
        </w:rPr>
      </w:pPr>
      <w:r>
        <w:rPr>
          <w:rFonts w:ascii="Times New Roman" w:hAnsi="Times New Roman"/>
          <w:sz w:val="24"/>
          <w:szCs w:val="24"/>
          <w:lang w:val="ro-RO"/>
        </w:rPr>
        <w:t>Conform Strategiei, p</w:t>
      </w:r>
      <w:r w:rsidR="00E0538E" w:rsidRPr="00E0538E">
        <w:rPr>
          <w:rFonts w:ascii="Times New Roman" w:hAnsi="Times New Roman"/>
          <w:sz w:val="24"/>
          <w:szCs w:val="24"/>
          <w:lang w:val="ro-RO"/>
        </w:rPr>
        <w:t>oliticile naţionale în domeniul educaţiei vor fi elaborate de Ministerul Educaţiei, fiind  implementate de administraţia publică locală</w:t>
      </w:r>
      <w:r w:rsidR="00E0538E">
        <w:rPr>
          <w:rFonts w:ascii="Times New Roman" w:hAnsi="Times New Roman"/>
          <w:sz w:val="24"/>
          <w:szCs w:val="24"/>
          <w:lang w:val="ro-RO"/>
        </w:rPr>
        <w:t xml:space="preserve">, organului central de specialitate revenindu-i şi funcţia de supraveghere </w:t>
      </w:r>
      <w:r w:rsidR="00FD0C8B">
        <w:rPr>
          <w:rFonts w:ascii="Times New Roman" w:hAnsi="Times New Roman"/>
          <w:sz w:val="24"/>
          <w:szCs w:val="24"/>
          <w:lang w:val="ro-RO"/>
        </w:rPr>
        <w:t>at</w:t>
      </w:r>
      <w:r w:rsidR="00FF6607">
        <w:rPr>
          <w:rFonts w:ascii="Times New Roman" w:hAnsi="Times New Roman"/>
          <w:sz w:val="24"/>
          <w:szCs w:val="24"/>
          <w:lang w:val="ro-RO"/>
        </w:rPr>
        <w:t>â</w:t>
      </w:r>
      <w:r w:rsidR="00FD0C8B">
        <w:rPr>
          <w:rFonts w:ascii="Times New Roman" w:hAnsi="Times New Roman"/>
          <w:sz w:val="24"/>
          <w:szCs w:val="24"/>
          <w:lang w:val="ro-RO"/>
        </w:rPr>
        <w:t xml:space="preserve">t </w:t>
      </w:r>
      <w:r w:rsidR="00E0538E">
        <w:rPr>
          <w:rFonts w:ascii="Times New Roman" w:hAnsi="Times New Roman"/>
          <w:sz w:val="24"/>
          <w:szCs w:val="24"/>
          <w:lang w:val="ro-RO"/>
        </w:rPr>
        <w:t>a respectării  legislaţiei din domeniu</w:t>
      </w:r>
      <w:r w:rsidR="00FD0C8B">
        <w:rPr>
          <w:rFonts w:ascii="Times New Roman" w:hAnsi="Times New Roman"/>
          <w:sz w:val="24"/>
          <w:szCs w:val="24"/>
          <w:lang w:val="ro-RO"/>
        </w:rPr>
        <w:t>, c</w:t>
      </w:r>
      <w:r w:rsidR="00FF6607">
        <w:rPr>
          <w:rFonts w:ascii="Times New Roman" w:hAnsi="Times New Roman"/>
          <w:sz w:val="24"/>
          <w:szCs w:val="24"/>
          <w:lang w:val="ro-RO"/>
        </w:rPr>
        <w:t>â</w:t>
      </w:r>
      <w:r w:rsidR="00FD0C8B">
        <w:rPr>
          <w:rFonts w:ascii="Times New Roman" w:hAnsi="Times New Roman"/>
          <w:sz w:val="24"/>
          <w:szCs w:val="24"/>
          <w:lang w:val="ro-RO"/>
        </w:rPr>
        <w:t>t şi a realizării politici</w:t>
      </w:r>
      <w:r>
        <w:rPr>
          <w:rFonts w:ascii="Times New Roman" w:hAnsi="Times New Roman"/>
          <w:sz w:val="24"/>
          <w:szCs w:val="24"/>
          <w:lang w:val="ro-RO"/>
        </w:rPr>
        <w:t>i</w:t>
      </w:r>
      <w:r w:rsidR="00FD0C8B">
        <w:rPr>
          <w:rFonts w:ascii="Times New Roman" w:hAnsi="Times New Roman"/>
          <w:sz w:val="24"/>
          <w:szCs w:val="24"/>
          <w:lang w:val="ro-RO"/>
        </w:rPr>
        <w:t xml:space="preserve"> de stat la toate nivelurile educaţionale. Pentru aceasta</w:t>
      </w:r>
      <w:r>
        <w:rPr>
          <w:rFonts w:ascii="Times New Roman" w:hAnsi="Times New Roman"/>
          <w:sz w:val="24"/>
          <w:szCs w:val="24"/>
          <w:lang w:val="ro-RO"/>
        </w:rPr>
        <w:t>,</w:t>
      </w:r>
      <w:r w:rsidR="00FD0C8B">
        <w:rPr>
          <w:rFonts w:ascii="Times New Roman" w:hAnsi="Times New Roman"/>
          <w:sz w:val="24"/>
          <w:szCs w:val="24"/>
          <w:lang w:val="ro-RO"/>
        </w:rPr>
        <w:t xml:space="preserve"> Strategia prevede instituirea Inspecţiei </w:t>
      </w:r>
      <w:r w:rsidR="00322EF5">
        <w:rPr>
          <w:rFonts w:ascii="Times New Roman" w:hAnsi="Times New Roman"/>
          <w:sz w:val="24"/>
          <w:szCs w:val="24"/>
          <w:lang w:val="ro-RO"/>
        </w:rPr>
        <w:t xml:space="preserve">şcolare </w:t>
      </w:r>
      <w:r w:rsidR="00FD0C8B">
        <w:rPr>
          <w:rFonts w:ascii="Times New Roman" w:hAnsi="Times New Roman"/>
          <w:sz w:val="24"/>
          <w:szCs w:val="24"/>
          <w:lang w:val="ro-RO"/>
        </w:rPr>
        <w:t>şi a oficiilor ministerului desconcentrate în teritoriu.</w:t>
      </w:r>
    </w:p>
    <w:p w:rsidR="00322EF5" w:rsidRPr="00322EF5" w:rsidRDefault="00322EF5" w:rsidP="00322EF5">
      <w:pPr>
        <w:autoSpaceDE w:val="0"/>
        <w:autoSpaceDN w:val="0"/>
        <w:adjustRightInd w:val="0"/>
        <w:spacing w:after="240"/>
        <w:ind w:firstLine="720"/>
        <w:jc w:val="both"/>
        <w:rPr>
          <w:rFonts w:ascii="Times New Roman" w:hAnsi="Times New Roman" w:cs="Times New Roman"/>
          <w:sz w:val="24"/>
          <w:szCs w:val="24"/>
          <w:lang w:val="ro-RO"/>
        </w:rPr>
      </w:pPr>
      <w:r w:rsidRPr="00322EF5">
        <w:rPr>
          <w:rFonts w:ascii="Times New Roman" w:hAnsi="Times New Roman" w:cs="Times New Roman"/>
          <w:sz w:val="24"/>
          <w:szCs w:val="24"/>
          <w:lang w:val="ro-RO"/>
        </w:rPr>
        <w:t>Descentralizarea educaţiei, precum şi introducerea inspecţiei şcolare şi a oficiilor desconcentrate ale Ministerului Educaţiei, vor îmbunătăţi monitorizarea accesului la educaţie, vor favoriza intervenţiile mai bine direcționate în ca</w:t>
      </w:r>
      <w:r w:rsidR="00FF6607">
        <w:rPr>
          <w:rFonts w:ascii="Times New Roman" w:hAnsi="Times New Roman" w:cs="Times New Roman"/>
          <w:sz w:val="24"/>
          <w:szCs w:val="24"/>
          <w:lang w:val="ro-RO"/>
        </w:rPr>
        <w:t>zul ne</w:t>
      </w:r>
      <w:r w:rsidRPr="00322EF5">
        <w:rPr>
          <w:rFonts w:ascii="Times New Roman" w:hAnsi="Times New Roman" w:cs="Times New Roman"/>
          <w:sz w:val="24"/>
          <w:szCs w:val="24"/>
          <w:lang w:val="ro-RO"/>
        </w:rPr>
        <w:t xml:space="preserve">şcolarizării copiilor şi, cu timpul, vor spori ratele nete de înrolare în </w:t>
      </w:r>
      <w:r w:rsidR="00AD2E0C">
        <w:rPr>
          <w:rFonts w:ascii="Times New Roman" w:hAnsi="Times New Roman" w:cs="Times New Roman"/>
          <w:sz w:val="24"/>
          <w:szCs w:val="24"/>
          <w:lang w:val="ro-RO"/>
        </w:rPr>
        <w:t xml:space="preserve">învăţământul din Republica </w:t>
      </w:r>
      <w:r w:rsidRPr="00322EF5">
        <w:rPr>
          <w:rFonts w:ascii="Times New Roman" w:hAnsi="Times New Roman" w:cs="Times New Roman"/>
          <w:sz w:val="24"/>
          <w:szCs w:val="24"/>
          <w:lang w:val="ro-RO"/>
        </w:rPr>
        <w:t>Moldova. Acest lucru va genera</w:t>
      </w:r>
      <w:r w:rsidR="003F7C3C">
        <w:rPr>
          <w:rFonts w:ascii="Times New Roman" w:hAnsi="Times New Roman" w:cs="Times New Roman"/>
          <w:sz w:val="24"/>
          <w:szCs w:val="24"/>
          <w:lang w:val="ro-RO"/>
        </w:rPr>
        <w:t>,</w:t>
      </w:r>
      <w:r w:rsidRPr="00322EF5">
        <w:rPr>
          <w:rFonts w:ascii="Times New Roman" w:hAnsi="Times New Roman" w:cs="Times New Roman"/>
          <w:sz w:val="24"/>
          <w:szCs w:val="24"/>
          <w:lang w:val="ro-RO"/>
        </w:rPr>
        <w:t xml:space="preserve"> ca efect pe termen lung</w:t>
      </w:r>
      <w:r w:rsidR="003F7C3C">
        <w:rPr>
          <w:rFonts w:ascii="Times New Roman" w:hAnsi="Times New Roman" w:cs="Times New Roman"/>
          <w:sz w:val="24"/>
          <w:szCs w:val="24"/>
          <w:lang w:val="ro-RO"/>
        </w:rPr>
        <w:t>,</w:t>
      </w:r>
      <w:r w:rsidRPr="00322EF5">
        <w:rPr>
          <w:rFonts w:ascii="Times New Roman" w:hAnsi="Times New Roman" w:cs="Times New Roman"/>
          <w:sz w:val="24"/>
          <w:szCs w:val="24"/>
          <w:lang w:val="ro-RO"/>
        </w:rPr>
        <w:t xml:space="preserve"> îmbunătăţirea şanselor de succes în viaţă ale copiilor din grupurile vulnerabile.</w:t>
      </w:r>
    </w:p>
    <w:p w:rsidR="00CE2990" w:rsidRPr="005635CD" w:rsidRDefault="00CE2990" w:rsidP="00FD0C8B">
      <w:pPr>
        <w:autoSpaceDE w:val="0"/>
        <w:autoSpaceDN w:val="0"/>
        <w:adjustRightInd w:val="0"/>
        <w:ind w:firstLine="720"/>
        <w:jc w:val="both"/>
        <w:rPr>
          <w:rFonts w:ascii="Times New Roman" w:hAnsi="Times New Roman"/>
          <w:sz w:val="24"/>
          <w:szCs w:val="24"/>
          <w:lang w:val="ro-RO"/>
        </w:rPr>
      </w:pPr>
      <w:r w:rsidRPr="00FD0C8B">
        <w:rPr>
          <w:rFonts w:ascii="Times New Roman" w:hAnsi="Times New Roman"/>
          <w:sz w:val="24"/>
          <w:szCs w:val="24"/>
          <w:lang w:val="ro-RO"/>
        </w:rPr>
        <w:t xml:space="preserve">Ministerul Educaţiei va desfăşura consultări regulate cu privire la sectorul educaţiei, prin crearea </w:t>
      </w:r>
      <w:r w:rsidR="00FF6607" w:rsidRPr="00FD0C8B">
        <w:rPr>
          <w:rFonts w:ascii="Times New Roman" w:hAnsi="Times New Roman"/>
          <w:sz w:val="24"/>
          <w:szCs w:val="24"/>
          <w:lang w:val="ro-RO"/>
        </w:rPr>
        <w:t>Consiliul Naţional pentru Educaţie</w:t>
      </w:r>
      <w:r w:rsidR="00FF6607">
        <w:rPr>
          <w:rFonts w:ascii="Times New Roman" w:hAnsi="Times New Roman"/>
          <w:sz w:val="24"/>
          <w:szCs w:val="24"/>
          <w:lang w:val="ro-RO"/>
        </w:rPr>
        <w:t>,</w:t>
      </w:r>
      <w:r w:rsidRPr="00FD0C8B">
        <w:rPr>
          <w:rFonts w:ascii="Times New Roman" w:hAnsi="Times New Roman"/>
          <w:sz w:val="24"/>
          <w:szCs w:val="24"/>
          <w:lang w:val="ro-RO"/>
        </w:rPr>
        <w:t xml:space="preserve"> instituţi</w:t>
      </w:r>
      <w:r w:rsidR="00FF6607">
        <w:rPr>
          <w:rFonts w:ascii="Times New Roman" w:hAnsi="Times New Roman"/>
          <w:sz w:val="24"/>
          <w:szCs w:val="24"/>
          <w:lang w:val="ro-RO"/>
        </w:rPr>
        <w:t>e</w:t>
      </w:r>
      <w:r w:rsidRPr="00FD0C8B">
        <w:rPr>
          <w:rFonts w:ascii="Times New Roman" w:hAnsi="Times New Roman"/>
          <w:sz w:val="24"/>
          <w:szCs w:val="24"/>
          <w:lang w:val="ro-RO"/>
        </w:rPr>
        <w:t xml:space="preserve"> de dialog naţional în domeniul educaţiei, care va include reprezentanţi ai Guvernului Republicii Moldova, ai Parlamentului, ai administraţiilor publice locale de nivelul unu şi doi, ai sindicatelor</w:t>
      </w:r>
      <w:r w:rsidR="00FD0C8B">
        <w:rPr>
          <w:rFonts w:ascii="Times New Roman" w:hAnsi="Times New Roman"/>
          <w:sz w:val="24"/>
          <w:szCs w:val="24"/>
          <w:lang w:val="ro-RO"/>
        </w:rPr>
        <w:t xml:space="preserve"> </w:t>
      </w:r>
      <w:r w:rsidR="00FD0C8B" w:rsidRPr="00FD0C8B">
        <w:rPr>
          <w:rFonts w:ascii="Times New Roman" w:hAnsi="Times New Roman"/>
          <w:sz w:val="24"/>
          <w:szCs w:val="24"/>
          <w:lang w:val="ro-RO"/>
        </w:rPr>
        <w:t>din învăţăm</w:t>
      </w:r>
      <w:r w:rsidR="00FF6607">
        <w:rPr>
          <w:rFonts w:ascii="Times New Roman" w:hAnsi="Times New Roman"/>
          <w:sz w:val="24"/>
          <w:szCs w:val="24"/>
          <w:lang w:val="ro-RO"/>
        </w:rPr>
        <w:t>â</w:t>
      </w:r>
      <w:r w:rsidR="00FD0C8B" w:rsidRPr="00FD0C8B">
        <w:rPr>
          <w:rFonts w:ascii="Times New Roman" w:hAnsi="Times New Roman"/>
          <w:sz w:val="24"/>
          <w:szCs w:val="24"/>
          <w:lang w:val="ro-RO"/>
        </w:rPr>
        <w:t>nt</w:t>
      </w:r>
      <w:r w:rsidRPr="00FD0C8B">
        <w:rPr>
          <w:rFonts w:ascii="Times New Roman" w:hAnsi="Times New Roman"/>
          <w:sz w:val="24"/>
          <w:szCs w:val="24"/>
          <w:lang w:val="ro-RO"/>
        </w:rPr>
        <w:t xml:space="preserve">, ai asociaţiilor </w:t>
      </w:r>
      <w:r w:rsidRPr="005635CD">
        <w:rPr>
          <w:rFonts w:ascii="Times New Roman" w:hAnsi="Times New Roman"/>
          <w:sz w:val="24"/>
          <w:szCs w:val="24"/>
          <w:lang w:val="ro-RO"/>
        </w:rPr>
        <w:t xml:space="preserve">minorităţilor etnice şi naţionale şi ai instituţiilor academice. </w:t>
      </w:r>
    </w:p>
    <w:p w:rsidR="00EF4721" w:rsidRDefault="003F7C3C" w:rsidP="00EF4721">
      <w:pPr>
        <w:autoSpaceDE w:val="0"/>
        <w:autoSpaceDN w:val="0"/>
        <w:adjustRightInd w:val="0"/>
        <w:ind w:firstLine="720"/>
        <w:jc w:val="both"/>
        <w:rPr>
          <w:rFonts w:ascii="Times New Roman" w:hAnsi="Times New Roman"/>
          <w:sz w:val="24"/>
          <w:szCs w:val="24"/>
          <w:lang w:val="ro-RO"/>
        </w:rPr>
      </w:pPr>
      <w:r>
        <w:rPr>
          <w:rFonts w:ascii="Times New Roman" w:hAnsi="Times New Roman"/>
          <w:sz w:val="24"/>
          <w:szCs w:val="24"/>
          <w:lang w:val="ro-RO"/>
        </w:rPr>
        <w:t>Potrivit Strategiei, a</w:t>
      </w:r>
      <w:r w:rsidR="00EF4721" w:rsidRPr="00EF4721">
        <w:rPr>
          <w:rFonts w:ascii="Times New Roman" w:hAnsi="Times New Roman"/>
          <w:sz w:val="24"/>
          <w:szCs w:val="24"/>
          <w:lang w:val="ro-RO"/>
        </w:rPr>
        <w:t xml:space="preserve">utorităţile administraţiei publice locale </w:t>
      </w:r>
      <w:r w:rsidR="00A46AC5">
        <w:rPr>
          <w:rFonts w:ascii="Times New Roman" w:hAnsi="Times New Roman"/>
          <w:sz w:val="24"/>
          <w:szCs w:val="24"/>
          <w:lang w:val="ro-RO"/>
        </w:rPr>
        <w:t xml:space="preserve">de nivelul II </w:t>
      </w:r>
      <w:r w:rsidR="00EF4721" w:rsidRPr="00EF4721">
        <w:rPr>
          <w:rFonts w:ascii="Times New Roman" w:hAnsi="Times New Roman"/>
          <w:sz w:val="24"/>
          <w:szCs w:val="24"/>
          <w:lang w:val="ro-RO"/>
        </w:rPr>
        <w:t>vor asigura managementul învăţăm</w:t>
      </w:r>
      <w:r w:rsidR="00FF6607">
        <w:rPr>
          <w:rFonts w:ascii="Times New Roman" w:hAnsi="Times New Roman"/>
          <w:sz w:val="24"/>
          <w:szCs w:val="24"/>
          <w:lang w:val="ro-RO"/>
        </w:rPr>
        <w:t>â</w:t>
      </w:r>
      <w:r w:rsidR="00EF4721" w:rsidRPr="00EF4721">
        <w:rPr>
          <w:rFonts w:ascii="Times New Roman" w:hAnsi="Times New Roman"/>
          <w:sz w:val="24"/>
          <w:szCs w:val="24"/>
          <w:lang w:val="ro-RO"/>
        </w:rPr>
        <w:t>ntului din teritoriul dat prin intermediul organelor raionale/municipale de specialitate, în calitate de structuri proprii ale</w:t>
      </w:r>
      <w:r w:rsidR="00E26C07">
        <w:rPr>
          <w:rFonts w:ascii="Times New Roman" w:hAnsi="Times New Roman"/>
          <w:sz w:val="24"/>
          <w:szCs w:val="24"/>
          <w:lang w:val="ro-RO"/>
        </w:rPr>
        <w:t xml:space="preserve"> Consiliilor  locale respective, av</w:t>
      </w:r>
      <w:r w:rsidR="00FF6607">
        <w:rPr>
          <w:rFonts w:ascii="Times New Roman" w:hAnsi="Times New Roman"/>
          <w:sz w:val="24"/>
          <w:szCs w:val="24"/>
          <w:lang w:val="ro-RO"/>
        </w:rPr>
        <w:t>â</w:t>
      </w:r>
      <w:r w:rsidR="00E26C07">
        <w:rPr>
          <w:rFonts w:ascii="Times New Roman" w:hAnsi="Times New Roman"/>
          <w:sz w:val="24"/>
          <w:szCs w:val="24"/>
          <w:lang w:val="ro-RO"/>
        </w:rPr>
        <w:t>nd în gestiune directă instituţiile de învăţăm</w:t>
      </w:r>
      <w:r w:rsidR="00FF6607">
        <w:rPr>
          <w:rFonts w:ascii="Times New Roman" w:hAnsi="Times New Roman"/>
          <w:sz w:val="24"/>
          <w:szCs w:val="24"/>
          <w:lang w:val="ro-RO"/>
        </w:rPr>
        <w:t>â</w:t>
      </w:r>
      <w:r w:rsidR="00E26C07">
        <w:rPr>
          <w:rFonts w:ascii="Times New Roman" w:hAnsi="Times New Roman"/>
          <w:sz w:val="24"/>
          <w:szCs w:val="24"/>
          <w:lang w:val="ro-RO"/>
        </w:rPr>
        <w:t>nt primar, gimnazial, liceal, special (de subordonare locală) şi extraşcolar (subordonate APL II).</w:t>
      </w:r>
    </w:p>
    <w:p w:rsidR="00E26C07" w:rsidRPr="00C86F59" w:rsidRDefault="00E26C07" w:rsidP="00C86F59">
      <w:pPr>
        <w:autoSpaceDE w:val="0"/>
        <w:autoSpaceDN w:val="0"/>
        <w:adjustRightInd w:val="0"/>
        <w:spacing w:after="240"/>
        <w:ind w:firstLine="720"/>
        <w:jc w:val="both"/>
        <w:rPr>
          <w:rFonts w:ascii="Times New Roman" w:hAnsi="Times New Roman" w:cs="Times New Roman"/>
          <w:sz w:val="24"/>
          <w:szCs w:val="24"/>
          <w:lang w:val="ro-RO"/>
        </w:rPr>
      </w:pPr>
      <w:r w:rsidRPr="002F3425">
        <w:rPr>
          <w:rFonts w:ascii="Times New Roman" w:hAnsi="Times New Roman" w:cs="Times New Roman"/>
          <w:sz w:val="24"/>
          <w:szCs w:val="24"/>
          <w:lang w:val="ro-RO"/>
        </w:rPr>
        <w:t>Administrațiile publice locale de nivelul I vor deveni fondatori, totalmente autonomi, ai instituțiilor de învăţăm</w:t>
      </w:r>
      <w:r w:rsidR="00FF6607">
        <w:rPr>
          <w:rFonts w:ascii="Times New Roman" w:hAnsi="Times New Roman" w:cs="Times New Roman"/>
          <w:sz w:val="24"/>
          <w:szCs w:val="24"/>
          <w:lang w:val="ro-RO"/>
        </w:rPr>
        <w:t>â</w:t>
      </w:r>
      <w:r w:rsidRPr="002F3425">
        <w:rPr>
          <w:rFonts w:ascii="Times New Roman" w:hAnsi="Times New Roman" w:cs="Times New Roman"/>
          <w:sz w:val="24"/>
          <w:szCs w:val="24"/>
          <w:lang w:val="ro-RO"/>
        </w:rPr>
        <w:t xml:space="preserve">nt preșcolar, </w:t>
      </w:r>
      <w:r w:rsidR="002F3425">
        <w:rPr>
          <w:rFonts w:ascii="Times New Roman" w:hAnsi="Times New Roman" w:cs="Times New Roman"/>
          <w:sz w:val="24"/>
          <w:szCs w:val="24"/>
          <w:lang w:val="ro-RO"/>
        </w:rPr>
        <w:t xml:space="preserve">vor </w:t>
      </w:r>
      <w:r w:rsidRPr="002F3425">
        <w:rPr>
          <w:rFonts w:ascii="Times New Roman" w:hAnsi="Times New Roman" w:cs="Times New Roman"/>
          <w:sz w:val="24"/>
          <w:szCs w:val="24"/>
          <w:lang w:val="ro-RO"/>
        </w:rPr>
        <w:t>benefici</w:t>
      </w:r>
      <w:r w:rsidR="002F3425">
        <w:rPr>
          <w:rFonts w:ascii="Times New Roman" w:hAnsi="Times New Roman" w:cs="Times New Roman"/>
          <w:sz w:val="24"/>
          <w:szCs w:val="24"/>
          <w:lang w:val="ro-RO"/>
        </w:rPr>
        <w:t>a</w:t>
      </w:r>
      <w:r w:rsidRPr="002F3425">
        <w:rPr>
          <w:rFonts w:ascii="Times New Roman" w:hAnsi="Times New Roman" w:cs="Times New Roman"/>
          <w:sz w:val="24"/>
          <w:szCs w:val="24"/>
          <w:lang w:val="ro-RO"/>
        </w:rPr>
        <w:t xml:space="preserve"> direct</w:t>
      </w:r>
      <w:r w:rsidR="002F3425">
        <w:rPr>
          <w:rFonts w:ascii="Times New Roman" w:hAnsi="Times New Roman" w:cs="Times New Roman"/>
          <w:sz w:val="24"/>
          <w:szCs w:val="24"/>
          <w:lang w:val="ro-RO"/>
        </w:rPr>
        <w:t>, în acest scop,</w:t>
      </w:r>
      <w:r w:rsidRPr="002F3425">
        <w:rPr>
          <w:rFonts w:ascii="Times New Roman" w:hAnsi="Times New Roman" w:cs="Times New Roman"/>
          <w:sz w:val="24"/>
          <w:szCs w:val="24"/>
          <w:lang w:val="ro-RO"/>
        </w:rPr>
        <w:t xml:space="preserve"> de transferuri cu destinaţie specială de la bugetul de stat, păstr</w:t>
      </w:r>
      <w:r w:rsidR="00FF6607">
        <w:rPr>
          <w:rFonts w:ascii="Times New Roman" w:hAnsi="Times New Roman" w:cs="Times New Roman"/>
          <w:sz w:val="24"/>
          <w:szCs w:val="24"/>
          <w:lang w:val="ro-RO"/>
        </w:rPr>
        <w:t>â</w:t>
      </w:r>
      <w:r w:rsidRPr="002F3425">
        <w:rPr>
          <w:rFonts w:ascii="Times New Roman" w:hAnsi="Times New Roman" w:cs="Times New Roman"/>
          <w:sz w:val="24"/>
          <w:szCs w:val="24"/>
          <w:lang w:val="ro-RO"/>
        </w:rPr>
        <w:t xml:space="preserve">nd, totodată,  şi unele competenţe de control asupra aspectelor </w:t>
      </w:r>
      <w:r w:rsidRPr="002F3425">
        <w:rPr>
          <w:rFonts w:ascii="Times New Roman" w:hAnsi="Times New Roman" w:cs="Times New Roman"/>
          <w:sz w:val="24"/>
          <w:szCs w:val="24"/>
          <w:lang w:val="ro-RO"/>
        </w:rPr>
        <w:lastRenderedPageBreak/>
        <w:t xml:space="preserve">importante ale învățământului obligatoriu, cum ar fi </w:t>
      </w:r>
      <w:r w:rsidR="00894B7F">
        <w:rPr>
          <w:rFonts w:ascii="Times New Roman" w:hAnsi="Times New Roman" w:cs="Times New Roman"/>
          <w:sz w:val="24"/>
          <w:szCs w:val="24"/>
          <w:lang w:val="ro-RO"/>
        </w:rPr>
        <w:t xml:space="preserve">(i) </w:t>
      </w:r>
      <w:r w:rsidRPr="002F3425">
        <w:rPr>
          <w:rFonts w:ascii="Times New Roman" w:hAnsi="Times New Roman" w:cs="Times New Roman"/>
          <w:sz w:val="24"/>
          <w:szCs w:val="24"/>
          <w:lang w:val="ro-RO"/>
        </w:rPr>
        <w:t xml:space="preserve">asigurarea accesului la educaţie, </w:t>
      </w:r>
      <w:r w:rsidR="00894B7F">
        <w:rPr>
          <w:rFonts w:ascii="Times New Roman" w:hAnsi="Times New Roman" w:cs="Times New Roman"/>
          <w:sz w:val="24"/>
          <w:szCs w:val="24"/>
          <w:lang w:val="ro-RO"/>
        </w:rPr>
        <w:t xml:space="preserve">(ii) </w:t>
      </w:r>
      <w:r w:rsidRPr="002F3425">
        <w:rPr>
          <w:rFonts w:ascii="Times New Roman" w:hAnsi="Times New Roman" w:cs="Times New Roman"/>
          <w:sz w:val="24"/>
          <w:szCs w:val="24"/>
          <w:lang w:val="ro-RO"/>
        </w:rPr>
        <w:t>şcolarizarea tuturor copiilor de v</w:t>
      </w:r>
      <w:r w:rsidR="00FF6607">
        <w:rPr>
          <w:rFonts w:ascii="Times New Roman" w:hAnsi="Times New Roman" w:cs="Times New Roman"/>
          <w:sz w:val="24"/>
          <w:szCs w:val="24"/>
          <w:lang w:val="ro-RO"/>
        </w:rPr>
        <w:t>â</w:t>
      </w:r>
      <w:r w:rsidR="002F3425" w:rsidRPr="002F3425">
        <w:rPr>
          <w:rFonts w:ascii="Times New Roman" w:hAnsi="Times New Roman" w:cs="Times New Roman"/>
          <w:sz w:val="24"/>
          <w:szCs w:val="24"/>
          <w:lang w:val="ro-RO"/>
        </w:rPr>
        <w:t>r</w:t>
      </w:r>
      <w:r w:rsidRPr="002F3425">
        <w:rPr>
          <w:rFonts w:ascii="Times New Roman" w:hAnsi="Times New Roman" w:cs="Times New Roman"/>
          <w:sz w:val="24"/>
          <w:szCs w:val="24"/>
          <w:lang w:val="ro-RO"/>
        </w:rPr>
        <w:t xml:space="preserve">stă şcolară </w:t>
      </w:r>
      <w:r w:rsidR="002F3425" w:rsidRPr="002F3425">
        <w:rPr>
          <w:rFonts w:ascii="Times New Roman" w:hAnsi="Times New Roman" w:cs="Times New Roman"/>
          <w:sz w:val="24"/>
          <w:szCs w:val="24"/>
          <w:lang w:val="ro-RO"/>
        </w:rPr>
        <w:t xml:space="preserve">obligatorie </w:t>
      </w:r>
      <w:r w:rsidRPr="002F3425">
        <w:rPr>
          <w:rFonts w:ascii="Times New Roman" w:hAnsi="Times New Roman" w:cs="Times New Roman"/>
          <w:sz w:val="24"/>
          <w:szCs w:val="24"/>
          <w:lang w:val="ro-RO"/>
        </w:rPr>
        <w:t xml:space="preserve">și </w:t>
      </w:r>
      <w:r w:rsidR="00894B7F">
        <w:rPr>
          <w:rFonts w:ascii="Times New Roman" w:hAnsi="Times New Roman" w:cs="Times New Roman"/>
          <w:sz w:val="24"/>
          <w:szCs w:val="24"/>
          <w:lang w:val="ro-RO"/>
        </w:rPr>
        <w:t xml:space="preserve">(iii) </w:t>
      </w:r>
      <w:r w:rsidRPr="002F3425">
        <w:rPr>
          <w:rFonts w:ascii="Times New Roman" w:hAnsi="Times New Roman" w:cs="Times New Roman"/>
          <w:sz w:val="24"/>
          <w:szCs w:val="24"/>
          <w:lang w:val="ro-RO"/>
        </w:rPr>
        <w:t>respectarea legislaţiei în domeniul învăţământului.</w:t>
      </w:r>
    </w:p>
    <w:p w:rsidR="00534692" w:rsidRDefault="00A46AC5" w:rsidP="00A46AC5">
      <w:pPr>
        <w:autoSpaceDE w:val="0"/>
        <w:autoSpaceDN w:val="0"/>
        <w:adjustRightInd w:val="0"/>
        <w:ind w:firstLine="720"/>
        <w:jc w:val="both"/>
        <w:rPr>
          <w:rFonts w:ascii="Times New Roman" w:hAnsi="Times New Roman"/>
          <w:sz w:val="24"/>
          <w:szCs w:val="24"/>
          <w:lang w:val="ro-RO"/>
        </w:rPr>
      </w:pPr>
      <w:r>
        <w:rPr>
          <w:rFonts w:ascii="Times New Roman" w:hAnsi="Times New Roman"/>
          <w:sz w:val="24"/>
          <w:szCs w:val="24"/>
          <w:lang w:val="ro-RO"/>
        </w:rPr>
        <w:t xml:space="preserve">Se va consolida </w:t>
      </w:r>
      <w:r w:rsidRPr="00FF3705">
        <w:rPr>
          <w:rFonts w:ascii="Times New Roman" w:hAnsi="Times New Roman"/>
          <w:sz w:val="24"/>
          <w:szCs w:val="24"/>
          <w:lang w:val="ro-RO"/>
        </w:rPr>
        <w:t>autonomia educaţională şi organizaţională a</w:t>
      </w:r>
      <w:r>
        <w:rPr>
          <w:rFonts w:ascii="Times New Roman" w:hAnsi="Times New Roman"/>
          <w:sz w:val="24"/>
          <w:szCs w:val="24"/>
          <w:lang w:val="ro-RO"/>
        </w:rPr>
        <w:t xml:space="preserve"> instituţiilor de învăţăm</w:t>
      </w:r>
      <w:r w:rsidR="00FF6607">
        <w:rPr>
          <w:rFonts w:ascii="Times New Roman" w:hAnsi="Times New Roman"/>
          <w:sz w:val="24"/>
          <w:szCs w:val="24"/>
          <w:lang w:val="ro-RO"/>
        </w:rPr>
        <w:t>â</w:t>
      </w:r>
      <w:r>
        <w:rPr>
          <w:rFonts w:ascii="Times New Roman" w:hAnsi="Times New Roman"/>
          <w:sz w:val="24"/>
          <w:szCs w:val="24"/>
          <w:lang w:val="ro-RO"/>
        </w:rPr>
        <w:t>nt</w:t>
      </w:r>
      <w:r w:rsidRPr="00FF3705">
        <w:rPr>
          <w:rFonts w:ascii="Times New Roman" w:hAnsi="Times New Roman"/>
          <w:sz w:val="24"/>
          <w:szCs w:val="24"/>
          <w:lang w:val="ro-RO"/>
        </w:rPr>
        <w:t xml:space="preserve">. Şcolile vor </w:t>
      </w:r>
      <w:r>
        <w:rPr>
          <w:rFonts w:ascii="Times New Roman" w:hAnsi="Times New Roman"/>
          <w:sz w:val="24"/>
          <w:szCs w:val="24"/>
          <w:lang w:val="ro-RO"/>
        </w:rPr>
        <w:t>deveni</w:t>
      </w:r>
      <w:r w:rsidRPr="00FF3705">
        <w:rPr>
          <w:rFonts w:ascii="Times New Roman" w:hAnsi="Times New Roman"/>
          <w:sz w:val="24"/>
          <w:szCs w:val="24"/>
          <w:lang w:val="ro-RO"/>
        </w:rPr>
        <w:t xml:space="preserve"> persoane juridice</w:t>
      </w:r>
      <w:r>
        <w:rPr>
          <w:rFonts w:ascii="Times New Roman" w:hAnsi="Times New Roman"/>
          <w:sz w:val="24"/>
          <w:szCs w:val="24"/>
          <w:lang w:val="ro-RO"/>
        </w:rPr>
        <w:t>, av</w:t>
      </w:r>
      <w:r w:rsidR="00FF6607">
        <w:rPr>
          <w:rFonts w:ascii="Times New Roman" w:hAnsi="Times New Roman"/>
          <w:sz w:val="24"/>
          <w:szCs w:val="24"/>
          <w:lang w:val="ro-RO"/>
        </w:rPr>
        <w:t>â</w:t>
      </w:r>
      <w:r>
        <w:rPr>
          <w:rFonts w:ascii="Times New Roman" w:hAnsi="Times New Roman"/>
          <w:sz w:val="24"/>
          <w:szCs w:val="24"/>
          <w:lang w:val="ro-RO"/>
        </w:rPr>
        <w:t>nd</w:t>
      </w:r>
      <w:r w:rsidRPr="00FF3705">
        <w:rPr>
          <w:rFonts w:ascii="Times New Roman" w:hAnsi="Times New Roman"/>
          <w:sz w:val="24"/>
          <w:szCs w:val="24"/>
          <w:lang w:val="ro-RO"/>
        </w:rPr>
        <w:t xml:space="preserve"> dreptul să</w:t>
      </w:r>
      <w:r>
        <w:rPr>
          <w:rFonts w:ascii="Times New Roman" w:hAnsi="Times New Roman"/>
          <w:sz w:val="24"/>
          <w:szCs w:val="24"/>
          <w:lang w:val="ro-RO"/>
        </w:rPr>
        <w:t>-şi</w:t>
      </w:r>
      <w:r w:rsidRPr="00FF3705">
        <w:rPr>
          <w:rFonts w:ascii="Times New Roman" w:hAnsi="Times New Roman"/>
          <w:sz w:val="24"/>
          <w:szCs w:val="24"/>
          <w:lang w:val="ro-RO"/>
        </w:rPr>
        <w:t xml:space="preserve"> administreze </w:t>
      </w:r>
      <w:r>
        <w:rPr>
          <w:rFonts w:ascii="Times New Roman" w:hAnsi="Times New Roman"/>
          <w:sz w:val="24"/>
          <w:szCs w:val="24"/>
          <w:lang w:val="ro-RO"/>
        </w:rPr>
        <w:t xml:space="preserve">propriile bugete, să-şi gestioneze resursele materiale, umane şi didactice. </w:t>
      </w:r>
    </w:p>
    <w:p w:rsidR="00C86F59" w:rsidRDefault="00534692" w:rsidP="00076208">
      <w:pPr>
        <w:autoSpaceDE w:val="0"/>
        <w:autoSpaceDN w:val="0"/>
        <w:adjustRightInd w:val="0"/>
        <w:ind w:firstLine="720"/>
        <w:jc w:val="both"/>
        <w:rPr>
          <w:rFonts w:ascii="Times New Roman" w:hAnsi="Times New Roman"/>
          <w:sz w:val="24"/>
          <w:szCs w:val="24"/>
          <w:lang w:val="ro-RO"/>
        </w:rPr>
      </w:pPr>
      <w:r w:rsidRPr="00FF3705">
        <w:rPr>
          <w:rFonts w:ascii="Times New Roman" w:hAnsi="Times New Roman"/>
          <w:sz w:val="24"/>
          <w:szCs w:val="24"/>
          <w:lang w:val="ro-RO"/>
        </w:rPr>
        <w:t>Descentralizarea educaţiei în Republica Moldova s</w:t>
      </w:r>
      <w:r>
        <w:rPr>
          <w:rFonts w:ascii="Times New Roman" w:hAnsi="Times New Roman"/>
          <w:sz w:val="24"/>
          <w:szCs w:val="24"/>
          <w:lang w:val="ro-RO"/>
        </w:rPr>
        <w:t>e va baza pe drepturile omului, respect</w:t>
      </w:r>
      <w:r w:rsidR="00FF6607">
        <w:rPr>
          <w:rFonts w:ascii="Times New Roman" w:hAnsi="Times New Roman"/>
          <w:sz w:val="24"/>
          <w:szCs w:val="24"/>
          <w:lang w:val="ro-RO"/>
        </w:rPr>
        <w:t>â</w:t>
      </w:r>
      <w:r>
        <w:rPr>
          <w:rFonts w:ascii="Times New Roman" w:hAnsi="Times New Roman"/>
          <w:sz w:val="24"/>
          <w:szCs w:val="24"/>
          <w:lang w:val="ro-RO"/>
        </w:rPr>
        <w:t xml:space="preserve">ndu-se </w:t>
      </w:r>
      <w:r w:rsidRPr="00FF3705">
        <w:rPr>
          <w:rFonts w:ascii="Times New Roman" w:hAnsi="Times New Roman"/>
          <w:sz w:val="24"/>
          <w:szCs w:val="24"/>
          <w:lang w:val="ro-RO"/>
        </w:rPr>
        <w:t>principiile participării, transparenţei, incluzi</w:t>
      </w:r>
      <w:r w:rsidR="0046780E">
        <w:rPr>
          <w:rFonts w:ascii="Times New Roman" w:hAnsi="Times New Roman"/>
          <w:sz w:val="24"/>
          <w:szCs w:val="24"/>
          <w:lang w:val="ro-RO"/>
        </w:rPr>
        <w:t>unii</w:t>
      </w:r>
      <w:r w:rsidRPr="00FF3705">
        <w:rPr>
          <w:rFonts w:ascii="Times New Roman" w:hAnsi="Times New Roman"/>
          <w:sz w:val="24"/>
          <w:szCs w:val="24"/>
          <w:lang w:val="ro-RO"/>
        </w:rPr>
        <w:t>, responsabilităţii, non-discriminării şi al egalităţii de gen.</w:t>
      </w:r>
    </w:p>
    <w:p w:rsidR="00EF4721" w:rsidRPr="00C86F59" w:rsidRDefault="00C86F59" w:rsidP="00C86F59">
      <w:pPr>
        <w:autoSpaceDE w:val="0"/>
        <w:autoSpaceDN w:val="0"/>
        <w:adjustRightInd w:val="0"/>
        <w:spacing w:after="240"/>
        <w:ind w:firstLine="720"/>
        <w:jc w:val="both"/>
        <w:rPr>
          <w:rFonts w:ascii="Times New Roman" w:hAnsi="Times New Roman" w:cs="Times New Roman"/>
          <w:sz w:val="24"/>
          <w:szCs w:val="24"/>
          <w:lang w:val="ro-RO"/>
        </w:rPr>
      </w:pPr>
      <w:r w:rsidRPr="00C86F59">
        <w:rPr>
          <w:rFonts w:ascii="Times New Roman" w:hAnsi="Times New Roman" w:cs="Times New Roman"/>
          <w:sz w:val="24"/>
          <w:szCs w:val="24"/>
          <w:lang w:val="ro-RO"/>
        </w:rPr>
        <w:t>Introducerea componentei raionale şi şcolare a curriculum-ului va duce la diversificarea educaţiei în ţară, făcând-o mai capabilă de a răspunde necesităţilor tuturor elevilor, în particular ale</w:t>
      </w:r>
      <w:r w:rsidR="00595D70">
        <w:rPr>
          <w:rFonts w:ascii="Times New Roman" w:hAnsi="Times New Roman" w:cs="Times New Roman"/>
          <w:sz w:val="24"/>
          <w:szCs w:val="24"/>
          <w:lang w:val="ro-RO"/>
        </w:rPr>
        <w:t xml:space="preserve"> celor din grupurile minoritare sau </w:t>
      </w:r>
      <w:r w:rsidR="00595D70" w:rsidRPr="00C86F59">
        <w:rPr>
          <w:rFonts w:ascii="Times New Roman" w:hAnsi="Times New Roman" w:cs="Times New Roman"/>
          <w:sz w:val="24"/>
          <w:szCs w:val="24"/>
          <w:lang w:val="ro-RO"/>
        </w:rPr>
        <w:t>cu necesităţi educaţionale speciale.</w:t>
      </w:r>
    </w:p>
    <w:p w:rsidR="001F7503" w:rsidRDefault="00D846D9" w:rsidP="001F7503">
      <w:pPr>
        <w:autoSpaceDE w:val="0"/>
        <w:autoSpaceDN w:val="0"/>
        <w:adjustRightInd w:val="0"/>
        <w:ind w:firstLine="720"/>
        <w:jc w:val="both"/>
        <w:rPr>
          <w:rFonts w:ascii="Times New Roman" w:hAnsi="Times New Roman" w:cs="Times New Roman"/>
          <w:sz w:val="24"/>
          <w:szCs w:val="24"/>
          <w:lang w:val="ro-RO"/>
        </w:rPr>
      </w:pPr>
      <w:r w:rsidRPr="00D846D9">
        <w:rPr>
          <w:rFonts w:ascii="Times New Roman" w:hAnsi="Times New Roman" w:cs="Times New Roman"/>
          <w:sz w:val="24"/>
          <w:szCs w:val="24"/>
          <w:lang w:val="ro-RO"/>
        </w:rPr>
        <w:t>Implementarea Strategiei</w:t>
      </w:r>
      <w:r w:rsidR="001F7503" w:rsidRPr="0022395B">
        <w:rPr>
          <w:rFonts w:ascii="Times New Roman" w:hAnsi="Times New Roman" w:cs="Times New Roman"/>
          <w:sz w:val="24"/>
          <w:szCs w:val="24"/>
          <w:lang w:val="ro-RO"/>
        </w:rPr>
        <w:t xml:space="preserve">, din </w:t>
      </w:r>
      <w:r w:rsidR="001F7503">
        <w:rPr>
          <w:rFonts w:ascii="Times New Roman" w:hAnsi="Times New Roman" w:cs="Times New Roman"/>
          <w:sz w:val="24"/>
          <w:szCs w:val="24"/>
          <w:lang w:val="ro-RO"/>
        </w:rPr>
        <w:t>perspectiva analizei de impact,</w:t>
      </w:r>
      <w:r w:rsidRPr="00D846D9">
        <w:rPr>
          <w:rFonts w:ascii="Times New Roman" w:hAnsi="Times New Roman" w:cs="Times New Roman"/>
          <w:sz w:val="24"/>
          <w:szCs w:val="24"/>
          <w:lang w:val="ro-RO"/>
        </w:rPr>
        <w:t xml:space="preserve"> va necesita costuri semnificative at</w:t>
      </w:r>
      <w:r w:rsidR="00D62851">
        <w:rPr>
          <w:rFonts w:ascii="Times New Roman" w:hAnsi="Times New Roman" w:cs="Times New Roman"/>
          <w:sz w:val="24"/>
          <w:szCs w:val="24"/>
          <w:lang w:val="ro-RO"/>
        </w:rPr>
        <w:t>â</w:t>
      </w:r>
      <w:r w:rsidRPr="00D846D9">
        <w:rPr>
          <w:rFonts w:ascii="Times New Roman" w:hAnsi="Times New Roman" w:cs="Times New Roman"/>
          <w:sz w:val="24"/>
          <w:szCs w:val="24"/>
          <w:lang w:val="ro-RO"/>
        </w:rPr>
        <w:t xml:space="preserve">t </w:t>
      </w:r>
      <w:r>
        <w:rPr>
          <w:rFonts w:ascii="Times New Roman" w:hAnsi="Times New Roman" w:cs="Times New Roman"/>
          <w:sz w:val="24"/>
          <w:szCs w:val="24"/>
          <w:lang w:val="ro-RO"/>
        </w:rPr>
        <w:t xml:space="preserve">preconizate </w:t>
      </w:r>
      <w:r w:rsidRPr="00D846D9">
        <w:rPr>
          <w:rFonts w:ascii="Times New Roman" w:hAnsi="Times New Roman" w:cs="Times New Roman"/>
          <w:sz w:val="24"/>
          <w:szCs w:val="24"/>
          <w:lang w:val="ro-RO"/>
        </w:rPr>
        <w:t>de investiţii iniţiale, necesare pentru punerea în funcţiune a sistemului descentralizat, c</w:t>
      </w:r>
      <w:r w:rsidR="00D62851">
        <w:rPr>
          <w:rFonts w:ascii="Times New Roman" w:hAnsi="Times New Roman" w:cs="Times New Roman"/>
          <w:sz w:val="24"/>
          <w:szCs w:val="24"/>
          <w:lang w:val="ro-RO"/>
        </w:rPr>
        <w:t>â</w:t>
      </w:r>
      <w:r w:rsidRPr="00D846D9">
        <w:rPr>
          <w:rFonts w:ascii="Times New Roman" w:hAnsi="Times New Roman" w:cs="Times New Roman"/>
          <w:sz w:val="24"/>
          <w:szCs w:val="24"/>
          <w:lang w:val="ro-RO"/>
        </w:rPr>
        <w:t>t şi recurente, mai mari, necesare pentru menţinerea funcţionalităţii în viitor.</w:t>
      </w:r>
    </w:p>
    <w:p w:rsidR="00D846D9" w:rsidRPr="00D054E1" w:rsidRDefault="00D846D9" w:rsidP="00D054E1">
      <w:pPr>
        <w:autoSpaceDE w:val="0"/>
        <w:autoSpaceDN w:val="0"/>
        <w:adjustRightInd w:val="0"/>
        <w:ind w:firstLine="720"/>
        <w:jc w:val="both"/>
        <w:rPr>
          <w:rFonts w:ascii="Times New Roman" w:hAnsi="Times New Roman" w:cs="Times New Roman"/>
          <w:sz w:val="24"/>
          <w:szCs w:val="24"/>
          <w:lang w:val="ro-RO"/>
        </w:rPr>
      </w:pPr>
      <w:r w:rsidRPr="00D054E1">
        <w:rPr>
          <w:rFonts w:ascii="Times New Roman" w:hAnsi="Times New Roman" w:cs="Times New Roman"/>
          <w:sz w:val="24"/>
          <w:szCs w:val="24"/>
          <w:lang w:val="ro-RO"/>
        </w:rPr>
        <w:t xml:space="preserve">Costurile preconizate de investiţii vor fi determinate de (i) </w:t>
      </w:r>
      <w:r w:rsidR="00D054E1" w:rsidRPr="00D054E1">
        <w:rPr>
          <w:rFonts w:ascii="Times New Roman" w:hAnsi="Times New Roman" w:cs="Times New Roman"/>
          <w:sz w:val="24"/>
          <w:szCs w:val="24"/>
          <w:lang w:val="ro-RO"/>
        </w:rPr>
        <w:t xml:space="preserve">) instituirea Inspecţiei școlare, (ii) </w:t>
      </w:r>
      <w:r w:rsidRPr="00D054E1">
        <w:rPr>
          <w:rFonts w:ascii="Times New Roman" w:hAnsi="Times New Roman" w:cs="Times New Roman"/>
          <w:sz w:val="24"/>
          <w:szCs w:val="24"/>
          <w:lang w:val="ro-RO"/>
        </w:rPr>
        <w:t xml:space="preserve">crearea oficiilor desconcentrate ale Ministerului Educației, fortificarea </w:t>
      </w:r>
      <w:r w:rsidR="00690E0F">
        <w:rPr>
          <w:rFonts w:ascii="Times New Roman" w:hAnsi="Times New Roman" w:cs="Times New Roman"/>
          <w:sz w:val="24"/>
          <w:szCs w:val="24"/>
          <w:lang w:val="ro-RO"/>
        </w:rPr>
        <w:t>d</w:t>
      </w:r>
      <w:r w:rsidRPr="00D054E1">
        <w:rPr>
          <w:rFonts w:ascii="Times New Roman" w:hAnsi="Times New Roman" w:cs="Times New Roman"/>
          <w:sz w:val="24"/>
          <w:szCs w:val="24"/>
          <w:lang w:val="ro-RO"/>
        </w:rPr>
        <w:t xml:space="preserve">irecțiilor </w:t>
      </w:r>
      <w:r w:rsidR="00044812">
        <w:rPr>
          <w:rFonts w:ascii="Times New Roman" w:hAnsi="Times New Roman" w:cs="Times New Roman"/>
          <w:sz w:val="24"/>
          <w:szCs w:val="24"/>
          <w:lang w:val="ro-RO"/>
        </w:rPr>
        <w:t xml:space="preserve">de </w:t>
      </w:r>
      <w:r w:rsidR="00690E0F">
        <w:rPr>
          <w:rFonts w:ascii="Times New Roman" w:hAnsi="Times New Roman" w:cs="Times New Roman"/>
          <w:sz w:val="24"/>
          <w:szCs w:val="24"/>
          <w:lang w:val="ro-RO"/>
        </w:rPr>
        <w:t>î</w:t>
      </w:r>
      <w:r w:rsidRPr="00D054E1">
        <w:rPr>
          <w:rFonts w:ascii="Times New Roman" w:hAnsi="Times New Roman" w:cs="Times New Roman"/>
          <w:sz w:val="24"/>
          <w:szCs w:val="24"/>
          <w:lang w:val="ro-RO"/>
        </w:rPr>
        <w:t>nvățământ ale administrațiilor publice locale</w:t>
      </w:r>
      <w:r w:rsidR="00D054E1" w:rsidRPr="00D054E1">
        <w:rPr>
          <w:rFonts w:ascii="Times New Roman" w:hAnsi="Times New Roman" w:cs="Times New Roman"/>
          <w:sz w:val="24"/>
          <w:szCs w:val="24"/>
          <w:lang w:val="ro-RO"/>
        </w:rPr>
        <w:t xml:space="preserve">, (iii) </w:t>
      </w:r>
      <w:r w:rsidRPr="00D054E1">
        <w:rPr>
          <w:rFonts w:ascii="Times New Roman" w:hAnsi="Times New Roman" w:cs="Times New Roman"/>
          <w:sz w:val="24"/>
          <w:szCs w:val="24"/>
          <w:lang w:val="ro-RO"/>
        </w:rPr>
        <w:t>instruire</w:t>
      </w:r>
      <w:r w:rsidR="00D054E1" w:rsidRPr="00D054E1">
        <w:rPr>
          <w:rFonts w:ascii="Times New Roman" w:hAnsi="Times New Roman" w:cs="Times New Roman"/>
          <w:sz w:val="24"/>
          <w:szCs w:val="24"/>
          <w:lang w:val="ro-RO"/>
        </w:rPr>
        <w:t>a</w:t>
      </w:r>
      <w:r w:rsidRPr="00D054E1">
        <w:rPr>
          <w:rFonts w:ascii="Times New Roman" w:hAnsi="Times New Roman" w:cs="Times New Roman"/>
          <w:sz w:val="24"/>
          <w:szCs w:val="24"/>
          <w:lang w:val="ro-RO"/>
        </w:rPr>
        <w:t xml:space="preserve"> extensivă</w:t>
      </w:r>
      <w:r w:rsidR="00D054E1" w:rsidRPr="00D054E1">
        <w:rPr>
          <w:rFonts w:ascii="Times New Roman" w:hAnsi="Times New Roman" w:cs="Times New Roman"/>
          <w:sz w:val="24"/>
          <w:szCs w:val="24"/>
          <w:lang w:val="ro-RO"/>
        </w:rPr>
        <w:t xml:space="preserve"> a personalului</w:t>
      </w:r>
      <w:r w:rsidR="00D054E1">
        <w:rPr>
          <w:rFonts w:ascii="Times New Roman" w:hAnsi="Times New Roman" w:cs="Times New Roman"/>
          <w:sz w:val="24"/>
          <w:szCs w:val="24"/>
          <w:lang w:val="ro-RO"/>
        </w:rPr>
        <w:t xml:space="preserve"> (directori, contabili şcolari, viitori membri ai consiliilor şcolare etc.)</w:t>
      </w:r>
      <w:r w:rsidRPr="00D054E1">
        <w:rPr>
          <w:rFonts w:ascii="Times New Roman" w:hAnsi="Times New Roman" w:cs="Times New Roman"/>
          <w:sz w:val="24"/>
          <w:szCs w:val="24"/>
          <w:lang w:val="ro-RO"/>
        </w:rPr>
        <w:t xml:space="preserve">, </w:t>
      </w:r>
      <w:r w:rsidR="00D054E1" w:rsidRPr="00D054E1">
        <w:rPr>
          <w:rFonts w:ascii="Times New Roman" w:hAnsi="Times New Roman" w:cs="Times New Roman"/>
          <w:sz w:val="24"/>
          <w:szCs w:val="24"/>
          <w:lang w:val="ro-RO"/>
        </w:rPr>
        <w:t xml:space="preserve">(iv) </w:t>
      </w:r>
      <w:r w:rsidRPr="00D054E1">
        <w:rPr>
          <w:rFonts w:ascii="Times New Roman" w:hAnsi="Times New Roman" w:cs="Times New Roman"/>
          <w:sz w:val="24"/>
          <w:szCs w:val="24"/>
          <w:lang w:val="ro-RO"/>
        </w:rPr>
        <w:t>elaborarea de noi materiale, de ghiduri și a suportului profesional pentru oficialii administrațiilor publice locale, responsabili de educație</w:t>
      </w:r>
      <w:r w:rsidR="00D054E1" w:rsidRPr="00D054E1">
        <w:rPr>
          <w:rFonts w:ascii="Times New Roman" w:hAnsi="Times New Roman" w:cs="Times New Roman"/>
          <w:sz w:val="24"/>
          <w:szCs w:val="24"/>
          <w:lang w:val="ro-RO"/>
        </w:rPr>
        <w:t xml:space="preserve"> etc</w:t>
      </w:r>
      <w:r w:rsidRPr="00D054E1">
        <w:rPr>
          <w:rFonts w:ascii="Times New Roman" w:hAnsi="Times New Roman" w:cs="Times New Roman"/>
          <w:sz w:val="24"/>
          <w:szCs w:val="24"/>
          <w:lang w:val="ro-RO"/>
        </w:rPr>
        <w:t>.</w:t>
      </w:r>
    </w:p>
    <w:p w:rsidR="00D846D9" w:rsidRDefault="00D054E1" w:rsidP="00660BA5">
      <w:pPr>
        <w:autoSpaceDE w:val="0"/>
        <w:autoSpaceDN w:val="0"/>
        <w:adjustRightInd w:val="0"/>
        <w:ind w:firstLine="720"/>
        <w:jc w:val="both"/>
        <w:rPr>
          <w:rFonts w:ascii="Times New Roman" w:hAnsi="Times New Roman" w:cs="Times New Roman"/>
          <w:sz w:val="24"/>
          <w:szCs w:val="24"/>
          <w:lang w:val="ro-RO"/>
        </w:rPr>
      </w:pPr>
      <w:r w:rsidRPr="007C6FFF">
        <w:rPr>
          <w:rFonts w:ascii="Times New Roman" w:hAnsi="Times New Roman" w:cs="Times New Roman"/>
          <w:sz w:val="24"/>
          <w:szCs w:val="24"/>
          <w:lang w:val="ro-RO"/>
        </w:rPr>
        <w:t>Costurile recurente preconizate</w:t>
      </w:r>
      <w:r w:rsidR="007C6FFF" w:rsidRPr="007C6FFF">
        <w:rPr>
          <w:rFonts w:ascii="Times New Roman" w:hAnsi="Times New Roman" w:cs="Times New Roman"/>
          <w:sz w:val="24"/>
          <w:szCs w:val="24"/>
          <w:lang w:val="ro-RO"/>
        </w:rPr>
        <w:t xml:space="preserve"> vor</w:t>
      </w:r>
      <w:r w:rsidRPr="007C6FFF">
        <w:rPr>
          <w:rFonts w:ascii="Times New Roman" w:hAnsi="Times New Roman" w:cs="Times New Roman"/>
          <w:sz w:val="24"/>
          <w:szCs w:val="24"/>
          <w:lang w:val="ro-RO"/>
        </w:rPr>
        <w:t xml:space="preserve"> includ</w:t>
      </w:r>
      <w:r w:rsidR="007C6FFF" w:rsidRPr="007C6FFF">
        <w:rPr>
          <w:rFonts w:ascii="Times New Roman" w:hAnsi="Times New Roman" w:cs="Times New Roman"/>
          <w:sz w:val="24"/>
          <w:szCs w:val="24"/>
          <w:lang w:val="ro-RO"/>
        </w:rPr>
        <w:t>e (i) c</w:t>
      </w:r>
      <w:r w:rsidRPr="007C6FFF">
        <w:rPr>
          <w:rFonts w:ascii="Times New Roman" w:hAnsi="Times New Roman" w:cs="Times New Roman"/>
          <w:sz w:val="24"/>
          <w:szCs w:val="24"/>
          <w:lang w:val="ro-RO"/>
        </w:rPr>
        <w:t>osturile de întreținere a oficiilor de</w:t>
      </w:r>
      <w:r w:rsidR="00044812">
        <w:rPr>
          <w:rFonts w:ascii="Times New Roman" w:hAnsi="Times New Roman" w:cs="Times New Roman"/>
          <w:sz w:val="24"/>
          <w:szCs w:val="24"/>
          <w:lang w:val="ro-RO"/>
        </w:rPr>
        <w:t>s</w:t>
      </w:r>
      <w:r w:rsidRPr="007C6FFF">
        <w:rPr>
          <w:rFonts w:ascii="Times New Roman" w:hAnsi="Times New Roman" w:cs="Times New Roman"/>
          <w:sz w:val="24"/>
          <w:szCs w:val="24"/>
          <w:lang w:val="ro-RO"/>
        </w:rPr>
        <w:t xml:space="preserve">concentrate ale Ministerului Educației, </w:t>
      </w:r>
      <w:r w:rsidR="007C6FFF" w:rsidRPr="007C6FFF">
        <w:rPr>
          <w:rFonts w:ascii="Times New Roman" w:hAnsi="Times New Roman" w:cs="Times New Roman"/>
          <w:sz w:val="24"/>
          <w:szCs w:val="24"/>
          <w:lang w:val="ro-RO"/>
        </w:rPr>
        <w:t>(ii) costurile de întreținere a I</w:t>
      </w:r>
      <w:r w:rsidRPr="007C6FFF">
        <w:rPr>
          <w:rFonts w:ascii="Times New Roman" w:hAnsi="Times New Roman" w:cs="Times New Roman"/>
          <w:sz w:val="24"/>
          <w:szCs w:val="24"/>
          <w:lang w:val="ro-RO"/>
        </w:rPr>
        <w:t>nspecției școlare</w:t>
      </w:r>
      <w:r w:rsidR="007C6FFF" w:rsidRPr="007C6FFF">
        <w:rPr>
          <w:rFonts w:ascii="Times New Roman" w:hAnsi="Times New Roman" w:cs="Times New Roman"/>
          <w:sz w:val="24"/>
          <w:szCs w:val="24"/>
          <w:lang w:val="ro-RO"/>
        </w:rPr>
        <w:t>, (iii) c</w:t>
      </w:r>
      <w:r w:rsidRPr="007C6FFF">
        <w:rPr>
          <w:rFonts w:ascii="Times New Roman" w:hAnsi="Times New Roman" w:cs="Times New Roman"/>
          <w:sz w:val="24"/>
          <w:szCs w:val="24"/>
          <w:lang w:val="ro-RO"/>
        </w:rPr>
        <w:t>osturi</w:t>
      </w:r>
      <w:r w:rsidR="007C6FFF" w:rsidRPr="007C6FFF">
        <w:rPr>
          <w:rFonts w:ascii="Times New Roman" w:hAnsi="Times New Roman" w:cs="Times New Roman"/>
          <w:sz w:val="24"/>
          <w:szCs w:val="24"/>
          <w:lang w:val="ro-RO"/>
        </w:rPr>
        <w:t>le</w:t>
      </w:r>
      <w:r w:rsidRPr="007C6FFF">
        <w:rPr>
          <w:rFonts w:ascii="Times New Roman" w:hAnsi="Times New Roman" w:cs="Times New Roman"/>
          <w:sz w:val="24"/>
          <w:szCs w:val="24"/>
          <w:lang w:val="ro-RO"/>
        </w:rPr>
        <w:t xml:space="preserve"> operaționale mai înalte ale școlilor, dată fiind autonomia lor bugetară sporită și, prin urmare, necesitatea de a angaja mai mulți contabili și alt</w:t>
      </w:r>
      <w:r w:rsidR="007C6FFF" w:rsidRPr="007C6FFF">
        <w:rPr>
          <w:rFonts w:ascii="Times New Roman" w:hAnsi="Times New Roman" w:cs="Times New Roman"/>
          <w:sz w:val="24"/>
          <w:szCs w:val="24"/>
          <w:lang w:val="ro-RO"/>
        </w:rPr>
        <w:t>e cadre administrative în școli, (iv) c</w:t>
      </w:r>
      <w:r w:rsidRPr="007C6FFF">
        <w:rPr>
          <w:rFonts w:ascii="Times New Roman" w:hAnsi="Times New Roman" w:cs="Times New Roman"/>
          <w:sz w:val="24"/>
          <w:szCs w:val="24"/>
          <w:lang w:val="ro-RO"/>
        </w:rPr>
        <w:t>osturi</w:t>
      </w:r>
      <w:r w:rsidR="007C6FFF" w:rsidRPr="007C6FFF">
        <w:rPr>
          <w:rFonts w:ascii="Times New Roman" w:hAnsi="Times New Roman" w:cs="Times New Roman"/>
          <w:sz w:val="24"/>
          <w:szCs w:val="24"/>
          <w:lang w:val="ro-RO"/>
        </w:rPr>
        <w:t>le</w:t>
      </w:r>
      <w:r w:rsidRPr="007C6FFF">
        <w:rPr>
          <w:rFonts w:ascii="Times New Roman" w:hAnsi="Times New Roman" w:cs="Times New Roman"/>
          <w:sz w:val="24"/>
          <w:szCs w:val="24"/>
          <w:lang w:val="ro-RO"/>
        </w:rPr>
        <w:t xml:space="preserve"> operaționale mai înalte ale sistemului educațional, ca urmare a măririi ratelor de înrolare, a instruirii mai integrate a elevilor cu necesități speciale și îmbunătățirii educației preșcolare.</w:t>
      </w:r>
    </w:p>
    <w:p w:rsidR="001F7503" w:rsidRDefault="001F7503" w:rsidP="001F7503">
      <w:pPr>
        <w:autoSpaceDE w:val="0"/>
        <w:autoSpaceDN w:val="0"/>
        <w:adjustRightInd w:val="0"/>
        <w:spacing w:after="0" w:line="240" w:lineRule="auto"/>
        <w:ind w:firstLine="708"/>
        <w:jc w:val="both"/>
        <w:rPr>
          <w:rFonts w:ascii="Times New Roman" w:hAnsi="Times New Roman" w:cs="Times New Roman"/>
          <w:sz w:val="24"/>
          <w:szCs w:val="24"/>
          <w:lang w:val="ro-RO"/>
        </w:rPr>
      </w:pPr>
      <w:r w:rsidRPr="0022395B">
        <w:rPr>
          <w:rFonts w:ascii="Times New Roman" w:hAnsi="Times New Roman" w:cs="Times New Roman"/>
          <w:sz w:val="24"/>
          <w:szCs w:val="24"/>
          <w:lang w:val="ro-RO"/>
        </w:rPr>
        <w:t xml:space="preserve">Sursele şi volumul de finanţare a acţiunilor planificate </w:t>
      </w:r>
      <w:r>
        <w:rPr>
          <w:rFonts w:ascii="Times New Roman" w:hAnsi="Times New Roman" w:cs="Times New Roman"/>
          <w:sz w:val="24"/>
          <w:szCs w:val="24"/>
          <w:lang w:val="ro-RO"/>
        </w:rPr>
        <w:t xml:space="preserve">vor fi </w:t>
      </w:r>
      <w:r w:rsidRPr="0022395B">
        <w:rPr>
          <w:rFonts w:ascii="Times New Roman" w:hAnsi="Times New Roman" w:cs="Times New Roman"/>
          <w:sz w:val="24"/>
          <w:szCs w:val="24"/>
          <w:lang w:val="ro-RO"/>
        </w:rPr>
        <w:t>determinate în corela</w:t>
      </w:r>
      <w:r>
        <w:rPr>
          <w:rFonts w:ascii="Times New Roman" w:hAnsi="Times New Roman" w:cs="Times New Roman"/>
          <w:sz w:val="24"/>
          <w:szCs w:val="24"/>
          <w:lang w:val="ro-RO"/>
        </w:rPr>
        <w:t>r</w:t>
      </w:r>
      <w:r w:rsidRPr="0022395B">
        <w:rPr>
          <w:rFonts w:ascii="Times New Roman" w:hAnsi="Times New Roman" w:cs="Times New Roman"/>
          <w:sz w:val="24"/>
          <w:szCs w:val="24"/>
          <w:lang w:val="ro-RO"/>
        </w:rPr>
        <w:t>e</w:t>
      </w:r>
      <w:r>
        <w:rPr>
          <w:rFonts w:ascii="Times New Roman" w:hAnsi="Times New Roman" w:cs="Times New Roman"/>
          <w:sz w:val="24"/>
          <w:szCs w:val="24"/>
          <w:lang w:val="ro-RO"/>
        </w:rPr>
        <w:t xml:space="preserve"> </w:t>
      </w:r>
      <w:r w:rsidRPr="0022395B">
        <w:rPr>
          <w:rFonts w:ascii="Times New Roman" w:hAnsi="Times New Roman" w:cs="Times New Roman"/>
          <w:sz w:val="24"/>
          <w:szCs w:val="24"/>
          <w:lang w:val="ro-RO"/>
        </w:rPr>
        <w:t xml:space="preserve">cu </w:t>
      </w:r>
      <w:r>
        <w:rPr>
          <w:rFonts w:ascii="Times New Roman" w:hAnsi="Times New Roman" w:cs="Times New Roman"/>
          <w:sz w:val="24"/>
          <w:szCs w:val="24"/>
          <w:lang w:val="ro-RO"/>
        </w:rPr>
        <w:t xml:space="preserve">procesele de descentralizare în derulare </w:t>
      </w:r>
      <w:r w:rsidRPr="0022395B">
        <w:rPr>
          <w:rFonts w:ascii="Times New Roman" w:hAnsi="Times New Roman" w:cs="Times New Roman"/>
          <w:sz w:val="24"/>
          <w:szCs w:val="24"/>
          <w:lang w:val="ro-RO"/>
        </w:rPr>
        <w:t>şi</w:t>
      </w:r>
      <w:r>
        <w:rPr>
          <w:rFonts w:ascii="Times New Roman" w:hAnsi="Times New Roman" w:cs="Times New Roman"/>
          <w:sz w:val="24"/>
          <w:szCs w:val="24"/>
          <w:lang w:val="ro-RO"/>
        </w:rPr>
        <w:t xml:space="preserve"> vor </w:t>
      </w:r>
      <w:r w:rsidRPr="0022395B">
        <w:rPr>
          <w:rFonts w:ascii="Times New Roman" w:hAnsi="Times New Roman" w:cs="Times New Roman"/>
          <w:sz w:val="24"/>
          <w:szCs w:val="24"/>
          <w:lang w:val="ro-RO"/>
        </w:rPr>
        <w:t>includ</w:t>
      </w:r>
      <w:r>
        <w:rPr>
          <w:rFonts w:ascii="Times New Roman" w:hAnsi="Times New Roman" w:cs="Times New Roman"/>
          <w:sz w:val="24"/>
          <w:szCs w:val="24"/>
          <w:lang w:val="ro-RO"/>
        </w:rPr>
        <w:t>e</w:t>
      </w:r>
      <w:r w:rsidRPr="0022395B">
        <w:rPr>
          <w:rFonts w:ascii="Times New Roman" w:hAnsi="Times New Roman" w:cs="Times New Roman"/>
          <w:sz w:val="24"/>
          <w:szCs w:val="24"/>
          <w:lang w:val="ro-RO"/>
        </w:rPr>
        <w:t xml:space="preserve"> finanţarea din bugetul de stat, bugetele autorităţilor publice locale şi alte surse legale.</w:t>
      </w:r>
    </w:p>
    <w:p w:rsidR="005B736E" w:rsidRDefault="005B736E" w:rsidP="005B736E">
      <w:pPr>
        <w:autoSpaceDE w:val="0"/>
        <w:autoSpaceDN w:val="0"/>
        <w:adjustRightInd w:val="0"/>
        <w:spacing w:after="0" w:line="240" w:lineRule="auto"/>
        <w:ind w:firstLine="708"/>
        <w:jc w:val="both"/>
        <w:rPr>
          <w:rFonts w:ascii="Times New Roman" w:hAnsi="Times New Roman" w:cs="Times New Roman"/>
          <w:sz w:val="24"/>
          <w:szCs w:val="24"/>
          <w:lang w:val="ro-RO"/>
        </w:rPr>
      </w:pPr>
    </w:p>
    <w:p w:rsidR="005B736E" w:rsidRPr="005B736E" w:rsidRDefault="005B736E" w:rsidP="005B736E">
      <w:pPr>
        <w:autoSpaceDE w:val="0"/>
        <w:autoSpaceDN w:val="0"/>
        <w:adjustRightInd w:val="0"/>
        <w:spacing w:after="0" w:line="240" w:lineRule="auto"/>
        <w:ind w:firstLine="708"/>
        <w:jc w:val="both"/>
        <w:rPr>
          <w:rFonts w:ascii="Times New Roman" w:hAnsi="Times New Roman" w:cs="Times New Roman"/>
          <w:sz w:val="24"/>
          <w:szCs w:val="24"/>
          <w:lang w:val="ro-RO"/>
        </w:rPr>
      </w:pPr>
      <w:r w:rsidRPr="005B736E">
        <w:rPr>
          <w:rFonts w:ascii="Times New Roman" w:hAnsi="Times New Roman" w:cs="Times New Roman"/>
          <w:sz w:val="24"/>
          <w:szCs w:val="24"/>
          <w:lang w:val="ro-RO"/>
        </w:rPr>
        <w:t xml:space="preserve">În funcţie de caz, atunci când realizarea unor măsuri, care nu au acoperire financiară, se </w:t>
      </w:r>
      <w:r w:rsidR="00D62851">
        <w:rPr>
          <w:rFonts w:ascii="Times New Roman" w:hAnsi="Times New Roman" w:cs="Times New Roman"/>
          <w:sz w:val="24"/>
          <w:szCs w:val="24"/>
          <w:lang w:val="ro-RO"/>
        </w:rPr>
        <w:t xml:space="preserve">va </w:t>
      </w:r>
      <w:r w:rsidRPr="005B736E">
        <w:rPr>
          <w:rFonts w:ascii="Times New Roman" w:hAnsi="Times New Roman" w:cs="Times New Roman"/>
          <w:sz w:val="24"/>
          <w:szCs w:val="24"/>
          <w:lang w:val="ro-RO"/>
        </w:rPr>
        <w:t>impune ca fiind imperativă, urmează a fi iniţiată identificarea surselor de finanţare suplimentară, inclusiv, prin apelarea la suportul partenerilor externi.</w:t>
      </w:r>
    </w:p>
    <w:p w:rsidR="001F7503" w:rsidRPr="00660BA5" w:rsidRDefault="001F7503" w:rsidP="001F7503">
      <w:pPr>
        <w:autoSpaceDE w:val="0"/>
        <w:autoSpaceDN w:val="0"/>
        <w:adjustRightInd w:val="0"/>
        <w:spacing w:after="0" w:line="240" w:lineRule="auto"/>
        <w:ind w:firstLine="708"/>
        <w:jc w:val="both"/>
        <w:rPr>
          <w:rFonts w:ascii="Times New Roman" w:hAnsi="Times New Roman" w:cs="Times New Roman"/>
          <w:sz w:val="24"/>
          <w:szCs w:val="24"/>
          <w:lang w:val="ro-RO"/>
        </w:rPr>
      </w:pPr>
    </w:p>
    <w:p w:rsidR="004B7684" w:rsidRPr="00966B7A" w:rsidRDefault="004B7684" w:rsidP="00966B7A">
      <w:pPr>
        <w:autoSpaceDE w:val="0"/>
        <w:autoSpaceDN w:val="0"/>
        <w:adjustRightInd w:val="0"/>
        <w:ind w:firstLine="720"/>
        <w:jc w:val="both"/>
        <w:rPr>
          <w:rFonts w:ascii="Times New Roman" w:hAnsi="Times New Roman"/>
          <w:sz w:val="24"/>
          <w:szCs w:val="24"/>
          <w:lang w:val="ro-RO"/>
        </w:rPr>
      </w:pPr>
      <w:r w:rsidRPr="00966B7A">
        <w:rPr>
          <w:rFonts w:ascii="Times New Roman" w:hAnsi="Times New Roman"/>
          <w:sz w:val="24"/>
          <w:szCs w:val="24"/>
          <w:lang w:val="ro-RO"/>
        </w:rPr>
        <w:t>Strategi</w:t>
      </w:r>
      <w:r w:rsidR="003B5329" w:rsidRPr="00966B7A">
        <w:rPr>
          <w:rFonts w:ascii="Times New Roman" w:hAnsi="Times New Roman"/>
          <w:sz w:val="24"/>
          <w:szCs w:val="24"/>
          <w:lang w:val="ro-RO"/>
        </w:rPr>
        <w:t>a este elaborată</w:t>
      </w:r>
      <w:r w:rsidRPr="00966B7A">
        <w:rPr>
          <w:rFonts w:ascii="Times New Roman" w:hAnsi="Times New Roman"/>
          <w:sz w:val="24"/>
          <w:szCs w:val="24"/>
          <w:lang w:val="ro-RO"/>
        </w:rPr>
        <w:t xml:space="preserve"> </w:t>
      </w:r>
      <w:r w:rsidR="003B5329" w:rsidRPr="00966B7A">
        <w:rPr>
          <w:rFonts w:ascii="Times New Roman" w:hAnsi="Times New Roman"/>
          <w:sz w:val="24"/>
          <w:szCs w:val="24"/>
          <w:lang w:val="ro-RO"/>
        </w:rPr>
        <w:t>în conformitate cu</w:t>
      </w:r>
      <w:r w:rsidRPr="00966B7A">
        <w:rPr>
          <w:rFonts w:ascii="Times New Roman" w:hAnsi="Times New Roman"/>
          <w:sz w:val="24"/>
          <w:szCs w:val="24"/>
          <w:lang w:val="ro-RO"/>
        </w:rPr>
        <w:t xml:space="preserve"> cerinţele </w:t>
      </w:r>
      <w:r w:rsidR="00966B7A" w:rsidRPr="00966B7A">
        <w:rPr>
          <w:rFonts w:ascii="Times New Roman" w:hAnsi="Times New Roman"/>
          <w:sz w:val="24"/>
          <w:szCs w:val="24"/>
          <w:lang w:val="ro-RO"/>
        </w:rPr>
        <w:t xml:space="preserve">unice faţă de </w:t>
      </w:r>
      <w:r w:rsidRPr="00966B7A">
        <w:rPr>
          <w:rFonts w:ascii="Times New Roman" w:hAnsi="Times New Roman"/>
          <w:sz w:val="24"/>
          <w:szCs w:val="24"/>
          <w:lang w:val="ro-RO"/>
        </w:rPr>
        <w:t>documentel</w:t>
      </w:r>
      <w:r w:rsidR="00966B7A" w:rsidRPr="00966B7A">
        <w:rPr>
          <w:rFonts w:ascii="Times New Roman" w:hAnsi="Times New Roman"/>
          <w:sz w:val="24"/>
          <w:szCs w:val="24"/>
          <w:lang w:val="ro-RO"/>
        </w:rPr>
        <w:t>e</w:t>
      </w:r>
      <w:r w:rsidRPr="00966B7A">
        <w:rPr>
          <w:rFonts w:ascii="Times New Roman" w:hAnsi="Times New Roman"/>
          <w:sz w:val="24"/>
          <w:szCs w:val="24"/>
          <w:lang w:val="ro-RO"/>
        </w:rPr>
        <w:t xml:space="preserve"> strategice aplicabile în Republica Moldova şi include următoarele elemente obligatorii:</w:t>
      </w:r>
    </w:p>
    <w:p w:rsidR="004B7684" w:rsidRPr="00966B7A" w:rsidRDefault="004B7684" w:rsidP="00966B7A">
      <w:pPr>
        <w:pStyle w:val="NoSpacing"/>
        <w:ind w:firstLine="720"/>
        <w:jc w:val="both"/>
        <w:rPr>
          <w:rFonts w:ascii="Times New Roman" w:hAnsi="Times New Roman"/>
          <w:sz w:val="24"/>
          <w:szCs w:val="24"/>
        </w:rPr>
      </w:pPr>
      <w:r w:rsidRPr="00966B7A">
        <w:rPr>
          <w:rFonts w:ascii="Times New Roman" w:hAnsi="Times New Roman"/>
          <w:sz w:val="24"/>
          <w:szCs w:val="24"/>
        </w:rPr>
        <w:t>a) descrierea situaţiei curente;</w:t>
      </w:r>
    </w:p>
    <w:p w:rsidR="004B7684" w:rsidRPr="00966B7A" w:rsidRDefault="004B7684" w:rsidP="00966B7A">
      <w:pPr>
        <w:pStyle w:val="NoSpacing"/>
        <w:ind w:firstLine="720"/>
        <w:jc w:val="both"/>
        <w:rPr>
          <w:rFonts w:ascii="Times New Roman" w:hAnsi="Times New Roman"/>
          <w:sz w:val="24"/>
          <w:szCs w:val="24"/>
        </w:rPr>
      </w:pPr>
      <w:r w:rsidRPr="00966B7A">
        <w:rPr>
          <w:rFonts w:ascii="Times New Roman" w:hAnsi="Times New Roman"/>
          <w:sz w:val="24"/>
          <w:szCs w:val="24"/>
        </w:rPr>
        <w:t>b) identificarea problemelor;</w:t>
      </w:r>
    </w:p>
    <w:p w:rsidR="004B7684" w:rsidRPr="00966B7A" w:rsidRDefault="004B7684" w:rsidP="00966B7A">
      <w:pPr>
        <w:pStyle w:val="NoSpacing"/>
        <w:ind w:firstLine="720"/>
        <w:jc w:val="both"/>
        <w:rPr>
          <w:rFonts w:ascii="Times New Roman" w:hAnsi="Times New Roman"/>
          <w:sz w:val="24"/>
          <w:szCs w:val="24"/>
        </w:rPr>
      </w:pPr>
      <w:r w:rsidRPr="00966B7A">
        <w:rPr>
          <w:rFonts w:ascii="Times New Roman" w:hAnsi="Times New Roman"/>
          <w:sz w:val="24"/>
          <w:szCs w:val="24"/>
        </w:rPr>
        <w:t>c) obiective generale şi specifice;</w:t>
      </w:r>
    </w:p>
    <w:p w:rsidR="004B7684" w:rsidRPr="00966B7A" w:rsidRDefault="004B7684" w:rsidP="00966B7A">
      <w:pPr>
        <w:pStyle w:val="NoSpacing"/>
        <w:ind w:firstLine="720"/>
        <w:jc w:val="both"/>
        <w:rPr>
          <w:rFonts w:ascii="Times New Roman" w:hAnsi="Times New Roman"/>
          <w:sz w:val="24"/>
          <w:szCs w:val="24"/>
        </w:rPr>
      </w:pPr>
      <w:r w:rsidRPr="00966B7A">
        <w:rPr>
          <w:rFonts w:ascii="Times New Roman" w:hAnsi="Times New Roman"/>
          <w:sz w:val="24"/>
          <w:szCs w:val="24"/>
        </w:rPr>
        <w:t>d) activităţi sistemice şi specifice;</w:t>
      </w:r>
    </w:p>
    <w:p w:rsidR="004B7684" w:rsidRPr="00966B7A" w:rsidRDefault="004B7684" w:rsidP="00966B7A">
      <w:pPr>
        <w:pStyle w:val="NoSpacing"/>
        <w:ind w:firstLine="720"/>
        <w:jc w:val="both"/>
        <w:rPr>
          <w:rFonts w:ascii="Times New Roman" w:hAnsi="Times New Roman"/>
          <w:sz w:val="24"/>
          <w:szCs w:val="24"/>
        </w:rPr>
      </w:pPr>
      <w:r w:rsidRPr="00966B7A">
        <w:rPr>
          <w:rFonts w:ascii="Times New Roman" w:hAnsi="Times New Roman"/>
          <w:sz w:val="24"/>
          <w:szCs w:val="24"/>
        </w:rPr>
        <w:t>e) impact şi evaluarea costurilor;</w:t>
      </w:r>
    </w:p>
    <w:p w:rsidR="004B7684" w:rsidRPr="00966B7A" w:rsidRDefault="004B7684" w:rsidP="00966B7A">
      <w:pPr>
        <w:pStyle w:val="NoSpacing"/>
        <w:ind w:firstLine="720"/>
        <w:jc w:val="both"/>
        <w:rPr>
          <w:rFonts w:ascii="Times New Roman" w:hAnsi="Times New Roman"/>
          <w:sz w:val="24"/>
          <w:szCs w:val="24"/>
        </w:rPr>
      </w:pPr>
      <w:r w:rsidRPr="00966B7A">
        <w:rPr>
          <w:rFonts w:ascii="Times New Roman" w:hAnsi="Times New Roman"/>
          <w:sz w:val="24"/>
          <w:szCs w:val="24"/>
        </w:rPr>
        <w:lastRenderedPageBreak/>
        <w:t>f) rezultate scontate şi indicatori de progres;</w:t>
      </w:r>
    </w:p>
    <w:p w:rsidR="004B7684" w:rsidRPr="00966B7A" w:rsidRDefault="004B7684" w:rsidP="00966B7A">
      <w:pPr>
        <w:pStyle w:val="NoSpacing"/>
        <w:ind w:firstLine="720"/>
        <w:jc w:val="both"/>
        <w:rPr>
          <w:rFonts w:ascii="Times New Roman" w:hAnsi="Times New Roman"/>
          <w:sz w:val="24"/>
          <w:szCs w:val="24"/>
        </w:rPr>
      </w:pPr>
      <w:r w:rsidRPr="00966B7A">
        <w:rPr>
          <w:rFonts w:ascii="Times New Roman" w:hAnsi="Times New Roman"/>
          <w:sz w:val="24"/>
          <w:szCs w:val="24"/>
        </w:rPr>
        <w:t>g) fazele de implementare;</w:t>
      </w:r>
    </w:p>
    <w:p w:rsidR="004B7684" w:rsidRPr="00966B7A" w:rsidRDefault="004B7684" w:rsidP="00966B7A">
      <w:pPr>
        <w:pStyle w:val="NoSpacing"/>
        <w:ind w:firstLine="720"/>
        <w:jc w:val="both"/>
        <w:rPr>
          <w:rFonts w:ascii="Times New Roman" w:hAnsi="Times New Roman"/>
          <w:sz w:val="24"/>
          <w:szCs w:val="24"/>
        </w:rPr>
      </w:pPr>
      <w:r w:rsidRPr="00966B7A">
        <w:rPr>
          <w:rFonts w:ascii="Times New Roman" w:hAnsi="Times New Roman"/>
          <w:sz w:val="24"/>
          <w:szCs w:val="24"/>
        </w:rPr>
        <w:t>h) monitorizarea şi raportarea.</w:t>
      </w:r>
    </w:p>
    <w:p w:rsidR="0009101C" w:rsidRPr="00966B7A" w:rsidRDefault="0009101C" w:rsidP="00966B7A">
      <w:pPr>
        <w:autoSpaceDE w:val="0"/>
        <w:autoSpaceDN w:val="0"/>
        <w:adjustRightInd w:val="0"/>
        <w:ind w:firstLine="720"/>
        <w:jc w:val="both"/>
        <w:rPr>
          <w:rFonts w:ascii="Times New Roman" w:hAnsi="Times New Roman"/>
          <w:sz w:val="24"/>
          <w:szCs w:val="24"/>
          <w:lang w:val="ro-RO"/>
        </w:rPr>
      </w:pPr>
    </w:p>
    <w:p w:rsidR="00B912E1" w:rsidRDefault="00B912E1" w:rsidP="00966B7A">
      <w:pPr>
        <w:pStyle w:val="NoSpacing"/>
        <w:ind w:firstLine="720"/>
        <w:jc w:val="both"/>
        <w:rPr>
          <w:rFonts w:ascii="Times New Roman" w:hAnsi="Times New Roman"/>
          <w:sz w:val="24"/>
          <w:szCs w:val="24"/>
        </w:rPr>
      </w:pPr>
      <w:r w:rsidRPr="00966B7A">
        <w:rPr>
          <w:rFonts w:ascii="Times New Roman" w:hAnsi="Times New Roman"/>
          <w:sz w:val="24"/>
          <w:szCs w:val="24"/>
        </w:rPr>
        <w:t xml:space="preserve">Obiectivele generale ale Strategiei </w:t>
      </w:r>
      <w:r w:rsidR="00966B7A" w:rsidRPr="00966B7A">
        <w:rPr>
          <w:rFonts w:ascii="Times New Roman" w:hAnsi="Times New Roman"/>
          <w:sz w:val="24"/>
          <w:szCs w:val="24"/>
        </w:rPr>
        <w:t>vizează (i)</w:t>
      </w:r>
      <w:r w:rsidR="00CF1C3D">
        <w:rPr>
          <w:rFonts w:ascii="Times New Roman" w:hAnsi="Times New Roman"/>
          <w:sz w:val="24"/>
          <w:szCs w:val="24"/>
        </w:rPr>
        <w:t xml:space="preserve"> </w:t>
      </w:r>
      <w:r w:rsidR="00966B7A" w:rsidRPr="00966B7A">
        <w:rPr>
          <w:rFonts w:ascii="Times New Roman" w:hAnsi="Times New Roman"/>
          <w:sz w:val="24"/>
          <w:szCs w:val="24"/>
        </w:rPr>
        <w:t xml:space="preserve">accesul universal la educaţie şi (ii) </w:t>
      </w:r>
      <w:r w:rsidRPr="00966B7A">
        <w:rPr>
          <w:rFonts w:ascii="Times New Roman" w:hAnsi="Times New Roman"/>
          <w:sz w:val="24"/>
          <w:szCs w:val="24"/>
        </w:rPr>
        <w:t>asigurarea calit</w:t>
      </w:r>
      <w:r w:rsidR="00966B7A" w:rsidRPr="00966B7A">
        <w:rPr>
          <w:rFonts w:ascii="Times New Roman" w:hAnsi="Times New Roman"/>
          <w:sz w:val="24"/>
          <w:szCs w:val="24"/>
        </w:rPr>
        <w:t xml:space="preserve">ăţii educaţiei în toate şcolile, iar cele specifice – (i) </w:t>
      </w:r>
      <w:r w:rsidRPr="00966B7A">
        <w:rPr>
          <w:rFonts w:ascii="Times New Roman" w:hAnsi="Times New Roman"/>
          <w:sz w:val="24"/>
          <w:szCs w:val="24"/>
        </w:rPr>
        <w:t>sporirea numărului de competenţe şi a autonomiei</w:t>
      </w:r>
      <w:r w:rsidR="00966B7A" w:rsidRPr="00966B7A">
        <w:rPr>
          <w:rFonts w:ascii="Times New Roman" w:hAnsi="Times New Roman"/>
          <w:sz w:val="24"/>
          <w:szCs w:val="24"/>
        </w:rPr>
        <w:t xml:space="preserve"> şcolilor, (ii) </w:t>
      </w:r>
      <w:r w:rsidRPr="00966B7A">
        <w:rPr>
          <w:rFonts w:ascii="Times New Roman" w:hAnsi="Times New Roman"/>
          <w:sz w:val="24"/>
          <w:szCs w:val="24"/>
        </w:rPr>
        <w:t xml:space="preserve">consolidarea rolului strategic al </w:t>
      </w:r>
      <w:r w:rsidR="00966B7A" w:rsidRPr="00966B7A">
        <w:rPr>
          <w:rFonts w:ascii="Times New Roman" w:hAnsi="Times New Roman"/>
          <w:sz w:val="24"/>
          <w:szCs w:val="24"/>
        </w:rPr>
        <w:t xml:space="preserve">administraţiilor publice locale, (iii)  </w:t>
      </w:r>
      <w:r w:rsidRPr="00966B7A">
        <w:rPr>
          <w:rFonts w:ascii="Times New Roman" w:hAnsi="Times New Roman"/>
          <w:sz w:val="24"/>
          <w:szCs w:val="24"/>
        </w:rPr>
        <w:t>introducerea unui sistem de fin</w:t>
      </w:r>
      <w:r w:rsidR="00966B7A" w:rsidRPr="00966B7A">
        <w:rPr>
          <w:rFonts w:ascii="Times New Roman" w:hAnsi="Times New Roman"/>
          <w:sz w:val="24"/>
          <w:szCs w:val="24"/>
        </w:rPr>
        <w:t xml:space="preserve">anţare transparent şi echitabil, (iv) </w:t>
      </w:r>
      <w:r w:rsidRPr="00966B7A">
        <w:rPr>
          <w:rFonts w:ascii="Times New Roman" w:hAnsi="Times New Roman"/>
          <w:sz w:val="24"/>
          <w:szCs w:val="24"/>
        </w:rPr>
        <w:t>consolidarea capacităţilor Ministerului Educaţiei de a gestiona sistemul descentralizat.</w:t>
      </w:r>
    </w:p>
    <w:p w:rsidR="00660BA5" w:rsidRDefault="00660BA5" w:rsidP="004C2B73">
      <w:pPr>
        <w:pStyle w:val="NoSpacing"/>
        <w:ind w:firstLine="720"/>
        <w:jc w:val="both"/>
        <w:rPr>
          <w:rFonts w:ascii="Times New Roman" w:hAnsi="Times New Roman"/>
          <w:sz w:val="24"/>
          <w:szCs w:val="24"/>
        </w:rPr>
      </w:pPr>
    </w:p>
    <w:p w:rsidR="004C2B73" w:rsidRDefault="00966B7A" w:rsidP="004C2B73">
      <w:pPr>
        <w:pStyle w:val="NoSpacing"/>
        <w:ind w:firstLine="720"/>
        <w:jc w:val="both"/>
        <w:rPr>
          <w:rFonts w:ascii="Times New Roman" w:hAnsi="Times New Roman"/>
          <w:sz w:val="24"/>
          <w:szCs w:val="24"/>
        </w:rPr>
      </w:pPr>
      <w:r>
        <w:rPr>
          <w:rFonts w:ascii="Times New Roman" w:hAnsi="Times New Roman"/>
          <w:sz w:val="24"/>
          <w:szCs w:val="24"/>
        </w:rPr>
        <w:t>Întru atingerea obiectivelor prenotate, Strategia prevede activităţi sistemice şi specifice.</w:t>
      </w:r>
    </w:p>
    <w:p w:rsidR="00317226" w:rsidRDefault="00317226" w:rsidP="00D846D9">
      <w:pPr>
        <w:pStyle w:val="NoSpacing"/>
        <w:jc w:val="both"/>
        <w:rPr>
          <w:rFonts w:ascii="Times New Roman" w:hAnsi="Times New Roman" w:cs="Times New Roman"/>
          <w:sz w:val="24"/>
          <w:szCs w:val="24"/>
        </w:rPr>
      </w:pPr>
    </w:p>
    <w:p w:rsidR="001C0036" w:rsidRPr="00670DB5" w:rsidRDefault="001C0036" w:rsidP="00670DB5">
      <w:pPr>
        <w:autoSpaceDE w:val="0"/>
        <w:autoSpaceDN w:val="0"/>
        <w:adjustRightInd w:val="0"/>
        <w:ind w:firstLine="720"/>
        <w:rPr>
          <w:rFonts w:cs="Calibri"/>
        </w:rPr>
      </w:pPr>
      <w:r w:rsidRPr="00670DB5">
        <w:rPr>
          <w:rFonts w:ascii="Times New Roman" w:hAnsi="Times New Roman" w:cs="Times New Roman"/>
          <w:sz w:val="24"/>
          <w:szCs w:val="24"/>
          <w:lang w:val="ro-RO"/>
        </w:rPr>
        <w:t xml:space="preserve">Implementarea </w:t>
      </w:r>
      <w:r w:rsidR="0092554B" w:rsidRPr="00670DB5">
        <w:rPr>
          <w:rFonts w:ascii="Times New Roman" w:hAnsi="Times New Roman" w:cs="Times New Roman"/>
          <w:sz w:val="24"/>
          <w:szCs w:val="24"/>
          <w:lang w:val="ro-RO"/>
        </w:rPr>
        <w:t>St</w:t>
      </w:r>
      <w:r w:rsidR="00670DB5">
        <w:rPr>
          <w:rFonts w:ascii="Times New Roman" w:hAnsi="Times New Roman" w:cs="Times New Roman"/>
          <w:sz w:val="24"/>
          <w:szCs w:val="24"/>
          <w:lang w:val="ro-RO"/>
        </w:rPr>
        <w:t>r</w:t>
      </w:r>
      <w:r w:rsidR="0092554B" w:rsidRPr="00670DB5">
        <w:rPr>
          <w:rFonts w:ascii="Times New Roman" w:hAnsi="Times New Roman" w:cs="Times New Roman"/>
          <w:sz w:val="24"/>
          <w:szCs w:val="24"/>
          <w:lang w:val="ro-RO"/>
        </w:rPr>
        <w:t xml:space="preserve">ategiei </w:t>
      </w:r>
      <w:r w:rsidRPr="00670DB5">
        <w:rPr>
          <w:rFonts w:ascii="Times New Roman" w:hAnsi="Times New Roman" w:cs="Times New Roman"/>
          <w:sz w:val="24"/>
          <w:szCs w:val="24"/>
          <w:lang w:val="ro-RO"/>
        </w:rPr>
        <w:t>va duce la:</w:t>
      </w:r>
    </w:p>
    <w:p w:rsidR="00670DB5" w:rsidRPr="00670DB5" w:rsidRDefault="0092554B" w:rsidP="00670DB5">
      <w:pPr>
        <w:autoSpaceDE w:val="0"/>
        <w:autoSpaceDN w:val="0"/>
        <w:adjustRightInd w:val="0"/>
        <w:spacing w:after="240"/>
        <w:ind w:firstLine="720"/>
        <w:jc w:val="both"/>
        <w:rPr>
          <w:rFonts w:ascii="Times New Roman" w:hAnsi="Times New Roman" w:cs="Times New Roman"/>
          <w:sz w:val="24"/>
          <w:szCs w:val="24"/>
          <w:lang w:val="ro-RO"/>
        </w:rPr>
      </w:pPr>
      <w:r w:rsidRPr="00670DB5">
        <w:rPr>
          <w:rFonts w:ascii="Times New Roman" w:hAnsi="Times New Roman" w:cs="Times New Roman"/>
          <w:sz w:val="24"/>
          <w:szCs w:val="24"/>
          <w:lang w:val="ro-RO"/>
        </w:rPr>
        <w:t>a) a</w:t>
      </w:r>
      <w:r w:rsidR="001C0036" w:rsidRPr="00670DB5">
        <w:rPr>
          <w:rFonts w:ascii="Times New Roman" w:hAnsi="Times New Roman" w:cs="Times New Roman"/>
          <w:sz w:val="24"/>
          <w:szCs w:val="24"/>
          <w:lang w:val="ro-RO"/>
        </w:rPr>
        <w:t xml:space="preserve">firmarea unor școli autonome puternice, capabile să răspundă necesităților elevilor, aflate sub monitorizarea consiliilor şcolare elective și </w:t>
      </w:r>
      <w:r w:rsidR="00154918">
        <w:rPr>
          <w:rFonts w:ascii="Times New Roman" w:hAnsi="Times New Roman" w:cs="Times New Roman"/>
          <w:sz w:val="24"/>
          <w:szCs w:val="24"/>
          <w:lang w:val="ro-RO"/>
        </w:rPr>
        <w:t xml:space="preserve">a </w:t>
      </w:r>
      <w:r w:rsidR="001C0036" w:rsidRPr="00670DB5">
        <w:rPr>
          <w:rFonts w:ascii="Times New Roman" w:hAnsi="Times New Roman" w:cs="Times New Roman"/>
          <w:sz w:val="24"/>
          <w:szCs w:val="24"/>
          <w:lang w:val="ro-RO"/>
        </w:rPr>
        <w:t>administrațiilor publice locale</w:t>
      </w:r>
      <w:r w:rsidR="00670DB5" w:rsidRPr="00670DB5">
        <w:rPr>
          <w:rFonts w:ascii="Times New Roman" w:hAnsi="Times New Roman" w:cs="Times New Roman"/>
          <w:sz w:val="24"/>
          <w:szCs w:val="24"/>
          <w:lang w:val="ro-RO"/>
        </w:rPr>
        <w:t>;</w:t>
      </w:r>
    </w:p>
    <w:p w:rsidR="00670DB5" w:rsidRPr="00670DB5" w:rsidRDefault="00670DB5" w:rsidP="00670DB5">
      <w:pPr>
        <w:autoSpaceDE w:val="0"/>
        <w:autoSpaceDN w:val="0"/>
        <w:adjustRightInd w:val="0"/>
        <w:spacing w:after="240"/>
        <w:ind w:firstLine="720"/>
        <w:jc w:val="both"/>
        <w:rPr>
          <w:rFonts w:ascii="Times New Roman" w:hAnsi="Times New Roman" w:cs="Times New Roman"/>
          <w:sz w:val="24"/>
          <w:szCs w:val="24"/>
          <w:lang w:val="ro-RO"/>
        </w:rPr>
      </w:pPr>
      <w:r w:rsidRPr="00670DB5">
        <w:rPr>
          <w:rFonts w:ascii="Times New Roman" w:hAnsi="Times New Roman" w:cs="Times New Roman"/>
          <w:sz w:val="24"/>
          <w:szCs w:val="24"/>
          <w:lang w:val="ro-RO"/>
        </w:rPr>
        <w:t>b) i</w:t>
      </w:r>
      <w:r w:rsidR="001C0036" w:rsidRPr="00670DB5">
        <w:rPr>
          <w:rFonts w:ascii="Times New Roman" w:hAnsi="Times New Roman" w:cs="Times New Roman"/>
          <w:sz w:val="24"/>
          <w:szCs w:val="24"/>
          <w:lang w:val="ro-RO"/>
        </w:rPr>
        <w:t>nstituirea fondatorilor autonomi puternici de instituții preșcolare (administrații publice locale de nivelul unu) și de școli (administrații publice locale de nivelul d</w:t>
      </w:r>
      <w:r w:rsidRPr="00670DB5">
        <w:rPr>
          <w:rFonts w:ascii="Times New Roman" w:hAnsi="Times New Roman" w:cs="Times New Roman"/>
          <w:sz w:val="24"/>
          <w:szCs w:val="24"/>
          <w:lang w:val="ro-RO"/>
        </w:rPr>
        <w:t>oi);</w:t>
      </w:r>
    </w:p>
    <w:p w:rsidR="00670DB5" w:rsidRPr="00670DB5" w:rsidRDefault="00670DB5" w:rsidP="00670DB5">
      <w:pPr>
        <w:autoSpaceDE w:val="0"/>
        <w:autoSpaceDN w:val="0"/>
        <w:adjustRightInd w:val="0"/>
        <w:spacing w:after="240"/>
        <w:ind w:firstLine="720"/>
        <w:jc w:val="both"/>
        <w:rPr>
          <w:rFonts w:ascii="Times New Roman" w:hAnsi="Times New Roman" w:cs="Times New Roman"/>
          <w:sz w:val="24"/>
          <w:szCs w:val="24"/>
          <w:lang w:val="ro-RO"/>
        </w:rPr>
      </w:pPr>
      <w:r w:rsidRPr="00670DB5">
        <w:rPr>
          <w:rFonts w:ascii="Times New Roman" w:hAnsi="Times New Roman" w:cs="Times New Roman"/>
          <w:sz w:val="24"/>
          <w:szCs w:val="24"/>
          <w:lang w:val="ro-RO"/>
        </w:rPr>
        <w:t>c) c</w:t>
      </w:r>
      <w:r w:rsidR="001C0036" w:rsidRPr="00670DB5">
        <w:rPr>
          <w:rFonts w:ascii="Times New Roman" w:hAnsi="Times New Roman" w:cs="Times New Roman"/>
          <w:sz w:val="24"/>
          <w:szCs w:val="24"/>
          <w:lang w:val="ro-RO"/>
        </w:rPr>
        <w:t xml:space="preserve">rearea instituțiilor funcţionale ale administrației publice centrale, adaptate la activitatea în cadrul sistemului descentralizat de învățământ: Minister al Educației restructurat, cu oficii desconcentrate în teritoriu, </w:t>
      </w:r>
      <w:r w:rsidR="0092554B" w:rsidRPr="00670DB5">
        <w:rPr>
          <w:rFonts w:ascii="Times New Roman" w:hAnsi="Times New Roman" w:cs="Times New Roman"/>
          <w:sz w:val="24"/>
          <w:szCs w:val="24"/>
          <w:lang w:val="ro-RO"/>
        </w:rPr>
        <w:t>I</w:t>
      </w:r>
      <w:r w:rsidR="001C0036" w:rsidRPr="00670DB5">
        <w:rPr>
          <w:rFonts w:ascii="Times New Roman" w:hAnsi="Times New Roman" w:cs="Times New Roman"/>
          <w:sz w:val="24"/>
          <w:szCs w:val="24"/>
          <w:lang w:val="ro-RO"/>
        </w:rPr>
        <w:t xml:space="preserve">nspecție școlară direct subordonată Ministerului Educației, Consiliu Național al Educației </w:t>
      </w:r>
      <w:r w:rsidR="002007AB">
        <w:rPr>
          <w:rFonts w:ascii="Times New Roman" w:hAnsi="Times New Roman" w:cs="Times New Roman"/>
          <w:sz w:val="24"/>
          <w:szCs w:val="24"/>
          <w:lang w:val="ro-RO"/>
        </w:rPr>
        <w:t>în calitate de</w:t>
      </w:r>
      <w:r w:rsidR="001C0036" w:rsidRPr="00670DB5">
        <w:rPr>
          <w:rFonts w:ascii="Times New Roman" w:hAnsi="Times New Roman" w:cs="Times New Roman"/>
          <w:sz w:val="24"/>
          <w:szCs w:val="24"/>
          <w:lang w:val="ro-RO"/>
        </w:rPr>
        <w:t xml:space="preserve"> forum pentru un dialog național în problemele educației</w:t>
      </w:r>
      <w:r w:rsidRPr="00670DB5">
        <w:rPr>
          <w:rFonts w:ascii="Times New Roman" w:hAnsi="Times New Roman" w:cs="Times New Roman"/>
          <w:sz w:val="24"/>
          <w:szCs w:val="24"/>
          <w:lang w:val="ro-RO"/>
        </w:rPr>
        <w:t>;</w:t>
      </w:r>
    </w:p>
    <w:p w:rsidR="001C0036" w:rsidRPr="00670DB5" w:rsidRDefault="00670DB5" w:rsidP="00670DB5">
      <w:pPr>
        <w:autoSpaceDE w:val="0"/>
        <w:autoSpaceDN w:val="0"/>
        <w:adjustRightInd w:val="0"/>
        <w:spacing w:after="240"/>
        <w:ind w:firstLine="720"/>
        <w:jc w:val="both"/>
        <w:rPr>
          <w:rFonts w:ascii="Times New Roman" w:hAnsi="Times New Roman" w:cs="Times New Roman"/>
          <w:sz w:val="24"/>
          <w:szCs w:val="24"/>
          <w:lang w:val="ro-RO"/>
        </w:rPr>
      </w:pPr>
      <w:r w:rsidRPr="00670DB5">
        <w:rPr>
          <w:rFonts w:ascii="Times New Roman" w:hAnsi="Times New Roman" w:cs="Times New Roman"/>
          <w:sz w:val="24"/>
          <w:szCs w:val="24"/>
          <w:lang w:val="ro-RO"/>
        </w:rPr>
        <w:t>d) c</w:t>
      </w:r>
      <w:r w:rsidR="001C0036" w:rsidRPr="00670DB5">
        <w:rPr>
          <w:rFonts w:ascii="Times New Roman" w:hAnsi="Times New Roman" w:cs="Times New Roman"/>
          <w:sz w:val="24"/>
          <w:szCs w:val="24"/>
          <w:lang w:val="ro-RO"/>
        </w:rPr>
        <w:t>rearea unui sistem transparent și echitabil de finanțare a educației, bazat pe granturi cu destinație specială, orientat spre educaţia incluzivă şi respectarea drepturilor omului.</w:t>
      </w:r>
    </w:p>
    <w:p w:rsidR="001C0036" w:rsidRPr="00C85C93" w:rsidRDefault="001C0036" w:rsidP="00C85C93">
      <w:pPr>
        <w:autoSpaceDE w:val="0"/>
        <w:autoSpaceDN w:val="0"/>
        <w:adjustRightInd w:val="0"/>
        <w:ind w:firstLine="720"/>
        <w:jc w:val="both"/>
        <w:rPr>
          <w:rFonts w:ascii="Times New Roman" w:hAnsi="Times New Roman" w:cs="Times New Roman"/>
          <w:sz w:val="24"/>
          <w:szCs w:val="24"/>
          <w:lang w:val="ro-RO"/>
        </w:rPr>
      </w:pPr>
      <w:r w:rsidRPr="00751434">
        <w:rPr>
          <w:rFonts w:ascii="Times New Roman" w:hAnsi="Times New Roman" w:cs="Times New Roman"/>
          <w:sz w:val="24"/>
          <w:szCs w:val="24"/>
          <w:lang w:val="ro-RO"/>
        </w:rPr>
        <w:t xml:space="preserve">Pentru a </w:t>
      </w:r>
      <w:r w:rsidR="00751434" w:rsidRPr="00751434">
        <w:rPr>
          <w:rFonts w:ascii="Times New Roman" w:hAnsi="Times New Roman" w:cs="Times New Roman"/>
          <w:sz w:val="24"/>
          <w:szCs w:val="24"/>
          <w:lang w:val="ro-RO"/>
        </w:rPr>
        <w:t xml:space="preserve">obţine </w:t>
      </w:r>
      <w:r w:rsidRPr="00751434">
        <w:rPr>
          <w:rFonts w:ascii="Times New Roman" w:hAnsi="Times New Roman" w:cs="Times New Roman"/>
          <w:sz w:val="24"/>
          <w:szCs w:val="24"/>
          <w:lang w:val="ro-RO"/>
        </w:rPr>
        <w:t>rezultate</w:t>
      </w:r>
      <w:r w:rsidR="00751434" w:rsidRPr="00751434">
        <w:rPr>
          <w:rFonts w:ascii="Times New Roman" w:hAnsi="Times New Roman" w:cs="Times New Roman"/>
          <w:sz w:val="24"/>
          <w:szCs w:val="24"/>
          <w:lang w:val="ro-RO"/>
        </w:rPr>
        <w:t>le scontate</w:t>
      </w:r>
      <w:r w:rsidRPr="00751434">
        <w:rPr>
          <w:rFonts w:ascii="Times New Roman" w:hAnsi="Times New Roman" w:cs="Times New Roman"/>
          <w:sz w:val="24"/>
          <w:szCs w:val="24"/>
          <w:lang w:val="ro-RO"/>
        </w:rPr>
        <w:t>, va fi necesară modificarea mai multor legi, adoptarea unor hotărâri de Guvern și decizii ale Ministerului Educației, restructurarea direcțiilor raionale/municipale de învățământ, instruire</w:t>
      </w:r>
      <w:r w:rsidR="00751434" w:rsidRPr="00751434">
        <w:rPr>
          <w:rFonts w:ascii="Times New Roman" w:hAnsi="Times New Roman" w:cs="Times New Roman"/>
          <w:sz w:val="24"/>
          <w:szCs w:val="24"/>
          <w:lang w:val="ro-RO"/>
        </w:rPr>
        <w:t>a</w:t>
      </w:r>
      <w:r w:rsidRPr="00751434">
        <w:rPr>
          <w:rFonts w:ascii="Times New Roman" w:hAnsi="Times New Roman" w:cs="Times New Roman"/>
          <w:sz w:val="24"/>
          <w:szCs w:val="24"/>
          <w:lang w:val="ro-RO"/>
        </w:rPr>
        <w:t xml:space="preserve"> intensivă a managerilor școlari și </w:t>
      </w:r>
      <w:r w:rsidR="00751434" w:rsidRPr="00751434">
        <w:rPr>
          <w:rFonts w:ascii="Times New Roman" w:hAnsi="Times New Roman" w:cs="Times New Roman"/>
          <w:sz w:val="24"/>
          <w:szCs w:val="24"/>
          <w:lang w:val="ro-RO"/>
        </w:rPr>
        <w:t xml:space="preserve">a </w:t>
      </w:r>
      <w:r w:rsidRPr="00751434">
        <w:rPr>
          <w:rFonts w:ascii="Times New Roman" w:hAnsi="Times New Roman" w:cs="Times New Roman"/>
          <w:sz w:val="24"/>
          <w:szCs w:val="24"/>
          <w:lang w:val="ro-RO"/>
        </w:rPr>
        <w:t xml:space="preserve">oficialilor din cadrul administrațiilor publice locale, precum și crearea de noi </w:t>
      </w:r>
      <w:r w:rsidR="00751434" w:rsidRPr="00751434">
        <w:rPr>
          <w:rFonts w:ascii="Times New Roman" w:hAnsi="Times New Roman" w:cs="Times New Roman"/>
          <w:sz w:val="24"/>
          <w:szCs w:val="24"/>
          <w:lang w:val="ro-RO"/>
        </w:rPr>
        <w:t xml:space="preserve">structuri consultative </w:t>
      </w:r>
      <w:r w:rsidR="0081012D">
        <w:rPr>
          <w:rFonts w:ascii="Times New Roman" w:hAnsi="Times New Roman" w:cs="Times New Roman"/>
          <w:sz w:val="24"/>
          <w:szCs w:val="24"/>
          <w:lang w:val="ro-RO"/>
        </w:rPr>
        <w:t>şi</w:t>
      </w:r>
      <w:r w:rsidR="00751434" w:rsidRPr="00751434">
        <w:rPr>
          <w:rFonts w:ascii="Times New Roman" w:hAnsi="Times New Roman" w:cs="Times New Roman"/>
          <w:sz w:val="24"/>
          <w:szCs w:val="24"/>
          <w:lang w:val="ro-RO"/>
        </w:rPr>
        <w:t xml:space="preserve"> administrative </w:t>
      </w:r>
      <w:r w:rsidRPr="00751434">
        <w:rPr>
          <w:rFonts w:ascii="Times New Roman" w:hAnsi="Times New Roman" w:cs="Times New Roman"/>
          <w:sz w:val="24"/>
          <w:szCs w:val="24"/>
          <w:lang w:val="ro-RO"/>
        </w:rPr>
        <w:sym w:font="Symbol" w:char="F02D"/>
      </w:r>
      <w:r w:rsidR="00751434" w:rsidRPr="00751434">
        <w:rPr>
          <w:rFonts w:ascii="Times New Roman" w:hAnsi="Times New Roman" w:cs="Times New Roman"/>
          <w:sz w:val="24"/>
          <w:szCs w:val="24"/>
          <w:lang w:val="ro-RO"/>
        </w:rPr>
        <w:t xml:space="preserve"> Consiliul Național pentru Educație, I</w:t>
      </w:r>
      <w:r w:rsidRPr="00751434">
        <w:rPr>
          <w:rFonts w:ascii="Times New Roman" w:hAnsi="Times New Roman" w:cs="Times New Roman"/>
          <w:sz w:val="24"/>
          <w:szCs w:val="24"/>
          <w:lang w:val="ro-RO"/>
        </w:rPr>
        <w:t xml:space="preserve">nspecția școlară, </w:t>
      </w:r>
      <w:r w:rsidR="00751434" w:rsidRPr="00751434">
        <w:rPr>
          <w:rFonts w:ascii="Times New Roman" w:hAnsi="Times New Roman" w:cs="Times New Roman"/>
          <w:sz w:val="24"/>
          <w:szCs w:val="24"/>
          <w:lang w:val="ro-RO"/>
        </w:rPr>
        <w:t xml:space="preserve">oficiile desconcentrate ale ministerului. </w:t>
      </w:r>
    </w:p>
    <w:p w:rsidR="00AF4B18" w:rsidRDefault="006C0059" w:rsidP="00AF4B18">
      <w:pPr>
        <w:ind w:firstLine="708"/>
        <w:jc w:val="both"/>
        <w:rPr>
          <w:rFonts w:ascii="Times New Roman" w:hAnsi="Times New Roman" w:cs="Times New Roman"/>
          <w:sz w:val="24"/>
          <w:szCs w:val="24"/>
        </w:rPr>
      </w:pPr>
      <w:r w:rsidRPr="00CF1C3D">
        <w:rPr>
          <w:rFonts w:ascii="Times New Roman" w:hAnsi="Times New Roman" w:cs="Times New Roman"/>
          <w:sz w:val="24"/>
          <w:szCs w:val="24"/>
        </w:rPr>
        <w:t>La elaborarea Strategiei s-a ţinut cont de cadrul normativ şi de politici existent, de realizările şi deficienţele politicilor naţionale şi sectoriale implementate anterior, de exigenţele integrării europene, de experienţa naţională şi internaţională</w:t>
      </w:r>
      <w:r w:rsidR="00BB0582" w:rsidRPr="00CF1C3D">
        <w:rPr>
          <w:rFonts w:ascii="Times New Roman" w:hAnsi="Times New Roman" w:cs="Times New Roman"/>
          <w:sz w:val="24"/>
          <w:szCs w:val="24"/>
        </w:rPr>
        <w:t xml:space="preserve"> respectivă</w:t>
      </w:r>
      <w:r w:rsidRPr="00CF1C3D">
        <w:rPr>
          <w:rFonts w:ascii="Times New Roman" w:hAnsi="Times New Roman" w:cs="Times New Roman"/>
          <w:sz w:val="24"/>
          <w:szCs w:val="24"/>
        </w:rPr>
        <w:t xml:space="preserve">, </w:t>
      </w:r>
      <w:r w:rsidR="006679CC" w:rsidRPr="00CF1C3D">
        <w:rPr>
          <w:rFonts w:ascii="Times New Roman" w:hAnsi="Times New Roman" w:cs="Times New Roman"/>
          <w:sz w:val="24"/>
          <w:szCs w:val="24"/>
        </w:rPr>
        <w:t xml:space="preserve">Strategia </w:t>
      </w:r>
      <w:r w:rsidR="00660BA5" w:rsidRPr="00CF1C3D">
        <w:rPr>
          <w:rFonts w:ascii="Times New Roman" w:hAnsi="Times New Roman" w:cs="Times New Roman"/>
          <w:sz w:val="24"/>
          <w:szCs w:val="24"/>
        </w:rPr>
        <w:t xml:space="preserve">întemeindu-se pe studii </w:t>
      </w:r>
      <w:r w:rsidR="00C85C93" w:rsidRPr="00CF1C3D">
        <w:rPr>
          <w:rFonts w:ascii="Times New Roman" w:hAnsi="Times New Roman" w:cs="Times New Roman"/>
          <w:sz w:val="24"/>
          <w:szCs w:val="24"/>
        </w:rPr>
        <w:t xml:space="preserve">şi analize </w:t>
      </w:r>
      <w:r w:rsidR="00660BA5" w:rsidRPr="00CF1C3D">
        <w:rPr>
          <w:rFonts w:ascii="Times New Roman" w:hAnsi="Times New Roman" w:cs="Times New Roman"/>
          <w:sz w:val="24"/>
          <w:szCs w:val="24"/>
        </w:rPr>
        <w:t>în domeniu</w:t>
      </w:r>
      <w:r w:rsidRPr="00CF1C3D">
        <w:rPr>
          <w:rFonts w:ascii="Times New Roman" w:hAnsi="Times New Roman" w:cs="Times New Roman"/>
          <w:sz w:val="24"/>
          <w:szCs w:val="24"/>
        </w:rPr>
        <w:t xml:space="preserve">, </w:t>
      </w:r>
      <w:r w:rsidR="00660BA5" w:rsidRPr="00CF1C3D">
        <w:rPr>
          <w:rFonts w:ascii="Times New Roman" w:hAnsi="Times New Roman" w:cs="Times New Roman"/>
          <w:sz w:val="24"/>
          <w:szCs w:val="24"/>
        </w:rPr>
        <w:t xml:space="preserve">pe </w:t>
      </w:r>
      <w:r w:rsidRPr="00CF1C3D">
        <w:rPr>
          <w:rFonts w:ascii="Times New Roman" w:hAnsi="Times New Roman" w:cs="Times New Roman"/>
          <w:sz w:val="24"/>
          <w:szCs w:val="24"/>
        </w:rPr>
        <w:t>necesităţile sociale şi educaţionale</w:t>
      </w:r>
      <w:r w:rsidR="00660BA5" w:rsidRPr="00CF1C3D">
        <w:rPr>
          <w:rFonts w:ascii="Times New Roman" w:hAnsi="Times New Roman" w:cs="Times New Roman"/>
          <w:sz w:val="24"/>
          <w:szCs w:val="24"/>
        </w:rPr>
        <w:t xml:space="preserve"> curente şi de perspectivă</w:t>
      </w:r>
      <w:r w:rsidRPr="00CF1C3D">
        <w:rPr>
          <w:rFonts w:ascii="Times New Roman" w:hAnsi="Times New Roman" w:cs="Times New Roman"/>
          <w:sz w:val="24"/>
          <w:szCs w:val="24"/>
        </w:rPr>
        <w:t xml:space="preserve">, pe principiile unanim recunoscute cu privire la drepturile omului şi ale copilului şi ale egalităţii de gen. </w:t>
      </w:r>
    </w:p>
    <w:p w:rsidR="00DD1EFF" w:rsidRPr="00AF4B18" w:rsidRDefault="003D5525" w:rsidP="00AF4B18">
      <w:pPr>
        <w:ind w:firstLine="708"/>
        <w:jc w:val="both"/>
        <w:rPr>
          <w:rFonts w:ascii="Times New Roman" w:hAnsi="Times New Roman" w:cs="Times New Roman"/>
          <w:sz w:val="24"/>
          <w:szCs w:val="24"/>
          <w:lang w:val="ro-RO"/>
        </w:rPr>
      </w:pPr>
      <w:r w:rsidRPr="00AF4B18">
        <w:rPr>
          <w:rFonts w:ascii="Times New Roman" w:hAnsi="Times New Roman" w:cs="Times New Roman"/>
          <w:sz w:val="24"/>
          <w:szCs w:val="24"/>
          <w:lang w:val="ro-RO"/>
        </w:rPr>
        <w:t>Opţiunile expuse în Strategie sunt rezultatul unui proces de consultări ample cu reprezentanţii mediului academic şi pedagogic, ai autorităţilor administraţiei publice locale şi centrale, ai societăţii civile şi alte părţi interesate.</w:t>
      </w:r>
      <w:r w:rsidR="00775FA7" w:rsidRPr="00AF4B18">
        <w:rPr>
          <w:rFonts w:ascii="Times New Roman" w:hAnsi="Times New Roman" w:cs="Times New Roman"/>
          <w:sz w:val="24"/>
          <w:szCs w:val="24"/>
          <w:lang w:val="ro-RO"/>
        </w:rPr>
        <w:t xml:space="preserve"> </w:t>
      </w:r>
    </w:p>
    <w:p w:rsidR="00BE23EB" w:rsidRPr="00AF4B18" w:rsidRDefault="003D5525" w:rsidP="00AF4B18">
      <w:pPr>
        <w:pStyle w:val="NoSpacing"/>
        <w:ind w:firstLine="708"/>
        <w:jc w:val="both"/>
        <w:rPr>
          <w:rFonts w:ascii="Times New Roman" w:hAnsi="Times New Roman" w:cs="Times New Roman"/>
          <w:color w:val="000000"/>
          <w:sz w:val="24"/>
          <w:szCs w:val="24"/>
        </w:rPr>
      </w:pPr>
      <w:r w:rsidRPr="005B764A">
        <w:rPr>
          <w:rFonts w:ascii="Times New Roman" w:hAnsi="Times New Roman" w:cs="Times New Roman"/>
          <w:color w:val="000000"/>
          <w:sz w:val="24"/>
          <w:szCs w:val="24"/>
        </w:rPr>
        <w:t xml:space="preserve">Procesele de implementare a Strategiei </w:t>
      </w:r>
      <w:r w:rsidR="001F7503">
        <w:rPr>
          <w:rFonts w:ascii="Times New Roman" w:hAnsi="Times New Roman" w:cs="Times New Roman"/>
          <w:color w:val="000000"/>
          <w:sz w:val="24"/>
          <w:szCs w:val="24"/>
        </w:rPr>
        <w:t xml:space="preserve">sunt concretizate într-un </w:t>
      </w:r>
      <w:r w:rsidRPr="005B764A">
        <w:rPr>
          <w:rFonts w:ascii="Times New Roman" w:hAnsi="Times New Roman" w:cs="Times New Roman"/>
          <w:color w:val="000000"/>
          <w:sz w:val="24"/>
          <w:szCs w:val="24"/>
        </w:rPr>
        <w:t xml:space="preserve">Plan </w:t>
      </w:r>
      <w:r w:rsidR="00716A01">
        <w:rPr>
          <w:rFonts w:ascii="Times New Roman" w:hAnsi="Times New Roman" w:cs="Times New Roman"/>
          <w:color w:val="000000"/>
          <w:sz w:val="24"/>
          <w:szCs w:val="24"/>
        </w:rPr>
        <w:t xml:space="preserve">de </w:t>
      </w:r>
      <w:r w:rsidRPr="005B764A">
        <w:rPr>
          <w:rFonts w:ascii="Times New Roman" w:hAnsi="Times New Roman" w:cs="Times New Roman"/>
          <w:color w:val="000000"/>
          <w:sz w:val="24"/>
          <w:szCs w:val="24"/>
        </w:rPr>
        <w:t>acţiuni</w:t>
      </w:r>
      <w:r w:rsidR="00716A01">
        <w:rPr>
          <w:rFonts w:ascii="Times New Roman" w:hAnsi="Times New Roman" w:cs="Times New Roman"/>
          <w:color w:val="000000"/>
          <w:sz w:val="24"/>
          <w:szCs w:val="24"/>
        </w:rPr>
        <w:t>,</w:t>
      </w:r>
      <w:r w:rsidRPr="005B764A">
        <w:rPr>
          <w:rFonts w:ascii="Times New Roman" w:hAnsi="Times New Roman" w:cs="Times New Roman"/>
          <w:color w:val="000000"/>
          <w:sz w:val="24"/>
          <w:szCs w:val="24"/>
        </w:rPr>
        <w:t xml:space="preserve"> c</w:t>
      </w:r>
      <w:r w:rsidR="00716A01">
        <w:rPr>
          <w:rFonts w:ascii="Times New Roman" w:hAnsi="Times New Roman" w:cs="Times New Roman"/>
          <w:color w:val="000000"/>
          <w:sz w:val="24"/>
          <w:szCs w:val="24"/>
        </w:rPr>
        <w:t>are</w:t>
      </w:r>
      <w:r w:rsidRPr="005B764A">
        <w:rPr>
          <w:rFonts w:ascii="Times New Roman" w:hAnsi="Times New Roman" w:cs="Times New Roman"/>
          <w:color w:val="000000"/>
          <w:sz w:val="24"/>
          <w:szCs w:val="24"/>
        </w:rPr>
        <w:t xml:space="preserve"> include componentele tactice şi operaţionale ale </w:t>
      </w:r>
      <w:r w:rsidR="001F7503">
        <w:rPr>
          <w:rFonts w:ascii="Times New Roman" w:hAnsi="Times New Roman" w:cs="Times New Roman"/>
          <w:color w:val="000000"/>
          <w:sz w:val="24"/>
          <w:szCs w:val="24"/>
        </w:rPr>
        <w:t>procesului de descentralizare în sectorul educaţiei.</w:t>
      </w:r>
    </w:p>
    <w:p w:rsidR="00BE23EB" w:rsidRDefault="00BE23EB" w:rsidP="002C01BE">
      <w:pPr>
        <w:autoSpaceDE w:val="0"/>
        <w:autoSpaceDN w:val="0"/>
        <w:adjustRightInd w:val="0"/>
        <w:spacing w:after="0" w:line="240" w:lineRule="auto"/>
        <w:rPr>
          <w:rFonts w:ascii="Times New Roman" w:hAnsi="Times New Roman" w:cs="Times New Roman"/>
          <w:lang w:val="ro-RO"/>
        </w:rPr>
      </w:pPr>
    </w:p>
    <w:p w:rsidR="00BE23EB" w:rsidRDefault="00BE23EB" w:rsidP="002C01BE">
      <w:pPr>
        <w:autoSpaceDE w:val="0"/>
        <w:autoSpaceDN w:val="0"/>
        <w:adjustRightInd w:val="0"/>
        <w:spacing w:after="0" w:line="240" w:lineRule="auto"/>
        <w:rPr>
          <w:rFonts w:ascii="Times New Roman" w:hAnsi="Times New Roman" w:cs="Times New Roman"/>
          <w:lang w:val="ro-RO"/>
        </w:rPr>
      </w:pPr>
    </w:p>
    <w:p w:rsidR="00BE23EB" w:rsidRDefault="00BE23EB" w:rsidP="002C01BE">
      <w:pPr>
        <w:autoSpaceDE w:val="0"/>
        <w:autoSpaceDN w:val="0"/>
        <w:adjustRightInd w:val="0"/>
        <w:spacing w:after="0" w:line="240" w:lineRule="auto"/>
        <w:rPr>
          <w:rFonts w:ascii="Times New Roman" w:hAnsi="Times New Roman" w:cs="Times New Roman"/>
          <w:lang w:val="ro-RO"/>
        </w:rPr>
      </w:pPr>
    </w:p>
    <w:p w:rsidR="00BE23EB" w:rsidRDefault="00BE23EB" w:rsidP="002C01BE">
      <w:pPr>
        <w:autoSpaceDE w:val="0"/>
        <w:autoSpaceDN w:val="0"/>
        <w:adjustRightInd w:val="0"/>
        <w:spacing w:after="0" w:line="240" w:lineRule="auto"/>
        <w:rPr>
          <w:rFonts w:ascii="Times New Roman" w:hAnsi="Times New Roman" w:cs="Times New Roman"/>
          <w:lang w:val="ro-RO"/>
        </w:rPr>
      </w:pPr>
    </w:p>
    <w:p w:rsidR="00BE23EB" w:rsidRDefault="00BE23EB" w:rsidP="002C01BE">
      <w:pPr>
        <w:autoSpaceDE w:val="0"/>
        <w:autoSpaceDN w:val="0"/>
        <w:adjustRightInd w:val="0"/>
        <w:spacing w:after="0" w:line="240" w:lineRule="auto"/>
        <w:rPr>
          <w:rFonts w:ascii="Times New Roman" w:hAnsi="Times New Roman" w:cs="Times New Roman"/>
          <w:lang w:val="ro-RO"/>
        </w:rPr>
      </w:pPr>
    </w:p>
    <w:p w:rsidR="00BE23EB" w:rsidRDefault="00BE23EB" w:rsidP="002C01BE">
      <w:pPr>
        <w:autoSpaceDE w:val="0"/>
        <w:autoSpaceDN w:val="0"/>
        <w:adjustRightInd w:val="0"/>
        <w:spacing w:after="0" w:line="240" w:lineRule="auto"/>
        <w:rPr>
          <w:rFonts w:ascii="Times New Roman" w:hAnsi="Times New Roman" w:cs="Times New Roman"/>
          <w:lang w:val="ro-RO"/>
        </w:rPr>
      </w:pPr>
    </w:p>
    <w:p w:rsidR="00BE23EB" w:rsidRDefault="00BE23EB" w:rsidP="002C01BE">
      <w:pPr>
        <w:autoSpaceDE w:val="0"/>
        <w:autoSpaceDN w:val="0"/>
        <w:adjustRightInd w:val="0"/>
        <w:spacing w:after="0" w:line="240" w:lineRule="auto"/>
        <w:rPr>
          <w:rFonts w:ascii="Times New Roman" w:hAnsi="Times New Roman" w:cs="Times New Roman"/>
          <w:lang w:val="ro-RO"/>
        </w:rPr>
      </w:pPr>
    </w:p>
    <w:p w:rsidR="00BE23EB" w:rsidRDefault="00BE23EB" w:rsidP="002C01BE">
      <w:pPr>
        <w:autoSpaceDE w:val="0"/>
        <w:autoSpaceDN w:val="0"/>
        <w:adjustRightInd w:val="0"/>
        <w:spacing w:after="0" w:line="240" w:lineRule="auto"/>
        <w:rPr>
          <w:rFonts w:ascii="Times New Roman" w:hAnsi="Times New Roman" w:cs="Times New Roman"/>
          <w:lang w:val="ro-RO"/>
        </w:rPr>
      </w:pPr>
    </w:p>
    <w:p w:rsidR="00BE23EB" w:rsidRDefault="00BE23EB" w:rsidP="002C01BE">
      <w:pPr>
        <w:autoSpaceDE w:val="0"/>
        <w:autoSpaceDN w:val="0"/>
        <w:adjustRightInd w:val="0"/>
        <w:spacing w:after="0" w:line="240" w:lineRule="auto"/>
        <w:rPr>
          <w:rFonts w:ascii="Times New Roman" w:hAnsi="Times New Roman" w:cs="Times New Roman"/>
          <w:lang w:val="ro-RO"/>
        </w:rPr>
      </w:pPr>
    </w:p>
    <w:p w:rsidR="00BE23EB" w:rsidRDefault="00BE23EB" w:rsidP="002C01BE">
      <w:pPr>
        <w:autoSpaceDE w:val="0"/>
        <w:autoSpaceDN w:val="0"/>
        <w:adjustRightInd w:val="0"/>
        <w:spacing w:after="0" w:line="240" w:lineRule="auto"/>
        <w:rPr>
          <w:rFonts w:ascii="Times New Roman" w:hAnsi="Times New Roman" w:cs="Times New Roman"/>
          <w:lang w:val="ro-RO"/>
        </w:rPr>
      </w:pPr>
    </w:p>
    <w:p w:rsidR="00BE23EB" w:rsidRDefault="00BE23EB" w:rsidP="002C01BE">
      <w:pPr>
        <w:autoSpaceDE w:val="0"/>
        <w:autoSpaceDN w:val="0"/>
        <w:adjustRightInd w:val="0"/>
        <w:spacing w:after="0" w:line="240" w:lineRule="auto"/>
        <w:rPr>
          <w:rFonts w:ascii="Times New Roman" w:hAnsi="Times New Roman" w:cs="Times New Roman"/>
          <w:lang w:val="ro-RO"/>
        </w:rPr>
      </w:pPr>
    </w:p>
    <w:p w:rsidR="00BE23EB" w:rsidRDefault="00BE23EB" w:rsidP="002C01BE">
      <w:pPr>
        <w:autoSpaceDE w:val="0"/>
        <w:autoSpaceDN w:val="0"/>
        <w:adjustRightInd w:val="0"/>
        <w:spacing w:after="0" w:line="240" w:lineRule="auto"/>
        <w:rPr>
          <w:rFonts w:ascii="Times New Roman" w:hAnsi="Times New Roman" w:cs="Times New Roman"/>
          <w:lang w:val="ro-RO"/>
        </w:rPr>
      </w:pPr>
    </w:p>
    <w:p w:rsidR="00BE23EB" w:rsidRDefault="00BE23EB" w:rsidP="002C01BE">
      <w:pPr>
        <w:autoSpaceDE w:val="0"/>
        <w:autoSpaceDN w:val="0"/>
        <w:adjustRightInd w:val="0"/>
        <w:spacing w:after="0" w:line="240" w:lineRule="auto"/>
        <w:rPr>
          <w:rFonts w:ascii="Times New Roman" w:hAnsi="Times New Roman" w:cs="Times New Roman"/>
          <w:lang w:val="ro-RO"/>
        </w:rPr>
      </w:pPr>
    </w:p>
    <w:p w:rsidR="00BE23EB" w:rsidRDefault="00BE23EB" w:rsidP="002C01BE">
      <w:pPr>
        <w:autoSpaceDE w:val="0"/>
        <w:autoSpaceDN w:val="0"/>
        <w:adjustRightInd w:val="0"/>
        <w:spacing w:after="0" w:line="240" w:lineRule="auto"/>
        <w:rPr>
          <w:rFonts w:ascii="Times New Roman" w:hAnsi="Times New Roman" w:cs="Times New Roman"/>
          <w:lang w:val="ro-RO"/>
        </w:rPr>
      </w:pPr>
    </w:p>
    <w:p w:rsidR="00BE23EB" w:rsidRDefault="00BE23EB" w:rsidP="002C01BE">
      <w:pPr>
        <w:autoSpaceDE w:val="0"/>
        <w:autoSpaceDN w:val="0"/>
        <w:adjustRightInd w:val="0"/>
        <w:spacing w:after="0" w:line="240" w:lineRule="auto"/>
        <w:rPr>
          <w:rFonts w:ascii="Times New Roman" w:hAnsi="Times New Roman" w:cs="Times New Roman"/>
          <w:lang w:val="ro-RO"/>
        </w:rPr>
      </w:pPr>
    </w:p>
    <w:p w:rsidR="00BE23EB" w:rsidRDefault="00BE23EB" w:rsidP="002C01BE">
      <w:pPr>
        <w:autoSpaceDE w:val="0"/>
        <w:autoSpaceDN w:val="0"/>
        <w:adjustRightInd w:val="0"/>
        <w:spacing w:after="0" w:line="240" w:lineRule="auto"/>
        <w:rPr>
          <w:rFonts w:ascii="Times New Roman" w:hAnsi="Times New Roman" w:cs="Times New Roman"/>
          <w:lang w:val="ro-RO"/>
        </w:rPr>
      </w:pPr>
    </w:p>
    <w:p w:rsidR="002C01BE" w:rsidRPr="00BB0582" w:rsidRDefault="002C01BE" w:rsidP="002C01BE">
      <w:pPr>
        <w:autoSpaceDE w:val="0"/>
        <w:autoSpaceDN w:val="0"/>
        <w:adjustRightInd w:val="0"/>
        <w:spacing w:after="0" w:line="240" w:lineRule="auto"/>
        <w:rPr>
          <w:rFonts w:ascii="Times New Roman" w:hAnsi="Times New Roman" w:cs="Times New Roman"/>
        </w:rPr>
      </w:pPr>
      <w:r w:rsidRPr="002C01BE">
        <w:rPr>
          <w:rFonts w:ascii="Times New Roman" w:hAnsi="Times New Roman" w:cs="Times New Roman"/>
          <w:lang w:val="ro-RO"/>
        </w:rPr>
        <w:t>T. Cojocaru, 022 23 26 80</w:t>
      </w:r>
    </w:p>
    <w:p w:rsidR="0060453C" w:rsidRPr="0060453C" w:rsidRDefault="0060453C" w:rsidP="0060453C">
      <w:pPr>
        <w:pStyle w:val="NoSpacing"/>
        <w:rPr>
          <w:rFonts w:ascii="Times New Roman" w:hAnsi="Times New Roman" w:cs="Times New Roman"/>
          <w:sz w:val="24"/>
          <w:szCs w:val="24"/>
        </w:rPr>
      </w:pPr>
    </w:p>
    <w:sectPr w:rsidR="0060453C" w:rsidRPr="0060453C" w:rsidSect="00AF4B18">
      <w:footerReference w:type="default" r:id="rId8"/>
      <w:pgSz w:w="12240" w:h="15840"/>
      <w:pgMar w:top="630" w:right="850" w:bottom="540" w:left="126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D5DFC" w:rsidRDefault="003D5DFC" w:rsidP="00442BF3">
      <w:pPr>
        <w:spacing w:after="0" w:line="240" w:lineRule="auto"/>
      </w:pPr>
      <w:r>
        <w:separator/>
      </w:r>
    </w:p>
  </w:endnote>
  <w:endnote w:type="continuationSeparator" w:id="0">
    <w:p w:rsidR="003D5DFC" w:rsidRDefault="003D5DFC" w:rsidP="00442BF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9542503"/>
      <w:docPartObj>
        <w:docPartGallery w:val="Page Numbers (Bottom of Page)"/>
        <w:docPartUnique/>
      </w:docPartObj>
    </w:sdtPr>
    <w:sdtEndPr/>
    <w:sdtContent>
      <w:p w:rsidR="00D054E1" w:rsidRDefault="003D5DFC">
        <w:pPr>
          <w:pStyle w:val="Footer"/>
          <w:jc w:val="center"/>
        </w:pPr>
        <w:r>
          <w:fldChar w:fldCharType="begin"/>
        </w:r>
        <w:r>
          <w:instrText xml:space="preserve"> PAGE   \* MERGEFORMAT </w:instrText>
        </w:r>
        <w:r>
          <w:fldChar w:fldCharType="separate"/>
        </w:r>
        <w:r w:rsidR="00A256C4">
          <w:rPr>
            <w:noProof/>
          </w:rPr>
          <w:t>1</w:t>
        </w:r>
        <w:r>
          <w:rPr>
            <w:noProof/>
          </w:rPr>
          <w:fldChar w:fldCharType="end"/>
        </w:r>
      </w:p>
    </w:sdtContent>
  </w:sdt>
  <w:p w:rsidR="00D054E1" w:rsidRDefault="00D054E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D5DFC" w:rsidRDefault="003D5DFC" w:rsidP="00442BF3">
      <w:pPr>
        <w:spacing w:after="0" w:line="240" w:lineRule="auto"/>
      </w:pPr>
      <w:r>
        <w:separator/>
      </w:r>
    </w:p>
  </w:footnote>
  <w:footnote w:type="continuationSeparator" w:id="0">
    <w:p w:rsidR="003D5DFC" w:rsidRDefault="003D5DFC" w:rsidP="00442BF3">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15FCC056"/>
    <w:lvl w:ilvl="0">
      <w:numFmt w:val="bullet"/>
      <w:lvlText w:val="*"/>
      <w:lvlJc w:val="left"/>
    </w:lvl>
  </w:abstractNum>
  <w:abstractNum w:abstractNumId="1">
    <w:nsid w:val="20242A71"/>
    <w:multiLevelType w:val="hybridMultilevel"/>
    <w:tmpl w:val="B9CC5BD4"/>
    <w:lvl w:ilvl="0" w:tplc="CA5A5524">
      <w:start w:val="1"/>
      <w:numFmt w:val="lowerLetter"/>
      <w:lvlText w:val="%1)"/>
      <w:lvlJc w:val="left"/>
      <w:pPr>
        <w:ind w:left="1068" w:hanging="360"/>
      </w:pPr>
      <w:rPr>
        <w:rFonts w:hint="default"/>
      </w:rPr>
    </w:lvl>
    <w:lvl w:ilvl="1" w:tplc="04090019" w:tentative="1">
      <w:start w:val="1"/>
      <w:numFmt w:val="lowerLetter"/>
      <w:lvlText w:val="%2."/>
      <w:lvlJc w:val="left"/>
      <w:pPr>
        <w:ind w:left="1788" w:hanging="360"/>
      </w:pPr>
    </w:lvl>
    <w:lvl w:ilvl="2" w:tplc="0409001B" w:tentative="1">
      <w:start w:val="1"/>
      <w:numFmt w:val="lowerRoman"/>
      <w:lvlText w:val="%3."/>
      <w:lvlJc w:val="right"/>
      <w:pPr>
        <w:ind w:left="2508" w:hanging="180"/>
      </w:pPr>
    </w:lvl>
    <w:lvl w:ilvl="3" w:tplc="0409000F" w:tentative="1">
      <w:start w:val="1"/>
      <w:numFmt w:val="decimal"/>
      <w:lvlText w:val="%4."/>
      <w:lvlJc w:val="left"/>
      <w:pPr>
        <w:ind w:left="3228" w:hanging="360"/>
      </w:pPr>
    </w:lvl>
    <w:lvl w:ilvl="4" w:tplc="04090019" w:tentative="1">
      <w:start w:val="1"/>
      <w:numFmt w:val="lowerLetter"/>
      <w:lvlText w:val="%5."/>
      <w:lvlJc w:val="left"/>
      <w:pPr>
        <w:ind w:left="3948" w:hanging="360"/>
      </w:pPr>
    </w:lvl>
    <w:lvl w:ilvl="5" w:tplc="0409001B" w:tentative="1">
      <w:start w:val="1"/>
      <w:numFmt w:val="lowerRoman"/>
      <w:lvlText w:val="%6."/>
      <w:lvlJc w:val="right"/>
      <w:pPr>
        <w:ind w:left="4668" w:hanging="180"/>
      </w:pPr>
    </w:lvl>
    <w:lvl w:ilvl="6" w:tplc="0409000F" w:tentative="1">
      <w:start w:val="1"/>
      <w:numFmt w:val="decimal"/>
      <w:lvlText w:val="%7."/>
      <w:lvlJc w:val="left"/>
      <w:pPr>
        <w:ind w:left="5388" w:hanging="360"/>
      </w:pPr>
    </w:lvl>
    <w:lvl w:ilvl="7" w:tplc="04090019" w:tentative="1">
      <w:start w:val="1"/>
      <w:numFmt w:val="lowerLetter"/>
      <w:lvlText w:val="%8."/>
      <w:lvlJc w:val="left"/>
      <w:pPr>
        <w:ind w:left="6108" w:hanging="360"/>
      </w:pPr>
    </w:lvl>
    <w:lvl w:ilvl="8" w:tplc="0409001B" w:tentative="1">
      <w:start w:val="1"/>
      <w:numFmt w:val="lowerRoman"/>
      <w:lvlText w:val="%9."/>
      <w:lvlJc w:val="right"/>
      <w:pPr>
        <w:ind w:left="6828" w:hanging="180"/>
      </w:pPr>
    </w:lvl>
  </w:abstractNum>
  <w:num w:numId="1">
    <w:abstractNumId w:val="0"/>
    <w:lvlOverride w:ilvl="0">
      <w:lvl w:ilvl="0">
        <w:numFmt w:val="bullet"/>
        <w:lvlText w:val=""/>
        <w:legacy w:legacy="1" w:legacySpace="0" w:legacyIndent="360"/>
        <w:lvlJc w:val="left"/>
        <w:rPr>
          <w:rFonts w:ascii="Symbol" w:hAnsi="Symbol" w:hint="default"/>
        </w:rPr>
      </w:lvl>
    </w:lvlOverride>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0453C"/>
    <w:rsid w:val="000028E4"/>
    <w:rsid w:val="00003070"/>
    <w:rsid w:val="00040A24"/>
    <w:rsid w:val="00044812"/>
    <w:rsid w:val="00055039"/>
    <w:rsid w:val="00076208"/>
    <w:rsid w:val="0009101C"/>
    <w:rsid w:val="00091A92"/>
    <w:rsid w:val="000E2E09"/>
    <w:rsid w:val="00115729"/>
    <w:rsid w:val="00154918"/>
    <w:rsid w:val="00176408"/>
    <w:rsid w:val="001C0036"/>
    <w:rsid w:val="001F7503"/>
    <w:rsid w:val="002007AB"/>
    <w:rsid w:val="00203940"/>
    <w:rsid w:val="002339BA"/>
    <w:rsid w:val="002C01BE"/>
    <w:rsid w:val="002D4D2C"/>
    <w:rsid w:val="002F3425"/>
    <w:rsid w:val="003045A9"/>
    <w:rsid w:val="00317226"/>
    <w:rsid w:val="00322EF5"/>
    <w:rsid w:val="00330748"/>
    <w:rsid w:val="003308E7"/>
    <w:rsid w:val="00337EFC"/>
    <w:rsid w:val="003B5329"/>
    <w:rsid w:val="003D4EA6"/>
    <w:rsid w:val="003D5525"/>
    <w:rsid w:val="003D5DFC"/>
    <w:rsid w:val="003F2615"/>
    <w:rsid w:val="003F7C3C"/>
    <w:rsid w:val="00426FAC"/>
    <w:rsid w:val="00434B0E"/>
    <w:rsid w:val="00442BF3"/>
    <w:rsid w:val="0046780E"/>
    <w:rsid w:val="004B7684"/>
    <w:rsid w:val="004C2B73"/>
    <w:rsid w:val="004F36B0"/>
    <w:rsid w:val="00521757"/>
    <w:rsid w:val="00534692"/>
    <w:rsid w:val="005635CD"/>
    <w:rsid w:val="00587D97"/>
    <w:rsid w:val="00587FED"/>
    <w:rsid w:val="00595D70"/>
    <w:rsid w:val="005B502C"/>
    <w:rsid w:val="005B736E"/>
    <w:rsid w:val="0060453C"/>
    <w:rsid w:val="00611E3E"/>
    <w:rsid w:val="00645DBB"/>
    <w:rsid w:val="00660BA5"/>
    <w:rsid w:val="006679CC"/>
    <w:rsid w:val="00670DB5"/>
    <w:rsid w:val="00685D76"/>
    <w:rsid w:val="00690E0F"/>
    <w:rsid w:val="006C0059"/>
    <w:rsid w:val="0070616D"/>
    <w:rsid w:val="00716A01"/>
    <w:rsid w:val="00723C47"/>
    <w:rsid w:val="00751434"/>
    <w:rsid w:val="00754374"/>
    <w:rsid w:val="00754E74"/>
    <w:rsid w:val="0077415D"/>
    <w:rsid w:val="00775FA7"/>
    <w:rsid w:val="007A448E"/>
    <w:rsid w:val="007B3AF2"/>
    <w:rsid w:val="007C6FFF"/>
    <w:rsid w:val="007E2615"/>
    <w:rsid w:val="007E5159"/>
    <w:rsid w:val="007F0D37"/>
    <w:rsid w:val="0081012D"/>
    <w:rsid w:val="0083647A"/>
    <w:rsid w:val="00885053"/>
    <w:rsid w:val="00894B7F"/>
    <w:rsid w:val="008B2322"/>
    <w:rsid w:val="008F3372"/>
    <w:rsid w:val="008F3D9C"/>
    <w:rsid w:val="0090530C"/>
    <w:rsid w:val="0092554B"/>
    <w:rsid w:val="00953B4B"/>
    <w:rsid w:val="00966B7A"/>
    <w:rsid w:val="0099609D"/>
    <w:rsid w:val="009F0F3C"/>
    <w:rsid w:val="009F7371"/>
    <w:rsid w:val="00A256C4"/>
    <w:rsid w:val="00A46AC5"/>
    <w:rsid w:val="00A77793"/>
    <w:rsid w:val="00A90AC0"/>
    <w:rsid w:val="00AA588E"/>
    <w:rsid w:val="00AD23AD"/>
    <w:rsid w:val="00AD2E0C"/>
    <w:rsid w:val="00AE7FC7"/>
    <w:rsid w:val="00AF302C"/>
    <w:rsid w:val="00AF4B18"/>
    <w:rsid w:val="00B00C42"/>
    <w:rsid w:val="00B6678C"/>
    <w:rsid w:val="00B912E1"/>
    <w:rsid w:val="00BB0582"/>
    <w:rsid w:val="00BD793D"/>
    <w:rsid w:val="00BE117A"/>
    <w:rsid w:val="00BE23EB"/>
    <w:rsid w:val="00C512B7"/>
    <w:rsid w:val="00C53E77"/>
    <w:rsid w:val="00C85C93"/>
    <w:rsid w:val="00C86F59"/>
    <w:rsid w:val="00CE2990"/>
    <w:rsid w:val="00CF1C3D"/>
    <w:rsid w:val="00D054E1"/>
    <w:rsid w:val="00D62851"/>
    <w:rsid w:val="00D71DCE"/>
    <w:rsid w:val="00D846D9"/>
    <w:rsid w:val="00DA3E05"/>
    <w:rsid w:val="00DA5AB0"/>
    <w:rsid w:val="00DD1EFF"/>
    <w:rsid w:val="00E0538E"/>
    <w:rsid w:val="00E26C07"/>
    <w:rsid w:val="00E34396"/>
    <w:rsid w:val="00E771DE"/>
    <w:rsid w:val="00EB3999"/>
    <w:rsid w:val="00EB445C"/>
    <w:rsid w:val="00EE13F9"/>
    <w:rsid w:val="00EF4721"/>
    <w:rsid w:val="00F110EA"/>
    <w:rsid w:val="00F13A6C"/>
    <w:rsid w:val="00F35D6A"/>
    <w:rsid w:val="00FD0C8B"/>
    <w:rsid w:val="00FE23D4"/>
    <w:rsid w:val="00FF3705"/>
    <w:rsid w:val="00FF4060"/>
    <w:rsid w:val="00FF660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1C0036"/>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317226"/>
    <w:pPr>
      <w:keepNext/>
      <w:spacing w:before="480" w:after="240"/>
      <w:ind w:left="567" w:right="567"/>
      <w:jc w:val="center"/>
      <w:outlineLvl w:val="1"/>
    </w:pPr>
    <w:rPr>
      <w:rFonts w:ascii="Calibri" w:eastAsia="Times New Roman" w:hAnsi="Calibri" w:cs="Times New Roman"/>
      <w:b/>
      <w:bCs/>
      <w:iCs/>
      <w:color w:val="548DD4"/>
      <w:sz w:val="26"/>
      <w:szCs w:val="28"/>
      <w:lang w:val="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60453C"/>
    <w:pPr>
      <w:spacing w:after="0" w:line="240" w:lineRule="auto"/>
    </w:pPr>
    <w:rPr>
      <w:lang w:val="ro-RO"/>
    </w:rPr>
  </w:style>
  <w:style w:type="paragraph" w:styleId="Header">
    <w:name w:val="header"/>
    <w:basedOn w:val="Normal"/>
    <w:link w:val="HeaderChar"/>
    <w:uiPriority w:val="99"/>
    <w:semiHidden/>
    <w:unhideWhenUsed/>
    <w:rsid w:val="00442BF3"/>
    <w:pPr>
      <w:tabs>
        <w:tab w:val="center" w:pos="4844"/>
        <w:tab w:val="right" w:pos="9689"/>
      </w:tabs>
      <w:spacing w:after="0" w:line="240" w:lineRule="auto"/>
    </w:pPr>
  </w:style>
  <w:style w:type="character" w:customStyle="1" w:styleId="HeaderChar">
    <w:name w:val="Header Char"/>
    <w:basedOn w:val="DefaultParagraphFont"/>
    <w:link w:val="Header"/>
    <w:uiPriority w:val="99"/>
    <w:semiHidden/>
    <w:rsid w:val="00442BF3"/>
    <w:rPr>
      <w:lang w:val="ru-RU"/>
    </w:rPr>
  </w:style>
  <w:style w:type="paragraph" w:styleId="Footer">
    <w:name w:val="footer"/>
    <w:basedOn w:val="Normal"/>
    <w:link w:val="FooterChar"/>
    <w:uiPriority w:val="99"/>
    <w:unhideWhenUsed/>
    <w:rsid w:val="00442BF3"/>
    <w:pPr>
      <w:tabs>
        <w:tab w:val="center" w:pos="4844"/>
        <w:tab w:val="right" w:pos="9689"/>
      </w:tabs>
      <w:spacing w:after="0" w:line="240" w:lineRule="auto"/>
    </w:pPr>
  </w:style>
  <w:style w:type="character" w:customStyle="1" w:styleId="FooterChar">
    <w:name w:val="Footer Char"/>
    <w:basedOn w:val="DefaultParagraphFont"/>
    <w:link w:val="Footer"/>
    <w:uiPriority w:val="99"/>
    <w:rsid w:val="00442BF3"/>
    <w:rPr>
      <w:lang w:val="ru-RU"/>
    </w:rPr>
  </w:style>
  <w:style w:type="character" w:customStyle="1" w:styleId="Heading2Char">
    <w:name w:val="Heading 2 Char"/>
    <w:basedOn w:val="DefaultParagraphFont"/>
    <w:link w:val="Heading2"/>
    <w:uiPriority w:val="9"/>
    <w:rsid w:val="00317226"/>
    <w:rPr>
      <w:rFonts w:ascii="Calibri" w:eastAsia="Times New Roman" w:hAnsi="Calibri" w:cs="Times New Roman"/>
      <w:b/>
      <w:bCs/>
      <w:iCs/>
      <w:color w:val="548DD4"/>
      <w:sz w:val="26"/>
      <w:szCs w:val="28"/>
      <w:lang w:val="ro-RO"/>
    </w:rPr>
  </w:style>
  <w:style w:type="paragraph" w:styleId="ListParagraph">
    <w:name w:val="List Paragraph"/>
    <w:basedOn w:val="Normal"/>
    <w:uiPriority w:val="34"/>
    <w:qFormat/>
    <w:rsid w:val="008F3D9C"/>
    <w:pPr>
      <w:spacing w:after="240"/>
      <w:ind w:left="720"/>
      <w:jc w:val="both"/>
    </w:pPr>
    <w:rPr>
      <w:rFonts w:ascii="Calibri" w:eastAsia="Times New Roman" w:hAnsi="Calibri" w:cs="Times New Roman"/>
      <w:lang w:val="pl-PL"/>
    </w:rPr>
  </w:style>
  <w:style w:type="character" w:customStyle="1" w:styleId="Heading1Char">
    <w:name w:val="Heading 1 Char"/>
    <w:basedOn w:val="DefaultParagraphFont"/>
    <w:link w:val="Heading1"/>
    <w:uiPriority w:val="9"/>
    <w:rsid w:val="001C0036"/>
    <w:rPr>
      <w:rFonts w:asciiTheme="majorHAnsi" w:eastAsiaTheme="majorEastAsia" w:hAnsiTheme="majorHAnsi" w:cstheme="majorBidi"/>
      <w:b/>
      <w:bCs/>
      <w:color w:val="365F91" w:themeColor="accent1" w:themeShade="BF"/>
      <w:sz w:val="28"/>
      <w:szCs w:val="28"/>
      <w:lang w:val="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1C0036"/>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317226"/>
    <w:pPr>
      <w:keepNext/>
      <w:spacing w:before="480" w:after="240"/>
      <w:ind w:left="567" w:right="567"/>
      <w:jc w:val="center"/>
      <w:outlineLvl w:val="1"/>
    </w:pPr>
    <w:rPr>
      <w:rFonts w:ascii="Calibri" w:eastAsia="Times New Roman" w:hAnsi="Calibri" w:cs="Times New Roman"/>
      <w:b/>
      <w:bCs/>
      <w:iCs/>
      <w:color w:val="548DD4"/>
      <w:sz w:val="26"/>
      <w:szCs w:val="28"/>
      <w:lang w:val="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60453C"/>
    <w:pPr>
      <w:spacing w:after="0" w:line="240" w:lineRule="auto"/>
    </w:pPr>
    <w:rPr>
      <w:lang w:val="ro-RO"/>
    </w:rPr>
  </w:style>
  <w:style w:type="paragraph" w:styleId="Header">
    <w:name w:val="header"/>
    <w:basedOn w:val="Normal"/>
    <w:link w:val="HeaderChar"/>
    <w:uiPriority w:val="99"/>
    <w:semiHidden/>
    <w:unhideWhenUsed/>
    <w:rsid w:val="00442BF3"/>
    <w:pPr>
      <w:tabs>
        <w:tab w:val="center" w:pos="4844"/>
        <w:tab w:val="right" w:pos="9689"/>
      </w:tabs>
      <w:spacing w:after="0" w:line="240" w:lineRule="auto"/>
    </w:pPr>
  </w:style>
  <w:style w:type="character" w:customStyle="1" w:styleId="HeaderChar">
    <w:name w:val="Header Char"/>
    <w:basedOn w:val="DefaultParagraphFont"/>
    <w:link w:val="Header"/>
    <w:uiPriority w:val="99"/>
    <w:semiHidden/>
    <w:rsid w:val="00442BF3"/>
    <w:rPr>
      <w:lang w:val="ru-RU"/>
    </w:rPr>
  </w:style>
  <w:style w:type="paragraph" w:styleId="Footer">
    <w:name w:val="footer"/>
    <w:basedOn w:val="Normal"/>
    <w:link w:val="FooterChar"/>
    <w:uiPriority w:val="99"/>
    <w:unhideWhenUsed/>
    <w:rsid w:val="00442BF3"/>
    <w:pPr>
      <w:tabs>
        <w:tab w:val="center" w:pos="4844"/>
        <w:tab w:val="right" w:pos="9689"/>
      </w:tabs>
      <w:spacing w:after="0" w:line="240" w:lineRule="auto"/>
    </w:pPr>
  </w:style>
  <w:style w:type="character" w:customStyle="1" w:styleId="FooterChar">
    <w:name w:val="Footer Char"/>
    <w:basedOn w:val="DefaultParagraphFont"/>
    <w:link w:val="Footer"/>
    <w:uiPriority w:val="99"/>
    <w:rsid w:val="00442BF3"/>
    <w:rPr>
      <w:lang w:val="ru-RU"/>
    </w:rPr>
  </w:style>
  <w:style w:type="character" w:customStyle="1" w:styleId="Heading2Char">
    <w:name w:val="Heading 2 Char"/>
    <w:basedOn w:val="DefaultParagraphFont"/>
    <w:link w:val="Heading2"/>
    <w:uiPriority w:val="9"/>
    <w:rsid w:val="00317226"/>
    <w:rPr>
      <w:rFonts w:ascii="Calibri" w:eastAsia="Times New Roman" w:hAnsi="Calibri" w:cs="Times New Roman"/>
      <w:b/>
      <w:bCs/>
      <w:iCs/>
      <w:color w:val="548DD4"/>
      <w:sz w:val="26"/>
      <w:szCs w:val="28"/>
      <w:lang w:val="ro-RO"/>
    </w:rPr>
  </w:style>
  <w:style w:type="paragraph" w:styleId="ListParagraph">
    <w:name w:val="List Paragraph"/>
    <w:basedOn w:val="Normal"/>
    <w:uiPriority w:val="34"/>
    <w:qFormat/>
    <w:rsid w:val="008F3D9C"/>
    <w:pPr>
      <w:spacing w:after="240"/>
      <w:ind w:left="720"/>
      <w:jc w:val="both"/>
    </w:pPr>
    <w:rPr>
      <w:rFonts w:ascii="Calibri" w:eastAsia="Times New Roman" w:hAnsi="Calibri" w:cs="Times New Roman"/>
      <w:lang w:val="pl-PL"/>
    </w:rPr>
  </w:style>
  <w:style w:type="character" w:customStyle="1" w:styleId="Heading1Char">
    <w:name w:val="Heading 1 Char"/>
    <w:basedOn w:val="DefaultParagraphFont"/>
    <w:link w:val="Heading1"/>
    <w:uiPriority w:val="9"/>
    <w:rsid w:val="001C0036"/>
    <w:rPr>
      <w:rFonts w:asciiTheme="majorHAnsi" w:eastAsiaTheme="majorEastAsia" w:hAnsiTheme="majorHAnsi" w:cstheme="majorBidi"/>
      <w:b/>
      <w:bCs/>
      <w:color w:val="365F91" w:themeColor="accent1" w:themeShade="BF"/>
      <w:sz w:val="28"/>
      <w:szCs w:val="28"/>
      <w:lang w:val="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1449</Words>
  <Characters>8263</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Twilight Angel Edition</Company>
  <LinksUpToDate>false</LinksUpToDate>
  <CharactersWithSpaces>9693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Tudor Cojocaru</dc:creator>
  <cp:lastModifiedBy>Twilight Angel</cp:lastModifiedBy>
  <cp:revision>2</cp:revision>
  <dcterms:created xsi:type="dcterms:W3CDTF">2012-12-18T13:37:00Z</dcterms:created>
  <dcterms:modified xsi:type="dcterms:W3CDTF">2012-12-18T13:37:00Z</dcterms:modified>
</cp:coreProperties>
</file>