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DAF" w:rsidRPr="00687151" w:rsidRDefault="00375DAF" w:rsidP="00375DAF">
      <w:pPr>
        <w:jc w:val="center"/>
        <w:rPr>
          <w:b/>
          <w:bCs/>
          <w:sz w:val="28"/>
          <w:szCs w:val="28"/>
          <w:lang w:val="ro-RO"/>
        </w:rPr>
      </w:pPr>
      <w:r w:rsidRPr="00687151">
        <w:rPr>
          <w:b/>
          <w:bCs/>
          <w:sz w:val="28"/>
          <w:szCs w:val="28"/>
          <w:lang w:val="ro-RO"/>
        </w:rPr>
        <w:t>Notă justificativă</w:t>
      </w:r>
    </w:p>
    <w:p w:rsidR="00375DAF" w:rsidRPr="00687151" w:rsidRDefault="00375DAF" w:rsidP="00375DAF">
      <w:pPr>
        <w:jc w:val="center"/>
        <w:rPr>
          <w:b/>
          <w:bCs/>
          <w:sz w:val="28"/>
          <w:szCs w:val="28"/>
          <w:lang w:val="ro-RO"/>
        </w:rPr>
      </w:pPr>
      <w:r w:rsidRPr="00687151">
        <w:rPr>
          <w:b/>
          <w:bCs/>
          <w:sz w:val="28"/>
          <w:szCs w:val="28"/>
          <w:lang w:val="ro-RO"/>
        </w:rPr>
        <w:t>privind necesitatea completării Hotărîrii Guvernului 747 din 24 noiembrie 2009 „pentru aprobarea Regulamentului privind organizarea şi funcţionarea, structurii şi efectivului-limită ale</w:t>
      </w:r>
    </w:p>
    <w:p w:rsidR="00375DAF" w:rsidRPr="00687151" w:rsidRDefault="00375DAF" w:rsidP="00375DAF">
      <w:pPr>
        <w:jc w:val="center"/>
        <w:rPr>
          <w:b/>
          <w:bCs/>
          <w:sz w:val="28"/>
          <w:szCs w:val="28"/>
          <w:lang w:val="ro-RO"/>
        </w:rPr>
      </w:pPr>
      <w:r w:rsidRPr="00687151">
        <w:rPr>
          <w:b/>
          <w:bCs/>
          <w:sz w:val="28"/>
          <w:szCs w:val="28"/>
          <w:lang w:val="ro-RO"/>
        </w:rPr>
        <w:t xml:space="preserve"> Agenţiei Achiziţii Publice”.</w:t>
      </w:r>
    </w:p>
    <w:p w:rsidR="00375DAF" w:rsidRPr="00687151" w:rsidRDefault="00375DAF" w:rsidP="00375DAF">
      <w:pPr>
        <w:jc w:val="center"/>
        <w:rPr>
          <w:b/>
          <w:bCs/>
          <w:sz w:val="28"/>
          <w:szCs w:val="28"/>
          <w:lang w:val="ro-RO"/>
        </w:rPr>
      </w:pPr>
    </w:p>
    <w:p w:rsidR="00375DAF" w:rsidRPr="00687151" w:rsidRDefault="00375DAF" w:rsidP="00375DAF">
      <w:pPr>
        <w:ind w:firstLine="708"/>
        <w:jc w:val="both"/>
        <w:rPr>
          <w:sz w:val="28"/>
          <w:szCs w:val="28"/>
          <w:lang w:val="ro-RO"/>
        </w:rPr>
      </w:pPr>
      <w:r w:rsidRPr="00687151">
        <w:rPr>
          <w:sz w:val="28"/>
          <w:szCs w:val="28"/>
          <w:lang w:val="ro-RO"/>
        </w:rPr>
        <w:t>Prezentul proiect de Hotărîre de Guvern, este elaborat în scopul monitorizării şi supravegherii corectitudinii realizării achiziţiilor publice în mod imparţial şi eficient, precum şi în scopul simplificării mecanismului de contractare a bunurilor, lucrărilor și serviciilor la nivel teritorial. Prezentul proiect de Hotărîre de Guvern este elaborat și în scopul executării indicației Guvernului expusă în ședința de Guvern din 14 martie 2012, în cadrul căreia s-a reiterat necesitatea simplificării mecanismului de examinare și înregistrare a documentației aferente procedurilor de achiziție publică și al planului de activitate al Guvernului pentru trimestrul IV curent.</w:t>
      </w:r>
    </w:p>
    <w:p w:rsidR="00375DAF" w:rsidRPr="00687151" w:rsidRDefault="00375DAF" w:rsidP="00375DAF">
      <w:pPr>
        <w:jc w:val="both"/>
        <w:rPr>
          <w:sz w:val="28"/>
          <w:szCs w:val="28"/>
          <w:lang w:val="ro-RO"/>
        </w:rPr>
      </w:pPr>
      <w:r w:rsidRPr="00687151">
        <w:rPr>
          <w:sz w:val="28"/>
          <w:szCs w:val="28"/>
          <w:lang w:val="ro-RO"/>
        </w:rPr>
        <w:tab/>
        <w:t>Agenţia Achiziţii Publice este unicul organul de specialitate, constituit în scopul efectuării supravegherii şi controlului corectitudinii desfăşurării procedurilor de achiziţie publică iniţiate de către autorităţile contractante (autorităţile administraţiei publice centrale, locale, alte entităţi).</w:t>
      </w:r>
    </w:p>
    <w:p w:rsidR="00375DAF" w:rsidRPr="00687151" w:rsidRDefault="00375DAF" w:rsidP="00375DAF">
      <w:pPr>
        <w:jc w:val="both"/>
        <w:rPr>
          <w:rStyle w:val="docbody1"/>
          <w:sz w:val="28"/>
          <w:szCs w:val="28"/>
          <w:lang w:val="ro-RO"/>
        </w:rPr>
      </w:pPr>
      <w:r w:rsidRPr="00687151">
        <w:rPr>
          <w:sz w:val="28"/>
          <w:szCs w:val="28"/>
          <w:lang w:val="ro-RO"/>
        </w:rPr>
        <w:tab/>
      </w:r>
      <w:r w:rsidRPr="00687151">
        <w:rPr>
          <w:rStyle w:val="docbody1"/>
          <w:sz w:val="28"/>
          <w:szCs w:val="28"/>
          <w:lang w:val="ro-RO"/>
        </w:rPr>
        <w:t>La momentul actual în domeniul achiziţiilor publice în rezultatul desfăşurării procedurilor de achiziţie publică, la Agenţie se înregistrează peste 30 mii contracte.</w:t>
      </w:r>
    </w:p>
    <w:p w:rsidR="00375DAF" w:rsidRPr="00687151" w:rsidRDefault="00375DAF" w:rsidP="00375DAF">
      <w:pPr>
        <w:ind w:firstLine="708"/>
        <w:jc w:val="both"/>
        <w:rPr>
          <w:rStyle w:val="docbody1"/>
          <w:sz w:val="28"/>
          <w:szCs w:val="28"/>
          <w:lang w:val="ro-RO"/>
        </w:rPr>
      </w:pPr>
      <w:r w:rsidRPr="00687151">
        <w:rPr>
          <w:rStyle w:val="docbody1"/>
          <w:sz w:val="28"/>
          <w:szCs w:val="28"/>
          <w:lang w:val="ro-RO"/>
        </w:rPr>
        <w:t xml:space="preserve">La nivelul unităţilor administrativ teritoriale, verificarea şi coordonarea contractelor de achiziţie publică a fost pusă în sarcina specialiştilor din cadrul secţiilor de economie ale Consiliilor raionale. </w:t>
      </w:r>
    </w:p>
    <w:p w:rsidR="00375DAF" w:rsidRPr="00687151" w:rsidRDefault="00375DAF" w:rsidP="00375DAF">
      <w:pPr>
        <w:jc w:val="both"/>
        <w:rPr>
          <w:rStyle w:val="docbody1"/>
          <w:sz w:val="28"/>
          <w:szCs w:val="28"/>
          <w:lang w:val="ro-RO"/>
        </w:rPr>
      </w:pPr>
      <w:r w:rsidRPr="00687151">
        <w:rPr>
          <w:rStyle w:val="docbody1"/>
          <w:sz w:val="28"/>
          <w:szCs w:val="28"/>
          <w:lang w:val="ro-RO"/>
        </w:rPr>
        <w:t xml:space="preserve"> </w:t>
      </w:r>
      <w:r w:rsidRPr="00687151">
        <w:rPr>
          <w:rStyle w:val="docbody1"/>
          <w:sz w:val="28"/>
          <w:szCs w:val="28"/>
          <w:lang w:val="ro-RO"/>
        </w:rPr>
        <w:tab/>
        <w:t>Avînd în vedere faptul că aceştia sunt angajaţi, salarizaţi şi se supun în activitatea sa direct factorilor de decizie din cadrul Consiliilor raionale, s-a constatat că procedurile de achiziţie publică sunt verificate şi coordonate cu încălcarea principiului imparţialităţii. Mai mult ca atît, sursele financiare de care dispune consiliul raional, inclusiv cele care sunt direcţionate/redirecţionate în primării de asemenea sunt utilizate conform procedurilor prevăzute de Legea privind achiziţiile publice, unde în componenţa grupurilor de lucru pentru achiziţii intră şi specialistul din cadrul secţiei economie, care efectuează în final şi coordonarea, şi înregistrarea contractului de achiziţie publică. Astfel, în calitate de factor de decizie şi de organ de supraveghere şi control al propriilor decizii este una şi aceeaşi entitate.</w:t>
      </w:r>
    </w:p>
    <w:p w:rsidR="00375DAF" w:rsidRPr="00687151" w:rsidRDefault="00375DAF" w:rsidP="00375DAF">
      <w:pPr>
        <w:ind w:firstLine="708"/>
        <w:jc w:val="both"/>
        <w:rPr>
          <w:color w:val="000000"/>
          <w:sz w:val="28"/>
          <w:szCs w:val="28"/>
          <w:lang w:val="ro-RO"/>
        </w:rPr>
      </w:pPr>
      <w:r w:rsidRPr="00687151">
        <w:rPr>
          <w:sz w:val="28"/>
          <w:szCs w:val="28"/>
          <w:lang w:val="ro-RO"/>
        </w:rPr>
        <w:t xml:space="preserve">În asemenea condiţii, Agenţia nu dispune de capacitatea de aşi exercita pe deplin şi eficient atribuţiile ce îi revin. Pe de altă parte, potrivit art. 9 alin.(2) din Legea privind achiziţiile publice, </w:t>
      </w:r>
      <w:r w:rsidRPr="00687151">
        <w:rPr>
          <w:sz w:val="28"/>
          <w:szCs w:val="28"/>
          <w:lang w:val="ro-RO" w:eastAsia="en-US"/>
        </w:rPr>
        <w:t xml:space="preserve">la nivel teritorial, Agenţia îşi exercită atribuţiile prin intermediul subdiviziunilor sale teritoriale. </w:t>
      </w:r>
    </w:p>
    <w:p w:rsidR="00375DAF" w:rsidRPr="00687151" w:rsidRDefault="00375DAF" w:rsidP="00375DAF">
      <w:pPr>
        <w:ind w:firstLine="708"/>
        <w:jc w:val="both"/>
        <w:rPr>
          <w:rStyle w:val="docbody1"/>
          <w:sz w:val="28"/>
          <w:szCs w:val="28"/>
          <w:lang w:val="ro-RO"/>
        </w:rPr>
      </w:pPr>
      <w:r w:rsidRPr="00687151">
        <w:rPr>
          <w:rStyle w:val="docbody1"/>
          <w:sz w:val="28"/>
          <w:szCs w:val="28"/>
          <w:lang w:val="ro-RO"/>
        </w:rPr>
        <w:t>Astfel, potrivit planului de activitate al Guvernului, pentru trimestrul IV curent, sunt prevăzute crearea subdiviziunilor teritoriale ale Agenției Achiziții Publice la nivelul unităților administrativ teritoriale.</w:t>
      </w:r>
    </w:p>
    <w:p w:rsidR="00375DAF" w:rsidRPr="00687151" w:rsidRDefault="00375DAF" w:rsidP="00375DAF">
      <w:pPr>
        <w:ind w:firstLine="708"/>
        <w:jc w:val="both"/>
        <w:rPr>
          <w:rStyle w:val="docbody1"/>
          <w:sz w:val="28"/>
          <w:szCs w:val="28"/>
          <w:lang w:val="ro-RO"/>
        </w:rPr>
      </w:pPr>
      <w:r w:rsidRPr="00687151">
        <w:rPr>
          <w:rStyle w:val="docbody1"/>
          <w:sz w:val="28"/>
          <w:szCs w:val="28"/>
          <w:lang w:val="ro-RO"/>
        </w:rPr>
        <w:t xml:space="preserve">În acest context, întru asigurarea efectuării monitorizării şi controlului în mod imparţial şi eficient în domeniul achiziţiilor publice, se includ completările de rigoare în Hotărîrea Guvernului nr. 747 din 24.11.2009, unde s-a propus ca funcţia de coordonarea a contractelor de achiziţie publică din cadrul consiliilor raionale să </w:t>
      </w:r>
      <w:r w:rsidRPr="00687151">
        <w:rPr>
          <w:rStyle w:val="docbody1"/>
          <w:sz w:val="28"/>
          <w:szCs w:val="28"/>
          <w:lang w:val="ro-RO"/>
        </w:rPr>
        <w:lastRenderedPageBreak/>
        <w:t>fie instituită în calitate de subdiviziune teritorială a Agenţiei. Menționăm că actualmente, specialiștii în domeniul achizițiilor publice din cadrul Consiliilor raionale sunt implicați doar tangențial în procesul de coordonare și monitorizare a procedurilor de achiziție publică, atribuțiile de bază fiind cele specifice secției economie. Pe lîngă procesul de înregistrare și coordonare a contractelor de achiziție publică specialiștii în domeniul achizițiilor publice din cadrul Consiliilor raionale, în formula existentă, nu au posibilitatea de a executa multe alte atribuții ale Agenției în domeniul achizițiilor publice cum ar fi acordarea ajutorului metodologic reprezentanților autorităților contractante, desfășurarea seminarelor de instruire, efectuarea controalelor dosarelor de achiziție etc. Asemenea dificultăți vor fi consumate o dată cu crearea subdiviziunilor Agenției.</w:t>
      </w:r>
    </w:p>
    <w:p w:rsidR="00375DAF" w:rsidRPr="00687151" w:rsidRDefault="00375DAF" w:rsidP="00375DAF">
      <w:pPr>
        <w:ind w:firstLine="708"/>
        <w:jc w:val="both"/>
        <w:rPr>
          <w:rStyle w:val="docbody1"/>
          <w:sz w:val="28"/>
          <w:szCs w:val="28"/>
          <w:lang w:val="ro-RO"/>
        </w:rPr>
      </w:pPr>
      <w:r w:rsidRPr="00687151">
        <w:rPr>
          <w:rStyle w:val="docbody1"/>
          <w:sz w:val="28"/>
          <w:szCs w:val="28"/>
          <w:lang w:val="ro-RO"/>
        </w:rPr>
        <w:t>Tot întru argumentarea celor expuse ţinem să menţionăm că atît în Hotărîrea Curţii de Conturi nr. 19 din 28.05.2009, cît şi în raportul pe ţară privind evaluarea achiziţiilor publice, efectuat de către Banca Mondială în luna iunie 2011, se menţionează faptul că la nivel teritorial Agenţia nu are posibilitate de a supraveghea modul în care autorităţile contractante locale respectă prevederile legislaţiei cu incidenţă în domeniul achiziţiilor publice.</w:t>
      </w:r>
    </w:p>
    <w:p w:rsidR="00375DAF" w:rsidRPr="00687151" w:rsidRDefault="00375DAF" w:rsidP="00375DAF">
      <w:pPr>
        <w:spacing w:line="276" w:lineRule="auto"/>
        <w:ind w:firstLine="708"/>
        <w:rPr>
          <w:sz w:val="28"/>
          <w:szCs w:val="28"/>
          <w:lang w:val="ro-RO"/>
        </w:rPr>
      </w:pPr>
    </w:p>
    <w:p w:rsidR="00375DAF" w:rsidRPr="00687151" w:rsidRDefault="00375DAF" w:rsidP="00375DAF">
      <w:pPr>
        <w:ind w:firstLine="708"/>
        <w:rPr>
          <w:sz w:val="28"/>
          <w:szCs w:val="28"/>
          <w:lang w:val="ro-RO"/>
        </w:rPr>
      </w:pPr>
    </w:p>
    <w:p w:rsidR="00375DAF" w:rsidRPr="00687151" w:rsidRDefault="00375DAF" w:rsidP="00375DAF">
      <w:pPr>
        <w:spacing w:line="276" w:lineRule="auto"/>
        <w:ind w:firstLine="708"/>
        <w:jc w:val="center"/>
        <w:rPr>
          <w:b/>
          <w:sz w:val="28"/>
          <w:szCs w:val="28"/>
          <w:lang w:val="ro-RO"/>
        </w:rPr>
      </w:pPr>
      <w:r w:rsidRPr="00687151">
        <w:rPr>
          <w:b/>
          <w:sz w:val="28"/>
          <w:szCs w:val="28"/>
          <w:lang w:val="ro-RO"/>
        </w:rPr>
        <w:t>Ministru                                                       Veaceslav NEGRUŢA</w:t>
      </w:r>
    </w:p>
    <w:p w:rsidR="00375DAF" w:rsidRPr="00687151" w:rsidRDefault="00375DAF" w:rsidP="00375DAF">
      <w:pPr>
        <w:rPr>
          <w:sz w:val="28"/>
          <w:szCs w:val="28"/>
          <w:lang w:val="ro-RO"/>
        </w:rPr>
      </w:pPr>
    </w:p>
    <w:p w:rsidR="002C11C9" w:rsidRDefault="002C11C9"/>
    <w:sectPr w:rsidR="002C11C9" w:rsidSect="003D1017">
      <w:pgSz w:w="11906" w:h="16838"/>
      <w:pgMar w:top="1134" w:right="1191"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displayVerticalDrawingGridEvery w:val="2"/>
  <w:characterSpacingControl w:val="doNotCompress"/>
  <w:compat/>
  <w:rsids>
    <w:rsidRoot w:val="00375DAF"/>
    <w:rsid w:val="00020D1E"/>
    <w:rsid w:val="00192941"/>
    <w:rsid w:val="00287372"/>
    <w:rsid w:val="002C11C9"/>
    <w:rsid w:val="00375DAF"/>
    <w:rsid w:val="003E3CE7"/>
    <w:rsid w:val="00595E27"/>
    <w:rsid w:val="00C37A3D"/>
    <w:rsid w:val="00F15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AF"/>
    <w:pPr>
      <w:ind w:firstLine="0"/>
      <w:jc w:val="left"/>
    </w:pPr>
    <w:rPr>
      <w:rFonts w:ascii="Times New Roman" w:eastAsia="Times New Roman" w:hAnsi="Times New Roman" w:cs="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body1">
    <w:name w:val="doc_body1"/>
    <w:basedOn w:val="DefaultParagraphFont"/>
    <w:rsid w:val="00375DAF"/>
    <w:rPr>
      <w:rFonts w:ascii="Times New Roman" w:hAnsi="Times New Roman" w:cs="Times New Roman" w:hint="default"/>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702</Words>
  <Characters>4005</Characters>
  <Application>Microsoft Office Word</Application>
  <DocSecurity>0</DocSecurity>
  <Lines>33</Lines>
  <Paragraphs>9</Paragraphs>
  <ScaleCrop>false</ScaleCrop>
  <Company>aaa</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Dumitru Ochinca</dc:creator>
  <cp:lastModifiedBy>Dumitru Ochinca</cp:lastModifiedBy>
  <cp:revision>1</cp:revision>
  <dcterms:created xsi:type="dcterms:W3CDTF">2012-04-10T10:59:00Z</dcterms:created>
  <dcterms:modified xsi:type="dcterms:W3CDTF">2012-04-10T11:00:00Z</dcterms:modified>
</cp:coreProperties>
</file>