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B3197B" w14:textId="2B812FDF" w:rsidR="008B4BE6" w:rsidRPr="00215CD6" w:rsidRDefault="006933C3" w:rsidP="00FA7D27">
      <w:pPr>
        <w:pBdr>
          <w:top w:val="none" w:sz="4" w:space="0" w:color="000000"/>
          <w:left w:val="none" w:sz="4" w:space="0" w:color="000000"/>
          <w:bottom w:val="none" w:sz="4" w:space="2" w:color="000000"/>
          <w:right w:val="none" w:sz="4" w:space="0" w:color="000000"/>
        </w:pBdr>
        <w:tabs>
          <w:tab w:val="left" w:pos="884"/>
          <w:tab w:val="left" w:pos="1196"/>
        </w:tabs>
        <w:ind w:firstLine="0"/>
        <w:jc w:val="center"/>
        <w:rPr>
          <w:sz w:val="24"/>
          <w:szCs w:val="24"/>
          <w:lang w:val="ro-RO"/>
        </w:rPr>
      </w:pPr>
      <w:r w:rsidRPr="00215CD6">
        <w:rPr>
          <w:b/>
          <w:sz w:val="24"/>
          <w:szCs w:val="24"/>
          <w:lang w:val="ro-RO"/>
        </w:rPr>
        <w:t>SINTEZA</w:t>
      </w:r>
    </w:p>
    <w:p w14:paraId="0BE56C70" w14:textId="743F73BA" w:rsidR="008B4BE6" w:rsidRPr="00215CD6" w:rsidRDefault="00FA7D27" w:rsidP="00215CD6">
      <w:pPr>
        <w:ind w:firstLine="0"/>
        <w:jc w:val="center"/>
        <w:rPr>
          <w:b/>
          <w:sz w:val="24"/>
          <w:szCs w:val="24"/>
          <w:lang w:val="ro-RO"/>
        </w:rPr>
      </w:pPr>
      <w:r w:rsidRPr="00215CD6">
        <w:rPr>
          <w:b/>
          <w:sz w:val="24"/>
          <w:szCs w:val="24"/>
          <w:lang w:val="ro-RO"/>
        </w:rPr>
        <w:t>la</w:t>
      </w:r>
      <w:r w:rsidR="00151E70" w:rsidRPr="00215CD6">
        <w:rPr>
          <w:b/>
          <w:sz w:val="24"/>
          <w:szCs w:val="24"/>
          <w:lang w:val="ro-RO"/>
        </w:rPr>
        <w:t xml:space="preserve"> p</w:t>
      </w:r>
      <w:r w:rsidR="00C949AA" w:rsidRPr="00215CD6">
        <w:rPr>
          <w:b/>
          <w:sz w:val="24"/>
          <w:szCs w:val="24"/>
          <w:lang w:val="ro-RO"/>
        </w:rPr>
        <w:t xml:space="preserve">roiectul </w:t>
      </w:r>
      <w:r w:rsidR="00215CD6" w:rsidRPr="00215CD6">
        <w:rPr>
          <w:b/>
          <w:sz w:val="24"/>
          <w:szCs w:val="24"/>
          <w:lang w:val="ro-RO"/>
        </w:rPr>
        <w:t>de hotărâre a</w:t>
      </w:r>
      <w:r w:rsidR="00C949AA" w:rsidRPr="00215CD6">
        <w:rPr>
          <w:b/>
          <w:sz w:val="24"/>
          <w:szCs w:val="24"/>
          <w:lang w:val="ro-RO"/>
        </w:rPr>
        <w:t xml:space="preserve"> Guvernului cu privire la aprobarea Cerințelor de calitate </w:t>
      </w:r>
      <w:r w:rsidR="004D42E1" w:rsidRPr="00215CD6">
        <w:rPr>
          <w:b/>
          <w:bCs/>
          <w:sz w:val="24"/>
          <w:szCs w:val="24"/>
          <w:lang w:val="ro-RO"/>
        </w:rPr>
        <w:t>privind cazeinele și cazeinații destinați consumului uman</w:t>
      </w:r>
    </w:p>
    <w:p w14:paraId="2265058B" w14:textId="7F9BB5E3" w:rsidR="008B4BE6" w:rsidRPr="00215CD6" w:rsidRDefault="008B4BE6" w:rsidP="00F37ED4">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tbl>
      <w:tblPr>
        <w:tblStyle w:val="TableGrid"/>
        <w:tblW w:w="1420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258"/>
        <w:gridCol w:w="567"/>
        <w:gridCol w:w="7371"/>
        <w:gridCol w:w="4004"/>
      </w:tblGrid>
      <w:tr w:rsidR="006D3EB7" w:rsidRPr="00215CD6" w14:paraId="165C98F0" w14:textId="77777777" w:rsidTr="00215CD6">
        <w:trPr>
          <w:trHeight w:val="60"/>
        </w:trPr>
        <w:tc>
          <w:tcPr>
            <w:tcW w:w="22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9260EB" w14:textId="76935528" w:rsidR="008B4BE6" w:rsidRPr="00215CD6"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215CD6">
              <w:rPr>
                <w:rFonts w:ascii="Times New Roman" w:hAnsi="Times New Roman"/>
                <w:b/>
                <w:sz w:val="24"/>
                <w:szCs w:val="24"/>
                <w:lang w:val="ro-RO"/>
              </w:rPr>
              <w:t>Participantul</w:t>
            </w:r>
            <w:r w:rsidR="00032B46" w:rsidRPr="00215CD6">
              <w:rPr>
                <w:rFonts w:ascii="Times New Roman" w:hAnsi="Times New Roman"/>
                <w:b/>
                <w:sz w:val="24"/>
                <w:szCs w:val="24"/>
                <w:lang w:val="ro-RO"/>
              </w:rPr>
              <w:t xml:space="preserve"> </w:t>
            </w:r>
            <w:r w:rsidRPr="00215CD6">
              <w:rPr>
                <w:rFonts w:ascii="Times New Roman" w:hAnsi="Times New Roman"/>
                <w:b/>
                <w:sz w:val="24"/>
                <w:szCs w:val="24"/>
                <w:lang w:val="ro-RO"/>
              </w:rPr>
              <w:t>la</w:t>
            </w:r>
            <w:r w:rsidR="00032B46" w:rsidRPr="00215CD6">
              <w:rPr>
                <w:rFonts w:ascii="Times New Roman" w:hAnsi="Times New Roman"/>
                <w:b/>
                <w:sz w:val="24"/>
                <w:szCs w:val="24"/>
                <w:lang w:val="ro-RO"/>
              </w:rPr>
              <w:t xml:space="preserve"> </w:t>
            </w:r>
            <w:r w:rsidRPr="00215CD6">
              <w:rPr>
                <w:rFonts w:ascii="Times New Roman" w:hAnsi="Times New Roman"/>
                <w:b/>
                <w:sz w:val="24"/>
                <w:szCs w:val="24"/>
                <w:lang w:val="ro-RO"/>
              </w:rPr>
              <w:t>avizare,</w:t>
            </w:r>
            <w:r w:rsidR="00032B46" w:rsidRPr="00215CD6">
              <w:rPr>
                <w:rFonts w:ascii="Times New Roman" w:hAnsi="Times New Roman"/>
                <w:b/>
                <w:sz w:val="24"/>
                <w:szCs w:val="24"/>
                <w:lang w:val="ro-RO"/>
              </w:rPr>
              <w:t xml:space="preserve"> </w:t>
            </w:r>
            <w:r w:rsidRPr="00215CD6">
              <w:rPr>
                <w:rFonts w:ascii="Times New Roman" w:hAnsi="Times New Roman"/>
                <w:b/>
                <w:sz w:val="24"/>
                <w:szCs w:val="24"/>
                <w:lang w:val="ro-RO"/>
              </w:rPr>
              <w:t>consultare</w:t>
            </w:r>
            <w:r w:rsidR="00032B46" w:rsidRPr="00215CD6">
              <w:rPr>
                <w:rFonts w:ascii="Times New Roman" w:hAnsi="Times New Roman"/>
                <w:b/>
                <w:sz w:val="24"/>
                <w:szCs w:val="24"/>
                <w:lang w:val="ro-RO"/>
              </w:rPr>
              <w:t xml:space="preserve"> </w:t>
            </w:r>
            <w:r w:rsidRPr="00215CD6">
              <w:rPr>
                <w:rFonts w:ascii="Times New Roman" w:hAnsi="Times New Roman"/>
                <w:b/>
                <w:sz w:val="24"/>
                <w:szCs w:val="24"/>
                <w:lang w:val="ro-RO"/>
              </w:rPr>
              <w:t>publică,</w:t>
            </w:r>
            <w:r w:rsidR="00032B46" w:rsidRPr="00215CD6">
              <w:rPr>
                <w:rFonts w:ascii="Times New Roman" w:hAnsi="Times New Roman"/>
                <w:b/>
                <w:sz w:val="24"/>
                <w:szCs w:val="24"/>
                <w:lang w:val="ro-RO"/>
              </w:rPr>
              <w:t xml:space="preserve"> </w:t>
            </w:r>
            <w:r w:rsidRPr="00215CD6">
              <w:rPr>
                <w:rFonts w:ascii="Times New Roman" w:hAnsi="Times New Roman"/>
                <w:b/>
                <w:sz w:val="24"/>
                <w:szCs w:val="24"/>
                <w:lang w:val="ro-RO"/>
              </w:rPr>
              <w:t>expertizare</w:t>
            </w:r>
          </w:p>
        </w:tc>
        <w:tc>
          <w:tcPr>
            <w:tcW w:w="56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29CCC6C" w14:textId="0ADC1BF2" w:rsidR="008B4BE6" w:rsidRPr="00215CD6" w:rsidRDefault="006933C3" w:rsidP="00023F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b/>
                <w:sz w:val="24"/>
                <w:szCs w:val="24"/>
                <w:lang w:val="ro-RO"/>
              </w:rPr>
              <w:t>Nr.</w:t>
            </w:r>
            <w:r w:rsidR="00032B46" w:rsidRPr="00215CD6">
              <w:rPr>
                <w:rFonts w:ascii="Times New Roman" w:hAnsi="Times New Roman"/>
                <w:b/>
                <w:sz w:val="24"/>
                <w:szCs w:val="24"/>
                <w:lang w:val="ro-RO"/>
              </w:rPr>
              <w:t xml:space="preserve"> </w:t>
            </w:r>
            <w:r w:rsidR="00BA5B5B" w:rsidRPr="00215CD6">
              <w:rPr>
                <w:rFonts w:ascii="Times New Roman" w:hAnsi="Times New Roman"/>
                <w:b/>
                <w:sz w:val="24"/>
                <w:szCs w:val="24"/>
                <w:lang w:val="ro-RO"/>
              </w:rPr>
              <w:t>crt.</w:t>
            </w:r>
          </w:p>
        </w:tc>
        <w:tc>
          <w:tcPr>
            <w:tcW w:w="737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45B15CB" w14:textId="6F43B9FC" w:rsidR="008B4BE6" w:rsidRPr="00215CD6"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215CD6">
              <w:rPr>
                <w:rFonts w:ascii="Times New Roman" w:hAnsi="Times New Roman"/>
                <w:b/>
                <w:sz w:val="24"/>
                <w:szCs w:val="24"/>
                <w:lang w:val="ro-RO"/>
              </w:rPr>
              <w:t>Con</w:t>
            </w:r>
            <w:r w:rsidR="00863417" w:rsidRPr="00215CD6">
              <w:rPr>
                <w:rFonts w:ascii="Times New Roman" w:hAnsi="Times New Roman"/>
                <w:b/>
                <w:sz w:val="24"/>
                <w:szCs w:val="24"/>
                <w:lang w:val="ro-RO"/>
              </w:rPr>
              <w:t>ț</w:t>
            </w:r>
            <w:r w:rsidRPr="00215CD6">
              <w:rPr>
                <w:rFonts w:ascii="Times New Roman" w:hAnsi="Times New Roman"/>
                <w:b/>
                <w:sz w:val="24"/>
                <w:szCs w:val="24"/>
                <w:lang w:val="ro-RO"/>
              </w:rPr>
              <w:t>inutul</w:t>
            </w:r>
            <w:r w:rsidR="00032B46" w:rsidRPr="00215CD6">
              <w:rPr>
                <w:rFonts w:ascii="Times New Roman" w:hAnsi="Times New Roman"/>
                <w:b/>
                <w:sz w:val="24"/>
                <w:szCs w:val="24"/>
                <w:lang w:val="ro-RO"/>
              </w:rPr>
              <w:t xml:space="preserve"> </w:t>
            </w:r>
            <w:r w:rsidRPr="00215CD6">
              <w:rPr>
                <w:rFonts w:ascii="Times New Roman" w:hAnsi="Times New Roman"/>
                <w:b/>
                <w:sz w:val="24"/>
                <w:szCs w:val="24"/>
                <w:lang w:val="ro-RO"/>
              </w:rPr>
              <w:t>obiec</w:t>
            </w:r>
            <w:r w:rsidR="00863417" w:rsidRPr="00215CD6">
              <w:rPr>
                <w:rFonts w:ascii="Times New Roman" w:hAnsi="Times New Roman"/>
                <w:b/>
                <w:sz w:val="24"/>
                <w:szCs w:val="24"/>
                <w:lang w:val="ro-RO"/>
              </w:rPr>
              <w:t>ț</w:t>
            </w:r>
            <w:r w:rsidRPr="00215CD6">
              <w:rPr>
                <w:rFonts w:ascii="Times New Roman" w:hAnsi="Times New Roman"/>
                <w:b/>
                <w:sz w:val="24"/>
                <w:szCs w:val="24"/>
                <w:lang w:val="ro-RO"/>
              </w:rPr>
              <w:t>iei,</w:t>
            </w:r>
          </w:p>
          <w:p w14:paraId="055FB5F6" w14:textId="56D3CBFA" w:rsidR="008B4BE6" w:rsidRPr="00215CD6"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215CD6">
              <w:rPr>
                <w:rFonts w:ascii="Times New Roman" w:hAnsi="Times New Roman"/>
                <w:b/>
                <w:sz w:val="24"/>
                <w:szCs w:val="24"/>
                <w:lang w:val="ro-RO"/>
              </w:rPr>
              <w:t>propunerii,</w:t>
            </w:r>
            <w:r w:rsidR="00032B46" w:rsidRPr="00215CD6">
              <w:rPr>
                <w:rFonts w:ascii="Times New Roman" w:hAnsi="Times New Roman"/>
                <w:b/>
                <w:sz w:val="24"/>
                <w:szCs w:val="24"/>
                <w:lang w:val="ro-RO"/>
              </w:rPr>
              <w:t xml:space="preserve"> </w:t>
            </w:r>
            <w:r w:rsidRPr="00215CD6">
              <w:rPr>
                <w:rFonts w:ascii="Times New Roman" w:hAnsi="Times New Roman"/>
                <w:b/>
                <w:sz w:val="24"/>
                <w:szCs w:val="24"/>
                <w:lang w:val="ro-RO"/>
              </w:rPr>
              <w:t>recomandării,</w:t>
            </w:r>
            <w:r w:rsidR="00032B46" w:rsidRPr="00215CD6">
              <w:rPr>
                <w:rFonts w:ascii="Times New Roman" w:hAnsi="Times New Roman"/>
                <w:b/>
                <w:sz w:val="24"/>
                <w:szCs w:val="24"/>
                <w:lang w:val="ro-RO"/>
              </w:rPr>
              <w:t xml:space="preserve"> </w:t>
            </w:r>
            <w:r w:rsidRPr="00215CD6">
              <w:rPr>
                <w:rFonts w:ascii="Times New Roman" w:hAnsi="Times New Roman"/>
                <w:b/>
                <w:sz w:val="24"/>
                <w:szCs w:val="24"/>
                <w:lang w:val="ro-RO"/>
              </w:rPr>
              <w:t>concluziei</w:t>
            </w:r>
          </w:p>
        </w:tc>
        <w:tc>
          <w:tcPr>
            <w:tcW w:w="40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D44E19" w14:textId="04D0A080" w:rsidR="008B4BE6" w:rsidRPr="00215CD6"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215CD6">
              <w:rPr>
                <w:rFonts w:ascii="Times New Roman" w:hAnsi="Times New Roman"/>
                <w:b/>
                <w:sz w:val="24"/>
                <w:szCs w:val="24"/>
                <w:lang w:val="ro-RO"/>
              </w:rPr>
              <w:t>Argumentarea</w:t>
            </w:r>
          </w:p>
          <w:p w14:paraId="42C4E39B" w14:textId="729BF662" w:rsidR="008B4BE6" w:rsidRPr="00215CD6"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215CD6">
              <w:rPr>
                <w:rFonts w:ascii="Times New Roman" w:hAnsi="Times New Roman"/>
                <w:b/>
                <w:sz w:val="24"/>
                <w:szCs w:val="24"/>
                <w:lang w:val="ro-RO"/>
              </w:rPr>
              <w:t>autorului</w:t>
            </w:r>
            <w:r w:rsidR="00032B46" w:rsidRPr="00215CD6">
              <w:rPr>
                <w:rFonts w:ascii="Times New Roman" w:hAnsi="Times New Roman"/>
                <w:b/>
                <w:sz w:val="24"/>
                <w:szCs w:val="24"/>
                <w:lang w:val="ro-RO"/>
              </w:rPr>
              <w:t xml:space="preserve"> </w:t>
            </w:r>
            <w:r w:rsidRPr="00215CD6">
              <w:rPr>
                <w:rFonts w:ascii="Times New Roman" w:hAnsi="Times New Roman"/>
                <w:b/>
                <w:sz w:val="24"/>
                <w:szCs w:val="24"/>
                <w:lang w:val="ro-RO"/>
              </w:rPr>
              <w:t>proiectului</w:t>
            </w:r>
          </w:p>
        </w:tc>
      </w:tr>
      <w:tr w:rsidR="006D3EB7" w:rsidRPr="00215CD6" w14:paraId="092EF798" w14:textId="77777777" w:rsidTr="00023F95">
        <w:trPr>
          <w:trHeight w:val="534"/>
        </w:trPr>
        <w:tc>
          <w:tcPr>
            <w:tcW w:w="1420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63EAAD" w14:textId="3FFD1402" w:rsidR="008B4BE6" w:rsidRPr="00215CD6"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215CD6">
              <w:rPr>
                <w:rFonts w:ascii="Times New Roman" w:eastAsia="Times New Roman" w:hAnsi="Times New Roman"/>
                <w:sz w:val="24"/>
                <w:szCs w:val="24"/>
                <w:lang w:val="ro-RO"/>
              </w:rPr>
              <w:t>Avizare</w:t>
            </w:r>
            <w:r w:rsidR="00032B46" w:rsidRPr="00215CD6">
              <w:rPr>
                <w:rFonts w:ascii="Times New Roman" w:eastAsia="Times New Roman" w:hAnsi="Times New Roman"/>
                <w:sz w:val="24"/>
                <w:szCs w:val="24"/>
                <w:lang w:val="ro-RO"/>
              </w:rPr>
              <w:t xml:space="preserve"> </w:t>
            </w:r>
            <w:r w:rsidR="00863417" w:rsidRPr="00215CD6">
              <w:rPr>
                <w:rFonts w:ascii="Times New Roman" w:hAnsi="Times New Roman"/>
                <w:sz w:val="24"/>
                <w:szCs w:val="24"/>
                <w:lang w:val="ro-RO"/>
              </w:rPr>
              <w:t>ș</w:t>
            </w:r>
            <w:r w:rsidRPr="00215CD6">
              <w:rPr>
                <w:rFonts w:ascii="Times New Roman" w:hAnsi="Times New Roman"/>
                <w:sz w:val="24"/>
                <w:szCs w:val="24"/>
                <w:lang w:val="ro-RO"/>
              </w:rPr>
              <w:t>i</w:t>
            </w:r>
            <w:r w:rsidR="00032B46" w:rsidRPr="00215CD6">
              <w:rPr>
                <w:rFonts w:ascii="Times New Roman" w:hAnsi="Times New Roman"/>
                <w:sz w:val="24"/>
                <w:szCs w:val="24"/>
                <w:lang w:val="ro-RO"/>
              </w:rPr>
              <w:t xml:space="preserve"> </w:t>
            </w:r>
            <w:r w:rsidRPr="00215CD6">
              <w:rPr>
                <w:rFonts w:ascii="Times New Roman" w:hAnsi="Times New Roman"/>
                <w:sz w:val="24"/>
                <w:szCs w:val="24"/>
                <w:lang w:val="ro-RO"/>
              </w:rPr>
              <w:t>consultare</w:t>
            </w:r>
            <w:r w:rsidR="00032B46" w:rsidRPr="00215CD6">
              <w:rPr>
                <w:rFonts w:ascii="Times New Roman" w:hAnsi="Times New Roman"/>
                <w:sz w:val="24"/>
                <w:szCs w:val="24"/>
                <w:lang w:val="ro-RO"/>
              </w:rPr>
              <w:t xml:space="preserve"> </w:t>
            </w:r>
            <w:r w:rsidRPr="00215CD6">
              <w:rPr>
                <w:rFonts w:ascii="Times New Roman" w:hAnsi="Times New Roman"/>
                <w:sz w:val="24"/>
                <w:szCs w:val="24"/>
                <w:lang w:val="ro-RO"/>
              </w:rPr>
              <w:t>publică</w:t>
            </w:r>
          </w:p>
        </w:tc>
      </w:tr>
      <w:tr w:rsidR="00215CD6" w:rsidRPr="00215CD6" w14:paraId="516911C8" w14:textId="77777777" w:rsidTr="0017248C">
        <w:trPr>
          <w:trHeight w:val="1651"/>
        </w:trPr>
        <w:tc>
          <w:tcPr>
            <w:tcW w:w="2258"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14:paraId="4CF73039" w14:textId="085C19E1" w:rsidR="00215CD6" w:rsidRPr="00215CD6" w:rsidRDefault="00215CD6" w:rsidP="00C949A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r w:rsidRPr="00215CD6">
              <w:rPr>
                <w:rFonts w:ascii="Times New Roman" w:eastAsia="Times New Roman" w:hAnsi="Times New Roman"/>
                <w:sz w:val="24"/>
                <w:szCs w:val="24"/>
                <w:lang w:val="ro-MD"/>
              </w:rPr>
              <w:t>Grupul de lucru al Comisiei de stat pentru reglementarea activității de întreprinzător  Nr. 38-78-596 (din data de 22.01.2026)</w:t>
            </w:r>
          </w:p>
        </w:tc>
        <w:tc>
          <w:tcPr>
            <w:tcW w:w="567"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4201E614" w14:textId="69BF6718" w:rsidR="00215CD6" w:rsidRPr="00215CD6" w:rsidRDefault="00215CD6" w:rsidP="00023F9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215CD6">
              <w:rPr>
                <w:rFonts w:ascii="Times New Roman" w:hAnsi="Times New Roman"/>
                <w:sz w:val="24"/>
                <w:szCs w:val="24"/>
                <w:lang w:val="ro-RO"/>
              </w:rPr>
              <w:t>1.</w:t>
            </w:r>
          </w:p>
        </w:tc>
        <w:tc>
          <w:tcPr>
            <w:tcW w:w="7371"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64BC0DA5" w14:textId="77777777" w:rsidR="00215CD6" w:rsidRPr="00215CD6" w:rsidRDefault="00215CD6" w:rsidP="00776CC4">
            <w:pPr>
              <w:pStyle w:val="NormalWeb"/>
              <w:ind w:left="-142"/>
              <w:rPr>
                <w:rFonts w:ascii="Times New Roman" w:eastAsia="Times New Roman" w:hAnsi="Times New Roman"/>
                <w:lang w:val="ro-MD" w:eastAsia="en-US"/>
              </w:rPr>
            </w:pPr>
            <w:r w:rsidRPr="00215CD6">
              <w:rPr>
                <w:rFonts w:ascii="Times New Roman" w:eastAsia="Times New Roman" w:hAnsi="Times New Roman"/>
                <w:lang w:val="ro-MD" w:eastAsia="en-US"/>
              </w:rPr>
              <w:t xml:space="preserve">Proiectul Hotărârii de Guvern, în calitate de temei legal prevede </w:t>
            </w:r>
          </w:p>
          <w:p w14:paraId="08ECA699" w14:textId="1D646D4D" w:rsidR="00215CD6" w:rsidRPr="00215CD6" w:rsidRDefault="00215CD6" w:rsidP="002F2C69">
            <w:pPr>
              <w:pStyle w:val="NormalWeb"/>
              <w:ind w:left="-142" w:firstLine="0"/>
              <w:rPr>
                <w:rFonts w:ascii="Times New Roman" w:eastAsia="Times New Roman" w:hAnsi="Times New Roman"/>
                <w:lang w:val="ro-MD" w:eastAsia="en-US"/>
              </w:rPr>
            </w:pPr>
            <w:r w:rsidRPr="00215CD6">
              <w:rPr>
                <w:rFonts w:ascii="Times New Roman" w:eastAsia="Times New Roman" w:hAnsi="Times New Roman"/>
                <w:lang w:val="ro-MD" w:eastAsia="en-US"/>
              </w:rPr>
              <w:t xml:space="preserve">art. 5 din Legea nr. 279/2017 privind informarea consumatorului cu privire la produsele alimentare. Menționăm, că art. 5 din Legea nr. 279/2017 nu oferă Guvernului atribuții de adoptare a unei astfel de reglementări și se recomandă excluderea textului respectiv. </w:t>
            </w:r>
          </w:p>
          <w:p w14:paraId="5DE47244" w14:textId="77777777" w:rsidR="00215CD6" w:rsidRPr="00215CD6" w:rsidRDefault="00215CD6" w:rsidP="00624393">
            <w:pPr>
              <w:pStyle w:val="NormalWeb"/>
              <w:ind w:left="-142"/>
              <w:rPr>
                <w:rFonts w:ascii="Times New Roman" w:hAnsi="Times New Roman"/>
                <w:lang w:val="ro-MD" w:eastAsia="en-US"/>
              </w:rPr>
            </w:pPr>
          </w:p>
        </w:tc>
        <w:tc>
          <w:tcPr>
            <w:tcW w:w="4004"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611A82A1" w14:textId="77777777" w:rsidR="00215CD6" w:rsidRPr="00215CD6" w:rsidRDefault="00215CD6" w:rsidP="0062439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b/>
                <w:sz w:val="24"/>
                <w:szCs w:val="24"/>
                <w:lang w:val="ro-MD"/>
              </w:rPr>
              <w:t>Se acceptă:</w:t>
            </w:r>
            <w:r w:rsidRPr="00215CD6">
              <w:rPr>
                <w:rFonts w:ascii="Times New Roman" w:eastAsia="Times New Roman" w:hAnsi="Times New Roman"/>
                <w:sz w:val="24"/>
                <w:szCs w:val="24"/>
                <w:lang w:val="ro-MD"/>
              </w:rPr>
              <w:t xml:space="preserve"> </w:t>
            </w:r>
          </w:p>
          <w:p w14:paraId="20009537" w14:textId="33B70BD9" w:rsidR="00215CD6" w:rsidRPr="00215CD6" w:rsidRDefault="00215CD6" w:rsidP="00624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eastAsia="Times New Roman" w:hAnsi="Times New Roman"/>
                <w:sz w:val="24"/>
                <w:szCs w:val="24"/>
                <w:lang w:val="ro-MD"/>
              </w:rPr>
              <w:t>Temeiul legal a fost revizuit și  înlocuit cu următorul text: Prezenta  hotărâre de Guvern este elaborată în temeiul art. 1 alin.(4) din Legea nr. 279/2017 privind informarea consumatorului cu privire la produsele alimentare.</w:t>
            </w:r>
          </w:p>
        </w:tc>
      </w:tr>
      <w:tr w:rsidR="00215CD6" w:rsidRPr="00215CD6" w14:paraId="06CFE8F3" w14:textId="77777777" w:rsidTr="0017248C">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34359F50" w14:textId="1F5B6BE8" w:rsidR="00215CD6" w:rsidRPr="00215CD6" w:rsidRDefault="00215CD6" w:rsidP="00C949A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567"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082D9569" w14:textId="147C5908" w:rsidR="00215CD6" w:rsidRPr="00215CD6" w:rsidRDefault="00215CD6" w:rsidP="00023F95">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215CD6">
              <w:rPr>
                <w:rFonts w:ascii="Times New Roman" w:hAnsi="Times New Roman"/>
                <w:sz w:val="24"/>
                <w:szCs w:val="24"/>
                <w:lang w:val="ro-RO"/>
              </w:rPr>
              <w:t>2.</w:t>
            </w:r>
          </w:p>
        </w:tc>
        <w:tc>
          <w:tcPr>
            <w:tcW w:w="7371"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689DDC9A" w14:textId="3DB0DE37" w:rsidR="00215CD6" w:rsidRPr="00215CD6" w:rsidRDefault="00215CD6" w:rsidP="00624393">
            <w:pPr>
              <w:pStyle w:val="NormalWeb"/>
              <w:ind w:left="-142"/>
              <w:rPr>
                <w:rFonts w:ascii="Times New Roman" w:eastAsia="Times New Roman" w:hAnsi="Times New Roman"/>
                <w:lang w:val="ro-MD" w:eastAsia="en-US"/>
              </w:rPr>
            </w:pPr>
            <w:r w:rsidRPr="00215CD6">
              <w:rPr>
                <w:rFonts w:ascii="Times New Roman" w:eastAsia="Times New Roman" w:hAnsi="Times New Roman"/>
                <w:lang w:val="ro-MD" w:eastAsia="en-US"/>
              </w:rPr>
              <w:t xml:space="preserve">Proiectul Cerințelor de calitate privind cazeinele și cazeinații destinați consumului uman (proiectul) prevede noțiunea cazeină acidă comestibilă - produs alimentar obținut prin separarea, spălarea și uscarea coagulului acid precipitat din lapte degresat şi/sau din alte produse obținute din lapte (p.3.1.). Menționăm, că Directiva (UE) nr. 2015/2203 a Parlamentului European și a Consiliului din 25 noiembrie 2015 privind apropierea legislațiilor statelor membre cu privire la cazeinele și cazeinaţii destinați consumului uman, care se transpune prin proiectul respectiv, prevede noțiunea „cazeină acidă comestibilă”, care înseamnă un produs lactat și se recomandă de substituit cuvintele „produs alimentar” cu cuvintele „produs lactat”. Recomandare valabilă și pentru pp. 3.2, 3.3.  </w:t>
            </w:r>
          </w:p>
          <w:p w14:paraId="57C98C59" w14:textId="39FB6051" w:rsidR="00215CD6" w:rsidRPr="00215CD6" w:rsidRDefault="00215CD6" w:rsidP="00C949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4004"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17BD765A" w14:textId="77777777" w:rsidR="00215CD6" w:rsidRPr="00215CD6" w:rsidRDefault="00215CD6" w:rsidP="0062439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b/>
                <w:sz w:val="24"/>
                <w:szCs w:val="24"/>
                <w:lang w:val="ro-MD"/>
              </w:rPr>
              <w:t>Se acceptă</w:t>
            </w:r>
            <w:r w:rsidRPr="00215CD6">
              <w:rPr>
                <w:rFonts w:ascii="Times New Roman" w:eastAsia="Times New Roman" w:hAnsi="Times New Roman"/>
                <w:sz w:val="24"/>
                <w:szCs w:val="24"/>
                <w:lang w:val="ro-MD"/>
              </w:rPr>
              <w:t>:</w:t>
            </w:r>
          </w:p>
          <w:p w14:paraId="6A1A1CCE" w14:textId="54CEA0D1" w:rsidR="00215CD6" w:rsidRPr="00215CD6" w:rsidRDefault="00215CD6" w:rsidP="0062439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eastAsia="Times New Roman" w:hAnsi="Times New Roman"/>
                <w:sz w:val="24"/>
                <w:szCs w:val="24"/>
                <w:lang w:val="ro-MD"/>
              </w:rPr>
              <w:t>S-a modificat textul la pct.3.1, 3.2, 3.3.</w:t>
            </w:r>
          </w:p>
        </w:tc>
      </w:tr>
      <w:tr w:rsidR="00215CD6" w:rsidRPr="00215CD6" w14:paraId="40FD0CC2" w14:textId="77777777" w:rsidTr="0017248C">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2DA96E9D" w14:textId="5A7207A7" w:rsidR="00215CD6" w:rsidRPr="00215CD6" w:rsidRDefault="00215CD6" w:rsidP="0077240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c>
          <w:tcPr>
            <w:tcW w:w="56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805566C" w14:textId="4C4951C1" w:rsidR="00215CD6" w:rsidRPr="00215CD6" w:rsidRDefault="00215CD6" w:rsidP="00023F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3.</w:t>
            </w:r>
          </w:p>
        </w:tc>
        <w:tc>
          <w:tcPr>
            <w:tcW w:w="737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ED3DEAA" w14:textId="77777777" w:rsidR="00215CD6" w:rsidRPr="00215CD6" w:rsidRDefault="00215CD6" w:rsidP="00624393">
            <w:pPr>
              <w:pStyle w:val="NormalWeb"/>
              <w:ind w:left="-142"/>
              <w:rPr>
                <w:rFonts w:ascii="Times New Roman" w:eastAsia="Times New Roman" w:hAnsi="Times New Roman"/>
                <w:lang w:val="ro-MD" w:eastAsia="en-US"/>
              </w:rPr>
            </w:pPr>
            <w:r w:rsidRPr="00215CD6">
              <w:rPr>
                <w:rFonts w:ascii="Times New Roman" w:eastAsia="Times New Roman" w:hAnsi="Times New Roman"/>
                <w:lang w:val="ro-MD" w:eastAsia="en-US"/>
              </w:rPr>
              <w:t>Proiectul prevede, că introducerea pe piață a produselor care cad sub incidența prezentelor Cerințe, atât din producția autohtonă, cât și din import, se efectuează în conformitate cu prevederile Legii nr.306/2018 privind siguranța alimentelor și ale Legii nr. 296/2017 privind cerințele generale de igienă a produselor alimentare (p.5). Pentru a evita situații de interpretări diferite și de conflict, se recomandă de prevăzut norme de trimitere la articole concrete din legile respective luând în considerare faptul că Directiva (UE) nr. 2015/2203 nu tratează cazeinele și cazeinaţii ca produse alimentare.</w:t>
            </w:r>
          </w:p>
          <w:p w14:paraId="5FD161D2" w14:textId="7BAAC3C9" w:rsidR="00215CD6" w:rsidRPr="00215CD6" w:rsidRDefault="00215CD6" w:rsidP="00661F3C">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p>
        </w:tc>
        <w:tc>
          <w:tcPr>
            <w:tcW w:w="4004"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EA2A767" w14:textId="44404BA2" w:rsidR="00215CD6" w:rsidRPr="00215CD6" w:rsidRDefault="00215CD6" w:rsidP="00661F3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eastAsia="Times New Roman" w:hAnsi="Times New Roman"/>
                <w:b/>
                <w:sz w:val="24"/>
                <w:szCs w:val="24"/>
                <w:lang w:val="ro-MD"/>
              </w:rPr>
              <w:lastRenderedPageBreak/>
              <w:t>Se acceptă</w:t>
            </w:r>
            <w:r w:rsidRPr="00215CD6">
              <w:rPr>
                <w:rFonts w:ascii="Times New Roman" w:eastAsia="Times New Roman" w:hAnsi="Times New Roman"/>
                <w:sz w:val="24"/>
                <w:szCs w:val="24"/>
                <w:lang w:val="ro-MD"/>
              </w:rPr>
              <w:t>, s-a redactat.</w:t>
            </w:r>
          </w:p>
        </w:tc>
      </w:tr>
      <w:tr w:rsidR="00215CD6" w:rsidRPr="00215CD6" w14:paraId="43E106DD" w14:textId="77777777" w:rsidTr="0017248C">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19AA9320" w14:textId="77777777" w:rsidR="00215CD6" w:rsidRPr="00215CD6" w:rsidRDefault="00215CD6" w:rsidP="0077240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c>
          <w:tcPr>
            <w:tcW w:w="567"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3FDAE4E7" w14:textId="1FE2EFD5" w:rsidR="00215CD6" w:rsidRPr="00215CD6" w:rsidRDefault="00215CD6" w:rsidP="00023F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4.</w:t>
            </w:r>
          </w:p>
        </w:tc>
        <w:tc>
          <w:tcPr>
            <w:tcW w:w="7371"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4B8C4730" w14:textId="7CABD4DC" w:rsidR="00215CD6" w:rsidRPr="00215CD6" w:rsidRDefault="00215CD6" w:rsidP="00867E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eastAsia="Times New Roman" w:hAnsi="Times New Roman"/>
                <w:sz w:val="24"/>
                <w:szCs w:val="24"/>
                <w:lang w:val="ro-MD"/>
              </w:rPr>
              <w:t>Prevederile p. 6 din proiect stabilesc, că la introducerea pe piață, produsele autohtone trebuie să fie însoțite de certificatul de calitate, iar cele din import – de documentul ce atestă siguranța și calitatea, în conformitate cu prevederile art. 13¹ din Legea nr. 306/2018   privind siguranța alimentelor. Prevederile respective nu se acceptă, deoarece art. 13¹ din Legea nr. 306/2018 prevede certificatul de calitate doar pentru produsele alimentare. Menționăm, că prevederile lit. b) al art. 3 din Directiva (UE) nr. 2015/2203 stabilesc, că cazeinele și cazeinații care nu respectă standardele stabilite în anexa I secțiunea I literele (b) și (c), în anexa I secțiunea II literele (b) și (c) sau în anexa II literele (b) și (c) nu sunt folosite la prepararea alimentelor … mai departe după text. Astfel, Directiva în cauză nu recunoaște cazeinele și cazeinații ca alimente (produse alimentare).</w:t>
            </w:r>
          </w:p>
        </w:tc>
        <w:tc>
          <w:tcPr>
            <w:tcW w:w="4004"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5F93CB09" w14:textId="66129309" w:rsidR="00215CD6" w:rsidRPr="00215CD6" w:rsidRDefault="00215CD6" w:rsidP="00255EE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sz w:val="24"/>
                <w:szCs w:val="24"/>
                <w:lang w:val="ro-MD"/>
              </w:rPr>
            </w:pPr>
            <w:r w:rsidRPr="00215CD6">
              <w:rPr>
                <w:rFonts w:ascii="Times New Roman" w:eastAsia="Times New Roman" w:hAnsi="Times New Roman"/>
                <w:b/>
                <w:sz w:val="24"/>
                <w:szCs w:val="24"/>
                <w:lang w:val="ro-MD"/>
              </w:rPr>
              <w:t xml:space="preserve"> Se acceptă, </w:t>
            </w:r>
            <w:r w:rsidRPr="00215CD6">
              <w:rPr>
                <w:rFonts w:ascii="Times New Roman" w:eastAsia="Times New Roman" w:hAnsi="Times New Roman"/>
                <w:sz w:val="24"/>
                <w:szCs w:val="24"/>
                <w:lang w:val="ro-MD"/>
              </w:rPr>
              <w:t>s-a exclus.</w:t>
            </w:r>
          </w:p>
        </w:tc>
      </w:tr>
      <w:tr w:rsidR="00215CD6" w:rsidRPr="00215CD6" w14:paraId="67BD6C09" w14:textId="77777777" w:rsidTr="0017248C">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68170E02" w14:textId="1D4DCD65" w:rsidR="00215CD6" w:rsidRPr="00215CD6" w:rsidRDefault="00215CD6" w:rsidP="0077240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c>
          <w:tcPr>
            <w:tcW w:w="56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78157C3" w14:textId="02D5DDED" w:rsidR="00215CD6" w:rsidRPr="00215CD6" w:rsidRDefault="00215CD6" w:rsidP="00023F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 xml:space="preserve">5. </w:t>
            </w:r>
          </w:p>
        </w:tc>
        <w:tc>
          <w:tcPr>
            <w:tcW w:w="7371"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5119404" w14:textId="77777777" w:rsidR="00215CD6" w:rsidRPr="00215CD6" w:rsidRDefault="00215CD6" w:rsidP="00624393">
            <w:pPr>
              <w:pStyle w:val="NormalWeb"/>
              <w:ind w:left="-142"/>
              <w:rPr>
                <w:rFonts w:ascii="Times New Roman" w:eastAsia="Times New Roman" w:hAnsi="Times New Roman"/>
                <w:lang w:val="ro-MD" w:eastAsia="en-US"/>
              </w:rPr>
            </w:pPr>
            <w:r w:rsidRPr="00215CD6">
              <w:rPr>
                <w:rFonts w:ascii="Times New Roman" w:eastAsia="Times New Roman" w:hAnsi="Times New Roman"/>
                <w:lang w:val="ro-MD" w:eastAsia="en-US"/>
              </w:rPr>
              <w:t xml:space="preserve">Și p. 8 din proiect conține prevederi similare articolului 3 din directivă iar Nota de fundamentare prevede expres, că cazeina și cazeinații nu se regăsesc, de regulă, pe rafturile magazinelor destinate consumatorilor obișnuiți, întrucât reprezintă materii prime utilizate în principal de industria alimentară, nu produse pentru consum direct. Comercializarea acestor produse are loc, în principal, în sistem B2B (business-to-business), fiind destinată întreprinderilor de procesare a laptelui, producătorilor de suplimente nutritive. Totodată, directiva în cauză nu prevede acte permisive – sunt prevăzute doar cerințe de calitate și cerințe față de etichetare (p.9), care trebuie să conțină informații similare celor prevăzute pentru certificatul de calitate.  </w:t>
            </w:r>
          </w:p>
          <w:p w14:paraId="1810C968" w14:textId="6B17E8BA" w:rsidR="00215CD6" w:rsidRPr="00215CD6" w:rsidRDefault="00215CD6" w:rsidP="00DD60C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p>
        </w:tc>
        <w:tc>
          <w:tcPr>
            <w:tcW w:w="4004"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583979A" w14:textId="04C05927" w:rsidR="00215CD6" w:rsidRPr="00215CD6" w:rsidRDefault="00215CD6" w:rsidP="005C0EFF">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sz w:val="24"/>
                <w:szCs w:val="24"/>
                <w:lang w:val="ro-MD"/>
              </w:rPr>
            </w:pPr>
            <w:r w:rsidRPr="00215CD6">
              <w:rPr>
                <w:rFonts w:ascii="Times New Roman" w:eastAsia="Times New Roman" w:hAnsi="Times New Roman"/>
                <w:b/>
                <w:sz w:val="24"/>
                <w:szCs w:val="24"/>
                <w:lang w:val="ro-MD"/>
              </w:rPr>
              <w:t xml:space="preserve">Se acceptă, </w:t>
            </w:r>
            <w:r w:rsidRPr="00215CD6">
              <w:rPr>
                <w:rFonts w:ascii="Times New Roman" w:eastAsia="Times New Roman" w:hAnsi="Times New Roman"/>
                <w:sz w:val="24"/>
                <w:szCs w:val="24"/>
                <w:lang w:val="ro-MD"/>
              </w:rPr>
              <w:t>s-a exclus.</w:t>
            </w:r>
          </w:p>
          <w:p w14:paraId="570B4E08" w14:textId="45DB19E9" w:rsidR="00215CD6" w:rsidRPr="00215CD6" w:rsidRDefault="00215CD6" w:rsidP="005C0EFF">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p>
        </w:tc>
      </w:tr>
      <w:tr w:rsidR="00215CD6" w:rsidRPr="00215CD6" w14:paraId="7B24FEE3" w14:textId="77777777" w:rsidTr="0017248C">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2A8F0C3B" w14:textId="267F8AF1" w:rsidR="00215CD6" w:rsidRPr="00215CD6" w:rsidRDefault="00215CD6" w:rsidP="0077240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c>
          <w:tcPr>
            <w:tcW w:w="56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CD4F00D" w14:textId="260C6BC2" w:rsidR="00215CD6" w:rsidRPr="00215CD6" w:rsidRDefault="00215CD6" w:rsidP="00023F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6.</w:t>
            </w:r>
          </w:p>
        </w:tc>
        <w:tc>
          <w:tcPr>
            <w:tcW w:w="7371"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D96619D" w14:textId="77777777" w:rsidR="00215CD6" w:rsidRPr="00215CD6" w:rsidRDefault="00215CD6" w:rsidP="00624393">
            <w:pPr>
              <w:pStyle w:val="NormalWeb"/>
              <w:ind w:left="-142"/>
              <w:rPr>
                <w:rFonts w:ascii="Times New Roman" w:eastAsia="Times New Roman" w:hAnsi="Times New Roman"/>
                <w:lang w:val="ro-MD" w:eastAsia="en-US"/>
              </w:rPr>
            </w:pPr>
            <w:r w:rsidRPr="00215CD6">
              <w:rPr>
                <w:rFonts w:ascii="Times New Roman" w:eastAsia="Times New Roman" w:hAnsi="Times New Roman"/>
                <w:lang w:val="ro-MD" w:eastAsia="en-US"/>
              </w:rPr>
              <w:t xml:space="preserve">Prevederile p. 12 necesită modificări redacționale, fiind prevăzut că informațiile trebuie să fie marcate într-un limbaj ușor de înțeles (așa cum este prevăzut la alin. (2) al art. 4 din Directiva (UE) nr. 2015/2203). Totodată, propoziția a doua (Mențiunile în cauză pot fi marcate în mai multe limbi.) nu corelează cu prima propoziție referitor la limba română. </w:t>
            </w:r>
          </w:p>
          <w:p w14:paraId="2009FA8A" w14:textId="4D533DFB" w:rsidR="00215CD6" w:rsidRPr="00215CD6" w:rsidRDefault="00215CD6" w:rsidP="00ED74F5">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p>
        </w:tc>
        <w:tc>
          <w:tcPr>
            <w:tcW w:w="4004"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9DD557A" w14:textId="77EEC5AA" w:rsidR="00215CD6" w:rsidRPr="00215CD6" w:rsidRDefault="00215CD6" w:rsidP="00ED74F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eastAsia="Times New Roman" w:hAnsi="Times New Roman"/>
                <w:b/>
                <w:sz w:val="24"/>
                <w:szCs w:val="24"/>
                <w:lang w:val="ro-MD"/>
              </w:rPr>
              <w:t>Se acceptă</w:t>
            </w:r>
            <w:r w:rsidRPr="00215CD6">
              <w:rPr>
                <w:rFonts w:ascii="Times New Roman" w:eastAsia="Times New Roman" w:hAnsi="Times New Roman"/>
                <w:sz w:val="24"/>
                <w:szCs w:val="24"/>
                <w:lang w:val="ro-MD"/>
              </w:rPr>
              <w:t>, s-a redactat.</w:t>
            </w:r>
          </w:p>
        </w:tc>
      </w:tr>
      <w:tr w:rsidR="00215CD6" w:rsidRPr="00215CD6" w14:paraId="437C1C0F" w14:textId="77777777" w:rsidTr="0017248C">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00576894" w14:textId="77777777" w:rsidR="00215CD6" w:rsidRPr="00215CD6" w:rsidRDefault="00215CD6" w:rsidP="0077240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c>
          <w:tcPr>
            <w:tcW w:w="56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45395B0" w14:textId="0F5D53A8" w:rsidR="00215CD6" w:rsidRPr="00215CD6" w:rsidRDefault="00215CD6" w:rsidP="00023F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7.</w:t>
            </w:r>
          </w:p>
        </w:tc>
        <w:tc>
          <w:tcPr>
            <w:tcW w:w="7371"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B0B5B8A" w14:textId="77777777" w:rsidR="00215CD6" w:rsidRPr="00215CD6" w:rsidRDefault="00215CD6" w:rsidP="00624393">
            <w:pPr>
              <w:pStyle w:val="NormalWeb"/>
              <w:ind w:left="-142"/>
              <w:rPr>
                <w:rFonts w:ascii="Times New Roman" w:eastAsia="Times New Roman" w:hAnsi="Times New Roman"/>
                <w:lang w:val="ro-MD" w:eastAsia="en-US"/>
              </w:rPr>
            </w:pPr>
            <w:r w:rsidRPr="00215CD6">
              <w:rPr>
                <w:rFonts w:ascii="Times New Roman" w:eastAsia="Times New Roman" w:hAnsi="Times New Roman"/>
                <w:lang w:val="ro-MD" w:eastAsia="en-US"/>
              </w:rPr>
              <w:t xml:space="preserve">Prevederile p. 15 din proiect stabilesc, că operatorii din domeniul alimentar implicați în depozitarea, transportul și distribuirea produselor alimentare sunt obligați să respecte prevederile legislației din domeniul alimentar și să confirme respectarea acestora în documentele de însoțire. Prevederile respective nu se acceptă și necesită a fi excluse, deoarece sunt </w:t>
            </w:r>
            <w:r w:rsidRPr="00215CD6">
              <w:rPr>
                <w:rFonts w:ascii="Times New Roman" w:eastAsia="Times New Roman" w:hAnsi="Times New Roman"/>
                <w:lang w:val="ro-MD" w:eastAsia="en-US"/>
              </w:rPr>
              <w:lastRenderedPageBreak/>
              <w:t>incerte referitor la prevederile legislației din domeniul alimentar și referitor la confirmarea respectări prevederilor respective în documentele de însoțire.</w:t>
            </w:r>
          </w:p>
          <w:p w14:paraId="05A242F4" w14:textId="25E9E971" w:rsidR="00215CD6" w:rsidRPr="00215CD6" w:rsidRDefault="00215CD6" w:rsidP="006B2DD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4004"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90A9B2B" w14:textId="6A2D6C38" w:rsidR="00215CD6" w:rsidRPr="00215CD6" w:rsidRDefault="00215CD6" w:rsidP="000A5F0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sz w:val="24"/>
                <w:szCs w:val="24"/>
                <w:lang w:val="ro-MD"/>
              </w:rPr>
            </w:pPr>
            <w:r w:rsidRPr="00215CD6">
              <w:rPr>
                <w:rFonts w:ascii="Times New Roman" w:eastAsia="Times New Roman" w:hAnsi="Times New Roman"/>
                <w:b/>
                <w:sz w:val="24"/>
                <w:szCs w:val="24"/>
                <w:lang w:val="ro-MD"/>
              </w:rPr>
              <w:lastRenderedPageBreak/>
              <w:t>Se acceptă:</w:t>
            </w:r>
          </w:p>
          <w:p w14:paraId="3CEF4D7A" w14:textId="40298BC7" w:rsidR="00215CD6" w:rsidRPr="00215CD6" w:rsidRDefault="00215CD6" w:rsidP="000A5F0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sz w:val="24"/>
                <w:szCs w:val="24"/>
                <w:lang w:val="ro-MD"/>
              </w:rPr>
              <w:t xml:space="preserve">Prevederile pct. 15 au fost excluse din proiect, întrucât formularea generală privind „respectarea legislației din domeniul alimentar” este lipsită de </w:t>
            </w:r>
            <w:r w:rsidRPr="00215CD6">
              <w:rPr>
                <w:rFonts w:ascii="Times New Roman" w:eastAsia="Times New Roman" w:hAnsi="Times New Roman"/>
                <w:sz w:val="24"/>
                <w:szCs w:val="24"/>
                <w:lang w:val="ro-MD"/>
              </w:rPr>
              <w:lastRenderedPageBreak/>
              <w:t>claritate normativă și nu identifică expres actele normative aplicabile.</w:t>
            </w:r>
          </w:p>
        </w:tc>
      </w:tr>
      <w:tr w:rsidR="00215CD6" w:rsidRPr="00215CD6" w14:paraId="10B36073" w14:textId="77777777" w:rsidTr="0017248C">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747965E0" w14:textId="04747705" w:rsidR="00215CD6" w:rsidRPr="00215CD6" w:rsidRDefault="00215CD6" w:rsidP="0077240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c>
          <w:tcPr>
            <w:tcW w:w="56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04647D2" w14:textId="4C87D373" w:rsidR="00215CD6" w:rsidRPr="00215CD6" w:rsidRDefault="00215CD6" w:rsidP="00023F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 xml:space="preserve">8. </w:t>
            </w:r>
          </w:p>
        </w:tc>
        <w:tc>
          <w:tcPr>
            <w:tcW w:w="7371"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33E3075" w14:textId="142A3550" w:rsidR="00215CD6" w:rsidRPr="00215CD6" w:rsidRDefault="00215CD6" w:rsidP="00255EE4">
            <w:pPr>
              <w:pStyle w:val="NormalWeb"/>
              <w:ind w:left="-142" w:firstLine="0"/>
              <w:rPr>
                <w:rFonts w:ascii="Times New Roman" w:eastAsia="Times New Roman" w:hAnsi="Times New Roman"/>
                <w:lang w:val="ro-MD" w:eastAsia="en-US"/>
              </w:rPr>
            </w:pPr>
            <w:r w:rsidRPr="00215CD6">
              <w:rPr>
                <w:rFonts w:ascii="Times New Roman" w:eastAsia="Times New Roman" w:hAnsi="Times New Roman"/>
                <w:lang w:val="ro-MD" w:eastAsia="en-US"/>
              </w:rPr>
              <w:t xml:space="preserve"> La sub punctului 2.1 este prevăzut, că prezenta hotărâre de Guvern este elaborată în temeiul art. 5 din Legea nr. 279/2017 privind informarea consumatorului cu privire la produsele alimentare. Informația respectivă necesită a fi exclusă, deoarece prevederile respective doar menționează că orice produs alimentar destinat consumatorului final sau unităţilor de alimentație publică este însoţit de informaţii referitoare la produsul respectiv în conformitate cu prezenta lege. Astfel, prevederile în cauză nu oferă Guvernului atribuții de adoptare a Cerințelor de calitate privind cazeinele și cazeinații destinați consumului uman.</w:t>
            </w:r>
          </w:p>
        </w:tc>
        <w:tc>
          <w:tcPr>
            <w:tcW w:w="4004"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DB1F8B2" w14:textId="77777777" w:rsidR="00215CD6" w:rsidRPr="00215CD6" w:rsidRDefault="00215CD6" w:rsidP="000A5F0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sz w:val="24"/>
                <w:szCs w:val="24"/>
                <w:lang w:val="ro-MD"/>
              </w:rPr>
            </w:pPr>
            <w:r w:rsidRPr="00215CD6">
              <w:rPr>
                <w:rFonts w:ascii="Times New Roman" w:eastAsia="Times New Roman" w:hAnsi="Times New Roman"/>
                <w:b/>
                <w:sz w:val="24"/>
                <w:szCs w:val="24"/>
                <w:lang w:val="ro-MD"/>
              </w:rPr>
              <w:t>Se accepta:</w:t>
            </w:r>
          </w:p>
          <w:p w14:paraId="13D5EB5F" w14:textId="4EC196BF" w:rsidR="00215CD6" w:rsidRPr="00215CD6" w:rsidRDefault="00215CD6" w:rsidP="000A5F0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eastAsia="Times New Roman" w:hAnsi="Times New Roman"/>
                <w:sz w:val="24"/>
                <w:szCs w:val="24"/>
                <w:lang w:val="ro-MD"/>
              </w:rPr>
              <w:t>Temeiul legal a fost revizuit și înlocuit cu următorul text: Prezenta  hotărâre de Guvern este elaborată în temeiul art. 1 alin.(4) din Legea nr. 279/2017 privind informarea consumatorului cu privire la produsele alimentare</w:t>
            </w:r>
            <w:r w:rsidRPr="00215CD6">
              <w:rPr>
                <w:rFonts w:ascii="Times New Roman" w:hAnsi="Times New Roman"/>
                <w:color w:val="000000" w:themeColor="text1"/>
                <w:sz w:val="26"/>
                <w:szCs w:val="26"/>
                <w:lang w:val="ro-MD"/>
              </w:rPr>
              <w:t>.</w:t>
            </w:r>
          </w:p>
        </w:tc>
      </w:tr>
      <w:tr w:rsidR="00215CD6" w:rsidRPr="00215CD6" w14:paraId="21393B14" w14:textId="77777777" w:rsidTr="0017248C">
        <w:trPr>
          <w:trHeight w:val="3393"/>
        </w:trPr>
        <w:tc>
          <w:tcPr>
            <w:tcW w:w="2258" w:type="dxa"/>
            <w:vMerge/>
            <w:tcBorders>
              <w:left w:val="single" w:sz="8" w:space="0" w:color="000000"/>
              <w:right w:val="single" w:sz="8" w:space="0" w:color="000000"/>
            </w:tcBorders>
            <w:tcMar>
              <w:top w:w="0" w:type="dxa"/>
              <w:left w:w="108" w:type="dxa"/>
              <w:bottom w:w="0" w:type="dxa"/>
              <w:right w:w="108" w:type="dxa"/>
            </w:tcMar>
          </w:tcPr>
          <w:p w14:paraId="45F536B1" w14:textId="3F9EA21A" w:rsidR="00215CD6" w:rsidRPr="00215CD6" w:rsidRDefault="00215CD6" w:rsidP="0077240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c>
          <w:tcPr>
            <w:tcW w:w="56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B3FFB84" w14:textId="2B9C3E11" w:rsidR="00215CD6" w:rsidRPr="00215CD6" w:rsidRDefault="00215CD6" w:rsidP="00023F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 xml:space="preserve">9. </w:t>
            </w:r>
          </w:p>
        </w:tc>
        <w:tc>
          <w:tcPr>
            <w:tcW w:w="7371"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53AE13C" w14:textId="77777777" w:rsidR="00215CD6" w:rsidRPr="00215CD6" w:rsidRDefault="00215CD6" w:rsidP="00255EE4">
            <w:pPr>
              <w:tabs>
                <w:tab w:val="left" w:pos="2625"/>
              </w:tabs>
              <w:ind w:firstLine="0"/>
              <w:rPr>
                <w:rFonts w:ascii="Times New Roman" w:eastAsia="Times New Roman" w:hAnsi="Times New Roman"/>
                <w:sz w:val="24"/>
                <w:szCs w:val="24"/>
                <w:lang w:val="ro-MD"/>
              </w:rPr>
            </w:pPr>
            <w:r w:rsidRPr="00215CD6">
              <w:rPr>
                <w:rFonts w:ascii="Times New Roman" w:eastAsia="Times New Roman" w:hAnsi="Times New Roman"/>
                <w:sz w:val="24"/>
                <w:szCs w:val="24"/>
                <w:lang w:val="ro-MD"/>
              </w:rPr>
              <w:t>La sub punctului 2.2 se recomandă de expus clar și concis problema/problemele, care necesită a fi soluționate. De asemenea, la acest sub punct se vor descrie părțile interesate care sunt afectate de probleme. • Obiectivele urmărite şi soluțiile propuse.</w:t>
            </w:r>
          </w:p>
          <w:p w14:paraId="0F0EABBA" w14:textId="7EDF8CB1" w:rsidR="00215CD6" w:rsidRPr="00215CD6" w:rsidRDefault="00215CD6" w:rsidP="00255EE4">
            <w:pPr>
              <w:tabs>
                <w:tab w:val="left" w:pos="2625"/>
              </w:tabs>
              <w:ind w:firstLine="0"/>
              <w:rPr>
                <w:rFonts w:ascii="Times New Roman" w:eastAsia="Times New Roman" w:hAnsi="Times New Roman"/>
                <w:sz w:val="24"/>
                <w:szCs w:val="24"/>
                <w:lang w:val="ro-MD"/>
              </w:rPr>
            </w:pPr>
            <w:r w:rsidRPr="00215CD6">
              <w:rPr>
                <w:rFonts w:ascii="Times New Roman" w:eastAsia="Times New Roman" w:hAnsi="Times New Roman"/>
                <w:sz w:val="24"/>
                <w:szCs w:val="24"/>
                <w:lang w:val="ro-MD"/>
              </w:rPr>
              <w:t xml:space="preserve"> La acest compartiment este necesar de reformulat informația referitor la obiectiv/obiective, care trebuie să fie legate de problema definită. Menționăm, că informația referitor la armonizarea cadrului legislativ național, trasabilitate și informare nu constituie obiective, dar instrumente de soluționare a problemei. Totodată, obiectivele şi rezultatele scontate trebuie expuse în mod măsurabil, realist, cuantificat şi fixat în timp. De asemenea, se vor explica toate prevederile proiectului și cum acestea țintesc cauzele problemei.</w:t>
            </w:r>
          </w:p>
        </w:tc>
        <w:tc>
          <w:tcPr>
            <w:tcW w:w="4004"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AE36C4D" w14:textId="77777777" w:rsidR="00215CD6" w:rsidRPr="00215CD6" w:rsidRDefault="00215CD6" w:rsidP="000A5F0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sz w:val="24"/>
                <w:szCs w:val="24"/>
                <w:lang w:val="ro-MD"/>
              </w:rPr>
            </w:pPr>
            <w:r w:rsidRPr="00215CD6">
              <w:rPr>
                <w:rFonts w:ascii="Times New Roman" w:eastAsia="Times New Roman" w:hAnsi="Times New Roman"/>
                <w:b/>
                <w:sz w:val="24"/>
                <w:szCs w:val="24"/>
                <w:lang w:val="ro-MD"/>
              </w:rPr>
              <w:t>Se acceptă:</w:t>
            </w:r>
          </w:p>
          <w:p w14:paraId="06EF310C" w14:textId="10B01CEF" w:rsidR="00215CD6" w:rsidRPr="00215CD6" w:rsidRDefault="00215CD6" w:rsidP="000A5F0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eastAsia="Times New Roman" w:hAnsi="Times New Roman"/>
                <w:sz w:val="24"/>
                <w:szCs w:val="24"/>
                <w:lang w:val="ro-MD"/>
              </w:rPr>
              <w:t>Nota de fundamentare a fost completată la compartimentul 2.2. Obiectivele urmărite și soluțiile propuse au fost descrise detaliat și explică toate prevederile proiectului și cum acestea țintesc cauzele problemei.</w:t>
            </w:r>
          </w:p>
        </w:tc>
      </w:tr>
      <w:tr w:rsidR="00215CD6" w:rsidRPr="00215CD6" w14:paraId="0058D1DD" w14:textId="77777777" w:rsidTr="0017248C">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7F5088CD" w14:textId="77777777" w:rsidR="00215CD6" w:rsidRPr="00215CD6" w:rsidRDefault="00215CD6" w:rsidP="0077240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c>
          <w:tcPr>
            <w:tcW w:w="56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F9D234C" w14:textId="3AC11B01" w:rsidR="00215CD6" w:rsidRPr="00215CD6" w:rsidRDefault="00215CD6" w:rsidP="00023F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 xml:space="preserve">10. </w:t>
            </w:r>
          </w:p>
        </w:tc>
        <w:tc>
          <w:tcPr>
            <w:tcW w:w="7371"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A5FFA24" w14:textId="03ED3C4B" w:rsidR="00215CD6" w:rsidRPr="00215CD6" w:rsidRDefault="00215CD6" w:rsidP="00255EE4">
            <w:pPr>
              <w:tabs>
                <w:tab w:val="left" w:pos="2625"/>
              </w:tabs>
              <w:ind w:firstLine="0"/>
              <w:rPr>
                <w:rFonts w:ascii="Times New Roman" w:hAnsi="Times New Roman"/>
                <w:sz w:val="24"/>
                <w:szCs w:val="24"/>
                <w:lang w:val="ro-MD"/>
              </w:rPr>
            </w:pPr>
            <w:r w:rsidRPr="00215CD6">
              <w:rPr>
                <w:rFonts w:ascii="Times New Roman" w:eastAsia="Times New Roman" w:hAnsi="Times New Roman"/>
                <w:sz w:val="24"/>
                <w:szCs w:val="24"/>
                <w:lang w:val="ro-MD"/>
              </w:rPr>
              <w:t>Analiza impactului de reglementare La acest compartiment se recomandă de prezentat costuri cuantificate la sub punctul 4.3 pentru respectarea cerințelor prevăzute de proiect.</w:t>
            </w:r>
          </w:p>
        </w:tc>
        <w:tc>
          <w:tcPr>
            <w:tcW w:w="4004"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4AAB064" w14:textId="77777777" w:rsidR="00215CD6" w:rsidRPr="00215CD6" w:rsidRDefault="00215CD6" w:rsidP="000A5F0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sz w:val="24"/>
                <w:szCs w:val="24"/>
                <w:lang w:val="ro-MD"/>
              </w:rPr>
            </w:pPr>
            <w:r w:rsidRPr="00215CD6">
              <w:rPr>
                <w:rFonts w:ascii="Times New Roman" w:eastAsia="Times New Roman" w:hAnsi="Times New Roman"/>
                <w:b/>
                <w:sz w:val="24"/>
                <w:szCs w:val="24"/>
                <w:lang w:val="ro-MD"/>
              </w:rPr>
              <w:t>Se acceptă:</w:t>
            </w:r>
          </w:p>
          <w:p w14:paraId="2F0C279F" w14:textId="19BB69CE" w:rsidR="00215CD6" w:rsidRPr="00215CD6" w:rsidRDefault="00215CD6" w:rsidP="000A5F0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sz w:val="24"/>
                <w:szCs w:val="24"/>
                <w:lang w:val="ro-MD"/>
              </w:rPr>
              <w:t xml:space="preserve">Subpunctul 4.3 din Analiza impactului de reglementare a fost revizuit și completat prin includerea estimării costurilor aferente respectării cerințelor proiectului. S-a precizat că acestea sunt </w:t>
            </w:r>
            <w:r w:rsidRPr="00215CD6">
              <w:rPr>
                <w:rFonts w:ascii="Times New Roman" w:eastAsia="Times New Roman" w:hAnsi="Times New Roman"/>
                <w:bCs/>
                <w:sz w:val="24"/>
                <w:szCs w:val="24"/>
                <w:lang w:val="ro-MD"/>
              </w:rPr>
              <w:t>costuri administrative minime</w:t>
            </w:r>
            <w:r w:rsidRPr="00215CD6">
              <w:rPr>
                <w:rFonts w:ascii="Times New Roman" w:eastAsia="Times New Roman" w:hAnsi="Times New Roman"/>
                <w:sz w:val="24"/>
                <w:szCs w:val="24"/>
                <w:lang w:val="ro-MD"/>
              </w:rPr>
              <w:t>.</w:t>
            </w:r>
          </w:p>
        </w:tc>
      </w:tr>
      <w:tr w:rsidR="00215CD6" w:rsidRPr="00215CD6" w14:paraId="3FAEB5D6" w14:textId="77777777" w:rsidTr="0017248C">
        <w:trPr>
          <w:trHeight w:val="564"/>
        </w:trPr>
        <w:tc>
          <w:tcPr>
            <w:tcW w:w="2258" w:type="dxa"/>
            <w:vMerge/>
            <w:tcBorders>
              <w:left w:val="single" w:sz="8" w:space="0" w:color="000000"/>
              <w:bottom w:val="single" w:sz="4" w:space="0" w:color="auto"/>
              <w:right w:val="single" w:sz="8" w:space="0" w:color="000000"/>
            </w:tcBorders>
            <w:tcMar>
              <w:top w:w="0" w:type="dxa"/>
              <w:left w:w="108" w:type="dxa"/>
              <w:bottom w:w="0" w:type="dxa"/>
              <w:right w:w="108" w:type="dxa"/>
            </w:tcMar>
          </w:tcPr>
          <w:p w14:paraId="344ED326" w14:textId="77777777" w:rsidR="00215CD6" w:rsidRPr="00215CD6" w:rsidRDefault="00215CD6" w:rsidP="0077240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c>
          <w:tcPr>
            <w:tcW w:w="56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F0722C2" w14:textId="2C82B02E" w:rsidR="00215CD6" w:rsidRPr="00215CD6" w:rsidRDefault="00215CD6" w:rsidP="00023F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 xml:space="preserve">11. </w:t>
            </w:r>
          </w:p>
        </w:tc>
        <w:tc>
          <w:tcPr>
            <w:tcW w:w="7371"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FCD5107" w14:textId="0E5ABCF1" w:rsidR="00215CD6" w:rsidRPr="00215CD6" w:rsidRDefault="00215CD6" w:rsidP="00255EE4">
            <w:pPr>
              <w:tabs>
                <w:tab w:val="left" w:pos="2625"/>
              </w:tabs>
              <w:ind w:firstLine="0"/>
              <w:rPr>
                <w:rFonts w:ascii="Times New Roman" w:hAnsi="Times New Roman"/>
                <w:sz w:val="24"/>
                <w:szCs w:val="24"/>
                <w:lang w:val="ro-MD"/>
              </w:rPr>
            </w:pPr>
            <w:r w:rsidRPr="00215CD6">
              <w:rPr>
                <w:rFonts w:ascii="Times New Roman" w:eastAsia="Times New Roman" w:hAnsi="Times New Roman"/>
                <w:sz w:val="24"/>
                <w:szCs w:val="24"/>
                <w:lang w:val="ro-MD"/>
              </w:rPr>
              <w:t xml:space="preserve">La acest compartiment este prezentată informația doar referitor la publicarea anunțului de inițiere a elaborării proiectului și este necesar de prevăzut linkul, prin care poate fi nemijlocit accesat proiectul și Nota de fundamentare. Totodată, se recomandă organizarea consultărilor publice a </w:t>
            </w:r>
            <w:r w:rsidRPr="00215CD6">
              <w:rPr>
                <w:rFonts w:ascii="Times New Roman" w:eastAsia="Times New Roman" w:hAnsi="Times New Roman"/>
                <w:sz w:val="24"/>
                <w:szCs w:val="24"/>
                <w:lang w:val="ro-MD"/>
              </w:rPr>
              <w:lastRenderedPageBreak/>
              <w:t>proiectului și Notei de fundamentare cu reprezentanții mediului de afaceri, fiind expuse rezultatele acestor consultări.</w:t>
            </w:r>
          </w:p>
        </w:tc>
        <w:tc>
          <w:tcPr>
            <w:tcW w:w="4004"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0F7C60A" w14:textId="77777777" w:rsidR="00215CD6" w:rsidRPr="00215CD6" w:rsidRDefault="00215CD6" w:rsidP="000A5F0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sz w:val="24"/>
                <w:szCs w:val="24"/>
                <w:lang w:val="ro-MD"/>
              </w:rPr>
            </w:pPr>
            <w:r w:rsidRPr="00215CD6">
              <w:rPr>
                <w:rFonts w:ascii="Times New Roman" w:eastAsia="Times New Roman" w:hAnsi="Times New Roman"/>
                <w:b/>
                <w:sz w:val="24"/>
                <w:szCs w:val="24"/>
                <w:lang w:val="ro-MD"/>
              </w:rPr>
              <w:lastRenderedPageBreak/>
              <w:t>Se acceptă:</w:t>
            </w:r>
          </w:p>
          <w:p w14:paraId="62AA709A" w14:textId="72053795" w:rsidR="00215CD6" w:rsidRPr="00215CD6" w:rsidRDefault="00215CD6" w:rsidP="000A5F0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eastAsia="Times New Roman" w:hAnsi="Times New Roman"/>
                <w:sz w:val="24"/>
                <w:szCs w:val="24"/>
                <w:lang w:val="ro-MD"/>
              </w:rPr>
              <w:t xml:space="preserve">Proiectul a fost plasat pe particip.gov.md pentru consultări publice fiind asigurat accesul nemijlocit la documente prin linkul corespunzător, </w:t>
            </w:r>
            <w:r w:rsidRPr="00215CD6">
              <w:rPr>
                <w:rFonts w:ascii="Times New Roman" w:eastAsia="Times New Roman" w:hAnsi="Times New Roman"/>
                <w:sz w:val="24"/>
                <w:szCs w:val="24"/>
                <w:lang w:val="ro-MD"/>
              </w:rPr>
              <w:lastRenderedPageBreak/>
              <w:t>iar rezultatele au fost reflectate în nota de fundamentare.</w:t>
            </w:r>
          </w:p>
        </w:tc>
      </w:tr>
      <w:tr w:rsidR="00772400" w:rsidRPr="00215CD6" w14:paraId="2AA88567" w14:textId="77777777" w:rsidTr="00844D82">
        <w:trPr>
          <w:trHeight w:val="564"/>
        </w:trPr>
        <w:tc>
          <w:tcPr>
            <w:tcW w:w="2258"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66FE808" w14:textId="77777777" w:rsidR="00C857AD" w:rsidRPr="00215CD6" w:rsidRDefault="00C857AD" w:rsidP="00C857A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sz w:val="24"/>
                <w:szCs w:val="24"/>
                <w:lang w:val="ro-MD"/>
              </w:rPr>
              <w:lastRenderedPageBreak/>
              <w:t xml:space="preserve">Ministerul Sănătății al Republicii Moldova </w:t>
            </w:r>
          </w:p>
          <w:p w14:paraId="3CECA84E" w14:textId="77777777" w:rsidR="00772400" w:rsidRPr="00215CD6" w:rsidRDefault="00C857AD" w:rsidP="00C857A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sz w:val="24"/>
                <w:szCs w:val="24"/>
                <w:lang w:val="ro-MD"/>
              </w:rPr>
              <w:t>Nr. 09/212 din 23.01.2026</w:t>
            </w:r>
          </w:p>
          <w:p w14:paraId="3EDC58D7" w14:textId="1E256515" w:rsidR="00CF2ED9" w:rsidRPr="00215CD6" w:rsidRDefault="00CF2ED9" w:rsidP="00C857A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56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649011B" w14:textId="39EA3A95" w:rsidR="00772400" w:rsidRPr="00215CD6" w:rsidRDefault="00C857AD" w:rsidP="00023F9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1</w:t>
            </w:r>
            <w:r w:rsidR="00FB6EE6" w:rsidRPr="00215CD6">
              <w:rPr>
                <w:rFonts w:ascii="Times New Roman" w:hAnsi="Times New Roman"/>
                <w:sz w:val="24"/>
                <w:szCs w:val="24"/>
                <w:lang w:val="ro-RO"/>
              </w:rPr>
              <w:t>.</w:t>
            </w:r>
          </w:p>
        </w:tc>
        <w:tc>
          <w:tcPr>
            <w:tcW w:w="7371"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9BC29D8" w14:textId="568DD0FA" w:rsidR="00772400" w:rsidRPr="00215CD6" w:rsidRDefault="00C857AD" w:rsidP="00FB6E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eastAsia="Times New Roman" w:hAnsi="Times New Roman"/>
                <w:sz w:val="24"/>
                <w:szCs w:val="24"/>
                <w:lang w:val="ro-MD"/>
              </w:rPr>
              <w:t>Lipsa obiecțiilor și propunerilor pe marginea proiectului</w:t>
            </w:r>
          </w:p>
        </w:tc>
        <w:tc>
          <w:tcPr>
            <w:tcW w:w="4004"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29E36C9" w14:textId="3D93F36A" w:rsidR="000C16C7" w:rsidRPr="00215CD6" w:rsidRDefault="000C16C7" w:rsidP="000C16C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p>
        </w:tc>
      </w:tr>
      <w:tr w:rsidR="002B5E2D" w:rsidRPr="00215CD6" w14:paraId="37D5613E" w14:textId="77777777" w:rsidTr="00844D82">
        <w:trPr>
          <w:trHeight w:val="564"/>
        </w:trPr>
        <w:tc>
          <w:tcPr>
            <w:tcW w:w="2258"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428A61A" w14:textId="77777777" w:rsidR="002B5E2D"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bookmarkStart w:id="0" w:name="_GoBack" w:colFirst="2" w:colLast="2"/>
            <w:r w:rsidRPr="00215CD6">
              <w:rPr>
                <w:rFonts w:ascii="Times New Roman" w:hAnsi="Times New Roman"/>
                <w:sz w:val="24"/>
                <w:szCs w:val="24"/>
                <w:lang w:val="ro-MD"/>
              </w:rPr>
              <w:t>Agenția Națională pentru Siguranța Alimentelor</w:t>
            </w:r>
            <w:r>
              <w:rPr>
                <w:rFonts w:ascii="Times New Roman" w:hAnsi="Times New Roman"/>
                <w:sz w:val="24"/>
                <w:szCs w:val="24"/>
                <w:lang w:val="ro-MD"/>
              </w:rPr>
              <w:t xml:space="preserve"> </w:t>
            </w:r>
          </w:p>
          <w:p w14:paraId="14265C7C" w14:textId="06791CE0" w:rsidR="002B5E2D" w:rsidRPr="002B5E2D"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Pr>
                <w:rFonts w:ascii="Times New Roman" w:hAnsi="Times New Roman"/>
                <w:sz w:val="24"/>
                <w:szCs w:val="24"/>
                <w:lang w:val="ro-MD"/>
              </w:rPr>
              <w:t xml:space="preserve"> nr.09-321 din 23.01.2026</w:t>
            </w:r>
          </w:p>
        </w:tc>
        <w:tc>
          <w:tcPr>
            <w:tcW w:w="56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EB6BFFD" w14:textId="6F55604A" w:rsidR="002B5E2D" w:rsidRPr="002B5E2D" w:rsidRDefault="002B5E2D" w:rsidP="002B5E2D">
            <w:pPr>
              <w:pBdr>
                <w:top w:val="none" w:sz="4" w:space="0" w:color="000000"/>
                <w:left w:val="none" w:sz="4" w:space="0" w:color="000000"/>
                <w:bottom w:val="none" w:sz="4" w:space="0" w:color="000000"/>
                <w:right w:val="none" w:sz="4" w:space="0" w:color="000000"/>
              </w:pBdr>
              <w:ind w:firstLine="0"/>
              <w:rPr>
                <w:sz w:val="24"/>
                <w:szCs w:val="24"/>
                <w:lang w:val="ro-MD"/>
              </w:rPr>
            </w:pPr>
            <w:r>
              <w:rPr>
                <w:sz w:val="24"/>
                <w:szCs w:val="24"/>
                <w:lang w:val="ro-MD"/>
              </w:rPr>
              <w:t>1.</w:t>
            </w:r>
          </w:p>
        </w:tc>
        <w:tc>
          <w:tcPr>
            <w:tcW w:w="7371"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3F01690" w14:textId="230606FB" w:rsidR="002B5E2D" w:rsidRPr="00215CD6" w:rsidRDefault="002B5E2D" w:rsidP="002B5E2D">
            <w:pPr>
              <w:pBdr>
                <w:top w:val="none" w:sz="4" w:space="0" w:color="000000"/>
                <w:left w:val="none" w:sz="4" w:space="0" w:color="000000"/>
                <w:bottom w:val="none" w:sz="4" w:space="0" w:color="000000"/>
                <w:right w:val="none" w:sz="4" w:space="0" w:color="000000"/>
              </w:pBdr>
              <w:ind w:firstLine="0"/>
              <w:rPr>
                <w:sz w:val="24"/>
                <w:szCs w:val="24"/>
                <w:lang w:val="ro-MD"/>
              </w:rPr>
            </w:pPr>
            <w:r w:rsidRPr="00215CD6">
              <w:rPr>
                <w:rFonts w:ascii="Times New Roman" w:eastAsia="Times New Roman" w:hAnsi="Times New Roman"/>
                <w:sz w:val="24"/>
                <w:szCs w:val="24"/>
                <w:lang w:val="ro-MD"/>
              </w:rPr>
              <w:t>Lipsa obiecțiilor și propunerilor pe marginea proiectului</w:t>
            </w:r>
          </w:p>
        </w:tc>
        <w:tc>
          <w:tcPr>
            <w:tcW w:w="4004"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C9E815C"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sz w:val="24"/>
                <w:szCs w:val="24"/>
                <w:lang w:val="ro-MD"/>
              </w:rPr>
            </w:pPr>
          </w:p>
        </w:tc>
      </w:tr>
      <w:bookmarkEnd w:id="0"/>
      <w:tr w:rsidR="002B5E2D" w:rsidRPr="00215CD6" w14:paraId="156C6333" w14:textId="77777777" w:rsidTr="00844D82">
        <w:trPr>
          <w:trHeight w:val="564"/>
        </w:trPr>
        <w:tc>
          <w:tcPr>
            <w:tcW w:w="225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2AAE497A" w14:textId="66C05FFB"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sz w:val="24"/>
                <w:szCs w:val="24"/>
                <w:lang w:val="ro-MD"/>
              </w:rPr>
              <w:t>Ministerul Finanțelor al republicii Moldova Nr. 09/2-03/42/69 din 25.01.2026</w:t>
            </w:r>
          </w:p>
        </w:tc>
        <w:tc>
          <w:tcPr>
            <w:tcW w:w="56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B459FBD" w14:textId="6E2C4600"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1.</w:t>
            </w:r>
          </w:p>
        </w:tc>
        <w:tc>
          <w:tcPr>
            <w:tcW w:w="737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90E0E5F" w14:textId="74CAF098"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eastAsia="Times New Roman" w:hAnsi="Times New Roman"/>
                <w:sz w:val="24"/>
                <w:szCs w:val="24"/>
                <w:lang w:val="ro-MD"/>
              </w:rPr>
              <w:t>Lipsa obiecțiilor și propunerilor pe marginea proiectului</w:t>
            </w:r>
          </w:p>
        </w:tc>
        <w:tc>
          <w:tcPr>
            <w:tcW w:w="4004"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B4A1DF6" w14:textId="109CE4C5"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2B5E2D" w:rsidRPr="00215CD6" w14:paraId="31FC5459" w14:textId="77777777" w:rsidTr="00844D82">
        <w:trPr>
          <w:trHeight w:val="564"/>
        </w:trPr>
        <w:tc>
          <w:tcPr>
            <w:tcW w:w="22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1AE1E6" w14:textId="16647AF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sz w:val="24"/>
                <w:szCs w:val="24"/>
                <w:lang w:val="ro-MD"/>
              </w:rPr>
              <w:t>Consiliul Concurenței Nr. DJ-06/39-91 din 26.01.2026</w:t>
            </w:r>
          </w:p>
        </w:tc>
        <w:tc>
          <w:tcPr>
            <w:tcW w:w="56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D590BC5" w14:textId="251ED51E"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 xml:space="preserve">1. </w:t>
            </w:r>
          </w:p>
        </w:tc>
        <w:tc>
          <w:tcPr>
            <w:tcW w:w="737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C256EE5" w14:textId="70B16EAA"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sz w:val="24"/>
                <w:szCs w:val="24"/>
                <w:lang w:val="ro-MD"/>
              </w:rPr>
              <w:t>Lipsa obiecțiilor și propunerilor pe marginea proiectului</w:t>
            </w:r>
          </w:p>
        </w:tc>
        <w:tc>
          <w:tcPr>
            <w:tcW w:w="40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31BF114" w14:textId="524C4A6E"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p>
        </w:tc>
      </w:tr>
      <w:tr w:rsidR="002B5E2D" w:rsidRPr="00215CD6" w14:paraId="5B1D3BD8" w14:textId="77777777" w:rsidTr="00552BBB">
        <w:trPr>
          <w:trHeight w:val="564"/>
        </w:trPr>
        <w:tc>
          <w:tcPr>
            <w:tcW w:w="2258"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14:paraId="05BCC11A" w14:textId="4A9DDE3A"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eastAsia="Times New Roman" w:hAnsi="Times New Roman"/>
                <w:sz w:val="24"/>
                <w:szCs w:val="24"/>
                <w:lang w:val="ro-MD"/>
              </w:rPr>
              <w:t>Centrul de armonizare a legislației Nr. 31/02-126-769 din 26.01.2026</w:t>
            </w:r>
          </w:p>
        </w:tc>
        <w:tc>
          <w:tcPr>
            <w:tcW w:w="567"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3548B6E5" w14:textId="25633269"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 xml:space="preserve">1. </w:t>
            </w:r>
          </w:p>
        </w:tc>
        <w:tc>
          <w:tcPr>
            <w:tcW w:w="7371"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419D4EBA" w14:textId="75C0989E"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eastAsia="Times New Roman" w:hAnsi="Times New Roman"/>
                <w:sz w:val="24"/>
                <w:szCs w:val="24"/>
                <w:lang w:val="ro-MD"/>
              </w:rPr>
              <w:t>Clauza de armonizare se va exclude din textul proiectului Cerințelor și se va expune în textul proiectului HG, în următoarea redacție: 3 „Prezenta Hotărâre transpune Directiva (UE) nr. 2015/2203 a Parlamentului European și a Consiliului din 25 noiembrie 2015 privind apropierea legislațiilor statelor membre cu privire la cazeinele și cazeinaţii destinați consumului uman și de abrogare a Directivei nr. 83/417/CEE a Consiliului, CELEX: 32015L220, publicată în Jurnalul Oficial al Uniunii Europene L 314 din 1 decembrie 2015”.</w:t>
            </w:r>
          </w:p>
        </w:tc>
        <w:tc>
          <w:tcPr>
            <w:tcW w:w="4004"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2F0238BE" w14:textId="20E820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sz w:val="24"/>
                <w:szCs w:val="24"/>
                <w:lang w:val="ro-MD"/>
              </w:rPr>
            </w:pPr>
            <w:r w:rsidRPr="00215CD6">
              <w:rPr>
                <w:rFonts w:ascii="Times New Roman" w:eastAsia="Times New Roman" w:hAnsi="Times New Roman"/>
                <w:b/>
                <w:sz w:val="24"/>
                <w:szCs w:val="24"/>
                <w:lang w:val="ro-MD"/>
              </w:rPr>
              <w:t>Se acceptă:</w:t>
            </w:r>
          </w:p>
          <w:p w14:paraId="4AE1FFC0" w14:textId="44DB7554"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eastAsia="Times New Roman" w:hAnsi="Times New Roman"/>
                <w:sz w:val="24"/>
                <w:szCs w:val="24"/>
                <w:lang w:val="ro-MD"/>
              </w:rPr>
              <w:t xml:space="preserve">Clauza de armonizare a fost exclusă din textul proiectului Cerințelor și repoziționată în textul proiectului HG în următoarea redacție: „Prezenta Hotărâre transpune Directiva (UE) nr. 2015/2203 a Parlamentului European și a Consiliului din 25 noiembrie 2015 privind apropierea legislațiilor statelor membre cu privire la cazeinele și cazeinaţii destinaţi consumului uman și de abrogare a Directivei nr. 83/417/CEE a Consiliului, CELEX: 32015L220, publicată în Jurnalul </w:t>
            </w:r>
            <w:r w:rsidRPr="00215CD6">
              <w:rPr>
                <w:rFonts w:ascii="Times New Roman" w:eastAsia="Times New Roman" w:hAnsi="Times New Roman"/>
                <w:sz w:val="24"/>
                <w:szCs w:val="24"/>
                <w:lang w:val="ro-MD"/>
              </w:rPr>
              <w:lastRenderedPageBreak/>
              <w:t>Oficial al Uniunii Europene L 314 din 1 decembrie 2015”.</w:t>
            </w:r>
          </w:p>
        </w:tc>
      </w:tr>
      <w:tr w:rsidR="002B5E2D" w:rsidRPr="00215CD6" w14:paraId="6985C6FE" w14:textId="77777777" w:rsidTr="00552BBB">
        <w:trPr>
          <w:trHeight w:val="564"/>
        </w:trPr>
        <w:tc>
          <w:tcPr>
            <w:tcW w:w="2258" w:type="dxa"/>
            <w:vMerge/>
            <w:tcBorders>
              <w:left w:val="single" w:sz="8" w:space="0" w:color="000000"/>
              <w:bottom w:val="single" w:sz="4" w:space="0" w:color="auto"/>
              <w:right w:val="single" w:sz="8" w:space="0" w:color="000000"/>
            </w:tcBorders>
            <w:tcMar>
              <w:top w:w="0" w:type="dxa"/>
              <w:left w:w="108" w:type="dxa"/>
              <w:bottom w:w="0" w:type="dxa"/>
              <w:right w:w="108" w:type="dxa"/>
            </w:tcMar>
          </w:tcPr>
          <w:p w14:paraId="6320B113" w14:textId="0347B090"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567"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7836104C" w14:textId="7E977D2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 xml:space="preserve">2. </w:t>
            </w:r>
          </w:p>
        </w:tc>
        <w:tc>
          <w:tcPr>
            <w:tcW w:w="7371"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4D1C311D" w14:textId="3BCA58CC"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sz w:val="24"/>
                <w:szCs w:val="24"/>
                <w:lang w:val="ro-MD"/>
              </w:rPr>
              <w:t>În compartimentul 9 al Tabelului, pentru prevederile UE care au fost calificate ca Prevederi UE neaplicabile, se vor introduce explicații scurte care motivează netranspunerea acestora și calificarea lor în acest sens.</w:t>
            </w:r>
          </w:p>
        </w:tc>
        <w:tc>
          <w:tcPr>
            <w:tcW w:w="4004"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4D9508F7" w14:textId="098E6FF4"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b/>
                <w:sz w:val="24"/>
                <w:szCs w:val="24"/>
                <w:lang w:val="ro-MD"/>
              </w:rPr>
              <w:t>Se acceptă</w:t>
            </w:r>
            <w:r w:rsidRPr="00215CD6">
              <w:rPr>
                <w:rFonts w:ascii="Times New Roman" w:eastAsia="Times New Roman" w:hAnsi="Times New Roman"/>
                <w:sz w:val="24"/>
                <w:szCs w:val="24"/>
                <w:lang w:val="ro-MD"/>
              </w:rPr>
              <w:t>, s-a completat.</w:t>
            </w:r>
          </w:p>
        </w:tc>
      </w:tr>
      <w:tr w:rsidR="002B5E2D" w:rsidRPr="00215CD6" w14:paraId="7223D61C" w14:textId="77777777" w:rsidTr="001164F4">
        <w:trPr>
          <w:trHeight w:val="564"/>
        </w:trPr>
        <w:tc>
          <w:tcPr>
            <w:tcW w:w="2258"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14:paraId="597A8244" w14:textId="72E9A85E"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eastAsia="Times New Roman" w:hAnsi="Times New Roman"/>
                <w:sz w:val="24"/>
                <w:szCs w:val="24"/>
                <w:lang w:val="ro-MD"/>
              </w:rPr>
              <w:t>Ministerul Dezvoltării Economice și Digitalizării Nr. 03-315 din 2.02.2026</w:t>
            </w:r>
          </w:p>
        </w:tc>
        <w:tc>
          <w:tcPr>
            <w:tcW w:w="567"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4BE454BA" w14:textId="5D7DDA6A"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1.</w:t>
            </w:r>
          </w:p>
        </w:tc>
        <w:tc>
          <w:tcPr>
            <w:tcW w:w="7371"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11933E3D" w14:textId="41339C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eastAsia="Times New Roman" w:hAnsi="Times New Roman"/>
                <w:sz w:val="24"/>
                <w:szCs w:val="24"/>
                <w:lang w:val="ro-MD"/>
              </w:rPr>
              <w:t>În vederea transpunerii exacte în legislația națională a normelor Directivei (UE) nr.2015/2203 a Parlamentului European și a Consiliului din 25 noiembrie 2015 privind apropierea legislațiilor statelor membre cu privire la cazeinele și cazeinații destinați consumului uman, considerăm necesar de substituit cuvintele „produs alimentar”, expuse la definirea noțiunilor din pct.3 al proiectului Cerințelor de calitate, cu cuvintele „produs lactat”.</w:t>
            </w:r>
          </w:p>
        </w:tc>
        <w:tc>
          <w:tcPr>
            <w:tcW w:w="4004"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58C75565" w14:textId="3869A474"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b/>
                <w:sz w:val="24"/>
                <w:szCs w:val="24"/>
                <w:lang w:val="ro-MD"/>
              </w:rPr>
              <w:t>Se acceptă</w:t>
            </w:r>
            <w:r w:rsidRPr="00215CD6">
              <w:rPr>
                <w:rFonts w:ascii="Times New Roman" w:eastAsia="Times New Roman" w:hAnsi="Times New Roman"/>
                <w:sz w:val="24"/>
                <w:szCs w:val="24"/>
                <w:lang w:val="ro-MD"/>
              </w:rPr>
              <w:t>, s-a redactat.</w:t>
            </w:r>
          </w:p>
        </w:tc>
      </w:tr>
      <w:tr w:rsidR="002B5E2D" w:rsidRPr="00215CD6" w14:paraId="38832FF5" w14:textId="77777777" w:rsidTr="001164F4">
        <w:trPr>
          <w:trHeight w:val="564"/>
        </w:trPr>
        <w:tc>
          <w:tcPr>
            <w:tcW w:w="2258" w:type="dxa"/>
            <w:vMerge/>
            <w:tcBorders>
              <w:left w:val="single" w:sz="8" w:space="0" w:color="000000"/>
              <w:bottom w:val="single" w:sz="4" w:space="0" w:color="auto"/>
              <w:right w:val="single" w:sz="8" w:space="0" w:color="000000"/>
            </w:tcBorders>
            <w:tcMar>
              <w:top w:w="0" w:type="dxa"/>
              <w:left w:w="108" w:type="dxa"/>
              <w:bottom w:w="0" w:type="dxa"/>
              <w:right w:w="108" w:type="dxa"/>
            </w:tcMar>
          </w:tcPr>
          <w:p w14:paraId="5690C966"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567"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0B8B2F9D" w14:textId="1F993E0D"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sz w:val="24"/>
                <w:szCs w:val="24"/>
                <w:lang w:val="ro-RO"/>
              </w:rPr>
              <w:t xml:space="preserve">2. </w:t>
            </w:r>
          </w:p>
        </w:tc>
        <w:tc>
          <w:tcPr>
            <w:tcW w:w="7371"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75AE608A" w14:textId="6E91DA86"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eastAsia="Times New Roman" w:hAnsi="Times New Roman"/>
                <w:sz w:val="24"/>
                <w:szCs w:val="24"/>
                <w:lang w:val="ro-MD"/>
              </w:rPr>
              <w:t>Totodată, la pct.4.3 din Nota de fundamentare, referitor la impactul asupra sectorului privat, sugerăm completarea compartimentului respectiv cu date privind estimarea și cuantificarea raportului cost/beneficiu al acestor cerințe pentru mediul de afaceri.</w:t>
            </w:r>
          </w:p>
        </w:tc>
        <w:tc>
          <w:tcPr>
            <w:tcW w:w="4004"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0E73AEFB"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b/>
                <w:sz w:val="24"/>
                <w:szCs w:val="24"/>
                <w:lang w:val="ro-MD"/>
              </w:rPr>
              <w:t>Se acceptă</w:t>
            </w:r>
            <w:r w:rsidRPr="00215CD6">
              <w:rPr>
                <w:rFonts w:ascii="Times New Roman" w:eastAsia="Times New Roman" w:hAnsi="Times New Roman"/>
                <w:sz w:val="24"/>
                <w:szCs w:val="24"/>
                <w:lang w:val="ro-MD"/>
              </w:rPr>
              <w:t xml:space="preserve">: </w:t>
            </w:r>
          </w:p>
          <w:p w14:paraId="3DBA8B6A" w14:textId="69AA14CB"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eastAsia="Times New Roman" w:hAnsi="Times New Roman"/>
                <w:sz w:val="24"/>
                <w:szCs w:val="24"/>
                <w:lang w:val="ro-MD"/>
              </w:rPr>
              <w:t xml:space="preserve"> Subpunctul 4.3 din Analiza impactului de reglementare a fost revizuit și completat prin includerea estimării costurilor aferente respectării cerințelor proiectului. S-a precizat că acestea sunt </w:t>
            </w:r>
            <w:r w:rsidRPr="00215CD6">
              <w:rPr>
                <w:rFonts w:ascii="Times New Roman" w:eastAsia="Times New Roman" w:hAnsi="Times New Roman"/>
                <w:bCs/>
                <w:sz w:val="24"/>
                <w:szCs w:val="24"/>
                <w:lang w:val="ro-MD"/>
              </w:rPr>
              <w:t>costuri administrative minime</w:t>
            </w:r>
            <w:r w:rsidRPr="00215CD6">
              <w:rPr>
                <w:rFonts w:ascii="Times New Roman" w:eastAsia="Times New Roman" w:hAnsi="Times New Roman"/>
                <w:sz w:val="24"/>
                <w:szCs w:val="24"/>
                <w:lang w:val="ro-MD"/>
              </w:rPr>
              <w:t>.</w:t>
            </w:r>
          </w:p>
        </w:tc>
      </w:tr>
      <w:tr w:rsidR="002B5E2D" w:rsidRPr="00215CD6" w14:paraId="49AEDAAA" w14:textId="77777777" w:rsidTr="00215CD6">
        <w:trPr>
          <w:trHeight w:val="146"/>
        </w:trPr>
        <w:tc>
          <w:tcPr>
            <w:tcW w:w="14200" w:type="dxa"/>
            <w:gridSpan w:val="4"/>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6F89667" w14:textId="055404CA" w:rsidR="002B5E2D" w:rsidRPr="00215CD6" w:rsidRDefault="002B5E2D" w:rsidP="002B5E2D">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215CD6">
              <w:rPr>
                <w:rFonts w:ascii="Times New Roman" w:eastAsia="Times New Roman" w:hAnsi="Times New Roman"/>
                <w:b/>
                <w:sz w:val="24"/>
                <w:szCs w:val="24"/>
                <w:lang w:val="ro-MD"/>
              </w:rPr>
              <w:t>Informarea tuturor participanților la avizare (notificările autorităților consultate inițial)</w:t>
            </w:r>
          </w:p>
        </w:tc>
      </w:tr>
      <w:tr w:rsidR="002B5E2D" w:rsidRPr="00215CD6" w14:paraId="54F14D54" w14:textId="77777777" w:rsidTr="00844D82">
        <w:trPr>
          <w:trHeight w:val="564"/>
        </w:trPr>
        <w:tc>
          <w:tcPr>
            <w:tcW w:w="2258"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DD52453"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Ministerul Finanțelor</w:t>
            </w:r>
          </w:p>
          <w:p w14:paraId="54078A9E" w14:textId="3041C664"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hAnsi="Times New Roman"/>
                <w:i/>
                <w:sz w:val="24"/>
                <w:szCs w:val="24"/>
                <w:lang w:val="ro-MD"/>
              </w:rPr>
              <w:t xml:space="preserve">SIA e-Legiferare la data de 06.02.2026 </w:t>
            </w:r>
            <w:r w:rsidRPr="00215CD6">
              <w:rPr>
                <w:rFonts w:ascii="Times New Roman" w:eastAsia="Times New Roman" w:hAnsi="Times New Roman"/>
                <w:sz w:val="24"/>
                <w:szCs w:val="24"/>
                <w:lang w:val="ro-MD"/>
              </w:rPr>
              <w:t xml:space="preserve"> </w:t>
            </w:r>
          </w:p>
        </w:tc>
        <w:tc>
          <w:tcPr>
            <w:tcW w:w="56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05DA797" w14:textId="1CF256E8"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1. </w:t>
            </w:r>
          </w:p>
        </w:tc>
        <w:tc>
          <w:tcPr>
            <w:tcW w:w="7371"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FE1DE70"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 Comunică lipsa de obiecții și propuneri.</w:t>
            </w:r>
          </w:p>
          <w:p w14:paraId="63F31DAD" w14:textId="07B1A291"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tc>
        <w:tc>
          <w:tcPr>
            <w:tcW w:w="4004"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0C65D2E" w14:textId="22481755"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215CD6">
              <w:rPr>
                <w:rFonts w:ascii="Times New Roman" w:hAnsi="Times New Roman"/>
                <w:sz w:val="24"/>
                <w:szCs w:val="24"/>
                <w:lang w:val="ro-RO"/>
              </w:rPr>
              <w:t xml:space="preserve"> </w:t>
            </w:r>
          </w:p>
        </w:tc>
      </w:tr>
      <w:tr w:rsidR="002B5E2D" w:rsidRPr="00215CD6" w14:paraId="0992DB43" w14:textId="77777777" w:rsidTr="00844D82">
        <w:trPr>
          <w:trHeight w:val="564"/>
        </w:trPr>
        <w:tc>
          <w:tcPr>
            <w:tcW w:w="225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48308262" w14:textId="0CDB8F4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Agenția Națională pentru Siguranța Alimentelor</w:t>
            </w:r>
            <w:r w:rsidRPr="00215CD6">
              <w:rPr>
                <w:rFonts w:ascii="Times New Roman" w:hAnsi="Times New Roman"/>
                <w:sz w:val="24"/>
                <w:szCs w:val="24"/>
                <w:lang w:val="ro-MD"/>
              </w:rPr>
              <w:br/>
            </w:r>
            <w:r w:rsidRPr="00215CD6">
              <w:rPr>
                <w:rFonts w:ascii="Times New Roman" w:hAnsi="Times New Roman"/>
                <w:i/>
                <w:sz w:val="24"/>
                <w:szCs w:val="24"/>
                <w:lang w:val="ro-MD"/>
              </w:rPr>
              <w:t>SIA e-Legiferare la data de 09.02.2026</w:t>
            </w:r>
          </w:p>
        </w:tc>
        <w:tc>
          <w:tcPr>
            <w:tcW w:w="56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806BA01" w14:textId="17FCBADB"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1. </w:t>
            </w:r>
          </w:p>
        </w:tc>
        <w:tc>
          <w:tcPr>
            <w:tcW w:w="737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8E18E01"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Comunică lipsa de obiecții și propuneri.</w:t>
            </w:r>
          </w:p>
          <w:p w14:paraId="051A6806" w14:textId="2B359AD8"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hAnsi="Times New Roman"/>
                <w:sz w:val="24"/>
                <w:szCs w:val="24"/>
                <w:lang w:val="ro-MD"/>
              </w:rPr>
              <w:t xml:space="preserve"> </w:t>
            </w:r>
          </w:p>
        </w:tc>
        <w:tc>
          <w:tcPr>
            <w:tcW w:w="4004"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1154F5F" w14:textId="12E6752E"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215CD6">
              <w:rPr>
                <w:rFonts w:ascii="Times New Roman" w:hAnsi="Times New Roman"/>
                <w:sz w:val="24"/>
                <w:szCs w:val="24"/>
                <w:lang w:val="ro-RO"/>
              </w:rPr>
              <w:t xml:space="preserve"> </w:t>
            </w:r>
          </w:p>
        </w:tc>
      </w:tr>
      <w:tr w:rsidR="002B5E2D" w:rsidRPr="00215CD6" w14:paraId="5EAE74C6" w14:textId="77777777" w:rsidTr="00844D82">
        <w:trPr>
          <w:trHeight w:val="564"/>
        </w:trPr>
        <w:tc>
          <w:tcPr>
            <w:tcW w:w="225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283C8E4F"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Centrul de armonizare a Legislației (CS)</w:t>
            </w:r>
          </w:p>
          <w:p w14:paraId="6B5B80D3" w14:textId="362C2426"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 SIA e-Legiferare la data de 09.02.2026</w:t>
            </w:r>
          </w:p>
        </w:tc>
        <w:tc>
          <w:tcPr>
            <w:tcW w:w="56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06A084D" w14:textId="55991C5A"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1.</w:t>
            </w:r>
          </w:p>
        </w:tc>
        <w:tc>
          <w:tcPr>
            <w:tcW w:w="737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EB944FE"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Comunică lipsa de obiecții și propuneri.</w:t>
            </w:r>
          </w:p>
          <w:p w14:paraId="6ECD504E" w14:textId="77777777"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tc>
        <w:tc>
          <w:tcPr>
            <w:tcW w:w="4004"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58EB479" w14:textId="77777777"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r>
      <w:tr w:rsidR="002B5E2D" w:rsidRPr="00215CD6" w14:paraId="0D4FE067" w14:textId="77777777" w:rsidTr="00844D82">
        <w:trPr>
          <w:trHeight w:val="564"/>
        </w:trPr>
        <w:tc>
          <w:tcPr>
            <w:tcW w:w="225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7574CB36"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r w:rsidRPr="00215CD6">
              <w:rPr>
                <w:rFonts w:ascii="Times New Roman" w:hAnsi="Times New Roman"/>
                <w:sz w:val="24"/>
                <w:szCs w:val="24"/>
                <w:lang w:val="ro-MD"/>
              </w:rPr>
              <w:t xml:space="preserve">Ministerul Dezvoltării </w:t>
            </w:r>
            <w:r w:rsidRPr="00215CD6">
              <w:rPr>
                <w:rFonts w:ascii="Times New Roman" w:hAnsi="Times New Roman"/>
                <w:sz w:val="24"/>
                <w:szCs w:val="24"/>
                <w:lang w:val="ro-MD"/>
              </w:rPr>
              <w:lastRenderedPageBreak/>
              <w:t xml:space="preserve">Economice și Digitalizării </w:t>
            </w:r>
          </w:p>
          <w:p w14:paraId="2BA5A2AB" w14:textId="3919C692" w:rsidR="002B5E2D" w:rsidRPr="00215CD6" w:rsidRDefault="002B5E2D" w:rsidP="002B5E2D">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r w:rsidRPr="00215CD6">
              <w:rPr>
                <w:rFonts w:ascii="Times New Roman" w:hAnsi="Times New Roman"/>
                <w:sz w:val="24"/>
                <w:szCs w:val="24"/>
                <w:lang w:val="ro-MD"/>
              </w:rPr>
              <w:t>SIA e-Legiferare la data de 10.02.2026</w:t>
            </w:r>
          </w:p>
        </w:tc>
        <w:tc>
          <w:tcPr>
            <w:tcW w:w="56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C5E4E6B" w14:textId="6DE19CC2"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lastRenderedPageBreak/>
              <w:t>1.</w:t>
            </w:r>
          </w:p>
        </w:tc>
        <w:tc>
          <w:tcPr>
            <w:tcW w:w="737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8AAC7C1"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Comunică lipsa de obiecții și propuneri.</w:t>
            </w:r>
          </w:p>
          <w:p w14:paraId="18F31F9D" w14:textId="77777777"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tc>
        <w:tc>
          <w:tcPr>
            <w:tcW w:w="4004"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2107B1D" w14:textId="77777777"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r>
      <w:tr w:rsidR="002B5E2D" w:rsidRPr="00215CD6" w14:paraId="60E6FE5E" w14:textId="77777777" w:rsidTr="00215CD6">
        <w:trPr>
          <w:trHeight w:val="651"/>
        </w:trPr>
        <w:tc>
          <w:tcPr>
            <w:tcW w:w="225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BE0B519" w14:textId="70BF5735" w:rsidR="002B5E2D" w:rsidRPr="00215CD6" w:rsidRDefault="002B5E2D" w:rsidP="002B5E2D">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r w:rsidRPr="00215CD6">
              <w:rPr>
                <w:rFonts w:ascii="Times New Roman" w:eastAsia="Times New Roman" w:hAnsi="Times New Roman"/>
                <w:sz w:val="24"/>
                <w:szCs w:val="24"/>
                <w:lang w:val="ro-MD"/>
              </w:rPr>
              <w:lastRenderedPageBreak/>
              <w:t xml:space="preserve">Ministerul Sănătății </w:t>
            </w:r>
            <w:r w:rsidRPr="00215CD6">
              <w:rPr>
                <w:rFonts w:ascii="Times New Roman" w:hAnsi="Times New Roman"/>
                <w:sz w:val="24"/>
                <w:szCs w:val="24"/>
                <w:lang w:val="ro-MD"/>
              </w:rPr>
              <w:t>SIA e-Legiferare la data de 12.02.2026</w:t>
            </w:r>
          </w:p>
        </w:tc>
        <w:tc>
          <w:tcPr>
            <w:tcW w:w="56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690489D" w14:textId="0347A62E"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1.</w:t>
            </w:r>
          </w:p>
        </w:tc>
        <w:tc>
          <w:tcPr>
            <w:tcW w:w="7371"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203F1BE"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Comunică lipsa de obiecții și propuneri.</w:t>
            </w:r>
          </w:p>
          <w:p w14:paraId="583E8248" w14:textId="77777777"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tc>
        <w:tc>
          <w:tcPr>
            <w:tcW w:w="4004"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118D66D" w14:textId="77777777"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r>
      <w:tr w:rsidR="002B5E2D" w:rsidRPr="00215CD6" w14:paraId="289EF268" w14:textId="77777777" w:rsidTr="00215CD6">
        <w:trPr>
          <w:trHeight w:val="60"/>
        </w:trPr>
        <w:tc>
          <w:tcPr>
            <w:tcW w:w="1420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F25475"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215CD6">
              <w:rPr>
                <w:rFonts w:ascii="Times New Roman" w:eastAsia="Times New Roman" w:hAnsi="Times New Roman"/>
                <w:sz w:val="24"/>
                <w:szCs w:val="24"/>
                <w:lang w:val="ro-MD"/>
              </w:rPr>
              <w:t>Expertizare</w:t>
            </w:r>
          </w:p>
        </w:tc>
      </w:tr>
      <w:tr w:rsidR="002B5E2D" w:rsidRPr="00215CD6" w14:paraId="764F9C0F" w14:textId="77777777" w:rsidTr="00844D82">
        <w:trPr>
          <w:trHeight w:val="534"/>
        </w:trPr>
        <w:tc>
          <w:tcPr>
            <w:tcW w:w="225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C515A2"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MD"/>
              </w:rPr>
            </w:pPr>
            <w:r w:rsidRPr="00215CD6">
              <w:rPr>
                <w:rFonts w:ascii="Times New Roman" w:eastAsia="Times New Roman" w:hAnsi="Times New Roman"/>
                <w:sz w:val="24"/>
                <w:szCs w:val="24"/>
                <w:lang w:val="ro-MD"/>
              </w:rPr>
              <w:t>Centru Național Anticorupție</w:t>
            </w:r>
          </w:p>
          <w:p w14:paraId="74C65AD1" w14:textId="035F57FB"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eastAsia="Times New Roman" w:hAnsi="Times New Roman"/>
                <w:sz w:val="24"/>
                <w:szCs w:val="24"/>
                <w:lang w:val="ro-MD"/>
              </w:rPr>
              <w:br/>
            </w:r>
            <w:r w:rsidRPr="00215CD6">
              <w:rPr>
                <w:rFonts w:ascii="Times New Roman" w:eastAsia="Times New Roman" w:hAnsi="Times New Roman"/>
                <w:i/>
                <w:sz w:val="24"/>
                <w:szCs w:val="24"/>
                <w:lang w:val="ro-MD"/>
              </w:rPr>
              <w:t>Raport Nr. EHG26/11191 din 16.02.2026</w:t>
            </w:r>
            <w:r w:rsidRPr="00215CD6">
              <w:rPr>
                <w:rFonts w:ascii="Times New Roman" w:eastAsia="Times New Roman" w:hAnsi="Times New Roman"/>
                <w:sz w:val="24"/>
                <w:szCs w:val="24"/>
                <w:lang w:val="ro-MD"/>
              </w:rPr>
              <w:t xml:space="preserve"> </w:t>
            </w:r>
          </w:p>
        </w:tc>
        <w:tc>
          <w:tcPr>
            <w:tcW w:w="5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96F85C" w14:textId="700636D3"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Pr>
                <w:rFonts w:ascii="Times New Roman" w:hAnsi="Times New Roman"/>
                <w:sz w:val="24"/>
                <w:szCs w:val="24"/>
                <w:lang w:val="ro-MD"/>
              </w:rPr>
              <w:t>1.</w:t>
            </w:r>
          </w:p>
        </w:tc>
        <w:tc>
          <w:tcPr>
            <w:tcW w:w="73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C2EC1D" w14:textId="3193A022"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hAnsi="Times New Roman"/>
                <w:sz w:val="24"/>
                <w:szCs w:val="24"/>
                <w:lang w:val="ro-MD"/>
              </w:rPr>
              <w:t xml:space="preserve"> Totodată, trimiterea la art. 7 alin. (7) din Legea nr. 306/2018 privind siguranța alimentelor, prevăzută la pct. 5 din Anexa privind cerințele de calitate pentru cazeinele și cazeinații destinați consumului 3 uman, din proiectul de hotărâre, urmează a fi revăzută, întrucât trimiterea respectivă se referă la produsele alimentare și materialele care vin în contact cu produsele alimentare prevăzute la alin. (6), care, fiind considerate neconforme legislației din domeniul alimentar, sunt supuse utilizării condiționate sau nimicirii.</w:t>
            </w:r>
          </w:p>
        </w:tc>
        <w:tc>
          <w:tcPr>
            <w:tcW w:w="40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E8F6C5" w14:textId="29A1759B"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215CD6">
              <w:rPr>
                <w:rFonts w:ascii="Times New Roman" w:hAnsi="Times New Roman"/>
                <w:b/>
                <w:sz w:val="24"/>
                <w:szCs w:val="24"/>
                <w:lang w:val="ro-RO"/>
              </w:rPr>
              <w:t xml:space="preserve">S-a redactat </w:t>
            </w:r>
          </w:p>
        </w:tc>
      </w:tr>
      <w:tr w:rsidR="002B5E2D" w:rsidRPr="00215CD6" w14:paraId="4280B11F" w14:textId="77777777" w:rsidTr="00975B60">
        <w:trPr>
          <w:trHeight w:val="564"/>
        </w:trPr>
        <w:tc>
          <w:tcPr>
            <w:tcW w:w="2258" w:type="dxa"/>
            <w:vMerge w:val="restart"/>
            <w:tcBorders>
              <w:top w:val="none" w:sz="4" w:space="0" w:color="000000"/>
              <w:left w:val="single" w:sz="8" w:space="0" w:color="000000"/>
              <w:right w:val="single" w:sz="8" w:space="0" w:color="000000"/>
            </w:tcBorders>
            <w:tcMar>
              <w:top w:w="0" w:type="dxa"/>
              <w:left w:w="108" w:type="dxa"/>
              <w:bottom w:w="0" w:type="dxa"/>
              <w:right w:w="108" w:type="dxa"/>
            </w:tcMar>
          </w:tcPr>
          <w:p w14:paraId="21ED1CFD"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215CD6">
              <w:rPr>
                <w:rFonts w:ascii="Times New Roman" w:eastAsia="Times New Roman" w:hAnsi="Times New Roman"/>
                <w:sz w:val="24"/>
                <w:szCs w:val="24"/>
                <w:lang w:val="ro-MD"/>
              </w:rPr>
              <w:t>Ministerul Justiției</w:t>
            </w:r>
          </w:p>
          <w:p w14:paraId="6722EA00" w14:textId="401E4435"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eastAsia="Times New Roman" w:hAnsi="Times New Roman"/>
                <w:i/>
                <w:sz w:val="24"/>
                <w:szCs w:val="24"/>
                <w:lang w:val="ro-MD"/>
              </w:rPr>
              <w:t>Nr. 04/2-1883 din 19.02.2026</w:t>
            </w:r>
            <w:r w:rsidRPr="00215CD6">
              <w:rPr>
                <w:rFonts w:ascii="Times New Roman" w:eastAsia="Times New Roman" w:hAnsi="Times New Roman"/>
                <w:sz w:val="24"/>
                <w:szCs w:val="24"/>
                <w:lang w:val="ro-MD"/>
              </w:rPr>
              <w:t xml:space="preserve"> </w:t>
            </w:r>
          </w:p>
        </w:tc>
        <w:tc>
          <w:tcPr>
            <w:tcW w:w="5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77FA43" w14:textId="24A50583"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1. </w:t>
            </w:r>
          </w:p>
        </w:tc>
        <w:tc>
          <w:tcPr>
            <w:tcW w:w="73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2C8A446" w14:textId="178F9EB0"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hAnsi="Times New Roman"/>
                <w:sz w:val="24"/>
                <w:szCs w:val="24"/>
                <w:lang w:val="ro-MD"/>
              </w:rPr>
              <w:t xml:space="preserve">În parafa de aprobare, cuvântul „Aprobată” se va substitui cu cuvântul „Aprobate”, iar cifrele „2025” se vor substitui cu cifrele „2026”.  </w:t>
            </w:r>
          </w:p>
        </w:tc>
        <w:tc>
          <w:tcPr>
            <w:tcW w:w="40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52D34A" w14:textId="71CECBDA"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215CD6">
              <w:rPr>
                <w:rFonts w:ascii="Times New Roman" w:hAnsi="Times New Roman"/>
                <w:b/>
                <w:sz w:val="24"/>
                <w:szCs w:val="24"/>
                <w:lang w:val="ro-RO"/>
              </w:rPr>
              <w:t xml:space="preserve">S-a redactat </w:t>
            </w:r>
          </w:p>
        </w:tc>
      </w:tr>
      <w:tr w:rsidR="002B5E2D" w:rsidRPr="00215CD6" w14:paraId="5C61D284" w14:textId="77777777" w:rsidTr="00975B60">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03567133"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5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416D19" w14:textId="4D22C51E"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2. </w:t>
            </w:r>
          </w:p>
        </w:tc>
        <w:tc>
          <w:tcPr>
            <w:tcW w:w="73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031B12" w14:textId="1E7BF4E1"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hAnsi="Times New Roman"/>
                <w:sz w:val="24"/>
                <w:szCs w:val="24"/>
                <w:lang w:val="ro-MD"/>
              </w:rPr>
              <w:t>Se propune comasarea capitolelor I „Domeniul de aplicare” și II „Terminologie” într-un singur capitol, cu titlul „Dispoziții generale”, întrucât, potrivit art. 45 din Legea nr. 100/2017 cu privire la actele normative, dispozițiile generale ale actului normativ cuprind prevederile care determină obiectul, scopul și domeniul de aplicare, orientează întreaga reglementare și explică termeni (noțiuni) și definesc concepte.</w:t>
            </w:r>
          </w:p>
        </w:tc>
        <w:tc>
          <w:tcPr>
            <w:tcW w:w="40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3243DB" w14:textId="21383C2B"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b/>
                <w:sz w:val="24"/>
                <w:szCs w:val="24"/>
                <w:lang w:val="ro-MD"/>
              </w:rPr>
              <w:t>Se acceptă</w:t>
            </w:r>
            <w:r>
              <w:rPr>
                <w:rFonts w:ascii="Times New Roman" w:hAnsi="Times New Roman"/>
                <w:sz w:val="24"/>
                <w:szCs w:val="24"/>
                <w:lang w:val="ro-MD"/>
              </w:rPr>
              <w:t>, s-a redactat</w:t>
            </w:r>
          </w:p>
        </w:tc>
      </w:tr>
      <w:tr w:rsidR="002B5E2D" w:rsidRPr="00215CD6" w14:paraId="4A92BC82" w14:textId="77777777" w:rsidTr="00975B60">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45E7146B"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5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D071AA5" w14:textId="40E335E8"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3. </w:t>
            </w:r>
          </w:p>
        </w:tc>
        <w:tc>
          <w:tcPr>
            <w:tcW w:w="73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4961A9D" w14:textId="050017D3"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hAnsi="Times New Roman"/>
                <w:sz w:val="24"/>
                <w:szCs w:val="24"/>
                <w:lang w:val="ro-MD"/>
              </w:rPr>
              <w:t>La pct. 4: - cuvintele „din prezentele cerințe” se vor exclude, în vederea respectării art. 55 alin. (4) al Legii nr. 100/2017 cu privire actele normative, potrivit căruia, în cazul în care se face trimitere la o normă juridică care este stabilită în același act normativ sau element structural, pentru evitarea reproducerii acesteia, se face trimitere la norma juridică relevantă fără a se preciza că aceasta face parte din același act normativ sau element structural (observație valabilă pentru tot textul proiectului unde se face referire la cerințe);</w:t>
            </w:r>
          </w:p>
        </w:tc>
        <w:tc>
          <w:tcPr>
            <w:tcW w:w="40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87B760" w14:textId="5447D2A0"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b/>
                <w:sz w:val="24"/>
                <w:szCs w:val="24"/>
                <w:lang w:val="ro-RO"/>
              </w:rPr>
              <w:t>Se acceptă</w:t>
            </w:r>
            <w:r w:rsidRPr="00215CD6">
              <w:rPr>
                <w:rFonts w:ascii="Times New Roman" w:hAnsi="Times New Roman"/>
                <w:sz w:val="24"/>
                <w:szCs w:val="24"/>
                <w:lang w:val="ro-RO"/>
              </w:rPr>
              <w:t>, s-a redactat</w:t>
            </w:r>
          </w:p>
        </w:tc>
      </w:tr>
      <w:tr w:rsidR="002B5E2D" w:rsidRPr="00215CD6" w14:paraId="22340652" w14:textId="77777777" w:rsidTr="00975B60">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291D43D6"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5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C02D13" w14:textId="61E9CDAB"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4. </w:t>
            </w:r>
          </w:p>
        </w:tc>
        <w:tc>
          <w:tcPr>
            <w:tcW w:w="73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8E24EC" w14:textId="7C0C16D2"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 - cuvintele „produse alimentare” se vor substitui cu cuvintele „produse lactate”, în vederea asigurării coerenței terminologice a proiectului, întrucât produsele definite la pct. 3 vizează exclusiv produse lactate.</w:t>
            </w:r>
          </w:p>
        </w:tc>
        <w:tc>
          <w:tcPr>
            <w:tcW w:w="40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52B1E3E" w14:textId="650C2E36"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15CD6">
              <w:rPr>
                <w:rFonts w:ascii="Times New Roman" w:hAnsi="Times New Roman"/>
                <w:b/>
                <w:sz w:val="24"/>
                <w:szCs w:val="24"/>
                <w:lang w:val="ro-RO"/>
              </w:rPr>
              <w:t>Se acceptă</w:t>
            </w:r>
            <w:r w:rsidRPr="00215CD6">
              <w:rPr>
                <w:rFonts w:ascii="Times New Roman" w:hAnsi="Times New Roman"/>
                <w:sz w:val="24"/>
                <w:szCs w:val="24"/>
                <w:lang w:val="ro-RO"/>
              </w:rPr>
              <w:t>, s-a redactat</w:t>
            </w:r>
          </w:p>
        </w:tc>
      </w:tr>
      <w:tr w:rsidR="002B5E2D" w:rsidRPr="00215CD6" w14:paraId="7F58D0C6" w14:textId="77777777" w:rsidTr="00975B60">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3DEC46CF"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5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C6536DC" w14:textId="63581B56"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5. </w:t>
            </w:r>
          </w:p>
        </w:tc>
        <w:tc>
          <w:tcPr>
            <w:tcW w:w="73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F67096" w14:textId="5E214D47"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hAnsi="Times New Roman"/>
                <w:sz w:val="24"/>
                <w:szCs w:val="24"/>
                <w:lang w:val="ro-MD"/>
              </w:rPr>
              <w:t>Cu referire la capitolul III „Cerințe generale” (pct. 5-7) atestăm că prevederile acestuia nu se regăsesc în textul Directivei (UE) 2015/2203. Mai mult, toate reglementările din acest capitol se referă selectiv la normele Legilor nr. 306/2018 privind siguranța alimentelor și nr. 296/2017 privind cerințele generale de igienă a produselor alimentare, care vizează parțial introducerea pe piață a produselor alimentare. În contextul celor menționate, considerăm necesară excluderea acestui capitol ca fiind irelevant în cazul dat, fiind posibilă includerea în capitolul I „Dispoziții generale” a unei singure norme care să prevadă asigurarea respectării prevederilor legilor enunțate. Observația similară este valabilă și pentru capitolul V „Cerințe privind depozitarea și transportarea” (pct. 14 și 15).</w:t>
            </w:r>
          </w:p>
        </w:tc>
        <w:tc>
          <w:tcPr>
            <w:tcW w:w="40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49FC17" w14:textId="274EB12A"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43751D">
              <w:rPr>
                <w:rFonts w:ascii="Times New Roman" w:hAnsi="Times New Roman"/>
                <w:b/>
                <w:sz w:val="24"/>
                <w:szCs w:val="24"/>
                <w:lang w:val="ro-MD"/>
              </w:rPr>
              <w:t>Se acceptă</w:t>
            </w:r>
            <w:r w:rsidRPr="00215CD6">
              <w:rPr>
                <w:rFonts w:ascii="Times New Roman" w:hAnsi="Times New Roman"/>
                <w:sz w:val="24"/>
                <w:szCs w:val="24"/>
                <w:lang w:val="ro-MD"/>
              </w:rPr>
              <w:t xml:space="preserve">, </w:t>
            </w:r>
            <w:r>
              <w:rPr>
                <w:rFonts w:ascii="Times New Roman" w:hAnsi="Times New Roman"/>
                <w:sz w:val="24"/>
                <w:szCs w:val="24"/>
                <w:lang w:val="ro-MD"/>
              </w:rPr>
              <w:t>s-a redactat</w:t>
            </w:r>
          </w:p>
        </w:tc>
      </w:tr>
      <w:tr w:rsidR="002B5E2D" w:rsidRPr="00215CD6" w14:paraId="6843EE9C" w14:textId="77777777" w:rsidTr="00975B60">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22FC0FA6" w14:textId="5362EF96"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5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AF124C1" w14:textId="1125D395"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6.</w:t>
            </w:r>
          </w:p>
        </w:tc>
        <w:tc>
          <w:tcPr>
            <w:tcW w:w="73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1BC499" w14:textId="79336F8E"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hAnsi="Times New Roman"/>
                <w:sz w:val="24"/>
                <w:szCs w:val="24"/>
                <w:lang w:val="ro-MD"/>
              </w:rPr>
              <w:t>la subpct. 9.1 după cuvântul „produselor” se va completa cu cuvântul „lactate”, în vederea preluării fidele a dispozițiilor art. 4 alin. (1) lit. (a) din Directiva (UE) 2015/2203;</w:t>
            </w:r>
          </w:p>
        </w:tc>
        <w:tc>
          <w:tcPr>
            <w:tcW w:w="40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51FC2B" w14:textId="134D9EDC"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43751D">
              <w:rPr>
                <w:rFonts w:ascii="Times New Roman" w:hAnsi="Times New Roman"/>
                <w:b/>
                <w:sz w:val="24"/>
                <w:szCs w:val="24"/>
                <w:lang w:val="ro-MD"/>
              </w:rPr>
              <w:t>Se acceptă</w:t>
            </w:r>
            <w:r w:rsidRPr="00215CD6">
              <w:rPr>
                <w:rFonts w:ascii="Times New Roman" w:hAnsi="Times New Roman"/>
                <w:sz w:val="24"/>
                <w:szCs w:val="24"/>
                <w:lang w:val="ro-MD"/>
              </w:rPr>
              <w:t>, s-a redactat</w:t>
            </w:r>
            <w:r>
              <w:rPr>
                <w:rFonts w:ascii="Times New Roman" w:hAnsi="Times New Roman"/>
                <w:sz w:val="24"/>
                <w:szCs w:val="24"/>
                <w:lang w:val="ro-MD"/>
              </w:rPr>
              <w:t xml:space="preserve">, subpct. 8.1 </w:t>
            </w:r>
          </w:p>
        </w:tc>
      </w:tr>
      <w:tr w:rsidR="002B5E2D" w:rsidRPr="00215CD6" w14:paraId="2092B161" w14:textId="77777777" w:rsidTr="00975B60">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7A9FA411"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5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66154A" w14:textId="36AB927B"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7. </w:t>
            </w:r>
          </w:p>
        </w:tc>
        <w:tc>
          <w:tcPr>
            <w:tcW w:w="73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4B8E20" w14:textId="5FB3EDCE"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rPr>
            </w:pPr>
            <w:r w:rsidRPr="00215CD6">
              <w:rPr>
                <w:rFonts w:ascii="Times New Roman" w:hAnsi="Times New Roman"/>
                <w:sz w:val="24"/>
                <w:szCs w:val="24"/>
                <w:lang w:val="ro-MD"/>
              </w:rPr>
              <w:t>la subpct. 9.4 cuvintele „țări terțe” se vor substitui cu cuvintele „alte țări”, pentru ajustarea la prevederile legislației Republicii Moldova, care nu este încă stat membru al Uniunii Europene.</w:t>
            </w:r>
          </w:p>
        </w:tc>
        <w:tc>
          <w:tcPr>
            <w:tcW w:w="40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983E16" w14:textId="1DDA5D26"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43751D">
              <w:rPr>
                <w:rFonts w:ascii="Times New Roman" w:hAnsi="Times New Roman"/>
                <w:b/>
                <w:sz w:val="24"/>
                <w:szCs w:val="24"/>
                <w:lang w:val="ro-MD"/>
              </w:rPr>
              <w:t>Se acceptă</w:t>
            </w:r>
            <w:r w:rsidRPr="00215CD6">
              <w:rPr>
                <w:rFonts w:ascii="Times New Roman" w:hAnsi="Times New Roman"/>
                <w:sz w:val="24"/>
                <w:szCs w:val="24"/>
                <w:lang w:val="ro-MD"/>
              </w:rPr>
              <w:t>, s-a redactat</w:t>
            </w:r>
          </w:p>
        </w:tc>
      </w:tr>
      <w:tr w:rsidR="002B5E2D" w:rsidRPr="00215CD6" w14:paraId="4091F6E5" w14:textId="77777777" w:rsidTr="00975B60">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02F45BC6"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5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37160C4" w14:textId="019878D8"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8.</w:t>
            </w:r>
          </w:p>
        </w:tc>
        <w:tc>
          <w:tcPr>
            <w:tcW w:w="73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9A34FE" w14:textId="5192A388"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hAnsi="Times New Roman"/>
                <w:sz w:val="24"/>
                <w:szCs w:val="24"/>
                <w:lang w:val="ro-MD"/>
              </w:rPr>
              <w:t>Pornind de la prevederile lit. (b) din art. 4 al Directivei (UE) 2015/2203, conținutul pct. 10 urmează a fi inclus la pct. 9.</w:t>
            </w:r>
          </w:p>
        </w:tc>
        <w:tc>
          <w:tcPr>
            <w:tcW w:w="40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EFD382" w14:textId="5D343865"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43751D">
              <w:rPr>
                <w:rFonts w:ascii="Times New Roman" w:hAnsi="Times New Roman"/>
                <w:b/>
                <w:sz w:val="24"/>
                <w:szCs w:val="24"/>
                <w:lang w:val="ro-MD"/>
              </w:rPr>
              <w:t>Se acceptă</w:t>
            </w:r>
            <w:r w:rsidRPr="00215CD6">
              <w:rPr>
                <w:rFonts w:ascii="Times New Roman" w:hAnsi="Times New Roman"/>
                <w:sz w:val="24"/>
                <w:szCs w:val="24"/>
                <w:lang w:val="ro-MD"/>
              </w:rPr>
              <w:t>, s-a redactat</w:t>
            </w:r>
          </w:p>
        </w:tc>
      </w:tr>
      <w:tr w:rsidR="002B5E2D" w:rsidRPr="00215CD6" w14:paraId="7F7EC05E" w14:textId="77777777" w:rsidTr="00975B60">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04295C5D"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5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C9212B" w14:textId="3DB6B14A"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9. </w:t>
            </w:r>
          </w:p>
        </w:tc>
        <w:tc>
          <w:tcPr>
            <w:tcW w:w="73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0A501A" w14:textId="534B39F6"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hAnsi="Times New Roman"/>
                <w:sz w:val="24"/>
                <w:szCs w:val="24"/>
                <w:lang w:val="ro-MD"/>
              </w:rPr>
              <w:t>La pct. 11, au fost transpuse incorect prevederile art. 4 alin. (1) ultimul alineat din Directiva (UE) 2015/2203, care stabilesc că „Prin derogare de la primul paragraf, mențiunile prevăzute la litera (b) punctul (iii) și la literele (c), (d) și (e) de la primul paragraf pot fi marcate numai într-un document de însoțire.”. Astfel, conținutul pct. 11 se va reformula corespunzător. Totodată, se vor lua în considerare prevederile art. 52 alin. (3) din Legea nr. 100/2017, potrivit cărora pentru interpretare corectă și aplicare comodă, punctele pot fi divizate în subpuncte care se numerotează prin adăugarea consecutivă a cifrelor arabe, până la gradul de detaliere necesar (observație valabilă pentru toate cazurile similare din proiect). De asemenea, conform regulilor de tehnică legislativă, dacă se face trimitere la mai mult de două elemente structurale consecutive, enumerarea se redă prin cratimă. Având în vedere regulile enunțate, la pct. 11, textul „pct. 10.3., pct. 9.2., pct. 9.3. și pct. 9.4.” se va substitui cu textul „subpct. 9.2-9.4 și 10.3”.</w:t>
            </w:r>
          </w:p>
        </w:tc>
        <w:tc>
          <w:tcPr>
            <w:tcW w:w="40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AFDB5A" w14:textId="65752C3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 xml:space="preserve">Proiectul a fost ajustat </w:t>
            </w:r>
          </w:p>
        </w:tc>
      </w:tr>
      <w:tr w:rsidR="002B5E2D" w:rsidRPr="00215CD6" w14:paraId="469AC6FB" w14:textId="77777777" w:rsidTr="00975B60">
        <w:trPr>
          <w:trHeight w:val="564"/>
        </w:trPr>
        <w:tc>
          <w:tcPr>
            <w:tcW w:w="2258" w:type="dxa"/>
            <w:vMerge/>
            <w:tcBorders>
              <w:left w:val="single" w:sz="8" w:space="0" w:color="000000"/>
              <w:right w:val="single" w:sz="8" w:space="0" w:color="000000"/>
            </w:tcBorders>
            <w:tcMar>
              <w:top w:w="0" w:type="dxa"/>
              <w:left w:w="108" w:type="dxa"/>
              <w:bottom w:w="0" w:type="dxa"/>
              <w:right w:w="108" w:type="dxa"/>
            </w:tcMar>
          </w:tcPr>
          <w:p w14:paraId="26DE3B8A"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56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9ED99A" w14:textId="3AD05656"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10.</w:t>
            </w:r>
          </w:p>
        </w:tc>
        <w:tc>
          <w:tcPr>
            <w:tcW w:w="737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0EB2D4" w14:textId="48518F20"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hAnsi="Times New Roman"/>
                <w:sz w:val="24"/>
                <w:szCs w:val="24"/>
                <w:lang w:val="ro-MD"/>
              </w:rPr>
              <w:t xml:space="preserve">La pct. 12 se va indica denumirea Legii nr. 279/2017, pentru precizia normei, iar textul „pct. 9 și pct. 10” se va substitui cu textul „pct. 9 și 10”. </w:t>
            </w:r>
          </w:p>
        </w:tc>
        <w:tc>
          <w:tcPr>
            <w:tcW w:w="40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EF263D" w14:textId="36A01998"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43751D">
              <w:rPr>
                <w:rFonts w:ascii="Times New Roman" w:hAnsi="Times New Roman"/>
                <w:b/>
                <w:sz w:val="24"/>
                <w:szCs w:val="24"/>
                <w:lang w:val="ro-MD"/>
              </w:rPr>
              <w:t>Se acceptă</w:t>
            </w:r>
            <w:r w:rsidRPr="00215CD6">
              <w:rPr>
                <w:rFonts w:ascii="Times New Roman" w:hAnsi="Times New Roman"/>
                <w:sz w:val="24"/>
                <w:szCs w:val="24"/>
                <w:lang w:val="ro-MD"/>
              </w:rPr>
              <w:t>, s-a redactat</w:t>
            </w:r>
            <w:r>
              <w:rPr>
                <w:rFonts w:ascii="Times New Roman" w:hAnsi="Times New Roman"/>
                <w:sz w:val="24"/>
                <w:szCs w:val="24"/>
                <w:lang w:val="ro-MD"/>
              </w:rPr>
              <w:t>, pct. 10</w:t>
            </w:r>
          </w:p>
        </w:tc>
      </w:tr>
      <w:tr w:rsidR="002B5E2D" w:rsidRPr="00215CD6" w14:paraId="1CB60580" w14:textId="77777777" w:rsidTr="00975B60">
        <w:trPr>
          <w:trHeight w:val="564"/>
        </w:trPr>
        <w:tc>
          <w:tcPr>
            <w:tcW w:w="2258" w:type="dxa"/>
            <w:vMerge/>
            <w:tcBorders>
              <w:left w:val="single" w:sz="8" w:space="0" w:color="000000"/>
              <w:bottom w:val="single" w:sz="4" w:space="0" w:color="auto"/>
              <w:right w:val="single" w:sz="8" w:space="0" w:color="000000"/>
            </w:tcBorders>
            <w:tcMar>
              <w:top w:w="0" w:type="dxa"/>
              <w:left w:w="108" w:type="dxa"/>
              <w:bottom w:w="0" w:type="dxa"/>
              <w:right w:w="108" w:type="dxa"/>
            </w:tcMar>
          </w:tcPr>
          <w:p w14:paraId="5257E207" w14:textId="77777777"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567"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10871AFC" w14:textId="6D9A3A03"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215CD6">
              <w:rPr>
                <w:rFonts w:ascii="Times New Roman" w:hAnsi="Times New Roman"/>
                <w:sz w:val="24"/>
                <w:szCs w:val="24"/>
                <w:lang w:val="ro-MD"/>
              </w:rPr>
              <w:t>11.</w:t>
            </w:r>
          </w:p>
        </w:tc>
        <w:tc>
          <w:tcPr>
            <w:tcW w:w="7371"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2A22F35D" w14:textId="5CA04CE0" w:rsidR="002B5E2D" w:rsidRPr="00215CD6" w:rsidRDefault="002B5E2D" w:rsidP="002B5E2D">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215CD6">
              <w:rPr>
                <w:rFonts w:ascii="Times New Roman" w:hAnsi="Times New Roman"/>
                <w:sz w:val="24"/>
                <w:szCs w:val="24"/>
                <w:lang w:val="ro-MD"/>
              </w:rPr>
              <w:t>La pct. 13 cuvântul „alimentare” se va substitui cu cuvântul „lactate”, în vederea transpunerii fidele a prevederilor art. 4 alin. (3) din Directiva (UE) 2015/2203.</w:t>
            </w:r>
          </w:p>
        </w:tc>
        <w:tc>
          <w:tcPr>
            <w:tcW w:w="4004" w:type="dxa"/>
            <w:tcBorders>
              <w:top w:val="single" w:sz="8" w:space="0" w:color="000000"/>
              <w:left w:val="none" w:sz="4" w:space="0" w:color="000000"/>
              <w:bottom w:val="single" w:sz="4" w:space="0" w:color="auto"/>
              <w:right w:val="single" w:sz="8" w:space="0" w:color="000000"/>
            </w:tcBorders>
            <w:tcMar>
              <w:top w:w="0" w:type="dxa"/>
              <w:left w:w="108" w:type="dxa"/>
              <w:bottom w:w="0" w:type="dxa"/>
              <w:right w:w="108" w:type="dxa"/>
            </w:tcMar>
          </w:tcPr>
          <w:p w14:paraId="19DF0B02" w14:textId="7C6B6F98" w:rsidR="002B5E2D" w:rsidRPr="00215CD6" w:rsidRDefault="002B5E2D" w:rsidP="002B5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43751D">
              <w:rPr>
                <w:rFonts w:ascii="Times New Roman" w:hAnsi="Times New Roman"/>
                <w:b/>
                <w:sz w:val="24"/>
                <w:szCs w:val="24"/>
                <w:lang w:val="ro-MD"/>
              </w:rPr>
              <w:t>Se acceptă</w:t>
            </w:r>
            <w:r>
              <w:rPr>
                <w:rFonts w:ascii="Times New Roman" w:hAnsi="Times New Roman"/>
                <w:sz w:val="24"/>
                <w:szCs w:val="24"/>
                <w:lang w:val="ro-MD"/>
              </w:rPr>
              <w:t>, pc.11 a fost</w:t>
            </w:r>
            <w:r w:rsidRPr="00215CD6">
              <w:rPr>
                <w:rFonts w:ascii="Times New Roman" w:hAnsi="Times New Roman"/>
                <w:sz w:val="24"/>
                <w:szCs w:val="24"/>
                <w:lang w:val="ro-MD"/>
              </w:rPr>
              <w:t xml:space="preserve"> redactat</w:t>
            </w:r>
            <w:r>
              <w:rPr>
                <w:rFonts w:ascii="Times New Roman" w:hAnsi="Times New Roman"/>
                <w:sz w:val="24"/>
                <w:szCs w:val="24"/>
                <w:lang w:val="ro-MD"/>
              </w:rPr>
              <w:t xml:space="preserve"> , a fost exclusă sintagma „produse alimentare”</w:t>
            </w:r>
          </w:p>
        </w:tc>
      </w:tr>
    </w:tbl>
    <w:p w14:paraId="24D8FE0E" w14:textId="62DC9B6F" w:rsidR="00582470" w:rsidRPr="00215CD6" w:rsidRDefault="00582470"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sectPr w:rsidR="00582470" w:rsidRPr="00215CD6" w:rsidSect="00215CD6">
      <w:headerReference w:type="default" r:id="rId11"/>
      <w:headerReference w:type="first" r:id="rId12"/>
      <w:pgSz w:w="16840" w:h="11907" w:orient="landscape"/>
      <w:pgMar w:top="851" w:right="1418" w:bottom="567"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E48EB" w14:textId="77777777" w:rsidR="000C7DF6" w:rsidRDefault="000C7DF6">
      <w:r>
        <w:separator/>
      </w:r>
    </w:p>
  </w:endnote>
  <w:endnote w:type="continuationSeparator" w:id="0">
    <w:p w14:paraId="67E14516" w14:textId="77777777" w:rsidR="000C7DF6" w:rsidRDefault="000C7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25DFC" w14:textId="77777777" w:rsidR="000C7DF6" w:rsidRDefault="000C7DF6">
      <w:r>
        <w:separator/>
      </w:r>
    </w:p>
  </w:footnote>
  <w:footnote w:type="continuationSeparator" w:id="0">
    <w:p w14:paraId="1A2EE53B" w14:textId="77777777" w:rsidR="000C7DF6" w:rsidRDefault="000C7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F8427" w14:textId="77777777" w:rsidR="00D07A16" w:rsidRPr="00F37ED4" w:rsidRDefault="00D07A16" w:rsidP="009D4C0F">
    <w:pPr>
      <w:pStyle w:val="Header"/>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2B5E2D" w:rsidRPr="002B5E2D">
      <w:rPr>
        <w:noProof/>
        <w:sz w:val="28"/>
        <w:szCs w:val="28"/>
        <w:lang w:val="ro-RO"/>
      </w:rPr>
      <w:t>6</w:t>
    </w:r>
    <w:r w:rsidRPr="00F37ED4">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A24B1" w14:textId="77777777" w:rsidR="00D07A16" w:rsidRPr="00032B46" w:rsidRDefault="00D07A16">
    <w:pPr>
      <w:pStyle w:val="Header"/>
      <w:ind w:firstLine="0"/>
      <w:rPr>
        <w:sz w:val="28"/>
        <w:szCs w:val="28"/>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7">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8">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19">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1">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2">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3">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4">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5">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6">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7">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8">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29">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1">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2">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3">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4">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5">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6">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7">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8">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39">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1">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2"/>
  </w:num>
  <w:num w:numId="2">
    <w:abstractNumId w:val="34"/>
  </w:num>
  <w:num w:numId="3">
    <w:abstractNumId w:val="14"/>
  </w:num>
  <w:num w:numId="4">
    <w:abstractNumId w:val="27"/>
  </w:num>
  <w:num w:numId="5">
    <w:abstractNumId w:val="16"/>
  </w:num>
  <w:num w:numId="6">
    <w:abstractNumId w:val="11"/>
  </w:num>
  <w:num w:numId="7">
    <w:abstractNumId w:val="5"/>
  </w:num>
  <w:num w:numId="8">
    <w:abstractNumId w:val="6"/>
  </w:num>
  <w:num w:numId="9">
    <w:abstractNumId w:val="24"/>
  </w:num>
  <w:num w:numId="10">
    <w:abstractNumId w:val="3"/>
  </w:num>
  <w:num w:numId="11">
    <w:abstractNumId w:val="23"/>
  </w:num>
  <w:num w:numId="12">
    <w:abstractNumId w:val="2"/>
  </w:num>
  <w:num w:numId="13">
    <w:abstractNumId w:val="36"/>
  </w:num>
  <w:num w:numId="14">
    <w:abstractNumId w:val="17"/>
  </w:num>
  <w:num w:numId="15">
    <w:abstractNumId w:val="18"/>
  </w:num>
  <w:num w:numId="16">
    <w:abstractNumId w:val="31"/>
  </w:num>
  <w:num w:numId="17">
    <w:abstractNumId w:val="28"/>
  </w:num>
  <w:num w:numId="18">
    <w:abstractNumId w:val="22"/>
  </w:num>
  <w:num w:numId="19">
    <w:abstractNumId w:val="19"/>
  </w:num>
  <w:num w:numId="20">
    <w:abstractNumId w:val="8"/>
  </w:num>
  <w:num w:numId="21">
    <w:abstractNumId w:val="30"/>
  </w:num>
  <w:num w:numId="22">
    <w:abstractNumId w:val="4"/>
  </w:num>
  <w:num w:numId="23">
    <w:abstractNumId w:val="13"/>
  </w:num>
  <w:num w:numId="24">
    <w:abstractNumId w:val="10"/>
  </w:num>
  <w:num w:numId="25">
    <w:abstractNumId w:val="20"/>
  </w:num>
  <w:num w:numId="26">
    <w:abstractNumId w:val="33"/>
  </w:num>
  <w:num w:numId="27">
    <w:abstractNumId w:val="25"/>
  </w:num>
  <w:num w:numId="28">
    <w:abstractNumId w:val="38"/>
    <w:lvlOverride w:ilvl="0">
      <w:startOverride w:val="1"/>
    </w:lvlOverride>
  </w:num>
  <w:num w:numId="29">
    <w:abstractNumId w:val="21"/>
  </w:num>
  <w:num w:numId="30">
    <w:abstractNumId w:val="7"/>
  </w:num>
  <w:num w:numId="31">
    <w:abstractNumId w:val="37"/>
  </w:num>
  <w:num w:numId="32">
    <w:abstractNumId w:val="38"/>
  </w:num>
  <w:num w:numId="33">
    <w:abstractNumId w:val="12"/>
  </w:num>
  <w:num w:numId="34">
    <w:abstractNumId w:val="40"/>
  </w:num>
  <w:num w:numId="35">
    <w:abstractNumId w:val="39"/>
  </w:num>
  <w:num w:numId="36">
    <w:abstractNumId w:val="0"/>
  </w:num>
  <w:num w:numId="37">
    <w:abstractNumId w:val="9"/>
  </w:num>
  <w:num w:numId="38">
    <w:abstractNumId w:val="29"/>
  </w:num>
  <w:num w:numId="39">
    <w:abstractNumId w:val="15"/>
  </w:num>
  <w:num w:numId="40">
    <w:abstractNumId w:val="35"/>
  </w:num>
  <w:num w:numId="41">
    <w:abstractNumId w:val="26"/>
  </w:num>
  <w:num w:numId="42">
    <w:abstractNumId w:val="1"/>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36C5"/>
    <w:rsid w:val="00013460"/>
    <w:rsid w:val="00013804"/>
    <w:rsid w:val="00013AC9"/>
    <w:rsid w:val="0001682D"/>
    <w:rsid w:val="0001747F"/>
    <w:rsid w:val="00023F95"/>
    <w:rsid w:val="0002435C"/>
    <w:rsid w:val="00026517"/>
    <w:rsid w:val="00032B46"/>
    <w:rsid w:val="00033EEC"/>
    <w:rsid w:val="00035424"/>
    <w:rsid w:val="000361A7"/>
    <w:rsid w:val="0004289C"/>
    <w:rsid w:val="00043AC7"/>
    <w:rsid w:val="00044D19"/>
    <w:rsid w:val="00045E96"/>
    <w:rsid w:val="00052045"/>
    <w:rsid w:val="00054810"/>
    <w:rsid w:val="00061EEF"/>
    <w:rsid w:val="000713DA"/>
    <w:rsid w:val="00071EAA"/>
    <w:rsid w:val="0007236F"/>
    <w:rsid w:val="00073AB8"/>
    <w:rsid w:val="00075A5F"/>
    <w:rsid w:val="00076A15"/>
    <w:rsid w:val="00080BCA"/>
    <w:rsid w:val="00081267"/>
    <w:rsid w:val="00085029"/>
    <w:rsid w:val="000A100A"/>
    <w:rsid w:val="000A5F03"/>
    <w:rsid w:val="000A6BA5"/>
    <w:rsid w:val="000B3D87"/>
    <w:rsid w:val="000B50EE"/>
    <w:rsid w:val="000C041B"/>
    <w:rsid w:val="000C0AC5"/>
    <w:rsid w:val="000C16C7"/>
    <w:rsid w:val="000C2AB4"/>
    <w:rsid w:val="000C7DF6"/>
    <w:rsid w:val="000D213E"/>
    <w:rsid w:val="000D5C74"/>
    <w:rsid w:val="000E1D40"/>
    <w:rsid w:val="000E2800"/>
    <w:rsid w:val="000F497A"/>
    <w:rsid w:val="00102AD8"/>
    <w:rsid w:val="00113956"/>
    <w:rsid w:val="00116035"/>
    <w:rsid w:val="001205DB"/>
    <w:rsid w:val="001211EA"/>
    <w:rsid w:val="00127F1D"/>
    <w:rsid w:val="00135291"/>
    <w:rsid w:val="00143389"/>
    <w:rsid w:val="00143CC4"/>
    <w:rsid w:val="0015146D"/>
    <w:rsid w:val="001518B9"/>
    <w:rsid w:val="00151E70"/>
    <w:rsid w:val="00157D40"/>
    <w:rsid w:val="00162BE7"/>
    <w:rsid w:val="0017006C"/>
    <w:rsid w:val="00174E20"/>
    <w:rsid w:val="00184334"/>
    <w:rsid w:val="00185AC8"/>
    <w:rsid w:val="00191428"/>
    <w:rsid w:val="001A25C3"/>
    <w:rsid w:val="001A37C7"/>
    <w:rsid w:val="001B3BE4"/>
    <w:rsid w:val="001B5818"/>
    <w:rsid w:val="001B66A4"/>
    <w:rsid w:val="001B6E6E"/>
    <w:rsid w:val="001C3F21"/>
    <w:rsid w:val="001C4EEE"/>
    <w:rsid w:val="001D2FA2"/>
    <w:rsid w:val="001E4497"/>
    <w:rsid w:val="001E668C"/>
    <w:rsid w:val="001F0570"/>
    <w:rsid w:val="001F2097"/>
    <w:rsid w:val="001F5B5D"/>
    <w:rsid w:val="002000EB"/>
    <w:rsid w:val="00200223"/>
    <w:rsid w:val="00200516"/>
    <w:rsid w:val="00205100"/>
    <w:rsid w:val="0020794F"/>
    <w:rsid w:val="00215CD6"/>
    <w:rsid w:val="002164C9"/>
    <w:rsid w:val="002170A5"/>
    <w:rsid w:val="00230761"/>
    <w:rsid w:val="00236E65"/>
    <w:rsid w:val="002372B8"/>
    <w:rsid w:val="00240AC0"/>
    <w:rsid w:val="00244447"/>
    <w:rsid w:val="002453BD"/>
    <w:rsid w:val="00255EE4"/>
    <w:rsid w:val="00257353"/>
    <w:rsid w:val="002721D2"/>
    <w:rsid w:val="0027425A"/>
    <w:rsid w:val="0028093A"/>
    <w:rsid w:val="00281C80"/>
    <w:rsid w:val="002950E0"/>
    <w:rsid w:val="002954C4"/>
    <w:rsid w:val="002B07BD"/>
    <w:rsid w:val="002B5444"/>
    <w:rsid w:val="002B547F"/>
    <w:rsid w:val="002B5E2D"/>
    <w:rsid w:val="002C21E9"/>
    <w:rsid w:val="002D3341"/>
    <w:rsid w:val="002D38C5"/>
    <w:rsid w:val="002E4014"/>
    <w:rsid w:val="002E4217"/>
    <w:rsid w:val="002E505B"/>
    <w:rsid w:val="002F22D2"/>
    <w:rsid w:val="002F2C69"/>
    <w:rsid w:val="002F30F7"/>
    <w:rsid w:val="002F3DAA"/>
    <w:rsid w:val="002F5F1E"/>
    <w:rsid w:val="002F6E80"/>
    <w:rsid w:val="002F7FB5"/>
    <w:rsid w:val="00301D7D"/>
    <w:rsid w:val="0031555D"/>
    <w:rsid w:val="00315655"/>
    <w:rsid w:val="00315B32"/>
    <w:rsid w:val="00315BDC"/>
    <w:rsid w:val="00324559"/>
    <w:rsid w:val="00327C88"/>
    <w:rsid w:val="00334C0F"/>
    <w:rsid w:val="003358FF"/>
    <w:rsid w:val="00347B79"/>
    <w:rsid w:val="003509A8"/>
    <w:rsid w:val="00354545"/>
    <w:rsid w:val="0036135C"/>
    <w:rsid w:val="00362D0C"/>
    <w:rsid w:val="0036518F"/>
    <w:rsid w:val="0036768D"/>
    <w:rsid w:val="00374362"/>
    <w:rsid w:val="0037547E"/>
    <w:rsid w:val="00377B12"/>
    <w:rsid w:val="00380147"/>
    <w:rsid w:val="00381C7D"/>
    <w:rsid w:val="00385C9B"/>
    <w:rsid w:val="003872BA"/>
    <w:rsid w:val="00387D77"/>
    <w:rsid w:val="003922EF"/>
    <w:rsid w:val="00394A57"/>
    <w:rsid w:val="00397415"/>
    <w:rsid w:val="003A2CB2"/>
    <w:rsid w:val="003A4D1C"/>
    <w:rsid w:val="003B0E89"/>
    <w:rsid w:val="003B257A"/>
    <w:rsid w:val="003B7521"/>
    <w:rsid w:val="003B7EA6"/>
    <w:rsid w:val="003C0C4D"/>
    <w:rsid w:val="003C11CC"/>
    <w:rsid w:val="003C16D5"/>
    <w:rsid w:val="003C3DB4"/>
    <w:rsid w:val="003C3EB9"/>
    <w:rsid w:val="003C68A6"/>
    <w:rsid w:val="003C7BFA"/>
    <w:rsid w:val="003D5E8B"/>
    <w:rsid w:val="003E3748"/>
    <w:rsid w:val="003E4DA7"/>
    <w:rsid w:val="003F0CD8"/>
    <w:rsid w:val="003F27BF"/>
    <w:rsid w:val="00405019"/>
    <w:rsid w:val="00406BA9"/>
    <w:rsid w:val="00410C9A"/>
    <w:rsid w:val="00421AB5"/>
    <w:rsid w:val="00423308"/>
    <w:rsid w:val="00424212"/>
    <w:rsid w:val="00424CF9"/>
    <w:rsid w:val="0043208D"/>
    <w:rsid w:val="004333B4"/>
    <w:rsid w:val="00434203"/>
    <w:rsid w:val="0043751D"/>
    <w:rsid w:val="00440716"/>
    <w:rsid w:val="00443E3B"/>
    <w:rsid w:val="00452C3E"/>
    <w:rsid w:val="00452C6C"/>
    <w:rsid w:val="0045451B"/>
    <w:rsid w:val="00464294"/>
    <w:rsid w:val="0047026C"/>
    <w:rsid w:val="004735CE"/>
    <w:rsid w:val="00474658"/>
    <w:rsid w:val="00474F1F"/>
    <w:rsid w:val="0047797E"/>
    <w:rsid w:val="00497F06"/>
    <w:rsid w:val="004A3757"/>
    <w:rsid w:val="004B1283"/>
    <w:rsid w:val="004B4BE7"/>
    <w:rsid w:val="004C1D41"/>
    <w:rsid w:val="004C6034"/>
    <w:rsid w:val="004D0A5C"/>
    <w:rsid w:val="004D3941"/>
    <w:rsid w:val="004D42E1"/>
    <w:rsid w:val="004D45CE"/>
    <w:rsid w:val="004D62E1"/>
    <w:rsid w:val="004D6FE6"/>
    <w:rsid w:val="004E2421"/>
    <w:rsid w:val="004E6489"/>
    <w:rsid w:val="004E6662"/>
    <w:rsid w:val="004F568A"/>
    <w:rsid w:val="005020EC"/>
    <w:rsid w:val="00516555"/>
    <w:rsid w:val="0052426A"/>
    <w:rsid w:val="005256CF"/>
    <w:rsid w:val="00525A46"/>
    <w:rsid w:val="00542C43"/>
    <w:rsid w:val="00551299"/>
    <w:rsid w:val="00555DF5"/>
    <w:rsid w:val="00572006"/>
    <w:rsid w:val="00573E74"/>
    <w:rsid w:val="0057790F"/>
    <w:rsid w:val="00582470"/>
    <w:rsid w:val="00594DE5"/>
    <w:rsid w:val="005A12D7"/>
    <w:rsid w:val="005A1CF6"/>
    <w:rsid w:val="005A29D6"/>
    <w:rsid w:val="005B0C92"/>
    <w:rsid w:val="005B59DD"/>
    <w:rsid w:val="005B7E20"/>
    <w:rsid w:val="005C0EFF"/>
    <w:rsid w:val="005C1D42"/>
    <w:rsid w:val="005C412B"/>
    <w:rsid w:val="005C4835"/>
    <w:rsid w:val="005C5603"/>
    <w:rsid w:val="005C5A53"/>
    <w:rsid w:val="005C7769"/>
    <w:rsid w:val="005D4443"/>
    <w:rsid w:val="005D5F1D"/>
    <w:rsid w:val="005D7E73"/>
    <w:rsid w:val="005E168E"/>
    <w:rsid w:val="005E37E8"/>
    <w:rsid w:val="005E425A"/>
    <w:rsid w:val="005F0F53"/>
    <w:rsid w:val="005F584A"/>
    <w:rsid w:val="0060625D"/>
    <w:rsid w:val="00611BAA"/>
    <w:rsid w:val="00612D18"/>
    <w:rsid w:val="00615BB7"/>
    <w:rsid w:val="00616A16"/>
    <w:rsid w:val="00621954"/>
    <w:rsid w:val="00623361"/>
    <w:rsid w:val="00624393"/>
    <w:rsid w:val="00624BA9"/>
    <w:rsid w:val="0062575C"/>
    <w:rsid w:val="006339EB"/>
    <w:rsid w:val="00640D34"/>
    <w:rsid w:val="006459DB"/>
    <w:rsid w:val="006559E3"/>
    <w:rsid w:val="00657577"/>
    <w:rsid w:val="00661F3C"/>
    <w:rsid w:val="006660B2"/>
    <w:rsid w:val="0067056E"/>
    <w:rsid w:val="006739CA"/>
    <w:rsid w:val="0068258E"/>
    <w:rsid w:val="006855AC"/>
    <w:rsid w:val="00686034"/>
    <w:rsid w:val="00691790"/>
    <w:rsid w:val="006933C3"/>
    <w:rsid w:val="006956E6"/>
    <w:rsid w:val="00697045"/>
    <w:rsid w:val="006A27BD"/>
    <w:rsid w:val="006A337B"/>
    <w:rsid w:val="006A4E08"/>
    <w:rsid w:val="006A57D6"/>
    <w:rsid w:val="006A58BC"/>
    <w:rsid w:val="006B2DDB"/>
    <w:rsid w:val="006C40C7"/>
    <w:rsid w:val="006C6A23"/>
    <w:rsid w:val="006D31A9"/>
    <w:rsid w:val="006D3EB7"/>
    <w:rsid w:val="006D7B49"/>
    <w:rsid w:val="006E0A2E"/>
    <w:rsid w:val="006E1269"/>
    <w:rsid w:val="006E7D38"/>
    <w:rsid w:val="006F0870"/>
    <w:rsid w:val="006F43CA"/>
    <w:rsid w:val="006F7B7F"/>
    <w:rsid w:val="006F7EF4"/>
    <w:rsid w:val="007026DD"/>
    <w:rsid w:val="00702770"/>
    <w:rsid w:val="00703FCE"/>
    <w:rsid w:val="00707B68"/>
    <w:rsid w:val="007126C4"/>
    <w:rsid w:val="00722C2D"/>
    <w:rsid w:val="007258CF"/>
    <w:rsid w:val="00737731"/>
    <w:rsid w:val="00740210"/>
    <w:rsid w:val="007411D5"/>
    <w:rsid w:val="00746F40"/>
    <w:rsid w:val="007501A1"/>
    <w:rsid w:val="00756648"/>
    <w:rsid w:val="007630F5"/>
    <w:rsid w:val="00772400"/>
    <w:rsid w:val="007724CE"/>
    <w:rsid w:val="00776CC4"/>
    <w:rsid w:val="00780C21"/>
    <w:rsid w:val="00782494"/>
    <w:rsid w:val="0079167D"/>
    <w:rsid w:val="007A0931"/>
    <w:rsid w:val="007A4309"/>
    <w:rsid w:val="007B627D"/>
    <w:rsid w:val="007B6E7F"/>
    <w:rsid w:val="007C1EDB"/>
    <w:rsid w:val="007C53A1"/>
    <w:rsid w:val="007C58BD"/>
    <w:rsid w:val="007C5D4B"/>
    <w:rsid w:val="007D00B1"/>
    <w:rsid w:val="007D0E36"/>
    <w:rsid w:val="007E3F69"/>
    <w:rsid w:val="007E7735"/>
    <w:rsid w:val="007F09EE"/>
    <w:rsid w:val="007F1254"/>
    <w:rsid w:val="007F1374"/>
    <w:rsid w:val="00800EE1"/>
    <w:rsid w:val="0080771C"/>
    <w:rsid w:val="00811CAE"/>
    <w:rsid w:val="0081625D"/>
    <w:rsid w:val="00825DC9"/>
    <w:rsid w:val="008275E7"/>
    <w:rsid w:val="00831DF3"/>
    <w:rsid w:val="008326E7"/>
    <w:rsid w:val="0084241F"/>
    <w:rsid w:val="0084434E"/>
    <w:rsid w:val="00844D82"/>
    <w:rsid w:val="008506B1"/>
    <w:rsid w:val="008510CC"/>
    <w:rsid w:val="00851604"/>
    <w:rsid w:val="00860C47"/>
    <w:rsid w:val="00863417"/>
    <w:rsid w:val="0086343C"/>
    <w:rsid w:val="00863D76"/>
    <w:rsid w:val="0086509B"/>
    <w:rsid w:val="00867E02"/>
    <w:rsid w:val="0087296A"/>
    <w:rsid w:val="00876262"/>
    <w:rsid w:val="00891049"/>
    <w:rsid w:val="00896FD8"/>
    <w:rsid w:val="00897403"/>
    <w:rsid w:val="008A40C0"/>
    <w:rsid w:val="008A5923"/>
    <w:rsid w:val="008B1120"/>
    <w:rsid w:val="008B1AA1"/>
    <w:rsid w:val="008B1BFF"/>
    <w:rsid w:val="008B4BE6"/>
    <w:rsid w:val="008C2DD5"/>
    <w:rsid w:val="008F12A1"/>
    <w:rsid w:val="008F3624"/>
    <w:rsid w:val="008F73D1"/>
    <w:rsid w:val="009002CA"/>
    <w:rsid w:val="00903AF9"/>
    <w:rsid w:val="0090579F"/>
    <w:rsid w:val="009143C9"/>
    <w:rsid w:val="00915A40"/>
    <w:rsid w:val="009201C9"/>
    <w:rsid w:val="0092087A"/>
    <w:rsid w:val="00930424"/>
    <w:rsid w:val="00942BCB"/>
    <w:rsid w:val="00942F03"/>
    <w:rsid w:val="00953155"/>
    <w:rsid w:val="009564A2"/>
    <w:rsid w:val="0096078A"/>
    <w:rsid w:val="00961B81"/>
    <w:rsid w:val="00962ED5"/>
    <w:rsid w:val="009675CE"/>
    <w:rsid w:val="00971561"/>
    <w:rsid w:val="009761DA"/>
    <w:rsid w:val="0098267E"/>
    <w:rsid w:val="009858FE"/>
    <w:rsid w:val="009860EA"/>
    <w:rsid w:val="00990719"/>
    <w:rsid w:val="0099315C"/>
    <w:rsid w:val="009A220E"/>
    <w:rsid w:val="009C02E5"/>
    <w:rsid w:val="009C0E0E"/>
    <w:rsid w:val="009C26E3"/>
    <w:rsid w:val="009C6DD1"/>
    <w:rsid w:val="009C7CD6"/>
    <w:rsid w:val="009D2789"/>
    <w:rsid w:val="009D4C0F"/>
    <w:rsid w:val="009D7C44"/>
    <w:rsid w:val="009E7B86"/>
    <w:rsid w:val="009F366D"/>
    <w:rsid w:val="009F45EC"/>
    <w:rsid w:val="00A06362"/>
    <w:rsid w:val="00A13D8B"/>
    <w:rsid w:val="00A2390C"/>
    <w:rsid w:val="00A244A2"/>
    <w:rsid w:val="00A24A81"/>
    <w:rsid w:val="00A27879"/>
    <w:rsid w:val="00A34443"/>
    <w:rsid w:val="00A345F7"/>
    <w:rsid w:val="00A404F7"/>
    <w:rsid w:val="00A42581"/>
    <w:rsid w:val="00A45DC3"/>
    <w:rsid w:val="00A51447"/>
    <w:rsid w:val="00A53F34"/>
    <w:rsid w:val="00A540EB"/>
    <w:rsid w:val="00A5539A"/>
    <w:rsid w:val="00A60B97"/>
    <w:rsid w:val="00A70C7E"/>
    <w:rsid w:val="00A71E51"/>
    <w:rsid w:val="00A764E4"/>
    <w:rsid w:val="00A77F56"/>
    <w:rsid w:val="00A8142E"/>
    <w:rsid w:val="00A954D1"/>
    <w:rsid w:val="00A95812"/>
    <w:rsid w:val="00A95A2D"/>
    <w:rsid w:val="00A96A81"/>
    <w:rsid w:val="00AA34B1"/>
    <w:rsid w:val="00AA719D"/>
    <w:rsid w:val="00AB06B2"/>
    <w:rsid w:val="00AB1C3D"/>
    <w:rsid w:val="00AB29A8"/>
    <w:rsid w:val="00AB7D22"/>
    <w:rsid w:val="00AC180F"/>
    <w:rsid w:val="00AC22A5"/>
    <w:rsid w:val="00AC2670"/>
    <w:rsid w:val="00AC4EF8"/>
    <w:rsid w:val="00AE1C50"/>
    <w:rsid w:val="00AE1F78"/>
    <w:rsid w:val="00AF23AF"/>
    <w:rsid w:val="00AF4358"/>
    <w:rsid w:val="00AF4E3A"/>
    <w:rsid w:val="00AF6A53"/>
    <w:rsid w:val="00B00257"/>
    <w:rsid w:val="00B0356E"/>
    <w:rsid w:val="00B035BC"/>
    <w:rsid w:val="00B039D7"/>
    <w:rsid w:val="00B07222"/>
    <w:rsid w:val="00B07F61"/>
    <w:rsid w:val="00B11EFC"/>
    <w:rsid w:val="00B15210"/>
    <w:rsid w:val="00B1623B"/>
    <w:rsid w:val="00B24403"/>
    <w:rsid w:val="00B25206"/>
    <w:rsid w:val="00B32239"/>
    <w:rsid w:val="00B42DDB"/>
    <w:rsid w:val="00B43106"/>
    <w:rsid w:val="00B472D0"/>
    <w:rsid w:val="00B6145A"/>
    <w:rsid w:val="00B61570"/>
    <w:rsid w:val="00B61EBA"/>
    <w:rsid w:val="00B6585E"/>
    <w:rsid w:val="00B72578"/>
    <w:rsid w:val="00B744FB"/>
    <w:rsid w:val="00B83784"/>
    <w:rsid w:val="00B84A8E"/>
    <w:rsid w:val="00B85252"/>
    <w:rsid w:val="00B92D67"/>
    <w:rsid w:val="00B952D8"/>
    <w:rsid w:val="00B9615A"/>
    <w:rsid w:val="00BA1CBE"/>
    <w:rsid w:val="00BA3831"/>
    <w:rsid w:val="00BA500B"/>
    <w:rsid w:val="00BA5B5B"/>
    <w:rsid w:val="00BB008B"/>
    <w:rsid w:val="00BB0093"/>
    <w:rsid w:val="00BB2181"/>
    <w:rsid w:val="00BB36B7"/>
    <w:rsid w:val="00BB3C82"/>
    <w:rsid w:val="00BB57F6"/>
    <w:rsid w:val="00BC1236"/>
    <w:rsid w:val="00BC2684"/>
    <w:rsid w:val="00BC35AA"/>
    <w:rsid w:val="00BC5BB3"/>
    <w:rsid w:val="00BD2F0F"/>
    <w:rsid w:val="00BD53BD"/>
    <w:rsid w:val="00BD5DEF"/>
    <w:rsid w:val="00BE201A"/>
    <w:rsid w:val="00BE4802"/>
    <w:rsid w:val="00BF170E"/>
    <w:rsid w:val="00BF509C"/>
    <w:rsid w:val="00BF7CF6"/>
    <w:rsid w:val="00C04D1B"/>
    <w:rsid w:val="00C069DB"/>
    <w:rsid w:val="00C119D6"/>
    <w:rsid w:val="00C131AB"/>
    <w:rsid w:val="00C141D0"/>
    <w:rsid w:val="00C20F98"/>
    <w:rsid w:val="00C21F77"/>
    <w:rsid w:val="00C249C9"/>
    <w:rsid w:val="00C27BEF"/>
    <w:rsid w:val="00C32A74"/>
    <w:rsid w:val="00C33BEA"/>
    <w:rsid w:val="00C424F1"/>
    <w:rsid w:val="00C4424F"/>
    <w:rsid w:val="00C445CC"/>
    <w:rsid w:val="00C4599F"/>
    <w:rsid w:val="00C45F82"/>
    <w:rsid w:val="00C47221"/>
    <w:rsid w:val="00C475F7"/>
    <w:rsid w:val="00C51491"/>
    <w:rsid w:val="00C53E01"/>
    <w:rsid w:val="00C81CDA"/>
    <w:rsid w:val="00C83148"/>
    <w:rsid w:val="00C846A9"/>
    <w:rsid w:val="00C857AD"/>
    <w:rsid w:val="00C87B56"/>
    <w:rsid w:val="00C949AA"/>
    <w:rsid w:val="00C97610"/>
    <w:rsid w:val="00CA2822"/>
    <w:rsid w:val="00CB128D"/>
    <w:rsid w:val="00CB6841"/>
    <w:rsid w:val="00CC7AC8"/>
    <w:rsid w:val="00CD0459"/>
    <w:rsid w:val="00CD1F68"/>
    <w:rsid w:val="00CD3E6A"/>
    <w:rsid w:val="00CE15A3"/>
    <w:rsid w:val="00CE1C4A"/>
    <w:rsid w:val="00CE224F"/>
    <w:rsid w:val="00CF1BF6"/>
    <w:rsid w:val="00CF2ED9"/>
    <w:rsid w:val="00CF6CCE"/>
    <w:rsid w:val="00CF7226"/>
    <w:rsid w:val="00D00C36"/>
    <w:rsid w:val="00D0145D"/>
    <w:rsid w:val="00D02424"/>
    <w:rsid w:val="00D07A16"/>
    <w:rsid w:val="00D12DE0"/>
    <w:rsid w:val="00D131E5"/>
    <w:rsid w:val="00D14E81"/>
    <w:rsid w:val="00D1647F"/>
    <w:rsid w:val="00D16C96"/>
    <w:rsid w:val="00D20F95"/>
    <w:rsid w:val="00D3779C"/>
    <w:rsid w:val="00D37DCA"/>
    <w:rsid w:val="00D53317"/>
    <w:rsid w:val="00D54117"/>
    <w:rsid w:val="00D54373"/>
    <w:rsid w:val="00D556FB"/>
    <w:rsid w:val="00D62225"/>
    <w:rsid w:val="00D65D20"/>
    <w:rsid w:val="00D7265B"/>
    <w:rsid w:val="00D745DA"/>
    <w:rsid w:val="00D77DA5"/>
    <w:rsid w:val="00D84420"/>
    <w:rsid w:val="00D85438"/>
    <w:rsid w:val="00D85A64"/>
    <w:rsid w:val="00D8732D"/>
    <w:rsid w:val="00D927DB"/>
    <w:rsid w:val="00DA0D76"/>
    <w:rsid w:val="00DA1274"/>
    <w:rsid w:val="00DA133C"/>
    <w:rsid w:val="00DA2B1D"/>
    <w:rsid w:val="00DA30A3"/>
    <w:rsid w:val="00DB0F75"/>
    <w:rsid w:val="00DB7EE7"/>
    <w:rsid w:val="00DC0474"/>
    <w:rsid w:val="00DC3E82"/>
    <w:rsid w:val="00DC529B"/>
    <w:rsid w:val="00DD0512"/>
    <w:rsid w:val="00DD563C"/>
    <w:rsid w:val="00DD60C4"/>
    <w:rsid w:val="00DE06EE"/>
    <w:rsid w:val="00DF0141"/>
    <w:rsid w:val="00DF0807"/>
    <w:rsid w:val="00DF13C6"/>
    <w:rsid w:val="00DF513B"/>
    <w:rsid w:val="00DF71E8"/>
    <w:rsid w:val="00E0352C"/>
    <w:rsid w:val="00E06D91"/>
    <w:rsid w:val="00E07BB2"/>
    <w:rsid w:val="00E11E1A"/>
    <w:rsid w:val="00E12C95"/>
    <w:rsid w:val="00E14566"/>
    <w:rsid w:val="00E14911"/>
    <w:rsid w:val="00E20FAA"/>
    <w:rsid w:val="00E22660"/>
    <w:rsid w:val="00E232E0"/>
    <w:rsid w:val="00E23A5B"/>
    <w:rsid w:val="00E26DBE"/>
    <w:rsid w:val="00E274BF"/>
    <w:rsid w:val="00E3030C"/>
    <w:rsid w:val="00E32EAF"/>
    <w:rsid w:val="00E34BF8"/>
    <w:rsid w:val="00E44F7F"/>
    <w:rsid w:val="00E50CC8"/>
    <w:rsid w:val="00E51FE8"/>
    <w:rsid w:val="00E5244F"/>
    <w:rsid w:val="00E55E57"/>
    <w:rsid w:val="00E56249"/>
    <w:rsid w:val="00E67ACE"/>
    <w:rsid w:val="00E67BA7"/>
    <w:rsid w:val="00E757FD"/>
    <w:rsid w:val="00E77716"/>
    <w:rsid w:val="00E84140"/>
    <w:rsid w:val="00E9025B"/>
    <w:rsid w:val="00E93D69"/>
    <w:rsid w:val="00E942A4"/>
    <w:rsid w:val="00E94FA8"/>
    <w:rsid w:val="00EB4FD7"/>
    <w:rsid w:val="00EC564B"/>
    <w:rsid w:val="00EC6F58"/>
    <w:rsid w:val="00ED4634"/>
    <w:rsid w:val="00ED74F5"/>
    <w:rsid w:val="00ED7CB3"/>
    <w:rsid w:val="00EE1123"/>
    <w:rsid w:val="00EE1706"/>
    <w:rsid w:val="00EE3A4F"/>
    <w:rsid w:val="00EF0C91"/>
    <w:rsid w:val="00EF2660"/>
    <w:rsid w:val="00EF26A2"/>
    <w:rsid w:val="00F01BF7"/>
    <w:rsid w:val="00F06892"/>
    <w:rsid w:val="00F147F9"/>
    <w:rsid w:val="00F1668A"/>
    <w:rsid w:val="00F21269"/>
    <w:rsid w:val="00F269DE"/>
    <w:rsid w:val="00F26A4B"/>
    <w:rsid w:val="00F31636"/>
    <w:rsid w:val="00F35B83"/>
    <w:rsid w:val="00F376E3"/>
    <w:rsid w:val="00F37ED4"/>
    <w:rsid w:val="00F40A46"/>
    <w:rsid w:val="00F41D12"/>
    <w:rsid w:val="00F45235"/>
    <w:rsid w:val="00F50B3C"/>
    <w:rsid w:val="00F51477"/>
    <w:rsid w:val="00F5592A"/>
    <w:rsid w:val="00F57E9D"/>
    <w:rsid w:val="00F643ED"/>
    <w:rsid w:val="00F66E1A"/>
    <w:rsid w:val="00F71EBB"/>
    <w:rsid w:val="00F728DA"/>
    <w:rsid w:val="00F8554D"/>
    <w:rsid w:val="00F953CC"/>
    <w:rsid w:val="00FA7D27"/>
    <w:rsid w:val="00FB4E60"/>
    <w:rsid w:val="00FB6EE6"/>
    <w:rsid w:val="00FC4ACC"/>
    <w:rsid w:val="00FD0892"/>
    <w:rsid w:val="00FD6782"/>
    <w:rsid w:val="00FE7E98"/>
    <w:rsid w:val="00FF3986"/>
    <w:rsid w:val="00FF6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BCA"/>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1">
    <w:name w:val="Plain Table 11"/>
    <w:basedOn w:val="Table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nhideWhenUsed/>
    <w:pPr>
      <w:spacing w:after="40"/>
    </w:pPr>
    <w:rPr>
      <w:sz w:val="18"/>
    </w:rPr>
  </w:style>
  <w:style w:type="character" w:customStyle="1" w:styleId="FootnoteTextChar">
    <w:name w:val="Footnote Text Char"/>
    <w:link w:val="FootnoteText"/>
    <w:rPr>
      <w:sz w:val="18"/>
    </w:rPr>
  </w:style>
  <w:style w:type="character" w:styleId="FootnoteReference">
    <w:name w:val="footnote reference"/>
    <w:basedOn w:val="DefaultParagraphFont"/>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
    <w:name w:val="Unresolved Mention"/>
    <w:basedOn w:val="DefaultParagraphFont"/>
    <w:uiPriority w:val="99"/>
    <w:semiHidden/>
    <w:unhideWhenUsed/>
    <w:rsid w:val="00572006"/>
    <w:rPr>
      <w:color w:val="605E5C"/>
      <w:shd w:val="clear" w:color="auto" w:fill="E1DFDD"/>
    </w:rPr>
  </w:style>
  <w:style w:type="character" w:customStyle="1" w:styleId="ng-star-inserted">
    <w:name w:val="ng-star-inserted"/>
    <w:basedOn w:val="DefaultParagraphFont"/>
    <w:rsid w:val="00E942A4"/>
  </w:style>
  <w:style w:type="character" w:customStyle="1" w:styleId="FontStyle42">
    <w:name w:val="Font Style42"/>
    <w:basedOn w:val="DefaultParagraphFont"/>
    <w:uiPriority w:val="99"/>
    <w:rsid w:val="004D42E1"/>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677963">
      <w:bodyDiv w:val="1"/>
      <w:marLeft w:val="0"/>
      <w:marRight w:val="0"/>
      <w:marTop w:val="0"/>
      <w:marBottom w:val="0"/>
      <w:divBdr>
        <w:top w:val="none" w:sz="0" w:space="0" w:color="auto"/>
        <w:left w:val="none" w:sz="0" w:space="0" w:color="auto"/>
        <w:bottom w:val="none" w:sz="0" w:space="0" w:color="auto"/>
        <w:right w:val="none" w:sz="0" w:space="0" w:color="auto"/>
      </w:divBdr>
    </w:div>
    <w:div w:id="1063288432">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951007668">
      <w:bodyDiv w:val="1"/>
      <w:marLeft w:val="0"/>
      <w:marRight w:val="0"/>
      <w:marTop w:val="0"/>
      <w:marBottom w:val="0"/>
      <w:divBdr>
        <w:top w:val="none" w:sz="0" w:space="0" w:color="auto"/>
        <w:left w:val="none" w:sz="0" w:space="0" w:color="auto"/>
        <w:bottom w:val="none" w:sz="0" w:space="0" w:color="auto"/>
        <w:right w:val="none" w:sz="0" w:space="0" w:color="auto"/>
      </w:divBdr>
      <w:divsChild>
        <w:div w:id="983005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6138391E-5F74-4212-AD7D-5EDBE9389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1383</TotalTime>
  <Pages>8</Pages>
  <Words>2525</Words>
  <Characters>14650</Characters>
  <Application>Microsoft Office Word</Application>
  <DocSecurity>0</DocSecurity>
  <Lines>122</Lines>
  <Paragraphs>34</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17141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Microsoft account</cp:lastModifiedBy>
  <cp:revision>54</cp:revision>
  <cp:lastPrinted>2024-03-11T11:21:00Z</cp:lastPrinted>
  <dcterms:created xsi:type="dcterms:W3CDTF">2024-03-25T08:15:00Z</dcterms:created>
  <dcterms:modified xsi:type="dcterms:W3CDTF">2026-08-06T07:35:00Z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