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3415A" w14:textId="77777777" w:rsidR="000F6D50" w:rsidRPr="003B3AD2" w:rsidRDefault="00882F88">
      <w:pPr>
        <w:pBdr>
          <w:top w:val="none" w:sz="4" w:space="0" w:color="000000"/>
          <w:left w:val="none" w:sz="4" w:space="0" w:color="000000"/>
          <w:bottom w:val="none" w:sz="4" w:space="0" w:color="000000"/>
          <w:right w:val="none" w:sz="4" w:space="0" w:color="000000"/>
        </w:pBdr>
        <w:tabs>
          <w:tab w:val="left" w:pos="884"/>
          <w:tab w:val="left" w:pos="1196"/>
        </w:tabs>
        <w:ind w:firstLine="0"/>
        <w:jc w:val="center"/>
        <w:rPr>
          <w:sz w:val="24"/>
          <w:szCs w:val="24"/>
          <w:lang w:val="ro-RO"/>
        </w:rPr>
      </w:pPr>
      <w:r w:rsidRPr="003B3AD2">
        <w:rPr>
          <w:b/>
          <w:sz w:val="24"/>
          <w:szCs w:val="24"/>
          <w:lang w:val="ro-RO"/>
        </w:rPr>
        <w:t>SINTEZA</w:t>
      </w:r>
    </w:p>
    <w:p w14:paraId="69F771A8" w14:textId="77777777" w:rsidR="00C41152" w:rsidRPr="003B3AD2" w:rsidRDefault="001D3270" w:rsidP="00C41152">
      <w:pPr>
        <w:tabs>
          <w:tab w:val="left" w:pos="884"/>
          <w:tab w:val="left" w:pos="1196"/>
        </w:tabs>
        <w:ind w:firstLine="0"/>
        <w:jc w:val="center"/>
        <w:rPr>
          <w:sz w:val="24"/>
          <w:szCs w:val="24"/>
          <w:u w:val="single"/>
          <w:lang w:val="ro-RO"/>
        </w:rPr>
      </w:pPr>
      <w:r w:rsidRPr="003B3AD2">
        <w:rPr>
          <w:sz w:val="24"/>
          <w:szCs w:val="24"/>
          <w:u w:val="single"/>
          <w:lang w:val="ro-RO"/>
        </w:rPr>
        <w:t xml:space="preserve">la proiectul hotărârii Guvernului </w:t>
      </w:r>
      <w:r w:rsidR="00C41152" w:rsidRPr="003B3AD2">
        <w:rPr>
          <w:sz w:val="24"/>
          <w:szCs w:val="24"/>
          <w:u w:val="single"/>
          <w:lang w:val="ro-RO"/>
        </w:rPr>
        <w:t xml:space="preserve">cu privire la reorganizarea prin transformare </w:t>
      </w:r>
    </w:p>
    <w:p w14:paraId="54D023C1" w14:textId="77777777" w:rsidR="00C41152" w:rsidRPr="003B3AD2" w:rsidRDefault="00C41152" w:rsidP="00C41152">
      <w:pPr>
        <w:tabs>
          <w:tab w:val="left" w:pos="884"/>
          <w:tab w:val="left" w:pos="1196"/>
        </w:tabs>
        <w:ind w:firstLine="0"/>
        <w:jc w:val="center"/>
        <w:rPr>
          <w:sz w:val="24"/>
          <w:szCs w:val="24"/>
          <w:u w:val="single"/>
          <w:lang w:val="ro-RO"/>
        </w:rPr>
      </w:pPr>
      <w:r w:rsidRPr="003B3AD2">
        <w:rPr>
          <w:sz w:val="24"/>
          <w:szCs w:val="24"/>
          <w:u w:val="single"/>
          <w:lang w:val="ro-RO"/>
        </w:rPr>
        <w:t xml:space="preserve">a Întreprinderii de Stat „Centrul de Metrologie Aplicată și Certificare”, </w:t>
      </w:r>
    </w:p>
    <w:p w14:paraId="45D7869F" w14:textId="77777777" w:rsidR="00C41152" w:rsidRPr="003B3AD2" w:rsidRDefault="00C41152" w:rsidP="00C41152">
      <w:pPr>
        <w:tabs>
          <w:tab w:val="left" w:pos="884"/>
          <w:tab w:val="left" w:pos="1196"/>
        </w:tabs>
        <w:ind w:firstLine="0"/>
        <w:jc w:val="center"/>
        <w:rPr>
          <w:sz w:val="24"/>
          <w:szCs w:val="24"/>
          <w:u w:val="single"/>
          <w:lang w:val="ro-RO"/>
        </w:rPr>
      </w:pPr>
      <w:r w:rsidRPr="003B3AD2">
        <w:rPr>
          <w:sz w:val="24"/>
          <w:szCs w:val="24"/>
          <w:u w:val="single"/>
          <w:lang w:val="ro-RO"/>
        </w:rPr>
        <w:t xml:space="preserve">de abrogare a Hotărârii Guvernului nr.943/2022 cu privire la reorganizarea Institutului Naţional de Metrologie </w:t>
      </w:r>
    </w:p>
    <w:p w14:paraId="6684BC60" w14:textId="66C59AFB" w:rsidR="000F6D50" w:rsidRPr="003B3AD2" w:rsidRDefault="00C41152" w:rsidP="00C41152">
      <w:pPr>
        <w:tabs>
          <w:tab w:val="left" w:pos="884"/>
          <w:tab w:val="left" w:pos="1196"/>
        </w:tabs>
        <w:ind w:firstLine="0"/>
        <w:jc w:val="center"/>
        <w:rPr>
          <w:sz w:val="24"/>
          <w:szCs w:val="24"/>
          <w:u w:val="single"/>
          <w:lang w:val="ro-RO"/>
        </w:rPr>
      </w:pPr>
      <w:r w:rsidRPr="003B3AD2">
        <w:rPr>
          <w:sz w:val="24"/>
          <w:szCs w:val="24"/>
          <w:u w:val="single"/>
          <w:lang w:val="ro-RO"/>
        </w:rPr>
        <w:t>și de modificare a unor hotărâri de guvern (cu privire la organizarea și funcționarea unor autorități)</w:t>
      </w:r>
    </w:p>
    <w:p w14:paraId="0D3B900F" w14:textId="77777777" w:rsidR="000F6D50" w:rsidRPr="003B3AD2" w:rsidRDefault="00882F88" w:rsidP="00D2383E">
      <w:pPr>
        <w:pBdr>
          <w:left w:val="none" w:sz="4" w:space="0" w:color="000000"/>
          <w:bottom w:val="none" w:sz="4" w:space="0" w:color="000000"/>
          <w:right w:val="none" w:sz="4" w:space="0" w:color="000000"/>
        </w:pBdr>
        <w:tabs>
          <w:tab w:val="left" w:pos="884"/>
          <w:tab w:val="left" w:pos="1196"/>
        </w:tabs>
        <w:rPr>
          <w:sz w:val="24"/>
          <w:szCs w:val="24"/>
          <w:lang w:val="ro-RO"/>
        </w:rPr>
      </w:pPr>
      <w:r w:rsidRPr="003B3AD2">
        <w:rPr>
          <w:i/>
          <w:sz w:val="24"/>
          <w:szCs w:val="24"/>
          <w:lang w:val="ro-RO"/>
        </w:rPr>
        <w:t xml:space="preserve"> </w:t>
      </w:r>
      <w:r w:rsidR="00D2383E" w:rsidRPr="003B3AD2">
        <w:rPr>
          <w:i/>
          <w:sz w:val="24"/>
          <w:szCs w:val="24"/>
          <w:lang w:val="ro-RO"/>
        </w:rPr>
        <w:t xml:space="preserve">                               </w:t>
      </w:r>
      <w:r w:rsidRPr="003B3AD2">
        <w:rPr>
          <w:b/>
          <w:sz w:val="24"/>
          <w:szCs w:val="24"/>
          <w:lang w:val="ro-RO"/>
        </w:rPr>
        <w:t xml:space="preserve"> </w:t>
      </w:r>
    </w:p>
    <w:tbl>
      <w:tblPr>
        <w:tblStyle w:val="Tabelgril"/>
        <w:tblpPr w:leftFromText="180" w:rightFromText="180" w:vertAnchor="text" w:tblpXSpec="right" w:tblpY="1"/>
        <w:tblOverlap w:val="never"/>
        <w:tblW w:w="14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2"/>
        <w:gridCol w:w="925"/>
        <w:gridCol w:w="6489"/>
        <w:gridCol w:w="4531"/>
      </w:tblGrid>
      <w:tr w:rsidR="00B2369B" w:rsidRPr="003B3AD2" w14:paraId="3C1BB05D" w14:textId="77777777" w:rsidTr="00C14942">
        <w:tc>
          <w:tcPr>
            <w:tcW w:w="2362" w:type="dxa"/>
            <w:shd w:val="clear" w:color="auto" w:fill="B8CCE4" w:themeFill="accent1" w:themeFillTint="66"/>
            <w:tcMar>
              <w:top w:w="0" w:type="dxa"/>
              <w:left w:w="108" w:type="dxa"/>
              <w:bottom w:w="0" w:type="dxa"/>
              <w:right w:w="108" w:type="dxa"/>
            </w:tcMar>
          </w:tcPr>
          <w:p w14:paraId="4112597B" w14:textId="77777777" w:rsidR="00B2369B" w:rsidRPr="003B3AD2" w:rsidRDefault="00B2369B" w:rsidP="0004118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b/>
                <w:sz w:val="24"/>
                <w:szCs w:val="24"/>
                <w:lang w:val="ro-RO"/>
              </w:rPr>
              <w:t>Participantul la avizare, consultare publică, expertizare</w:t>
            </w:r>
          </w:p>
        </w:tc>
        <w:tc>
          <w:tcPr>
            <w:tcW w:w="925" w:type="dxa"/>
            <w:shd w:val="clear" w:color="auto" w:fill="B8CCE4" w:themeFill="accent1" w:themeFillTint="66"/>
            <w:tcMar>
              <w:top w:w="0" w:type="dxa"/>
              <w:left w:w="108" w:type="dxa"/>
              <w:bottom w:w="0" w:type="dxa"/>
              <w:right w:w="108" w:type="dxa"/>
            </w:tcMar>
          </w:tcPr>
          <w:p w14:paraId="77FF88D7" w14:textId="77777777" w:rsidR="00B2369B" w:rsidRPr="003B3AD2" w:rsidRDefault="00B2369B" w:rsidP="0004118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b/>
                <w:sz w:val="24"/>
                <w:szCs w:val="24"/>
                <w:lang w:val="ro-RO"/>
              </w:rPr>
              <w:t>Nr. crt.</w:t>
            </w:r>
          </w:p>
        </w:tc>
        <w:tc>
          <w:tcPr>
            <w:tcW w:w="6489" w:type="dxa"/>
            <w:shd w:val="clear" w:color="auto" w:fill="B8CCE4" w:themeFill="accent1" w:themeFillTint="66"/>
            <w:tcMar>
              <w:top w:w="0" w:type="dxa"/>
              <w:left w:w="108" w:type="dxa"/>
              <w:bottom w:w="0" w:type="dxa"/>
              <w:right w:w="108" w:type="dxa"/>
            </w:tcMar>
          </w:tcPr>
          <w:p w14:paraId="2131930C" w14:textId="77777777" w:rsidR="00B2369B" w:rsidRPr="003B3AD2" w:rsidRDefault="00B2369B" w:rsidP="0004118C">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4"/>
                <w:szCs w:val="24"/>
                <w:lang w:val="ro-RO"/>
              </w:rPr>
            </w:pPr>
            <w:r w:rsidRPr="003B3AD2">
              <w:rPr>
                <w:rFonts w:ascii="Times New Roman" w:hAnsi="Times New Roman"/>
                <w:b/>
                <w:sz w:val="24"/>
                <w:szCs w:val="24"/>
                <w:lang w:val="ro-RO"/>
              </w:rPr>
              <w:t>Conținutul obiecției,</w:t>
            </w:r>
          </w:p>
          <w:p w14:paraId="05E2FF6A" w14:textId="77777777" w:rsidR="00B2369B" w:rsidRPr="003B3AD2" w:rsidRDefault="00B2369B" w:rsidP="0004118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b/>
                <w:sz w:val="24"/>
                <w:szCs w:val="24"/>
                <w:lang w:val="ro-RO"/>
              </w:rPr>
              <w:t>propunerii, recomandării, concluziei</w:t>
            </w:r>
          </w:p>
        </w:tc>
        <w:tc>
          <w:tcPr>
            <w:tcW w:w="4531" w:type="dxa"/>
            <w:shd w:val="clear" w:color="auto" w:fill="B8CCE4" w:themeFill="accent1" w:themeFillTint="66"/>
            <w:tcMar>
              <w:top w:w="0" w:type="dxa"/>
              <w:left w:w="108" w:type="dxa"/>
              <w:bottom w:w="0" w:type="dxa"/>
              <w:right w:w="108" w:type="dxa"/>
            </w:tcMar>
          </w:tcPr>
          <w:p w14:paraId="706D46FE" w14:textId="77777777" w:rsidR="00B2369B" w:rsidRPr="003B3AD2" w:rsidRDefault="00B2369B" w:rsidP="0004118C">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sz w:val="24"/>
                <w:szCs w:val="24"/>
                <w:lang w:val="ro-RO"/>
              </w:rPr>
            </w:pPr>
            <w:r w:rsidRPr="003B3AD2">
              <w:rPr>
                <w:rFonts w:ascii="Times New Roman" w:hAnsi="Times New Roman"/>
                <w:b/>
                <w:sz w:val="24"/>
                <w:szCs w:val="24"/>
                <w:lang w:val="ro-RO"/>
              </w:rPr>
              <w:t>Argumentarea</w:t>
            </w:r>
          </w:p>
          <w:p w14:paraId="2B497509" w14:textId="77777777" w:rsidR="00B2369B" w:rsidRPr="003B3AD2" w:rsidRDefault="00B2369B" w:rsidP="0004118C">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b/>
                <w:sz w:val="24"/>
                <w:szCs w:val="24"/>
                <w:lang w:val="ro-RO"/>
              </w:rPr>
              <w:t>autorului proiectului</w:t>
            </w:r>
          </w:p>
        </w:tc>
      </w:tr>
      <w:tr w:rsidR="00B2369B" w:rsidRPr="003B3AD2" w14:paraId="5EB0F453" w14:textId="77777777" w:rsidTr="00C14942">
        <w:tc>
          <w:tcPr>
            <w:tcW w:w="14307" w:type="dxa"/>
            <w:gridSpan w:val="4"/>
            <w:shd w:val="clear" w:color="auto" w:fill="DBE5F1" w:themeFill="accent1" w:themeFillTint="33"/>
            <w:tcMar>
              <w:top w:w="0" w:type="dxa"/>
              <w:left w:w="108" w:type="dxa"/>
              <w:bottom w:w="0" w:type="dxa"/>
              <w:right w:w="108" w:type="dxa"/>
            </w:tcMar>
          </w:tcPr>
          <w:p w14:paraId="0D49AE50" w14:textId="77777777" w:rsidR="00B2369B" w:rsidRPr="003B3AD2" w:rsidRDefault="00B2369B" w:rsidP="0004118C">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eastAsia="Times New Roman" w:hAnsi="Times New Roman"/>
                <w:i/>
                <w:iCs/>
                <w:sz w:val="24"/>
                <w:szCs w:val="24"/>
                <w:lang w:val="ro-RO"/>
              </w:rPr>
              <w:t xml:space="preserve">Avizare </w:t>
            </w:r>
            <w:r w:rsidRPr="003B3AD2">
              <w:rPr>
                <w:rFonts w:ascii="Times New Roman" w:hAnsi="Times New Roman"/>
                <w:i/>
                <w:iCs/>
                <w:sz w:val="24"/>
                <w:szCs w:val="24"/>
                <w:lang w:val="ro-RO"/>
              </w:rPr>
              <w:t>și consultare publică</w:t>
            </w:r>
          </w:p>
        </w:tc>
      </w:tr>
      <w:tr w:rsidR="00695C64" w:rsidRPr="003B3AD2" w14:paraId="07DBF695" w14:textId="77777777" w:rsidTr="0004118C">
        <w:tc>
          <w:tcPr>
            <w:tcW w:w="2362" w:type="dxa"/>
            <w:tcMar>
              <w:top w:w="0" w:type="dxa"/>
              <w:left w:w="108" w:type="dxa"/>
              <w:bottom w:w="0" w:type="dxa"/>
              <w:right w:w="108" w:type="dxa"/>
            </w:tcMar>
          </w:tcPr>
          <w:p w14:paraId="25F2AACE" w14:textId="77777777" w:rsidR="00695C64" w:rsidRPr="003B3AD2" w:rsidRDefault="00695C64" w:rsidP="00695C64">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Ministerul Agriculturii și Industriei Alimentare</w:t>
            </w:r>
          </w:p>
          <w:p w14:paraId="3E7F8D1C" w14:textId="698F57C2" w:rsidR="00695C64" w:rsidRPr="003B3AD2" w:rsidRDefault="00695C64" w:rsidP="00695C64">
            <w:pPr>
              <w:pBdr>
                <w:top w:val="none" w:sz="4" w:space="0" w:color="000000"/>
                <w:left w:val="none" w:sz="4" w:space="0" w:color="000000"/>
                <w:bottom w:val="none" w:sz="4" w:space="0" w:color="000000"/>
                <w:right w:val="none" w:sz="4" w:space="0" w:color="000000"/>
              </w:pBdr>
              <w:ind w:firstLine="0"/>
              <w:jc w:val="left"/>
              <w:rPr>
                <w:rFonts w:ascii="Times New Roman" w:hAnsi="Times New Roman"/>
                <w:i/>
                <w:iCs/>
                <w:sz w:val="24"/>
                <w:szCs w:val="24"/>
                <w:lang w:val="ro-RO"/>
              </w:rPr>
            </w:pPr>
            <w:r w:rsidRPr="003B3AD2">
              <w:rPr>
                <w:rFonts w:ascii="Times New Roman" w:hAnsi="Times New Roman"/>
                <w:i/>
                <w:iCs/>
                <w:sz w:val="22"/>
                <w:szCs w:val="22"/>
                <w:lang w:val="ro-RO"/>
              </w:rPr>
              <w:t>Nr. 23-02/1147 din 17.04.2026</w:t>
            </w:r>
          </w:p>
        </w:tc>
        <w:tc>
          <w:tcPr>
            <w:tcW w:w="925" w:type="dxa"/>
            <w:tcMar>
              <w:top w:w="0" w:type="dxa"/>
              <w:left w:w="108" w:type="dxa"/>
              <w:bottom w:w="0" w:type="dxa"/>
              <w:right w:w="108" w:type="dxa"/>
            </w:tcMar>
          </w:tcPr>
          <w:p w14:paraId="3E55319B" w14:textId="4F770B1F" w:rsidR="00695C64" w:rsidRPr="003B3AD2" w:rsidRDefault="00872213" w:rsidP="0004118C">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w:t>
            </w:r>
          </w:p>
        </w:tc>
        <w:tc>
          <w:tcPr>
            <w:tcW w:w="6489" w:type="dxa"/>
            <w:tcMar>
              <w:top w:w="0" w:type="dxa"/>
              <w:left w:w="108" w:type="dxa"/>
              <w:bottom w:w="0" w:type="dxa"/>
              <w:right w:w="108" w:type="dxa"/>
            </w:tcMar>
          </w:tcPr>
          <w:p w14:paraId="655CD741" w14:textId="0CD4501C" w:rsidR="00695C64" w:rsidRPr="003B3AD2" w:rsidRDefault="00695C64" w:rsidP="0004118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Examinând proiectul de hotărâre cu privire la reorganizarea prin transformare a Întreprinderii de Stat „Centrul de Metrologie Aplicată și Certificare” și de abrogare a Hotărârii Guvernului nr.943/2022 cu privire la reorganizarea Institutului Naţional de Metrologie (număr unic 362/MDED/2026), în limita competențelor funcționale, comunicăm lipsa obiecțiilor și propunerilor.</w:t>
            </w:r>
          </w:p>
        </w:tc>
        <w:tc>
          <w:tcPr>
            <w:tcW w:w="4531" w:type="dxa"/>
            <w:tcMar>
              <w:top w:w="0" w:type="dxa"/>
              <w:left w:w="108" w:type="dxa"/>
              <w:bottom w:w="0" w:type="dxa"/>
              <w:right w:w="108" w:type="dxa"/>
            </w:tcMar>
          </w:tcPr>
          <w:p w14:paraId="5B05C824" w14:textId="73AAEE3C" w:rsidR="00695C64" w:rsidRPr="003B3AD2" w:rsidRDefault="00695C64" w:rsidP="00695C64">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lang w:val="ro-RO"/>
              </w:rPr>
            </w:pPr>
            <w:r w:rsidRPr="003B3AD2">
              <w:rPr>
                <w:rFonts w:ascii="Times New Roman" w:hAnsi="Times New Roman"/>
                <w:i/>
                <w:iCs/>
                <w:sz w:val="24"/>
                <w:szCs w:val="24"/>
                <w:lang w:val="ro-RO"/>
              </w:rPr>
              <w:t>S-a luat act</w:t>
            </w:r>
          </w:p>
        </w:tc>
      </w:tr>
      <w:tr w:rsidR="00F975C5" w:rsidRPr="003B3AD2" w14:paraId="6A59A29B" w14:textId="77777777" w:rsidTr="0004118C">
        <w:tc>
          <w:tcPr>
            <w:tcW w:w="2362" w:type="dxa"/>
            <w:tcMar>
              <w:top w:w="0" w:type="dxa"/>
              <w:left w:w="108" w:type="dxa"/>
              <w:bottom w:w="0" w:type="dxa"/>
              <w:right w:w="108" w:type="dxa"/>
            </w:tcMar>
          </w:tcPr>
          <w:p w14:paraId="0BC00322" w14:textId="77777777" w:rsidR="00F975C5" w:rsidRPr="003B3AD2" w:rsidRDefault="00F975C5" w:rsidP="00F975C5">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 xml:space="preserve">Ministerul Sănătății </w:t>
            </w:r>
          </w:p>
          <w:p w14:paraId="673478FC" w14:textId="6044D543" w:rsidR="00F975C5" w:rsidRPr="003B3AD2" w:rsidRDefault="00F975C5" w:rsidP="00F975C5">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i/>
                <w:iCs/>
                <w:sz w:val="22"/>
                <w:szCs w:val="22"/>
                <w:lang w:val="ro-RO"/>
              </w:rPr>
              <w:t>Nr. 09/1417 din 22.04.2026</w:t>
            </w:r>
          </w:p>
        </w:tc>
        <w:tc>
          <w:tcPr>
            <w:tcW w:w="925" w:type="dxa"/>
            <w:tcMar>
              <w:top w:w="0" w:type="dxa"/>
              <w:left w:w="108" w:type="dxa"/>
              <w:bottom w:w="0" w:type="dxa"/>
              <w:right w:w="108" w:type="dxa"/>
            </w:tcMar>
          </w:tcPr>
          <w:p w14:paraId="63123CCD" w14:textId="05C8697E" w:rsidR="00F975C5" w:rsidRPr="003B3AD2" w:rsidRDefault="00872213" w:rsidP="0004118C">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w:t>
            </w:r>
          </w:p>
        </w:tc>
        <w:tc>
          <w:tcPr>
            <w:tcW w:w="6489" w:type="dxa"/>
            <w:tcMar>
              <w:top w:w="0" w:type="dxa"/>
              <w:left w:w="108" w:type="dxa"/>
              <w:bottom w:w="0" w:type="dxa"/>
              <w:right w:w="108" w:type="dxa"/>
            </w:tcMar>
          </w:tcPr>
          <w:p w14:paraId="4DB37BD5" w14:textId="238C2FA0" w:rsidR="00F975C5" w:rsidRPr="003B3AD2" w:rsidRDefault="00F975C5" w:rsidP="0004118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Prin prezenta, Ministerul Sănătății a examinat proiectul de hotărâre cu privire la reorganizarea prin transformare a Întreprinderii de Stat „Centrul de Metrologie Aplicată și Certificare” și de abrogare a Hotărârii Guvernului nr.943/2022 cu privire la reorganizarea Institutului Naţional de Metrologie (număr unic 362/MDED/2026), autor – Ministerul Dezvoltării Economice și Digitalizării, și conform competențelor funcționale comunică lipsa de obiecții și propuneri.</w:t>
            </w:r>
          </w:p>
        </w:tc>
        <w:tc>
          <w:tcPr>
            <w:tcW w:w="4531" w:type="dxa"/>
            <w:tcMar>
              <w:top w:w="0" w:type="dxa"/>
              <w:left w:w="108" w:type="dxa"/>
              <w:bottom w:w="0" w:type="dxa"/>
              <w:right w:w="108" w:type="dxa"/>
            </w:tcMar>
          </w:tcPr>
          <w:p w14:paraId="79A281C7" w14:textId="64724863" w:rsidR="00F975C5" w:rsidRPr="003B3AD2" w:rsidRDefault="00F975C5" w:rsidP="00695C64">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S-a luat act</w:t>
            </w:r>
          </w:p>
        </w:tc>
      </w:tr>
      <w:tr w:rsidR="00695C64" w:rsidRPr="003B3AD2" w14:paraId="2C5EB32A" w14:textId="77777777" w:rsidTr="0004118C">
        <w:tc>
          <w:tcPr>
            <w:tcW w:w="2362" w:type="dxa"/>
            <w:tcMar>
              <w:top w:w="0" w:type="dxa"/>
              <w:left w:w="108" w:type="dxa"/>
              <w:bottom w:w="0" w:type="dxa"/>
              <w:right w:w="108" w:type="dxa"/>
            </w:tcMar>
          </w:tcPr>
          <w:p w14:paraId="782F4767" w14:textId="77777777" w:rsidR="00695C64" w:rsidRPr="003B3AD2" w:rsidRDefault="00695C64" w:rsidP="00695C64">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lang w:val="ro-RO"/>
              </w:rPr>
            </w:pPr>
            <w:r w:rsidRPr="003B3AD2">
              <w:rPr>
                <w:rFonts w:ascii="Times New Roman" w:hAnsi="Times New Roman"/>
                <w:sz w:val="24"/>
                <w:szCs w:val="24"/>
                <w:lang w:val="ro-RO"/>
              </w:rPr>
              <w:t>Agenția Națională pentru Reglementare în Comunicații</w:t>
            </w:r>
          </w:p>
          <w:p w14:paraId="48D33A05" w14:textId="77777777" w:rsidR="00695C64" w:rsidRPr="003B3AD2" w:rsidRDefault="00695C64" w:rsidP="00695C64">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lang w:val="ro-RO"/>
              </w:rPr>
            </w:pPr>
            <w:r w:rsidRPr="003B3AD2">
              <w:rPr>
                <w:rFonts w:ascii="Times New Roman" w:hAnsi="Times New Roman"/>
                <w:sz w:val="24"/>
                <w:szCs w:val="24"/>
                <w:lang w:val="ro-RO"/>
              </w:rPr>
              <w:t>a Republicii Moldova</w:t>
            </w:r>
          </w:p>
          <w:p w14:paraId="7251A6A4" w14:textId="6A65B88A" w:rsidR="00695C64" w:rsidRPr="003B3AD2" w:rsidRDefault="00695C64" w:rsidP="00695C64">
            <w:pPr>
              <w:pBdr>
                <w:top w:val="none" w:sz="4" w:space="0" w:color="000000"/>
                <w:left w:val="none" w:sz="4" w:space="0" w:color="000000"/>
                <w:bottom w:val="none" w:sz="4" w:space="0" w:color="000000"/>
                <w:right w:val="none" w:sz="4" w:space="0" w:color="000000"/>
              </w:pBdr>
              <w:ind w:firstLine="0"/>
              <w:jc w:val="left"/>
              <w:rPr>
                <w:rFonts w:ascii="Times New Roman" w:hAnsi="Times New Roman"/>
                <w:sz w:val="24"/>
                <w:szCs w:val="24"/>
                <w:lang w:val="ro-RO"/>
              </w:rPr>
            </w:pPr>
            <w:r w:rsidRPr="003B3AD2">
              <w:rPr>
                <w:rFonts w:ascii="Times New Roman" w:hAnsi="Times New Roman"/>
                <w:i/>
                <w:iCs/>
                <w:sz w:val="22"/>
                <w:szCs w:val="22"/>
                <w:lang w:val="ro-RO"/>
              </w:rPr>
              <w:t xml:space="preserve">Nr. </w:t>
            </w:r>
            <w:r w:rsidRPr="003B3AD2">
              <w:rPr>
                <w:rFonts w:ascii="Times New Roman" w:hAnsi="Times New Roman"/>
                <w:sz w:val="18"/>
                <w:szCs w:val="18"/>
                <w:lang w:val="ro-RO"/>
              </w:rPr>
              <w:t xml:space="preserve"> </w:t>
            </w:r>
            <w:r w:rsidRPr="003B3AD2">
              <w:rPr>
                <w:rFonts w:ascii="Times New Roman" w:hAnsi="Times New Roman"/>
                <w:i/>
                <w:iCs/>
                <w:sz w:val="22"/>
                <w:szCs w:val="22"/>
                <w:lang w:val="ro-RO"/>
              </w:rPr>
              <w:t>01-DJAC/849 din 27.04.2026</w:t>
            </w:r>
          </w:p>
        </w:tc>
        <w:tc>
          <w:tcPr>
            <w:tcW w:w="925" w:type="dxa"/>
            <w:tcMar>
              <w:top w:w="0" w:type="dxa"/>
              <w:left w:w="108" w:type="dxa"/>
              <w:bottom w:w="0" w:type="dxa"/>
              <w:right w:w="108" w:type="dxa"/>
            </w:tcMar>
          </w:tcPr>
          <w:p w14:paraId="4172C994" w14:textId="79DB19F5" w:rsidR="00695C64" w:rsidRPr="003B3AD2" w:rsidRDefault="00872213" w:rsidP="00695C64">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w:t>
            </w:r>
          </w:p>
        </w:tc>
        <w:tc>
          <w:tcPr>
            <w:tcW w:w="6489" w:type="dxa"/>
            <w:tcMar>
              <w:top w:w="0" w:type="dxa"/>
              <w:left w:w="108" w:type="dxa"/>
              <w:bottom w:w="0" w:type="dxa"/>
              <w:right w:w="108" w:type="dxa"/>
            </w:tcMar>
          </w:tcPr>
          <w:p w14:paraId="5B658775" w14:textId="77777777" w:rsidR="00695C64" w:rsidRPr="003B3AD2" w:rsidRDefault="00695C64" w:rsidP="00695C6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Cu referință la scrisoarea nr. DGPȘG-983-18-69-1091 din 14.04.2026, Agenția Națională pentru Reglementare în Comunicații ARCOM a examinat proiectul de hotărâre cu privire la reorganizarea prin transformare a Întreprinderii de Stat „Centrul de Metrologie Aplicată și Certificare” și de abrogare a Hotărârii Guvernului nr.943/2022 cu privire la reorganizarea Institutului Național de Metrologie (număr unic 362/MDED/2026) și, în limitele competențelor funcționale, propune la punctul 4.2, completarea după cuvântul “externalizate” cu textul “și </w:t>
            </w:r>
            <w:r w:rsidRPr="003B3AD2">
              <w:rPr>
                <w:rFonts w:ascii="Times New Roman" w:hAnsi="Times New Roman"/>
                <w:sz w:val="24"/>
                <w:szCs w:val="24"/>
                <w:lang w:val="ro-RO"/>
              </w:rPr>
              <w:lastRenderedPageBreak/>
              <w:t xml:space="preserve">documentele organismului de evaluare a conformității păstrate în arhiva ARCOM ”. </w:t>
            </w:r>
          </w:p>
          <w:p w14:paraId="610A80F9" w14:textId="77777777" w:rsidR="00695C64" w:rsidRPr="003B3AD2" w:rsidRDefault="00695C64" w:rsidP="00695C6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lang w:val="ro-RO"/>
              </w:rPr>
              <w:t xml:space="preserve"> </w:t>
            </w:r>
            <w:r w:rsidRPr="003B3AD2">
              <w:rPr>
                <w:rFonts w:ascii="Times New Roman" w:hAnsi="Times New Roman"/>
                <w:sz w:val="24"/>
                <w:szCs w:val="24"/>
                <w:lang w:val="ro-RO"/>
              </w:rPr>
              <w:t>Propunerea de completare este justificată prin faptul că în conformitate cu procedurile sistemului de management a organismului de evaluare a conformității dosarele certificatelor expirate și documentele sistemului de management ieșite din uz sunt păstrate în arhiva instituției pe un termen de 10 ani.</w:t>
            </w:r>
          </w:p>
          <w:p w14:paraId="6BAC1119" w14:textId="6B02B8C1" w:rsidR="00695C64" w:rsidRPr="003B3AD2" w:rsidRDefault="00695C64" w:rsidP="00695C6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Termenul dat de păstrare a fost stabilit în conformitate cu ordinul Serviciului de Stat de Arhivă nr.57 din 27-07-2016 “cu privire la aprobarea Indicatorului documentelor-tip și al termenelor lor de păstrare pentru organele administrației publice, pentru instituțiile, organizațiile și întreprinderile Republicii Moldova și a Instrucțiunii privind aplicarea Indicatorului” și este condiționat de faptul că în conformitate cu art.29 alin.10 din reglementarea tehnică „Punerea la dispoziție pe piață a echipamentelor radio”, aprobată prin HG34/2019 producătorii, clienții organismului de evaluare a conformității, au obligația de a păstra o copie a declarației de conformitate timp de 10 ani după introducerea pe piață a echipamentelor radio și să se asigure că documentația tehnică poate fi pusă la dispoziția autorității de supraveghere a pieței, la cerere.</w:t>
            </w:r>
          </w:p>
        </w:tc>
        <w:tc>
          <w:tcPr>
            <w:tcW w:w="4531" w:type="dxa"/>
            <w:tcMar>
              <w:top w:w="0" w:type="dxa"/>
              <w:left w:w="108" w:type="dxa"/>
              <w:bottom w:w="0" w:type="dxa"/>
              <w:right w:w="108" w:type="dxa"/>
            </w:tcMar>
          </w:tcPr>
          <w:p w14:paraId="4318E039" w14:textId="6276BE52" w:rsidR="00695C64" w:rsidRPr="003B3AD2" w:rsidRDefault="00695C64" w:rsidP="00695C64">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lang w:val="ro-RO"/>
              </w:rPr>
            </w:pPr>
            <w:r w:rsidRPr="003B3AD2">
              <w:rPr>
                <w:rFonts w:ascii="Times New Roman" w:hAnsi="Times New Roman"/>
                <w:i/>
                <w:iCs/>
                <w:sz w:val="24"/>
                <w:lang w:val="ro-RO"/>
              </w:rPr>
              <w:lastRenderedPageBreak/>
              <w:t>Se acceptă</w:t>
            </w:r>
          </w:p>
        </w:tc>
      </w:tr>
      <w:tr w:rsidR="00695C64" w:rsidRPr="003B3AD2" w14:paraId="3B88D09D" w14:textId="77777777" w:rsidTr="0004118C">
        <w:tc>
          <w:tcPr>
            <w:tcW w:w="2362" w:type="dxa"/>
            <w:tcMar>
              <w:top w:w="0" w:type="dxa"/>
              <w:left w:w="108" w:type="dxa"/>
              <w:bottom w:w="0" w:type="dxa"/>
              <w:right w:w="108" w:type="dxa"/>
            </w:tcMar>
          </w:tcPr>
          <w:p w14:paraId="5921348D" w14:textId="77777777" w:rsidR="00695C64" w:rsidRPr="003B3AD2" w:rsidRDefault="00695C64" w:rsidP="00695C64">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Ministerul Infrastructurii și Dezvoltării Regionale</w:t>
            </w:r>
          </w:p>
          <w:p w14:paraId="768EDC54" w14:textId="77777777" w:rsidR="00695C64" w:rsidRPr="003B3AD2" w:rsidRDefault="00695C64" w:rsidP="00695C64">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al Republicii Moldova</w:t>
            </w:r>
          </w:p>
          <w:p w14:paraId="1C8F5C04" w14:textId="52DA0C2F" w:rsidR="00695C64" w:rsidRPr="003B3AD2" w:rsidRDefault="00695C64" w:rsidP="00695C64">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r w:rsidRPr="003B3AD2">
              <w:rPr>
                <w:rFonts w:ascii="Times New Roman" w:hAnsi="Times New Roman"/>
                <w:i/>
                <w:iCs/>
                <w:sz w:val="22"/>
                <w:szCs w:val="22"/>
                <w:lang w:val="ro-RO"/>
              </w:rPr>
              <w:t>Nr. 12 – 2240 din 28.04.2026</w:t>
            </w:r>
          </w:p>
        </w:tc>
        <w:tc>
          <w:tcPr>
            <w:tcW w:w="925" w:type="dxa"/>
            <w:tcMar>
              <w:top w:w="0" w:type="dxa"/>
              <w:left w:w="108" w:type="dxa"/>
              <w:bottom w:w="0" w:type="dxa"/>
              <w:right w:w="108" w:type="dxa"/>
            </w:tcMar>
          </w:tcPr>
          <w:p w14:paraId="42C9CD89" w14:textId="717C6E00" w:rsidR="00695C64" w:rsidRPr="003B3AD2" w:rsidRDefault="00872213" w:rsidP="00695C64">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4.</w:t>
            </w:r>
          </w:p>
        </w:tc>
        <w:tc>
          <w:tcPr>
            <w:tcW w:w="6489" w:type="dxa"/>
            <w:tcMar>
              <w:top w:w="0" w:type="dxa"/>
              <w:left w:w="108" w:type="dxa"/>
              <w:bottom w:w="0" w:type="dxa"/>
              <w:right w:w="108" w:type="dxa"/>
            </w:tcMar>
          </w:tcPr>
          <w:p w14:paraId="52DED091" w14:textId="7E6EAA3B" w:rsidR="00695C64" w:rsidRPr="003B3AD2" w:rsidRDefault="00695C64" w:rsidP="00695C6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Ca urmare a examinării proiectului de hotărâre a Guvernului cu privire la reorganizarea prin transformare a Întreprinderii de Stat „Centrul de Metrologie Aplicată și Certificare” și de abrogare a Hotărârii Guvernului nr.943/2022 cu privire la reorganizarea Institutului Național de Metrologie (număr unic 362/MDED/2026), în limita competențelor funcționale, comunicăm lipsa obiecțiilor și propunerilor.</w:t>
            </w:r>
          </w:p>
        </w:tc>
        <w:tc>
          <w:tcPr>
            <w:tcW w:w="4531" w:type="dxa"/>
            <w:tcMar>
              <w:top w:w="0" w:type="dxa"/>
              <w:left w:w="108" w:type="dxa"/>
              <w:bottom w:w="0" w:type="dxa"/>
              <w:right w:w="108" w:type="dxa"/>
            </w:tcMar>
          </w:tcPr>
          <w:p w14:paraId="53F3657A" w14:textId="3D354C7D" w:rsidR="00695C64" w:rsidRPr="003B3AD2" w:rsidRDefault="00695C64" w:rsidP="00695C64">
            <w:pPr>
              <w:ind w:right="140" w:firstLine="0"/>
              <w:jc w:val="center"/>
              <w:rPr>
                <w:rFonts w:ascii="Times New Roman" w:hAnsi="Times New Roman"/>
                <w:i/>
                <w:iCs/>
                <w:sz w:val="22"/>
                <w:szCs w:val="22"/>
                <w:lang w:val="ro-RO"/>
              </w:rPr>
            </w:pPr>
            <w:r w:rsidRPr="003B3AD2">
              <w:rPr>
                <w:rFonts w:ascii="Times New Roman" w:hAnsi="Times New Roman"/>
                <w:i/>
                <w:iCs/>
                <w:sz w:val="24"/>
                <w:szCs w:val="24"/>
                <w:lang w:val="ro-RO"/>
              </w:rPr>
              <w:t>S-a luat act</w:t>
            </w:r>
          </w:p>
        </w:tc>
      </w:tr>
      <w:tr w:rsidR="006F6162" w:rsidRPr="003B3AD2" w14:paraId="6B1E426C" w14:textId="77777777" w:rsidTr="0004118C">
        <w:tc>
          <w:tcPr>
            <w:tcW w:w="2362" w:type="dxa"/>
            <w:vMerge w:val="restart"/>
            <w:tcMar>
              <w:top w:w="0" w:type="dxa"/>
              <w:left w:w="108" w:type="dxa"/>
              <w:bottom w:w="0" w:type="dxa"/>
              <w:right w:w="108" w:type="dxa"/>
            </w:tcMar>
          </w:tcPr>
          <w:p w14:paraId="1410B28E"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Ministerul Afacerilor Interne al Republicii Moldova</w:t>
            </w:r>
          </w:p>
          <w:p w14:paraId="0AB7E1F8" w14:textId="20DFE56F"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2"/>
                <w:szCs w:val="22"/>
                <w:lang w:val="ro-RO"/>
              </w:rPr>
            </w:pPr>
            <w:r w:rsidRPr="003B3AD2">
              <w:rPr>
                <w:rFonts w:ascii="Times New Roman" w:hAnsi="Times New Roman"/>
                <w:i/>
                <w:iCs/>
                <w:sz w:val="22"/>
                <w:szCs w:val="22"/>
                <w:lang w:val="ro-RO"/>
              </w:rPr>
              <w:t>Nr.38/1681 din 29.04.2026</w:t>
            </w:r>
          </w:p>
        </w:tc>
        <w:tc>
          <w:tcPr>
            <w:tcW w:w="925" w:type="dxa"/>
            <w:tcMar>
              <w:top w:w="0" w:type="dxa"/>
              <w:left w:w="108" w:type="dxa"/>
              <w:bottom w:w="0" w:type="dxa"/>
              <w:right w:w="108" w:type="dxa"/>
            </w:tcMar>
          </w:tcPr>
          <w:p w14:paraId="4B648CC8" w14:textId="6496B327"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5.</w:t>
            </w:r>
          </w:p>
        </w:tc>
        <w:tc>
          <w:tcPr>
            <w:tcW w:w="6489" w:type="dxa"/>
            <w:tcMar>
              <w:top w:w="0" w:type="dxa"/>
              <w:left w:w="108" w:type="dxa"/>
              <w:bottom w:w="0" w:type="dxa"/>
              <w:right w:w="108" w:type="dxa"/>
            </w:tcMar>
          </w:tcPr>
          <w:p w14:paraId="11049947" w14:textId="06FB831F"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Urmare analizei proiectului se constată că titlul acestuia nu reflectă integral spectrul intervențiilor normative propuse. Cu toate că proiectul conține prevederi exprese privind modificarea unor hotărâri de Guvern (Hotărârea Guvernului nr. 976/2016 cu privire la aprobarea Regulamentului de organizare și funcționare a Institutului Național de Metrologie, Hotărârea Guvernului nr. 902/2017 cu privire la organizarea și funcționarea Agenției </w:t>
            </w:r>
            <w:r w:rsidRPr="003B3AD2">
              <w:rPr>
                <w:rFonts w:ascii="Times New Roman" w:hAnsi="Times New Roman"/>
                <w:sz w:val="24"/>
                <w:szCs w:val="24"/>
                <w:lang w:val="ro-RO"/>
              </w:rPr>
              <w:lastRenderedPageBreak/>
              <w:t>Proprietății Publice și Hotărârea Guvernului nr. 143/2021 cu privire la organizarea și funcționarea Ministerului Dezvoltării Economice și Digitalizării), această intenție de modificare nu se regăsește în titlul actului, ceea ce poate genera confuzii în procesul de monitorizare a legislației și îngreuna identificarea modificărilor operate asupra cadrului normativ secundar. Astfel, se propune revizuirea titlului proiectului actului normativ.</w:t>
            </w:r>
          </w:p>
        </w:tc>
        <w:tc>
          <w:tcPr>
            <w:tcW w:w="4531" w:type="dxa"/>
            <w:tcMar>
              <w:top w:w="0" w:type="dxa"/>
              <w:left w:w="108" w:type="dxa"/>
              <w:bottom w:w="0" w:type="dxa"/>
              <w:right w:w="108" w:type="dxa"/>
            </w:tcMar>
          </w:tcPr>
          <w:p w14:paraId="534076E6" w14:textId="40DC3228" w:rsidR="006F6162" w:rsidRPr="003B3AD2" w:rsidRDefault="006F6162" w:rsidP="006F6162">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sz w:val="24"/>
                <w:szCs w:val="24"/>
                <w:lang w:val="ro-RO"/>
              </w:rPr>
            </w:pPr>
            <w:r w:rsidRPr="003B3AD2">
              <w:rPr>
                <w:rFonts w:ascii="Times New Roman" w:hAnsi="Times New Roman"/>
                <w:i/>
                <w:iCs/>
                <w:sz w:val="24"/>
                <w:lang w:val="ro-RO"/>
              </w:rPr>
              <w:lastRenderedPageBreak/>
              <w:t>Se acceptă</w:t>
            </w:r>
          </w:p>
        </w:tc>
      </w:tr>
      <w:tr w:rsidR="006F6162" w:rsidRPr="003B3AD2" w14:paraId="7A5216D9" w14:textId="77777777" w:rsidTr="0004118C">
        <w:tc>
          <w:tcPr>
            <w:tcW w:w="2362" w:type="dxa"/>
            <w:vMerge/>
            <w:tcMar>
              <w:top w:w="0" w:type="dxa"/>
              <w:left w:w="108" w:type="dxa"/>
              <w:bottom w:w="0" w:type="dxa"/>
              <w:right w:w="108" w:type="dxa"/>
            </w:tcMar>
          </w:tcPr>
          <w:p w14:paraId="02E72685"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78BD6466" w14:textId="04804814"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6.</w:t>
            </w:r>
          </w:p>
        </w:tc>
        <w:tc>
          <w:tcPr>
            <w:tcW w:w="6489" w:type="dxa"/>
            <w:tcMar>
              <w:top w:w="0" w:type="dxa"/>
              <w:left w:w="108" w:type="dxa"/>
              <w:bottom w:w="0" w:type="dxa"/>
              <w:right w:w="108" w:type="dxa"/>
            </w:tcMar>
          </w:tcPr>
          <w:p w14:paraId="2DE58921"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Din clauza de adoptare se propune excluderea textului „și art. 19 alin. (3) lit. b)”, deoarece această normă și-a epuizat efectele juridice la expirarea termenului de decădere (24 de luni au expirat în anul 2019) prevăzut la art. 19 alin. (3) lit. b) din Legea nr. 246/2017 cu privire la întreprinderea de stat și întreprinderea municipală. Astfel, o normă al cărei termen a expirat este considerată „consumată” și nu mai poate produce efecte juridice noi.</w:t>
            </w:r>
          </w:p>
          <w:p w14:paraId="44E84C9C" w14:textId="59CA72A1"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Tot aici, se constată utilizarea unei terminologii neconforme în citarea Legii nr. 121/2007 privind administrarea și deetatizarea proprietății publice. Includerea indicativului legislaturii (XVI) contravine rigorilor Legii nr. 100/2017 cu privire la actele normative, fapt care se va revedea corespunzător.</w:t>
            </w:r>
          </w:p>
        </w:tc>
        <w:tc>
          <w:tcPr>
            <w:tcW w:w="4531" w:type="dxa"/>
            <w:tcMar>
              <w:top w:w="0" w:type="dxa"/>
              <w:left w:w="108" w:type="dxa"/>
              <w:bottom w:w="0" w:type="dxa"/>
              <w:right w:w="108" w:type="dxa"/>
            </w:tcMar>
          </w:tcPr>
          <w:p w14:paraId="43E31965" w14:textId="36DBC57C" w:rsidR="006F6162" w:rsidRPr="003B3AD2" w:rsidRDefault="006F6162" w:rsidP="006F6162">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sz w:val="24"/>
                <w:szCs w:val="24"/>
                <w:lang w:val="ro-RO"/>
              </w:rPr>
            </w:pPr>
            <w:r w:rsidRPr="003B3AD2">
              <w:rPr>
                <w:rFonts w:ascii="Times New Roman" w:hAnsi="Times New Roman"/>
                <w:i/>
                <w:iCs/>
                <w:sz w:val="24"/>
                <w:lang w:val="ro-RO"/>
              </w:rPr>
              <w:t>Se acceptă</w:t>
            </w:r>
          </w:p>
        </w:tc>
      </w:tr>
      <w:tr w:rsidR="006F6162" w:rsidRPr="003B3AD2" w14:paraId="711F6102" w14:textId="77777777" w:rsidTr="0004118C">
        <w:tc>
          <w:tcPr>
            <w:tcW w:w="2362" w:type="dxa"/>
            <w:vMerge/>
            <w:tcMar>
              <w:top w:w="0" w:type="dxa"/>
              <w:left w:w="108" w:type="dxa"/>
              <w:bottom w:w="0" w:type="dxa"/>
              <w:right w:w="108" w:type="dxa"/>
            </w:tcMar>
          </w:tcPr>
          <w:p w14:paraId="3A4376E6"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493516F8" w14:textId="3A2C5C91"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7.</w:t>
            </w:r>
          </w:p>
        </w:tc>
        <w:tc>
          <w:tcPr>
            <w:tcW w:w="6489" w:type="dxa"/>
            <w:tcMar>
              <w:top w:w="0" w:type="dxa"/>
              <w:left w:w="108" w:type="dxa"/>
              <w:bottom w:w="0" w:type="dxa"/>
              <w:right w:w="108" w:type="dxa"/>
            </w:tcMar>
          </w:tcPr>
          <w:p w14:paraId="14BEF187" w14:textId="34D4726B"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Complementar, se recomandă excluderea sintagmei „în vigoare” din cuprinsul întregului proiect de hotărâre, ori de câte ori aceasta însoțește cuvântul „legislația”, potrivit rigorilor tehnicii legislative.</w:t>
            </w:r>
          </w:p>
        </w:tc>
        <w:tc>
          <w:tcPr>
            <w:tcW w:w="4531" w:type="dxa"/>
            <w:tcMar>
              <w:top w:w="0" w:type="dxa"/>
              <w:left w:w="108" w:type="dxa"/>
              <w:bottom w:w="0" w:type="dxa"/>
              <w:right w:w="108" w:type="dxa"/>
            </w:tcMar>
          </w:tcPr>
          <w:p w14:paraId="6A4EEE78" w14:textId="04B27657" w:rsidR="006F6162" w:rsidRPr="003B3AD2" w:rsidRDefault="006F6162" w:rsidP="006F6162">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sz w:val="24"/>
                <w:szCs w:val="24"/>
                <w:lang w:val="ro-RO"/>
              </w:rPr>
            </w:pPr>
            <w:r w:rsidRPr="003B3AD2">
              <w:rPr>
                <w:rFonts w:ascii="Times New Roman" w:hAnsi="Times New Roman"/>
                <w:i/>
                <w:iCs/>
                <w:sz w:val="24"/>
                <w:lang w:val="ro-RO"/>
              </w:rPr>
              <w:t>Se acceptă</w:t>
            </w:r>
          </w:p>
        </w:tc>
      </w:tr>
      <w:tr w:rsidR="006F6162" w:rsidRPr="003B3AD2" w14:paraId="1DA80ABE" w14:textId="77777777" w:rsidTr="0004118C">
        <w:tc>
          <w:tcPr>
            <w:tcW w:w="2362" w:type="dxa"/>
            <w:vMerge/>
            <w:tcMar>
              <w:top w:w="0" w:type="dxa"/>
              <w:left w:w="108" w:type="dxa"/>
              <w:bottom w:w="0" w:type="dxa"/>
              <w:right w:w="108" w:type="dxa"/>
            </w:tcMar>
          </w:tcPr>
          <w:p w14:paraId="5BD98DC0"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441FDAB0" w14:textId="28B94184"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8.</w:t>
            </w:r>
          </w:p>
        </w:tc>
        <w:tc>
          <w:tcPr>
            <w:tcW w:w="6489" w:type="dxa"/>
            <w:tcMar>
              <w:top w:w="0" w:type="dxa"/>
              <w:left w:w="108" w:type="dxa"/>
              <w:bottom w:w="0" w:type="dxa"/>
              <w:right w:w="108" w:type="dxa"/>
            </w:tcMar>
          </w:tcPr>
          <w:p w14:paraId="4AB7AE2E" w14:textId="5E0E3CB3" w:rsidR="006F6162" w:rsidRPr="003B3AD2" w:rsidRDefault="006F6162" w:rsidP="00A86E4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Se recomandă instituirea dispozițiilor tranzitorii care ar prevedea că toate tipurile certificatelor de acreditare și a certificatelor de aprobare și etalonare eliberate de către Întreprinderea de Stat „Centrul de Metrologie Aplicată și Certificare” și Instituția Publică „Institutul Național de Metrologie”, până la data intrării în vigoare</w:t>
            </w:r>
            <w:r w:rsidR="00A86E45" w:rsidRPr="003B3AD2">
              <w:rPr>
                <w:rFonts w:ascii="Times New Roman" w:hAnsi="Times New Roman"/>
                <w:sz w:val="24"/>
                <w:szCs w:val="24"/>
                <w:lang w:val="ro-RO"/>
              </w:rPr>
              <w:t xml:space="preserve"> </w:t>
            </w:r>
            <w:r w:rsidRPr="003B3AD2">
              <w:rPr>
                <w:rFonts w:ascii="Times New Roman" w:hAnsi="Times New Roman"/>
                <w:sz w:val="24"/>
                <w:szCs w:val="24"/>
                <w:lang w:val="ro-RO"/>
              </w:rPr>
              <w:t>a prezentei hotărârii de Guvern, să fie considerate valabile conform termenului de valabilitate al acestora, dacă nu intervin situații în care potrivit prevederilor legale acestea devin nevalabile.</w:t>
            </w:r>
          </w:p>
        </w:tc>
        <w:tc>
          <w:tcPr>
            <w:tcW w:w="4531" w:type="dxa"/>
            <w:tcMar>
              <w:top w:w="0" w:type="dxa"/>
              <w:left w:w="108" w:type="dxa"/>
              <w:bottom w:w="0" w:type="dxa"/>
              <w:right w:w="108" w:type="dxa"/>
            </w:tcMar>
          </w:tcPr>
          <w:p w14:paraId="74E3C722" w14:textId="77777777" w:rsidR="006F6162" w:rsidRPr="003B3AD2" w:rsidRDefault="00A86E45" w:rsidP="00A86E45">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Nu se acceptă</w:t>
            </w:r>
          </w:p>
          <w:p w14:paraId="58B745EA" w14:textId="77777777" w:rsidR="00AC347A" w:rsidRPr="003B3AD2" w:rsidRDefault="00AC347A" w:rsidP="000A749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Termenele de valabilitate ale certificatelor relevante sunt specificate în alte acte normative (Legea metrologiei nr.</w:t>
            </w:r>
            <w:r w:rsidR="00EC73A1" w:rsidRPr="003B3AD2">
              <w:rPr>
                <w:rFonts w:ascii="Times New Roman" w:hAnsi="Times New Roman"/>
                <w:sz w:val="24"/>
                <w:szCs w:val="24"/>
                <w:lang w:val="ro-RO"/>
              </w:rPr>
              <w:t xml:space="preserve"> </w:t>
            </w:r>
            <w:r w:rsidRPr="003B3AD2">
              <w:rPr>
                <w:rFonts w:ascii="Times New Roman" w:hAnsi="Times New Roman"/>
                <w:sz w:val="24"/>
                <w:szCs w:val="24"/>
                <w:lang w:val="ro-RO"/>
              </w:rPr>
              <w:t>19/2016, HG nr.</w:t>
            </w:r>
            <w:r w:rsidR="00EC73A1" w:rsidRPr="003B3AD2">
              <w:rPr>
                <w:rFonts w:ascii="Times New Roman" w:hAnsi="Times New Roman"/>
                <w:sz w:val="24"/>
                <w:szCs w:val="24"/>
                <w:lang w:val="ro-RO"/>
              </w:rPr>
              <w:t xml:space="preserve"> </w:t>
            </w:r>
            <w:r w:rsidRPr="003B3AD2">
              <w:rPr>
                <w:rFonts w:ascii="Times New Roman" w:hAnsi="Times New Roman"/>
                <w:sz w:val="24"/>
                <w:szCs w:val="24"/>
                <w:lang w:val="ro-RO"/>
              </w:rPr>
              <w:t>1042/2016 cu privire la aprobarea Listei oficiale a mijloacelor de măsurare şi a măsurărilor supuse controlului metrologic legal)</w:t>
            </w:r>
            <w:r w:rsidR="000A7495" w:rsidRPr="003B3AD2">
              <w:rPr>
                <w:rFonts w:ascii="Times New Roman" w:hAnsi="Times New Roman"/>
                <w:sz w:val="24"/>
                <w:szCs w:val="24"/>
                <w:lang w:val="ro-RO"/>
              </w:rPr>
              <w:t xml:space="preserve">. </w:t>
            </w:r>
          </w:p>
          <w:p w14:paraId="4C8ECF00" w14:textId="1176AA81" w:rsidR="000A7495" w:rsidRPr="003B3AD2" w:rsidRDefault="000A7495" w:rsidP="00AC347A">
            <w:pPr>
              <w:pBdr>
                <w:top w:val="none" w:sz="4" w:space="0" w:color="000000"/>
                <w:left w:val="none" w:sz="4" w:space="0" w:color="000000"/>
                <w:bottom w:val="none" w:sz="4" w:space="0" w:color="000000"/>
                <w:right w:val="none" w:sz="4" w:space="0" w:color="000000"/>
              </w:pBdr>
              <w:spacing w:after="240"/>
              <w:ind w:firstLine="0"/>
              <w:rPr>
                <w:rFonts w:ascii="Times New Roman" w:hAnsi="Times New Roman"/>
                <w:sz w:val="24"/>
                <w:szCs w:val="24"/>
                <w:lang w:val="ro-RO"/>
              </w:rPr>
            </w:pPr>
            <w:r w:rsidRPr="003B3AD2">
              <w:rPr>
                <w:rFonts w:ascii="Times New Roman" w:hAnsi="Times New Roman"/>
                <w:sz w:val="24"/>
                <w:szCs w:val="24"/>
                <w:lang w:val="ro-RO"/>
              </w:rPr>
              <w:t>Totodată, pct. 1 din proiect specifică, că</w:t>
            </w:r>
            <w:r w:rsidRPr="003B3AD2">
              <w:rPr>
                <w:rFonts w:ascii="Times New Roman" w:eastAsiaTheme="minorHAnsi" w:hAnsi="Times New Roman"/>
                <w:sz w:val="24"/>
                <w:szCs w:val="24"/>
                <w:lang w:val="ro-RO"/>
              </w:rPr>
              <w:t xml:space="preserve"> </w:t>
            </w:r>
            <w:r w:rsidRPr="003B3AD2">
              <w:rPr>
                <w:rFonts w:ascii="Times New Roman" w:hAnsi="Times New Roman"/>
                <w:sz w:val="24"/>
                <w:szCs w:val="24"/>
                <w:lang w:val="ro-RO"/>
              </w:rPr>
              <w:t xml:space="preserve">Instituția Publică „Centrul Național de </w:t>
            </w:r>
            <w:r w:rsidRPr="003B3AD2">
              <w:rPr>
                <w:rFonts w:ascii="Times New Roman" w:hAnsi="Times New Roman"/>
                <w:sz w:val="24"/>
                <w:szCs w:val="24"/>
                <w:lang w:val="ro-RO"/>
              </w:rPr>
              <w:lastRenderedPageBreak/>
              <w:t xml:space="preserve">Evaluare a Conformității”, care este succesor de drepturi și obligații pentru Întreprinderea de Stat reorganizată. </w:t>
            </w:r>
          </w:p>
        </w:tc>
      </w:tr>
      <w:tr w:rsidR="006F6162" w:rsidRPr="003B3AD2" w14:paraId="21506AAC" w14:textId="77777777" w:rsidTr="0004118C">
        <w:tc>
          <w:tcPr>
            <w:tcW w:w="2362" w:type="dxa"/>
            <w:vMerge/>
            <w:tcMar>
              <w:top w:w="0" w:type="dxa"/>
              <w:left w:w="108" w:type="dxa"/>
              <w:bottom w:w="0" w:type="dxa"/>
              <w:right w:w="108" w:type="dxa"/>
            </w:tcMar>
          </w:tcPr>
          <w:p w14:paraId="52B0E966"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67F6C7BE" w14:textId="08B941D0"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9.</w:t>
            </w:r>
          </w:p>
        </w:tc>
        <w:tc>
          <w:tcPr>
            <w:tcW w:w="6489" w:type="dxa"/>
            <w:tcMar>
              <w:top w:w="0" w:type="dxa"/>
              <w:left w:w="108" w:type="dxa"/>
              <w:bottom w:w="0" w:type="dxa"/>
              <w:right w:w="108" w:type="dxa"/>
            </w:tcMar>
          </w:tcPr>
          <w:p w14:paraId="0159AE20" w14:textId="4BDF936F"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La nivelul dispozițiilor propuse prin Anexa nr. 1 la proiect, se constată lipsa unor norme imperative care să oblige instituția nou-creată (IP CNEC) să garanteze securitatea, inviolabilitatea și păstrarea secretului datelor stocate în memoria mijloacelor de măsurare predate pentru verificare metrologică periodică, etalonare sau reparare. Pentru delimitarea corespunzătoare a competențelor instituționale, Regulamentul de organizare și funcționare trebuie completat cu obligații tehnice și juridice clare privind integritatea informațiilor cu caracter personal și a datelor constatatoare din mijloacele tehnice ale MAI. Din considerentul că aceste mijloace speciale stochează material probatoriu esențial utilizat în procesele penale și contravenționale.</w:t>
            </w:r>
          </w:p>
        </w:tc>
        <w:tc>
          <w:tcPr>
            <w:tcW w:w="4531" w:type="dxa"/>
            <w:tcMar>
              <w:top w:w="0" w:type="dxa"/>
              <w:left w:w="108" w:type="dxa"/>
              <w:bottom w:w="0" w:type="dxa"/>
              <w:right w:w="108" w:type="dxa"/>
            </w:tcMar>
          </w:tcPr>
          <w:p w14:paraId="3FCBC81E" w14:textId="00355FB2" w:rsidR="006F6162" w:rsidRPr="003B3AD2" w:rsidRDefault="000A7495" w:rsidP="000A7495">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 parțial</w:t>
            </w:r>
          </w:p>
          <w:p w14:paraId="3897657E" w14:textId="16CDC6CE" w:rsidR="000A7495" w:rsidRPr="003B3AD2" w:rsidRDefault="000A7495" w:rsidP="000A749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În temeiul pct. 1 din proiect  Instituția Publică „Centrul Național de Evaluare a Conformității” este succesor de drepturi și obligații pentru Întreprinderea de Stat reorganizată. Ca urmare, aceasta va asigura </w:t>
            </w:r>
            <w:r w:rsidRPr="003B3AD2">
              <w:rPr>
                <w:rFonts w:ascii="Times New Roman" w:eastAsia="Times New Roman" w:hAnsi="Times New Roman"/>
                <w:sz w:val="24"/>
                <w:szCs w:val="24"/>
                <w:lang w:val="ro-RO"/>
              </w:rPr>
              <w:t xml:space="preserve"> </w:t>
            </w:r>
            <w:r w:rsidRPr="003B3AD2">
              <w:rPr>
                <w:rFonts w:ascii="Times New Roman" w:hAnsi="Times New Roman"/>
                <w:sz w:val="24"/>
                <w:szCs w:val="24"/>
                <w:lang w:val="ro-RO"/>
              </w:rPr>
              <w:t>securitatea, inviolabilitatea și păstrarea secretului datelor stocate în memoria mijloacelor de măsurare prezentate pentru verificare metrologică periodică</w:t>
            </w:r>
          </w:p>
          <w:p w14:paraId="62269469" w14:textId="77777777" w:rsidR="000A7495" w:rsidRPr="003B3AD2" w:rsidRDefault="000A7495" w:rsidP="000A7495">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p>
          <w:p w14:paraId="6879BCE4" w14:textId="269DA833" w:rsidR="00EC73A1" w:rsidRPr="003B3AD2" w:rsidRDefault="00EC73A1" w:rsidP="000A7495">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p>
        </w:tc>
      </w:tr>
      <w:tr w:rsidR="006F6162" w:rsidRPr="003B3AD2" w14:paraId="6491CC61" w14:textId="77777777" w:rsidTr="0004118C">
        <w:tc>
          <w:tcPr>
            <w:tcW w:w="2362" w:type="dxa"/>
            <w:vMerge/>
            <w:tcMar>
              <w:top w:w="0" w:type="dxa"/>
              <w:left w:w="108" w:type="dxa"/>
              <w:bottom w:w="0" w:type="dxa"/>
              <w:right w:w="108" w:type="dxa"/>
            </w:tcMar>
          </w:tcPr>
          <w:p w14:paraId="4B307669" w14:textId="50EA6923"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p>
        </w:tc>
        <w:tc>
          <w:tcPr>
            <w:tcW w:w="925" w:type="dxa"/>
            <w:tcMar>
              <w:top w:w="0" w:type="dxa"/>
              <w:left w:w="108" w:type="dxa"/>
              <w:bottom w:w="0" w:type="dxa"/>
              <w:right w:w="108" w:type="dxa"/>
            </w:tcMar>
          </w:tcPr>
          <w:p w14:paraId="1D3B6693" w14:textId="65888BB6"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10.</w:t>
            </w:r>
          </w:p>
        </w:tc>
        <w:tc>
          <w:tcPr>
            <w:tcW w:w="6489" w:type="dxa"/>
            <w:tcMar>
              <w:top w:w="0" w:type="dxa"/>
              <w:left w:w="108" w:type="dxa"/>
              <w:bottom w:w="0" w:type="dxa"/>
              <w:right w:w="108" w:type="dxa"/>
            </w:tcMar>
          </w:tcPr>
          <w:p w14:paraId="0ADAD35F" w14:textId="6B6FC6AC"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În contextul celor expuse, Ministerul Afacerilor Interne susține promovarea proiectului, cu integrarea propunerilor de modificare și a obiecțiilor formulate supra.</w:t>
            </w:r>
          </w:p>
        </w:tc>
        <w:tc>
          <w:tcPr>
            <w:tcW w:w="4531" w:type="dxa"/>
            <w:tcMar>
              <w:top w:w="0" w:type="dxa"/>
              <w:left w:w="108" w:type="dxa"/>
              <w:bottom w:w="0" w:type="dxa"/>
              <w:right w:w="108" w:type="dxa"/>
            </w:tcMar>
          </w:tcPr>
          <w:p w14:paraId="754B4B39" w14:textId="4E5BD1B1" w:rsidR="006F6162" w:rsidRPr="003B3AD2" w:rsidRDefault="006F6162"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i/>
                <w:iCs/>
                <w:sz w:val="24"/>
                <w:szCs w:val="24"/>
                <w:lang w:val="ro-RO"/>
              </w:rPr>
              <w:t>S-a luat act</w:t>
            </w:r>
          </w:p>
        </w:tc>
      </w:tr>
      <w:tr w:rsidR="006F6162" w:rsidRPr="003B3AD2" w14:paraId="7E0DBF9A" w14:textId="77777777" w:rsidTr="0004118C">
        <w:tc>
          <w:tcPr>
            <w:tcW w:w="2362" w:type="dxa"/>
            <w:vMerge w:val="restart"/>
            <w:tcMar>
              <w:top w:w="0" w:type="dxa"/>
              <w:left w:w="108" w:type="dxa"/>
              <w:bottom w:w="0" w:type="dxa"/>
              <w:right w:w="108" w:type="dxa"/>
            </w:tcMar>
          </w:tcPr>
          <w:p w14:paraId="393EF8B8"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Ministerul Muncii și Protecției Sociale</w:t>
            </w:r>
          </w:p>
          <w:p w14:paraId="485A9D0C" w14:textId="4C4F138B"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2"/>
                <w:szCs w:val="22"/>
                <w:lang w:val="ro-RO"/>
              </w:rPr>
            </w:pPr>
            <w:r w:rsidRPr="003B3AD2">
              <w:rPr>
                <w:rFonts w:ascii="Times New Roman" w:hAnsi="Times New Roman"/>
                <w:i/>
                <w:iCs/>
                <w:sz w:val="22"/>
                <w:szCs w:val="22"/>
                <w:lang w:val="ro-RO"/>
              </w:rPr>
              <w:t>Nr. 07/2316 din 29.04.2026</w:t>
            </w:r>
          </w:p>
        </w:tc>
        <w:tc>
          <w:tcPr>
            <w:tcW w:w="925" w:type="dxa"/>
            <w:tcMar>
              <w:top w:w="0" w:type="dxa"/>
              <w:left w:w="108" w:type="dxa"/>
              <w:bottom w:w="0" w:type="dxa"/>
              <w:right w:w="108" w:type="dxa"/>
            </w:tcMar>
          </w:tcPr>
          <w:p w14:paraId="5747C035" w14:textId="4CA8BC9F" w:rsidR="006F6162" w:rsidRPr="003B3AD2" w:rsidRDefault="006F6162"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p>
        </w:tc>
        <w:tc>
          <w:tcPr>
            <w:tcW w:w="6489" w:type="dxa"/>
            <w:tcMar>
              <w:top w:w="0" w:type="dxa"/>
              <w:left w:w="108" w:type="dxa"/>
              <w:bottom w:w="0" w:type="dxa"/>
              <w:right w:w="108" w:type="dxa"/>
            </w:tcMar>
          </w:tcPr>
          <w:p w14:paraId="47F2A819" w14:textId="33A8B473"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lang w:val="ro-RO"/>
              </w:rPr>
            </w:pPr>
            <w:r w:rsidRPr="003B3AD2">
              <w:rPr>
                <w:rFonts w:ascii="Times New Roman" w:hAnsi="Times New Roman"/>
                <w:i/>
                <w:iCs/>
                <w:sz w:val="24"/>
                <w:szCs w:val="24"/>
                <w:lang w:val="ro-RO"/>
              </w:rPr>
              <w:t>În hotărâre:</w:t>
            </w:r>
          </w:p>
        </w:tc>
        <w:tc>
          <w:tcPr>
            <w:tcW w:w="4531" w:type="dxa"/>
            <w:tcMar>
              <w:top w:w="0" w:type="dxa"/>
              <w:left w:w="108" w:type="dxa"/>
              <w:bottom w:w="0" w:type="dxa"/>
              <w:right w:w="108" w:type="dxa"/>
            </w:tcMar>
          </w:tcPr>
          <w:p w14:paraId="75489F22" w14:textId="4BD035FD"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iCs/>
                <w:sz w:val="24"/>
                <w:szCs w:val="24"/>
                <w:lang w:val="ro-RO"/>
              </w:rPr>
            </w:pPr>
          </w:p>
        </w:tc>
      </w:tr>
      <w:tr w:rsidR="006F6162" w:rsidRPr="003B3AD2" w14:paraId="57AE65DE" w14:textId="77777777" w:rsidTr="0004118C">
        <w:tc>
          <w:tcPr>
            <w:tcW w:w="2362" w:type="dxa"/>
            <w:vMerge/>
            <w:tcMar>
              <w:top w:w="0" w:type="dxa"/>
              <w:left w:w="108" w:type="dxa"/>
              <w:bottom w:w="0" w:type="dxa"/>
              <w:right w:w="108" w:type="dxa"/>
            </w:tcMar>
          </w:tcPr>
          <w:p w14:paraId="1989AEA4"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51FD9807" w14:textId="2B013C21"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11.</w:t>
            </w:r>
          </w:p>
        </w:tc>
        <w:tc>
          <w:tcPr>
            <w:tcW w:w="6489" w:type="dxa"/>
            <w:tcMar>
              <w:top w:w="0" w:type="dxa"/>
              <w:left w:w="108" w:type="dxa"/>
              <w:bottom w:w="0" w:type="dxa"/>
              <w:right w:w="108" w:type="dxa"/>
            </w:tcMar>
          </w:tcPr>
          <w:p w14:paraId="32CF4AE9"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Pct. 6 urmează a fi expus în următoarea redacție:</w:t>
            </w:r>
          </w:p>
          <w:p w14:paraId="08BE2534" w14:textId="5579A44F"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„Disponibilizarea personalului în legătură cu reorganizarea Î.S. „Centrul de Metrologie Aplicată și Certificare”, în cazul imposibilității asigurării continuității raporturilor de muncă în cadrul entității succesoare, se va efectua conform legislației muncii.”</w:t>
            </w:r>
          </w:p>
        </w:tc>
        <w:tc>
          <w:tcPr>
            <w:tcW w:w="4531" w:type="dxa"/>
            <w:tcMar>
              <w:top w:w="0" w:type="dxa"/>
              <w:left w:w="108" w:type="dxa"/>
              <w:bottom w:w="0" w:type="dxa"/>
              <w:right w:w="108" w:type="dxa"/>
            </w:tcMar>
          </w:tcPr>
          <w:p w14:paraId="01A5FB82" w14:textId="0A89B7B5" w:rsidR="006F6162" w:rsidRPr="003B3AD2" w:rsidRDefault="00A86E45" w:rsidP="00A86E45">
            <w:pPr>
              <w:pBdr>
                <w:top w:val="none" w:sz="4" w:space="0" w:color="000000"/>
                <w:left w:val="none" w:sz="4" w:space="0" w:color="000000"/>
                <w:bottom w:val="none" w:sz="4" w:space="0" w:color="000000"/>
                <w:right w:val="none" w:sz="4" w:space="0" w:color="000000"/>
              </w:pBdr>
              <w:ind w:firstLine="0"/>
              <w:jc w:val="center"/>
              <w:rPr>
                <w:rFonts w:ascii="Times New Roman" w:hAnsi="Times New Roman"/>
                <w:iCs/>
                <w:sz w:val="24"/>
                <w:szCs w:val="24"/>
                <w:lang w:val="ro-RO"/>
              </w:rPr>
            </w:pPr>
            <w:r w:rsidRPr="003B3AD2">
              <w:rPr>
                <w:rFonts w:ascii="Times New Roman" w:hAnsi="Times New Roman"/>
                <w:i/>
                <w:iCs/>
                <w:sz w:val="24"/>
                <w:lang w:val="ro-RO"/>
              </w:rPr>
              <w:t>Se acceptă</w:t>
            </w:r>
          </w:p>
        </w:tc>
      </w:tr>
      <w:tr w:rsidR="006F6162" w:rsidRPr="003B3AD2" w14:paraId="29CCDE33" w14:textId="77777777" w:rsidTr="0004118C">
        <w:tc>
          <w:tcPr>
            <w:tcW w:w="2362" w:type="dxa"/>
            <w:vMerge/>
            <w:tcMar>
              <w:top w:w="0" w:type="dxa"/>
              <w:left w:w="108" w:type="dxa"/>
              <w:bottom w:w="0" w:type="dxa"/>
              <w:right w:w="108" w:type="dxa"/>
            </w:tcMar>
          </w:tcPr>
          <w:p w14:paraId="707C78A5"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722D3BF6" w14:textId="688808A7"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12.</w:t>
            </w:r>
          </w:p>
        </w:tc>
        <w:tc>
          <w:tcPr>
            <w:tcW w:w="6489" w:type="dxa"/>
            <w:tcMar>
              <w:top w:w="0" w:type="dxa"/>
              <w:left w:w="108" w:type="dxa"/>
              <w:bottom w:w="0" w:type="dxa"/>
              <w:right w:w="108" w:type="dxa"/>
            </w:tcMar>
          </w:tcPr>
          <w:p w14:paraId="254B8F91"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Pct. 7 urmează a fi expus în următoarea redacție:</w:t>
            </w:r>
          </w:p>
          <w:p w14:paraId="5ECF6F50"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„Cheltuielile aferente acordării garanțiilor și compensațiilor cuvenite personalului la încetarea contractelor individuale de muncă, în contextul reorganizării unității, vor fi suportate de IP „Centrul Național de Evaluare a Conformității”.”</w:t>
            </w:r>
          </w:p>
          <w:p w14:paraId="4C624D78" w14:textId="56EE2E65"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Modificările propuse la pct. 6 și 7 sunt determinate de prevederile art. 1971 alin. (1) din Codul muncii, conform căruia, în caz de reorganizare a unității, schimbare a tipului de proprietate sau a proprietarului acesteia, cesionarul preia toate drepturile și </w:t>
            </w:r>
            <w:r w:rsidRPr="003B3AD2">
              <w:rPr>
                <w:rFonts w:ascii="Times New Roman" w:hAnsi="Times New Roman"/>
                <w:sz w:val="24"/>
                <w:szCs w:val="24"/>
                <w:lang w:val="ro-RO"/>
              </w:rPr>
              <w:lastRenderedPageBreak/>
              <w:t>obligațiile existente la data producerii evenimentului ce decurg din contractele individuale de muncă și din contractele colective de muncă în vigoare.</w:t>
            </w:r>
          </w:p>
        </w:tc>
        <w:tc>
          <w:tcPr>
            <w:tcW w:w="4531" w:type="dxa"/>
            <w:tcMar>
              <w:top w:w="0" w:type="dxa"/>
              <w:left w:w="108" w:type="dxa"/>
              <w:bottom w:w="0" w:type="dxa"/>
              <w:right w:w="108" w:type="dxa"/>
            </w:tcMar>
          </w:tcPr>
          <w:p w14:paraId="677FB843" w14:textId="124F8A2D" w:rsidR="006F6162" w:rsidRPr="003B3AD2" w:rsidRDefault="00B20517" w:rsidP="00B2051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i/>
                <w:iCs/>
                <w:sz w:val="24"/>
                <w:lang w:val="ro-RO"/>
              </w:rPr>
              <w:lastRenderedPageBreak/>
              <w:t>Se acceptă</w:t>
            </w:r>
          </w:p>
        </w:tc>
      </w:tr>
      <w:tr w:rsidR="006F6162" w:rsidRPr="003B3AD2" w14:paraId="7A9BFC7D" w14:textId="77777777" w:rsidTr="0004118C">
        <w:tc>
          <w:tcPr>
            <w:tcW w:w="2362" w:type="dxa"/>
            <w:vMerge/>
            <w:tcMar>
              <w:top w:w="0" w:type="dxa"/>
              <w:left w:w="108" w:type="dxa"/>
              <w:bottom w:w="0" w:type="dxa"/>
              <w:right w:w="108" w:type="dxa"/>
            </w:tcMar>
          </w:tcPr>
          <w:p w14:paraId="64B69B1D"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4C698EDC" w14:textId="63496B8D"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13.</w:t>
            </w:r>
          </w:p>
        </w:tc>
        <w:tc>
          <w:tcPr>
            <w:tcW w:w="6489" w:type="dxa"/>
            <w:tcMar>
              <w:top w:w="0" w:type="dxa"/>
              <w:left w:w="108" w:type="dxa"/>
              <w:bottom w:w="0" w:type="dxa"/>
              <w:right w:w="108" w:type="dxa"/>
            </w:tcMar>
          </w:tcPr>
          <w:p w14:paraId="089A7A46" w14:textId="1A6C69BC"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Ținând cont de faptul că proiectul prevede modificarea efectivului-limită atât al Întreprinderii de Stat „Centrul de Metrologie Aplicată și Certificare” (inclusiv preluarea unor atribuții ale Agenției Naționale pentru Reglementare în Comunicații – pct.3 din proiect), cât și al Institutului Național de Metrologie (pct. 14.1.), în Nota de fundamentare urmează a fi incluse informații/detalii referitoare la eliberarea/transferul personalului, în conformitate cu procedura prevăzută de legislația muncii, precum și nivelul de ocupare a unităților de personal.</w:t>
            </w:r>
          </w:p>
        </w:tc>
        <w:tc>
          <w:tcPr>
            <w:tcW w:w="4531" w:type="dxa"/>
            <w:tcMar>
              <w:top w:w="0" w:type="dxa"/>
              <w:left w:w="108" w:type="dxa"/>
              <w:bottom w:w="0" w:type="dxa"/>
              <w:right w:w="108" w:type="dxa"/>
            </w:tcMar>
          </w:tcPr>
          <w:p w14:paraId="0EA7F357" w14:textId="20674B90" w:rsidR="0085714C" w:rsidRPr="003B3AD2" w:rsidRDefault="00B20517" w:rsidP="00EC73A1">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Precizare</w:t>
            </w:r>
          </w:p>
          <w:p w14:paraId="2A0D7CFB" w14:textId="43AAE88B" w:rsidR="00B20517" w:rsidRPr="003B3AD2" w:rsidRDefault="00B20517" w:rsidP="00B2051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Reforma instituțională stabilită în HG nr. 943/2022 nu a fost implementată. IP Institutul Național de Metrologie nu a fuzionat (absorbit) cu Î.S. Centrul de Metrologie Aplicată și Certificare. Statele de personal ale IP INM nu au suferit modificări ca urmare a aprobării HG nr. 943/2022. Bugetul IP INM stabilit în Cadrul Bugetar pe Termen Mediu (CBTM) nu a fost modificat ca urmare a aprobării HG nr. 943/2022. În practică, în pofida adoptării HG nr. 943/2022, cele două entități au continuat să activeze separat – Institutul Național de Metrologie ca instituție publică în subordinea MDED, Centrul de Metrologie Aplicată și Certificare ca întreprindere de stat în subordinea Agenției Proprietăți Publice.  </w:t>
            </w:r>
          </w:p>
          <w:p w14:paraId="2BCB76A7" w14:textId="77777777" w:rsidR="0085714C" w:rsidRPr="003B3AD2" w:rsidRDefault="004C2672" w:rsidP="00B2051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Reforma propusă prin proiectul în cauză  urmărește menținerea și valorificarea profesională a personalului din instituțiile existente, evitând disponibilizări în masă (care urmau să aibă loc prin implementarea HG nr. 643/2022, întrucât  comasarea celor două entități existente (IP INM și Î.S. CMAC) într-o singură instituție, ar fi dus inevitabil la suprapunerea unor funcții administrative și tehnice, ceea ce ar fi impus disponibilizarea parțială a personalului).  Având în vedere lipsa specialiștilor în domeniul metrologiei, pierderea </w:t>
            </w:r>
            <w:r w:rsidRPr="003B3AD2">
              <w:rPr>
                <w:rFonts w:ascii="Times New Roman" w:hAnsi="Times New Roman"/>
                <w:sz w:val="24"/>
                <w:szCs w:val="24"/>
                <w:lang w:val="ro-RO"/>
              </w:rPr>
              <w:lastRenderedPageBreak/>
              <w:t>competențelor acumulate de personalul existent ar afecta grav continuitatea și calitatea serviciilor metrologice. Astfel, această variantă contravine obiectivului general de consolidare a capacităților tehnice și umane în domeniu. Prin proiectul în cauză, se creează premise pentru stabilitatea profesională pentru specialiștii în evaluarea conformității.</w:t>
            </w:r>
          </w:p>
          <w:p w14:paraId="351826F9" w14:textId="197452EF" w:rsidR="004C2672" w:rsidRPr="003B3AD2" w:rsidRDefault="004C2672" w:rsidP="00B20517">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lang w:val="ro-RO"/>
              </w:rPr>
            </w:pPr>
            <w:r w:rsidRPr="003B3AD2">
              <w:rPr>
                <w:rFonts w:ascii="Times New Roman" w:hAnsi="Times New Roman"/>
                <w:i/>
                <w:iCs/>
                <w:sz w:val="24"/>
                <w:szCs w:val="24"/>
                <w:lang w:val="ro-RO"/>
              </w:rPr>
              <w:t>Nota de fundamentare conține informația prezentată mai sus.</w:t>
            </w:r>
          </w:p>
        </w:tc>
      </w:tr>
      <w:tr w:rsidR="006F6162" w:rsidRPr="003B3AD2" w14:paraId="6813BF0E" w14:textId="77777777" w:rsidTr="0004118C">
        <w:tc>
          <w:tcPr>
            <w:tcW w:w="2362" w:type="dxa"/>
            <w:vMerge/>
            <w:tcMar>
              <w:top w:w="0" w:type="dxa"/>
              <w:left w:w="108" w:type="dxa"/>
              <w:bottom w:w="0" w:type="dxa"/>
              <w:right w:w="108" w:type="dxa"/>
            </w:tcMar>
          </w:tcPr>
          <w:p w14:paraId="4D32460A"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CB5C693" w14:textId="2288901B" w:rsidR="006F6162" w:rsidRPr="003B3AD2" w:rsidRDefault="006F6162"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p>
        </w:tc>
        <w:tc>
          <w:tcPr>
            <w:tcW w:w="6489" w:type="dxa"/>
            <w:tcMar>
              <w:top w:w="0" w:type="dxa"/>
              <w:left w:w="108" w:type="dxa"/>
              <w:bottom w:w="0" w:type="dxa"/>
              <w:right w:w="108" w:type="dxa"/>
            </w:tcMar>
          </w:tcPr>
          <w:p w14:paraId="048FC02F" w14:textId="162162F7"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lang w:val="ro-RO"/>
              </w:rPr>
            </w:pPr>
            <w:r w:rsidRPr="003B3AD2">
              <w:rPr>
                <w:rFonts w:ascii="Times New Roman" w:hAnsi="Times New Roman"/>
                <w:i/>
                <w:iCs/>
                <w:sz w:val="24"/>
                <w:szCs w:val="24"/>
                <w:lang w:val="ro-RO"/>
              </w:rPr>
              <w:t>În Regulament:</w:t>
            </w:r>
          </w:p>
        </w:tc>
        <w:tc>
          <w:tcPr>
            <w:tcW w:w="4531" w:type="dxa"/>
            <w:tcMar>
              <w:top w:w="0" w:type="dxa"/>
              <w:left w:w="108" w:type="dxa"/>
              <w:bottom w:w="0" w:type="dxa"/>
              <w:right w:w="108" w:type="dxa"/>
            </w:tcMar>
          </w:tcPr>
          <w:p w14:paraId="56B7E687" w14:textId="5D006DCE" w:rsidR="006F6162" w:rsidRPr="003B3AD2" w:rsidRDefault="006F6162" w:rsidP="006F6162">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lang w:val="ro-RO"/>
              </w:rPr>
            </w:pPr>
          </w:p>
        </w:tc>
      </w:tr>
      <w:tr w:rsidR="006F6162" w:rsidRPr="003B3AD2" w14:paraId="3AD6688B" w14:textId="77777777" w:rsidTr="0004118C">
        <w:tc>
          <w:tcPr>
            <w:tcW w:w="2362" w:type="dxa"/>
            <w:vMerge/>
            <w:tcMar>
              <w:top w:w="0" w:type="dxa"/>
              <w:left w:w="108" w:type="dxa"/>
              <w:bottom w:w="0" w:type="dxa"/>
              <w:right w:w="108" w:type="dxa"/>
            </w:tcMar>
          </w:tcPr>
          <w:p w14:paraId="386189F3"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0F5FD0E" w14:textId="070E6F5D"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14.</w:t>
            </w:r>
          </w:p>
        </w:tc>
        <w:tc>
          <w:tcPr>
            <w:tcW w:w="6489" w:type="dxa"/>
            <w:tcMar>
              <w:top w:w="0" w:type="dxa"/>
              <w:left w:w="108" w:type="dxa"/>
              <w:bottom w:w="0" w:type="dxa"/>
              <w:right w:w="108" w:type="dxa"/>
            </w:tcMar>
          </w:tcPr>
          <w:p w14:paraId="359A595D" w14:textId="325EF190"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scopul asigurării corelării cu terminologia și instituțiile juridice prevăzute de legislația muncii, pct. 13.7. urmează a fi expus în următoarea redacție:</w:t>
            </w:r>
          </w:p>
          <w:p w14:paraId="47F9CA64" w14:textId="7D63278A"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„încheie, respectă, modifică, suspendă și desface contracte individuale de muncă cu personalul instituției publice, în condițiile legislației muncii în vigoare.”</w:t>
            </w:r>
          </w:p>
        </w:tc>
        <w:tc>
          <w:tcPr>
            <w:tcW w:w="4531" w:type="dxa"/>
            <w:tcMar>
              <w:top w:w="0" w:type="dxa"/>
              <w:left w:w="108" w:type="dxa"/>
              <w:bottom w:w="0" w:type="dxa"/>
              <w:right w:w="108" w:type="dxa"/>
            </w:tcMar>
          </w:tcPr>
          <w:p w14:paraId="54D64308" w14:textId="34497C84" w:rsidR="006F6162" w:rsidRPr="003B3AD2" w:rsidRDefault="004C2672"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6F6162" w:rsidRPr="003B3AD2" w14:paraId="673BDFA7" w14:textId="77777777" w:rsidTr="0004118C">
        <w:tc>
          <w:tcPr>
            <w:tcW w:w="2362" w:type="dxa"/>
            <w:vMerge/>
            <w:tcMar>
              <w:top w:w="0" w:type="dxa"/>
              <w:left w:w="108" w:type="dxa"/>
              <w:bottom w:w="0" w:type="dxa"/>
              <w:right w:w="108" w:type="dxa"/>
            </w:tcMar>
          </w:tcPr>
          <w:p w14:paraId="4E755FC8"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07E859D8" w14:textId="74C38D09"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15.</w:t>
            </w:r>
          </w:p>
        </w:tc>
        <w:tc>
          <w:tcPr>
            <w:tcW w:w="6489" w:type="dxa"/>
            <w:tcMar>
              <w:top w:w="0" w:type="dxa"/>
              <w:left w:w="108" w:type="dxa"/>
              <w:bottom w:w="0" w:type="dxa"/>
              <w:right w:w="108" w:type="dxa"/>
            </w:tcMar>
          </w:tcPr>
          <w:p w14:paraId="7BBFCD65"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Pct. 18 urmează a fi expus în următoarea redacție:</w:t>
            </w:r>
          </w:p>
          <w:p w14:paraId="77CB734E" w14:textId="0837A5F0"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„Personalul care activează în cadrul IP „Centrul Național de Evaluare a Conformității” este angajat în baza contractului individual de muncă, în conformitate cu prevederile legislației muncii.”</w:t>
            </w:r>
          </w:p>
        </w:tc>
        <w:tc>
          <w:tcPr>
            <w:tcW w:w="4531" w:type="dxa"/>
            <w:tcMar>
              <w:top w:w="0" w:type="dxa"/>
              <w:left w:w="108" w:type="dxa"/>
              <w:bottom w:w="0" w:type="dxa"/>
              <w:right w:w="108" w:type="dxa"/>
            </w:tcMar>
          </w:tcPr>
          <w:p w14:paraId="2B794AEB" w14:textId="665BEAE1" w:rsidR="006F6162" w:rsidRPr="003B3AD2" w:rsidRDefault="003553FF" w:rsidP="00B77B65">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6F6162" w:rsidRPr="003B3AD2" w14:paraId="5D2FC034" w14:textId="77777777" w:rsidTr="0004118C">
        <w:tc>
          <w:tcPr>
            <w:tcW w:w="2362" w:type="dxa"/>
            <w:vMerge/>
            <w:tcMar>
              <w:top w:w="0" w:type="dxa"/>
              <w:left w:w="108" w:type="dxa"/>
              <w:bottom w:w="0" w:type="dxa"/>
              <w:right w:w="108" w:type="dxa"/>
            </w:tcMar>
          </w:tcPr>
          <w:p w14:paraId="7EFFF20A"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3BF56ACF" w14:textId="1D1576A6"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16.</w:t>
            </w:r>
          </w:p>
        </w:tc>
        <w:tc>
          <w:tcPr>
            <w:tcW w:w="6489" w:type="dxa"/>
            <w:tcMar>
              <w:top w:w="0" w:type="dxa"/>
              <w:left w:w="108" w:type="dxa"/>
              <w:bottom w:w="0" w:type="dxa"/>
              <w:right w:w="108" w:type="dxa"/>
            </w:tcMar>
          </w:tcPr>
          <w:p w14:paraId="510F66BB" w14:textId="1F413761"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Structura proiectului urmează a fi ajustată exigențelor de tehnică legislativă prevăzute de Legea nr. 100/2017 privind actele normative.</w:t>
            </w:r>
          </w:p>
        </w:tc>
        <w:tc>
          <w:tcPr>
            <w:tcW w:w="4531" w:type="dxa"/>
            <w:tcMar>
              <w:top w:w="0" w:type="dxa"/>
              <w:left w:w="108" w:type="dxa"/>
              <w:bottom w:w="0" w:type="dxa"/>
              <w:right w:w="108" w:type="dxa"/>
            </w:tcMar>
          </w:tcPr>
          <w:p w14:paraId="2AE98F6B" w14:textId="4D6AD13E" w:rsidR="006F6162" w:rsidRPr="003B3AD2" w:rsidRDefault="00C82652" w:rsidP="00C82652">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i/>
                <w:iCs/>
                <w:sz w:val="24"/>
                <w:szCs w:val="24"/>
                <w:lang w:val="ro-RO"/>
              </w:rPr>
              <w:t>Se acceptă</w:t>
            </w:r>
          </w:p>
        </w:tc>
      </w:tr>
      <w:tr w:rsidR="006F6162" w:rsidRPr="003B3AD2" w14:paraId="3A7BB5A2" w14:textId="77777777" w:rsidTr="0004118C">
        <w:tc>
          <w:tcPr>
            <w:tcW w:w="2362" w:type="dxa"/>
            <w:tcMar>
              <w:top w:w="0" w:type="dxa"/>
              <w:left w:w="108" w:type="dxa"/>
              <w:bottom w:w="0" w:type="dxa"/>
              <w:right w:w="108" w:type="dxa"/>
            </w:tcMar>
          </w:tcPr>
          <w:p w14:paraId="7B6FE261"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Agenția Proprietății Publice</w:t>
            </w:r>
          </w:p>
          <w:p w14:paraId="751941CC" w14:textId="69B08118"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2"/>
                <w:szCs w:val="22"/>
                <w:lang w:val="ro-RO"/>
              </w:rPr>
            </w:pPr>
            <w:r w:rsidRPr="003B3AD2">
              <w:rPr>
                <w:rFonts w:ascii="Times New Roman" w:hAnsi="Times New Roman"/>
                <w:i/>
                <w:iCs/>
                <w:sz w:val="22"/>
                <w:szCs w:val="22"/>
                <w:lang w:val="ro-RO"/>
              </w:rPr>
              <w:t>Nr. 05-04-3105 din 29.04.2026</w:t>
            </w:r>
          </w:p>
        </w:tc>
        <w:tc>
          <w:tcPr>
            <w:tcW w:w="925" w:type="dxa"/>
            <w:tcMar>
              <w:top w:w="0" w:type="dxa"/>
              <w:left w:w="108" w:type="dxa"/>
              <w:bottom w:w="0" w:type="dxa"/>
              <w:right w:w="108" w:type="dxa"/>
            </w:tcMar>
          </w:tcPr>
          <w:p w14:paraId="64FE18FB" w14:textId="260550B1"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17.</w:t>
            </w:r>
          </w:p>
        </w:tc>
        <w:tc>
          <w:tcPr>
            <w:tcW w:w="6489" w:type="dxa"/>
            <w:tcMar>
              <w:top w:w="0" w:type="dxa"/>
              <w:left w:w="108" w:type="dxa"/>
              <w:bottom w:w="0" w:type="dxa"/>
              <w:right w:w="108" w:type="dxa"/>
            </w:tcMar>
          </w:tcPr>
          <w:p w14:paraId="3FDC641D"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Proiectul de hotărâre are drept scop reorganizarea prin transformare a Întreprinderii de Stat „Centrul de Metrologie Aplicată și Certificare” în Instituția Publică „Centrul Național de Evaluare a Conformității”, în vederea consolidării cadrului instituțional în domeniul evaluării conformității și alinierii la standardele europene.</w:t>
            </w:r>
          </w:p>
          <w:p w14:paraId="04F98747"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Proiectul nu poate fi susținut în forma actuală, fiind necesară reexaminarea soluției juridice propuse, inclusiv prin identificarea </w:t>
            </w:r>
            <w:r w:rsidRPr="003B3AD2">
              <w:rPr>
                <w:rFonts w:ascii="Times New Roman" w:hAnsi="Times New Roman"/>
                <w:sz w:val="24"/>
                <w:szCs w:val="24"/>
                <w:lang w:val="ro-RO"/>
              </w:rPr>
              <w:lastRenderedPageBreak/>
              <w:t>unei forme de organizare compatibile cu caracterul economic al activității desfășurate și cu exigențele cadrului normativ aplicabil.</w:t>
            </w:r>
          </w:p>
          <w:p w14:paraId="73C760FE"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Deși proiectul este prezentat formal ca o măsură de reformă instituțională, analiza efectelor sale economice și structurale relevă existența unor riscuri reale de distorsionare a pieței și de favorizare indirectă a unor operatori privați din domeniul evaluării conformității și metrologiei.</w:t>
            </w:r>
          </w:p>
          <w:p w14:paraId="42E0E4F0"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mod particular, trebuie avut în vedere faptul că Î.S. „Centrul de Metrologie Aplicată și Certificare” reprezintă, în prezent, un actor activ pe piață, care funcționează în condiții concurențiale și contribuie la menținerea unui echilibru între cerere și ofertă. Prin capacitatea sa de a presta servicii la tarife competitive, această entitate exercită un rol de stabilizare a pieței, limitând creșterile excesive de preț și asigurând accesibilitatea serviciilor pentru beneficiari.</w:t>
            </w:r>
          </w:p>
          <w:p w14:paraId="48BB9DFC"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Eliminarea sau marginalizarea unui astfel de operator, ca efect al reorganizării propuse, poate genera un dezechilibru semnificativ, favorizând consolidarea pozițiilor unor operatori privați și reducerea presiunii concurențiale. Experiența practică demonstrează că, în absența unui participant instituțional activ, există tendința creșterii accelerate a tarifelor, inclusiv la niveluri disproporționate, ceea ce afectează direct mediul economic și consumatorii finali.</w:t>
            </w:r>
          </w:p>
          <w:p w14:paraId="6DEFA2FB" w14:textId="1614AAC0"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În acest context, nu poate fi ignorată percepția că reorganizarea ar putea avea ca efect eliminarea unui concurent de stat de pe piață, ceea ce ar crea avantaje indirecte pentru operatorii privați existenți. O asemenea evoluție ar contraveni </w:t>
            </w:r>
            <w:r w:rsidRPr="003B3AD2">
              <w:rPr>
                <w:rFonts w:ascii="Times New Roman" w:hAnsi="Times New Roman"/>
                <w:lang w:val="ro-RO"/>
              </w:rPr>
              <w:t xml:space="preserve"> </w:t>
            </w:r>
            <w:r w:rsidRPr="003B3AD2">
              <w:rPr>
                <w:rFonts w:ascii="Times New Roman" w:hAnsi="Times New Roman"/>
                <w:sz w:val="24"/>
                <w:szCs w:val="24"/>
                <w:lang w:val="ro-RO"/>
              </w:rPr>
              <w:t>principiilor economiei de piață funcționale, în care statul are obligația de a asigura condiții concurențiale echitabile și de a preveni apariția unor poziții dominante sau a unor practici de tip monopolist.</w:t>
            </w:r>
          </w:p>
          <w:p w14:paraId="11F9EDAA"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Totodată, trebuie subliniat că domeniul metrologiei și al evaluării conformității are un caracter strategic, fiind esențial pentru siguranța consumatorilor, corectitudinea tranzacțiilor comerciale și funcționarea normală a economiei. În majoritatea sistemelor europene, statul menține un rol activ și capacități proprii în aceste </w:t>
            </w:r>
            <w:r w:rsidRPr="003B3AD2">
              <w:rPr>
                <w:rFonts w:ascii="Times New Roman" w:hAnsi="Times New Roman"/>
                <w:sz w:val="24"/>
                <w:szCs w:val="24"/>
                <w:lang w:val="ro-RO"/>
              </w:rPr>
              <w:lastRenderedPageBreak/>
              <w:t>domenii, tocmai pentru a garanta imparțialitatea, credibilitatea și stabilitatea sistemului. În aceste condiții, se impune o evaluare riguroasă a impactului concurențial al proiectului, întrucât măsura propusă nu reprezintă doar o schimbare de formă juridică, ci are potențialul de a modifica structural funcționarea pieței și de a afecta interesul public.</w:t>
            </w:r>
          </w:p>
          <w:p w14:paraId="42C5FD2F"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prezent, Î.S. „Centrul de Metrologie Aplicată și Certificare” își desfășoară activitatea într-un regim economic funcțional, având posibilitatea de a stabili în mod autonom tarifele pentru serviciile prestate, în funcție de condițiile reale ale pieței, de cerere și ofertă, precum și de complexitatea serviciilor furnizate.</w:t>
            </w:r>
          </w:p>
          <w:p w14:paraId="408EBC01"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Acest mecanism permite entității:</w:t>
            </w:r>
          </w:p>
          <w:p w14:paraId="33D31FBC" w14:textId="0ED3E22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să adapteze rapid politica tarifară la dinamica pieței;</w:t>
            </w:r>
          </w:p>
          <w:p w14:paraId="3BDA7F8C" w14:textId="616CE01A"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să participe efectiv la proceduri de achiziții publice;</w:t>
            </w:r>
          </w:p>
          <w:p w14:paraId="0B45DF2F" w14:textId="7181CA3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să formuleze oferte competitive, care îi permit adjudecarea contractelor;</w:t>
            </w:r>
          </w:p>
          <w:p w14:paraId="33372AE9" w14:textId="400EBC90"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să-și mențină un nivel sustenabil de activitate și autofinanțare.</w:t>
            </w:r>
          </w:p>
          <w:p w14:paraId="6675EA4F"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aceste condiții, Î.S. „Centrul de Metrologie Aplicată și Certificare” funcționează ca un operator economic activ, integrat în piața serviciilor de evaluare a conformității, contribuind inclusiv la menținerea unui nivel concurențial sănătos.</w:t>
            </w:r>
          </w:p>
          <w:p w14:paraId="54AAC558"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Prin contrast, transformarea acesteia într-o instituție publică implică schimbarea fundamentală a regimului de stabilire a tarifelor, acestea urmând a fi aprobate prin hotărâre de Guvern.</w:t>
            </w:r>
          </w:p>
          <w:p w14:paraId="3661A958"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Un asemenea regim rigid de reglementare tarifară generează consecințe directe și previzibile:</w:t>
            </w:r>
          </w:p>
          <w:p w14:paraId="348F2B31" w14:textId="03041ED1"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pierderea capacității de reacție la piață, în condițiile în care tarifele nu mai pot fi ajustate operativ;</w:t>
            </w:r>
          </w:p>
          <w:p w14:paraId="7A903047" w14:textId="4FDD21B3"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imposibilitatea participării eficiente la proceduri de achiziții publice, unde criteriul prețului competitiv este determinant;</w:t>
            </w:r>
          </w:p>
          <w:p w14:paraId="706AD45E" w14:textId="7315648E"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excluderea de facto din competiția economică, în raport cu operatorii privați care își pot adapta liber ofertele;</w:t>
            </w:r>
          </w:p>
          <w:p w14:paraId="0311485A" w14:textId="5046E070"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reducerea semnificativă a volumului de activitate, până la riscul real de inactivitate economică.</w:t>
            </w:r>
          </w:p>
        </w:tc>
        <w:tc>
          <w:tcPr>
            <w:tcW w:w="4531" w:type="dxa"/>
            <w:tcMar>
              <w:top w:w="0" w:type="dxa"/>
              <w:left w:w="108" w:type="dxa"/>
              <w:bottom w:w="0" w:type="dxa"/>
              <w:right w:w="108" w:type="dxa"/>
            </w:tcMar>
          </w:tcPr>
          <w:p w14:paraId="49115F24" w14:textId="2C006F6C" w:rsidR="006F6162" w:rsidRPr="003B3AD2" w:rsidRDefault="00496CB6" w:rsidP="00496CB6">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S-a luat act</w:t>
            </w:r>
          </w:p>
        </w:tc>
      </w:tr>
      <w:tr w:rsidR="006F6162" w:rsidRPr="003B3AD2" w14:paraId="6054B2AE" w14:textId="77777777" w:rsidTr="0004118C">
        <w:tc>
          <w:tcPr>
            <w:tcW w:w="2362" w:type="dxa"/>
            <w:tcMar>
              <w:top w:w="0" w:type="dxa"/>
              <w:left w:w="108" w:type="dxa"/>
              <w:bottom w:w="0" w:type="dxa"/>
              <w:right w:w="108" w:type="dxa"/>
            </w:tcMar>
          </w:tcPr>
          <w:p w14:paraId="6755EF87"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66D2FF68"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p>
        </w:tc>
        <w:tc>
          <w:tcPr>
            <w:tcW w:w="6489" w:type="dxa"/>
            <w:tcMar>
              <w:top w:w="0" w:type="dxa"/>
              <w:left w:w="108" w:type="dxa"/>
              <w:bottom w:w="0" w:type="dxa"/>
              <w:right w:w="108" w:type="dxa"/>
            </w:tcMar>
          </w:tcPr>
          <w:p w14:paraId="76532235"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Totodată, analiza proiectului relevă necesitatea completării acestuia cu garanții suplimentare privind protecția drepturilor salariaților afectați de procesul de reorganizare.</w:t>
            </w:r>
          </w:p>
          <w:p w14:paraId="6E5431C1"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conformitate cu art. 43 din Constituția Republicii Moldova, dreptul la muncă și protecția muncii sunt garantate de stat. De asemenea, potrivit art. 47 din Constituție, statul este obligat să ia măsuri pentru asigurarea unui nivel de trai decent pentru cetățeni.</w:t>
            </w:r>
          </w:p>
          <w:p w14:paraId="2A9EEC0C" w14:textId="52CC9A8A"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În acest context, se reține că, reorganizarea propusă nu implică încetarea activităților desfășurate de entitate, ci doar modificarea formei juridice de </w:t>
            </w:r>
            <w:r w:rsidRPr="003B3AD2">
              <w:rPr>
                <w:rFonts w:ascii="Times New Roman" w:hAnsi="Times New Roman"/>
                <w:lang w:val="ro-RO"/>
              </w:rPr>
              <w:t xml:space="preserve"> </w:t>
            </w:r>
            <w:r w:rsidRPr="003B3AD2">
              <w:rPr>
                <w:rFonts w:ascii="Times New Roman" w:hAnsi="Times New Roman"/>
                <w:sz w:val="24"/>
                <w:szCs w:val="24"/>
                <w:lang w:val="ro-RO"/>
              </w:rPr>
              <w:t>organizare. Astfel, funcțiile și atribuțiile instituției se mențin, ceea ce presupune, în mod logic și necesar, menținerea personalului aferent realizării acestora.</w:t>
            </w:r>
          </w:p>
          <w:p w14:paraId="2DD240C8"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Prin urmare, disponibilizarea personalului nu poate constitui o consecință automată a reorganizării administrative, ci trebuie tratată ca o măsură excepțională, justificată strict și aplicată doar în situații în care transferul sau redistribuirea personalului nu este posibilă.</w:t>
            </w:r>
          </w:p>
          <w:p w14:paraId="760C09E0"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Având în vedere că activitatea instituției reorganizate va continua în esență aceleași domenii funcționale, se impune aplicarea principiului continuității raporturilor de muncă.</w:t>
            </w:r>
          </w:p>
          <w:p w14:paraId="46E3D2AE"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acest sens, este necesar ca procesul de reorganizare să fie însoțit de măsuri efective de transfer al personalului existent, integrare în noua structură organizatorică, recalificare sau redistribuire, după caz.</w:t>
            </w:r>
          </w:p>
          <w:p w14:paraId="2D16443D"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Lipsa unor astfel de măsuri ar putea conduce la afectarea nejustificată a stabilității raporturilor de muncă și la generarea unor consecințe sociale negative.</w:t>
            </w:r>
          </w:p>
          <w:p w14:paraId="4A44A8A2"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speță, disponibilizarea personalului reprezintă cea mai gravă ingerință în dreptul la muncă, fiind justificată doar în lipsa unor alternative rezonabile.</w:t>
            </w:r>
          </w:p>
          <w:p w14:paraId="697E7792"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condițiile în care reorganizarea nu este determinată de ineficiența activității sau de necesitatea reducerii volumului de activitate, ci de considerente instituționale, aplicarea disponibilizărilor pe scară largă ar fi disproporționată.</w:t>
            </w:r>
          </w:p>
          <w:p w14:paraId="41453C7E"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Având în vedere argumentele expuse, se constată că proiectul, în forma propusă, ridică serioase probleme de legalitate, oportunitate și compatibilitate cu cadrul normativ în curs de adoptare.</w:t>
            </w:r>
          </w:p>
          <w:p w14:paraId="479D322A" w14:textId="182E9135"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Subsecvent, proiectul, în forma propusă, prezintă și lacune sub aspectul protecției drepturilor salariaților, în absența unor garanții exprese și efective privind protecția salariaților, proiectul riscă să genereze ingerințe nejustificate în dreptul la muncă, să încalce obligațiile constituționale ale statului și să angajeze răspunderea acestuia.</w:t>
            </w:r>
          </w:p>
        </w:tc>
        <w:tc>
          <w:tcPr>
            <w:tcW w:w="4531" w:type="dxa"/>
            <w:tcMar>
              <w:top w:w="0" w:type="dxa"/>
              <w:left w:w="108" w:type="dxa"/>
              <w:bottom w:w="0" w:type="dxa"/>
              <w:right w:w="108" w:type="dxa"/>
            </w:tcMar>
          </w:tcPr>
          <w:p w14:paraId="4BA51C4C" w14:textId="340656B5" w:rsidR="005E70D0" w:rsidRPr="003B3AD2" w:rsidRDefault="005E70D0" w:rsidP="00496CB6">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Precizare</w:t>
            </w:r>
          </w:p>
          <w:p w14:paraId="6066FC5D" w14:textId="07896D80" w:rsidR="0085714C" w:rsidRPr="003B3AD2" w:rsidRDefault="0085714C" w:rsidP="0085714C">
            <w:pPr>
              <w:pBdr>
                <w:top w:val="none" w:sz="4" w:space="0" w:color="000000"/>
                <w:left w:val="none" w:sz="4" w:space="0" w:color="000000"/>
                <w:bottom w:val="none" w:sz="4" w:space="0" w:color="000000"/>
                <w:right w:val="none" w:sz="4" w:space="0" w:color="000000"/>
              </w:pBdr>
              <w:ind w:firstLine="0"/>
              <w:rPr>
                <w:rFonts w:ascii="Times New Roman" w:eastAsia="Times New Roman" w:hAnsi="Times New Roman"/>
                <w:sz w:val="24"/>
                <w:lang w:val="ro-RO"/>
              </w:rPr>
            </w:pPr>
            <w:r w:rsidRPr="003B3AD2">
              <w:rPr>
                <w:rFonts w:ascii="Times New Roman" w:hAnsi="Times New Roman"/>
                <w:sz w:val="24"/>
                <w:szCs w:val="24"/>
                <w:lang w:val="ro-RO"/>
              </w:rPr>
              <w:t xml:space="preserve">Reforma propusă prin proiectul în cauză </w:t>
            </w:r>
            <w:r w:rsidRPr="003B3AD2">
              <w:rPr>
                <w:rFonts w:ascii="Times New Roman" w:eastAsia="Times New Roman" w:hAnsi="Times New Roman"/>
                <w:sz w:val="24"/>
                <w:lang w:val="ro-RO"/>
              </w:rPr>
              <w:t xml:space="preserve"> urmărește menținerea și valorificarea profesională a personalului din instituțiile existente, evitând disponibilizări în masă (care urmau să aibă loc prin implementarea HG nr. </w:t>
            </w:r>
            <w:r w:rsidR="00C82652" w:rsidRPr="003B3AD2">
              <w:rPr>
                <w:rFonts w:ascii="Times New Roman" w:eastAsia="Times New Roman" w:hAnsi="Times New Roman"/>
                <w:sz w:val="24"/>
                <w:lang w:val="ro-RO"/>
              </w:rPr>
              <w:t>9</w:t>
            </w:r>
            <w:r w:rsidRPr="003B3AD2">
              <w:rPr>
                <w:rFonts w:ascii="Times New Roman" w:eastAsia="Times New Roman" w:hAnsi="Times New Roman"/>
                <w:sz w:val="24"/>
                <w:lang w:val="ro-RO"/>
              </w:rPr>
              <w:t xml:space="preserve">43/2022, întrucât </w:t>
            </w:r>
            <w:r w:rsidRPr="003B3AD2">
              <w:rPr>
                <w:rFonts w:ascii="Times New Roman" w:hAnsi="Times New Roman"/>
                <w:lang w:val="ro-RO"/>
              </w:rPr>
              <w:t xml:space="preserve"> </w:t>
            </w:r>
            <w:r w:rsidRPr="003B3AD2">
              <w:rPr>
                <w:rFonts w:ascii="Times New Roman" w:eastAsia="Times New Roman" w:hAnsi="Times New Roman"/>
                <w:sz w:val="24"/>
                <w:lang w:val="ro-RO"/>
              </w:rPr>
              <w:t xml:space="preserve">comasarea celor două entități existente (IP INM și Î.S. CMAC) într-o singură instituție, ar fi dus inevitabil la suprapunerea unor funcții administrative și tehnice, ceea ce ar fi impus disponibilizarea parțială a personalului). </w:t>
            </w:r>
            <w:r w:rsidRPr="003B3AD2">
              <w:rPr>
                <w:rFonts w:ascii="Times New Roman" w:hAnsi="Times New Roman"/>
                <w:lang w:val="ro-RO"/>
              </w:rPr>
              <w:t xml:space="preserve"> </w:t>
            </w:r>
            <w:r w:rsidRPr="003B3AD2">
              <w:rPr>
                <w:rFonts w:ascii="Times New Roman" w:eastAsia="Times New Roman" w:hAnsi="Times New Roman"/>
                <w:sz w:val="24"/>
                <w:lang w:val="ro-RO"/>
              </w:rPr>
              <w:t>Având în vedere lipsa specialiștilor în domeniul metrologiei, pierderea competențelor acumulate de personalul existent ar afecta grav continuitatea și calitatea serviciilor metrologice. Astfel, această variantă contravine obiectivului general de consolidare a capacităților tehnice și umane în domeniu. Prin proiectul în cauză, se creează premise pentru stabilitatea profesională pentru specialiștii în evaluarea conformității.</w:t>
            </w:r>
          </w:p>
          <w:p w14:paraId="553FB394" w14:textId="77777777" w:rsidR="006F6162" w:rsidRPr="003B3AD2" w:rsidRDefault="0085714C" w:rsidP="00197ED5">
            <w:pPr>
              <w:pBdr>
                <w:top w:val="none" w:sz="4" w:space="0" w:color="000000"/>
                <w:left w:val="none" w:sz="4" w:space="0" w:color="000000"/>
                <w:bottom w:val="none" w:sz="4" w:space="0" w:color="000000"/>
                <w:right w:val="none" w:sz="4" w:space="0" w:color="000000"/>
              </w:pBdr>
              <w:ind w:firstLine="0"/>
              <w:rPr>
                <w:rFonts w:ascii="Times New Roman" w:hAnsi="Times New Roman"/>
                <w:sz w:val="24"/>
                <w:lang w:val="ro-RO"/>
              </w:rPr>
            </w:pPr>
            <w:r w:rsidRPr="003B3AD2">
              <w:rPr>
                <w:rFonts w:ascii="Times New Roman" w:hAnsi="Times New Roman"/>
                <w:sz w:val="24"/>
                <w:lang w:val="ro-RO"/>
              </w:rPr>
              <w:t xml:space="preserve">Pentru comparație, actualmente, Institutul Național de Metrologie are un efectiv-limită de 66 angajați, cu un grad de ocupare de 54 poziții. În urma adoptării proiectului, INM va avea 75 poziții. </w:t>
            </w:r>
            <w:r w:rsidR="00197ED5" w:rsidRPr="003B3AD2">
              <w:rPr>
                <w:rFonts w:ascii="Times New Roman" w:hAnsi="Times New Roman"/>
                <w:sz w:val="24"/>
                <w:lang w:val="ro-RO"/>
              </w:rPr>
              <w:t xml:space="preserve">Centrul de Metrologie Aplicată are, la moment, efectivul-limită de 125 poziții, dintre care 94 ocupate. </w:t>
            </w:r>
            <w:r w:rsidRPr="003B3AD2">
              <w:rPr>
                <w:rFonts w:ascii="Times New Roman" w:hAnsi="Times New Roman"/>
                <w:sz w:val="24"/>
                <w:lang w:val="ro-RO"/>
              </w:rPr>
              <w:t xml:space="preserve">Astfel, </w:t>
            </w:r>
            <w:r w:rsidR="00197ED5" w:rsidRPr="003B3AD2">
              <w:rPr>
                <w:rFonts w:ascii="Times New Roman" w:hAnsi="Times New Roman"/>
                <w:sz w:val="24"/>
                <w:lang w:val="ro-RO"/>
              </w:rPr>
              <w:t xml:space="preserve">în cazul INM </w:t>
            </w:r>
            <w:r w:rsidRPr="003B3AD2">
              <w:rPr>
                <w:rFonts w:ascii="Times New Roman" w:hAnsi="Times New Roman"/>
                <w:sz w:val="24"/>
                <w:lang w:val="ro-RO"/>
              </w:rPr>
              <w:t xml:space="preserve">vorbim despre sporirea potențialului de angajare și crearea unor noi locuri de muncă, </w:t>
            </w:r>
            <w:r w:rsidR="00197ED5" w:rsidRPr="003B3AD2">
              <w:rPr>
                <w:rFonts w:ascii="Times New Roman" w:hAnsi="Times New Roman"/>
                <w:sz w:val="24"/>
                <w:lang w:val="ro-RO"/>
              </w:rPr>
              <w:t xml:space="preserve">iar în cazul CMAC, despre eficientizarea utilizării resurselor financiare, </w:t>
            </w:r>
            <w:r w:rsidR="00197ED5" w:rsidRPr="003B3AD2">
              <w:rPr>
                <w:rFonts w:ascii="Times New Roman" w:hAnsi="Times New Roman"/>
                <w:sz w:val="24"/>
                <w:lang w:val="ro-RO"/>
              </w:rPr>
              <w:lastRenderedPageBreak/>
              <w:t>ținând cont de finanțarea noii instituții publice din tarife pentru servicii prestate, din donații, sponsorizări și alte venituri</w:t>
            </w:r>
            <w:r w:rsidRPr="003B3AD2">
              <w:rPr>
                <w:rFonts w:ascii="Times New Roman" w:hAnsi="Times New Roman"/>
                <w:sz w:val="24"/>
                <w:lang w:val="ro-RO"/>
              </w:rPr>
              <w:t>.</w:t>
            </w:r>
          </w:p>
          <w:p w14:paraId="2F53E7FD" w14:textId="77777777" w:rsidR="00F7460B" w:rsidRPr="003B3AD2" w:rsidRDefault="00F7460B" w:rsidP="00197ED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p w14:paraId="749A58FC" w14:textId="0A3BE283" w:rsidR="00F7460B" w:rsidRPr="003B3AD2" w:rsidRDefault="00F7460B" w:rsidP="00197ED5">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lang w:val="ro-RO"/>
              </w:rPr>
            </w:pPr>
            <w:r w:rsidRPr="003B3AD2">
              <w:rPr>
                <w:rFonts w:ascii="Times New Roman" w:hAnsi="Times New Roman"/>
                <w:i/>
                <w:iCs/>
                <w:sz w:val="24"/>
                <w:szCs w:val="24"/>
                <w:lang w:val="ro-RO"/>
              </w:rPr>
              <w:t>A se vedea Nota de fundamentare la proiect, precum și avizul MMPS</w:t>
            </w:r>
            <w:r w:rsidR="002E0FA6" w:rsidRPr="003B3AD2">
              <w:rPr>
                <w:rFonts w:ascii="Times New Roman" w:hAnsi="Times New Roman"/>
                <w:i/>
                <w:iCs/>
                <w:sz w:val="24"/>
                <w:szCs w:val="24"/>
                <w:lang w:val="ro-RO"/>
              </w:rPr>
              <w:t>, care a fost luat în considerare la definitivarea proiectului în urma procedurii de avizare.</w:t>
            </w:r>
          </w:p>
        </w:tc>
      </w:tr>
      <w:tr w:rsidR="006F6162" w:rsidRPr="003B3AD2" w14:paraId="29D7A041" w14:textId="77777777" w:rsidTr="0004118C">
        <w:tc>
          <w:tcPr>
            <w:tcW w:w="2362" w:type="dxa"/>
            <w:tcMar>
              <w:top w:w="0" w:type="dxa"/>
              <w:left w:w="108" w:type="dxa"/>
              <w:bottom w:w="0" w:type="dxa"/>
              <w:right w:w="108" w:type="dxa"/>
            </w:tcMar>
          </w:tcPr>
          <w:p w14:paraId="38649886"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lastRenderedPageBreak/>
              <w:t>Ministerul Mediului</w:t>
            </w:r>
          </w:p>
          <w:p w14:paraId="0D250964" w14:textId="4F4E500B"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r w:rsidRPr="003B3AD2">
              <w:rPr>
                <w:rFonts w:ascii="Times New Roman" w:hAnsi="Times New Roman"/>
                <w:i/>
                <w:iCs/>
                <w:sz w:val="22"/>
                <w:szCs w:val="22"/>
                <w:lang w:val="ro-RO"/>
              </w:rPr>
              <w:t>Nr.13-05/1389 din 29.04.2026</w:t>
            </w:r>
          </w:p>
        </w:tc>
        <w:tc>
          <w:tcPr>
            <w:tcW w:w="925" w:type="dxa"/>
            <w:tcMar>
              <w:top w:w="0" w:type="dxa"/>
              <w:left w:w="108" w:type="dxa"/>
              <w:bottom w:w="0" w:type="dxa"/>
              <w:right w:w="108" w:type="dxa"/>
            </w:tcMar>
          </w:tcPr>
          <w:p w14:paraId="60E60B35" w14:textId="2A832500"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18.</w:t>
            </w:r>
          </w:p>
        </w:tc>
        <w:tc>
          <w:tcPr>
            <w:tcW w:w="6489" w:type="dxa"/>
            <w:tcMar>
              <w:top w:w="0" w:type="dxa"/>
              <w:left w:w="108" w:type="dxa"/>
              <w:bottom w:w="0" w:type="dxa"/>
              <w:right w:w="108" w:type="dxa"/>
            </w:tcMar>
          </w:tcPr>
          <w:p w14:paraId="7448CDD6" w14:textId="11BCDF7C"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contextul examinării proiectului de hotărâre cu privire la reorganizarea prin transformare a Întreprinderii de Stat „Centrul de Metrologie Aplicată și Certificare” și de abrogare a Hotărârii Guvernului nr. 943/2022 cu privire la reorganizarea Institutului Național de Metrologie (număr unic 362/MDED/2026), Vă comunicăm asupra lipsei obiecțiilor și propunerilor.</w:t>
            </w:r>
          </w:p>
        </w:tc>
        <w:tc>
          <w:tcPr>
            <w:tcW w:w="4531" w:type="dxa"/>
            <w:tcMar>
              <w:top w:w="0" w:type="dxa"/>
              <w:left w:w="108" w:type="dxa"/>
              <w:bottom w:w="0" w:type="dxa"/>
              <w:right w:w="108" w:type="dxa"/>
            </w:tcMar>
          </w:tcPr>
          <w:p w14:paraId="280D85ED" w14:textId="5B0A8F1B" w:rsidR="006F6162" w:rsidRPr="003B3AD2" w:rsidRDefault="006F6162"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i/>
                <w:iCs/>
                <w:sz w:val="24"/>
                <w:szCs w:val="24"/>
                <w:lang w:val="ro-RO"/>
              </w:rPr>
              <w:t>S-a luat act</w:t>
            </w:r>
          </w:p>
        </w:tc>
      </w:tr>
      <w:tr w:rsidR="006F6162" w:rsidRPr="003B3AD2" w14:paraId="1989092A" w14:textId="77777777" w:rsidTr="0004118C">
        <w:tc>
          <w:tcPr>
            <w:tcW w:w="2362" w:type="dxa"/>
            <w:vMerge w:val="restart"/>
            <w:tcMar>
              <w:top w:w="0" w:type="dxa"/>
              <w:left w:w="108" w:type="dxa"/>
              <w:bottom w:w="0" w:type="dxa"/>
              <w:right w:w="108" w:type="dxa"/>
            </w:tcMar>
          </w:tcPr>
          <w:p w14:paraId="66B2EB81"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Cancelaria de Stat</w:t>
            </w:r>
          </w:p>
          <w:p w14:paraId="10A5745A" w14:textId="15FFB64F"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2"/>
                <w:szCs w:val="22"/>
                <w:lang w:val="ro-RO"/>
              </w:rPr>
            </w:pPr>
            <w:r w:rsidRPr="003B3AD2">
              <w:rPr>
                <w:rFonts w:ascii="Times New Roman" w:hAnsi="Times New Roman"/>
                <w:i/>
                <w:iCs/>
                <w:sz w:val="22"/>
                <w:szCs w:val="22"/>
                <w:lang w:val="ro-RO"/>
              </w:rPr>
              <w:t>Nr. 30-69-5089 din 05.05.2026</w:t>
            </w:r>
          </w:p>
        </w:tc>
        <w:tc>
          <w:tcPr>
            <w:tcW w:w="925" w:type="dxa"/>
            <w:tcMar>
              <w:top w:w="0" w:type="dxa"/>
              <w:left w:w="108" w:type="dxa"/>
              <w:bottom w:w="0" w:type="dxa"/>
              <w:right w:w="108" w:type="dxa"/>
            </w:tcMar>
          </w:tcPr>
          <w:p w14:paraId="366D6631" w14:textId="309CC4ED"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19.</w:t>
            </w:r>
          </w:p>
        </w:tc>
        <w:tc>
          <w:tcPr>
            <w:tcW w:w="6489" w:type="dxa"/>
            <w:tcMar>
              <w:top w:w="0" w:type="dxa"/>
              <w:left w:w="108" w:type="dxa"/>
              <w:bottom w:w="0" w:type="dxa"/>
              <w:right w:w="108" w:type="dxa"/>
            </w:tcMar>
          </w:tcPr>
          <w:p w14:paraId="297E0E6F" w14:textId="75ED2F4B" w:rsidR="00B33368"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Pct.8, prin care se stabilește efectivul-limită al Instituției publice „Centrul Național de Evaluare a Conformității” în număr de 115 unități, se va corela cu prevederile pct.14 subpct.14.1) potrivit cărora, efectivul-limită al Institutului </w:t>
            </w:r>
            <w:r w:rsidR="00AF552C" w:rsidRPr="003B3AD2">
              <w:rPr>
                <w:rFonts w:ascii="Times New Roman" w:hAnsi="Times New Roman"/>
                <w:sz w:val="24"/>
                <w:szCs w:val="24"/>
                <w:lang w:val="ro-RO"/>
              </w:rPr>
              <w:t>Național</w:t>
            </w:r>
            <w:r w:rsidRPr="003B3AD2">
              <w:rPr>
                <w:rFonts w:ascii="Times New Roman" w:hAnsi="Times New Roman"/>
                <w:sz w:val="24"/>
                <w:szCs w:val="24"/>
                <w:lang w:val="ro-RO"/>
              </w:rPr>
              <w:t xml:space="preserve"> de Metrologie, se reduce cu 75 unități de personal. </w:t>
            </w:r>
          </w:p>
          <w:p w14:paraId="1DF63E8E" w14:textId="5E6D7DC0"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Concomitent, textul: „persoane” se va substitui cu textul: „unități de personal”.</w:t>
            </w:r>
          </w:p>
        </w:tc>
        <w:tc>
          <w:tcPr>
            <w:tcW w:w="4531" w:type="dxa"/>
            <w:tcMar>
              <w:top w:w="0" w:type="dxa"/>
              <w:left w:w="108" w:type="dxa"/>
              <w:bottom w:w="0" w:type="dxa"/>
              <w:right w:w="108" w:type="dxa"/>
            </w:tcMar>
          </w:tcPr>
          <w:p w14:paraId="595D4CD6" w14:textId="78F00337" w:rsidR="00B33368" w:rsidRPr="003B3AD2" w:rsidRDefault="00B33368"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 parțial</w:t>
            </w:r>
          </w:p>
          <w:p w14:paraId="66DB17F8" w14:textId="77777777" w:rsidR="00B33368" w:rsidRPr="003B3AD2" w:rsidRDefault="00B33368"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p>
          <w:p w14:paraId="0ACA9A2B" w14:textId="2036EC5A" w:rsidR="00B33368" w:rsidRPr="003B3AD2" w:rsidRDefault="00C82652" w:rsidP="00E845B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Reforma instituțională stabilită în HG nr. 943/2022 nu a fost implementată. IP Institutul Național de Metrologie nu a fuzionat (absorbit) cu Î.S. Centrul de Metrologie Aplicată și Certificare. Statele de personal ale IP INM nu au suferit modificări ca urmare a aprobării HG nr. 943/2022. În practică, cele două entități au continuat să activeze separat – Institutul Național de Metrologie ca instituție publică în subordinea MDED, Centrul de Metrologie Aplicată și Certificare ca întreprindere de stat în subordinea Agenției Proprietăți Publice.  </w:t>
            </w:r>
          </w:p>
        </w:tc>
      </w:tr>
      <w:tr w:rsidR="006F6162" w:rsidRPr="003B3AD2" w14:paraId="0BE3FCF6" w14:textId="77777777" w:rsidTr="0004118C">
        <w:tc>
          <w:tcPr>
            <w:tcW w:w="2362" w:type="dxa"/>
            <w:vMerge/>
            <w:tcMar>
              <w:top w:w="0" w:type="dxa"/>
              <w:left w:w="108" w:type="dxa"/>
              <w:bottom w:w="0" w:type="dxa"/>
              <w:right w:w="108" w:type="dxa"/>
            </w:tcMar>
          </w:tcPr>
          <w:p w14:paraId="393143CF"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320334D7" w14:textId="0D5D6881"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20.</w:t>
            </w:r>
          </w:p>
        </w:tc>
        <w:tc>
          <w:tcPr>
            <w:tcW w:w="6489" w:type="dxa"/>
            <w:tcMar>
              <w:top w:w="0" w:type="dxa"/>
              <w:left w:w="108" w:type="dxa"/>
              <w:bottom w:w="0" w:type="dxa"/>
              <w:right w:w="108" w:type="dxa"/>
            </w:tcMar>
          </w:tcPr>
          <w:p w14:paraId="400EF160" w14:textId="37EAB2C8"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Pct.10 subpct.10.3) care prevede că Ministerul Dezvoltării Economice și Digitalizării va coordona statele de personal ale I.P. „Centrul Național de Evaluare a Conformității”, se va revizui prin prisma prevederilor pct.10 subcpt.10.21) din Hotărârea Guvernului nr.284/2025 privind reglementarea modului de </w:t>
            </w:r>
            <w:r w:rsidRPr="003B3AD2">
              <w:rPr>
                <w:rFonts w:ascii="Times New Roman" w:hAnsi="Times New Roman"/>
                <w:sz w:val="24"/>
                <w:szCs w:val="24"/>
                <w:lang w:val="ro-RO"/>
              </w:rPr>
              <w:lastRenderedPageBreak/>
              <w:t>organizare și funcționare a autorităților administrației publice centrale de specialitate, potrivit cărora, ministrul aprobă sau modifică statul de personal și schema de încadrare a instituțiilor publice în care ministerul are calitatea de fondator. Obiecție valabilă inclusiv pentru pct.11 și pct.14 subpct.14.3.5) din proiect și pct.13 subpct.13.3) din Regulamentul privind organizarea și funcționarea IP „Centrul Național de Evaluare a Conformității”.</w:t>
            </w:r>
          </w:p>
        </w:tc>
        <w:tc>
          <w:tcPr>
            <w:tcW w:w="4531" w:type="dxa"/>
            <w:tcMar>
              <w:top w:w="0" w:type="dxa"/>
              <w:left w:w="108" w:type="dxa"/>
              <w:bottom w:w="0" w:type="dxa"/>
              <w:right w:w="108" w:type="dxa"/>
            </w:tcMar>
          </w:tcPr>
          <w:p w14:paraId="1FEE168E" w14:textId="51F5C969" w:rsidR="006F6162" w:rsidRPr="003B3AD2" w:rsidRDefault="00002095" w:rsidP="005154EB">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Se acceptă</w:t>
            </w:r>
          </w:p>
        </w:tc>
      </w:tr>
      <w:tr w:rsidR="006F6162" w:rsidRPr="003B3AD2" w14:paraId="34FA62D7" w14:textId="77777777" w:rsidTr="0004118C">
        <w:tc>
          <w:tcPr>
            <w:tcW w:w="2362" w:type="dxa"/>
            <w:vMerge/>
            <w:tcMar>
              <w:top w:w="0" w:type="dxa"/>
              <w:left w:w="108" w:type="dxa"/>
              <w:bottom w:w="0" w:type="dxa"/>
              <w:right w:w="108" w:type="dxa"/>
            </w:tcMar>
          </w:tcPr>
          <w:p w14:paraId="446C25C2"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03F16CC1" w14:textId="2D95CE29"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21.</w:t>
            </w:r>
          </w:p>
        </w:tc>
        <w:tc>
          <w:tcPr>
            <w:tcW w:w="6489" w:type="dxa"/>
            <w:tcMar>
              <w:top w:w="0" w:type="dxa"/>
              <w:left w:w="108" w:type="dxa"/>
              <w:bottom w:w="0" w:type="dxa"/>
              <w:right w:w="108" w:type="dxa"/>
            </w:tcMar>
          </w:tcPr>
          <w:p w14:paraId="5FE5E374" w14:textId="11AE329B"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Pct.14 subpct.14.3.6) din proiect și pct.14 din Regulamentul privind organizarea și funcționarea I.P. „Centrul Național de Evaluare a Conformității”, se vor revizui prin prisma prevederilor pct.10 subpct.10.1</w:t>
            </w:r>
            <w:r w:rsidR="00133B6D" w:rsidRPr="003B3AD2">
              <w:rPr>
                <w:rFonts w:ascii="Times New Roman" w:hAnsi="Times New Roman"/>
                <w:sz w:val="24"/>
                <w:szCs w:val="24"/>
                <w:lang w:val="ro-RO"/>
              </w:rPr>
              <w:t>9</w:t>
            </w:r>
            <w:r w:rsidRPr="003B3AD2">
              <w:rPr>
                <w:rFonts w:ascii="Times New Roman" w:hAnsi="Times New Roman"/>
                <w:sz w:val="24"/>
                <w:szCs w:val="24"/>
                <w:lang w:val="ro-RO"/>
              </w:rPr>
              <w:t>) din Hotărârea Guvernului nr.284/2025, potrivit cărora ministrul numește în funcții, modifică, suspendă și încetează raporturile de muncă ale conducătorilor și ale adjuncților instituțiilor publice în care are calitatea de fondator. Relevăm că, regulamentul de activitate al Ministerului Dezvoltării Economice și Digitalizării urmează a fi ajustat conform hotărârii menționate anterior, prin proiectul cu (nr. unic 51/MDED/2026).</w:t>
            </w:r>
          </w:p>
        </w:tc>
        <w:tc>
          <w:tcPr>
            <w:tcW w:w="4531" w:type="dxa"/>
            <w:tcMar>
              <w:top w:w="0" w:type="dxa"/>
              <w:left w:w="108" w:type="dxa"/>
              <w:bottom w:w="0" w:type="dxa"/>
              <w:right w:w="108" w:type="dxa"/>
            </w:tcMar>
          </w:tcPr>
          <w:p w14:paraId="57F6DFF3" w14:textId="330A889C" w:rsidR="006F6162" w:rsidRPr="003B3AD2" w:rsidRDefault="00133B6D" w:rsidP="00BF51C0">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6F6162" w:rsidRPr="003B3AD2" w14:paraId="595F6858" w14:textId="77777777" w:rsidTr="0004118C">
        <w:tc>
          <w:tcPr>
            <w:tcW w:w="2362" w:type="dxa"/>
            <w:vMerge/>
            <w:tcMar>
              <w:top w:w="0" w:type="dxa"/>
              <w:left w:w="108" w:type="dxa"/>
              <w:bottom w:w="0" w:type="dxa"/>
              <w:right w:w="108" w:type="dxa"/>
            </w:tcMar>
          </w:tcPr>
          <w:p w14:paraId="04AEABB9"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3BFE94F9" w14:textId="4BF6ED48"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22.</w:t>
            </w:r>
          </w:p>
        </w:tc>
        <w:tc>
          <w:tcPr>
            <w:tcW w:w="6489" w:type="dxa"/>
            <w:tcMar>
              <w:top w:w="0" w:type="dxa"/>
              <w:left w:w="108" w:type="dxa"/>
              <w:bottom w:w="0" w:type="dxa"/>
              <w:right w:w="108" w:type="dxa"/>
            </w:tcMar>
          </w:tcPr>
          <w:p w14:paraId="30FCFC1D" w14:textId="77777777"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pct.14 subpct.14.4) se va indica statutul biroului recepție și al laboratoarelor menționate în structura organizatorică a Institutului Naţional de Metrologie.</w:t>
            </w:r>
          </w:p>
          <w:p w14:paraId="70A01352" w14:textId="7460A5CB"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Totodată, nota privind faptul că, pot fi create și alte subdiviziuni, ținând cont de domeniile de activitate, volumul de procese administrative și necesitățile interne, cu respectarea prevederilor legale, se va exclude întrucât nu este relevantă.</w:t>
            </w:r>
          </w:p>
        </w:tc>
        <w:tc>
          <w:tcPr>
            <w:tcW w:w="4531" w:type="dxa"/>
            <w:tcMar>
              <w:top w:w="0" w:type="dxa"/>
              <w:left w:w="108" w:type="dxa"/>
              <w:bottom w:w="0" w:type="dxa"/>
              <w:right w:w="108" w:type="dxa"/>
            </w:tcMar>
          </w:tcPr>
          <w:p w14:paraId="0D0A25F9" w14:textId="2A33959C" w:rsidR="006F6162" w:rsidRPr="003B3AD2" w:rsidRDefault="00BC5A94" w:rsidP="00BC5A94">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i/>
                <w:iCs/>
                <w:sz w:val="24"/>
                <w:szCs w:val="24"/>
                <w:lang w:val="ro-RO"/>
              </w:rPr>
              <w:t>Se acceptă</w:t>
            </w:r>
          </w:p>
        </w:tc>
      </w:tr>
      <w:tr w:rsidR="006F6162" w:rsidRPr="003B3AD2" w14:paraId="63B489A2" w14:textId="77777777" w:rsidTr="0004118C">
        <w:tc>
          <w:tcPr>
            <w:tcW w:w="2362" w:type="dxa"/>
            <w:vMerge/>
            <w:tcMar>
              <w:top w:w="0" w:type="dxa"/>
              <w:left w:w="108" w:type="dxa"/>
              <w:bottom w:w="0" w:type="dxa"/>
              <w:right w:w="108" w:type="dxa"/>
            </w:tcMar>
          </w:tcPr>
          <w:p w14:paraId="3C32DC39"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063751E6" w14:textId="0E31D707"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23.</w:t>
            </w:r>
          </w:p>
        </w:tc>
        <w:tc>
          <w:tcPr>
            <w:tcW w:w="6489" w:type="dxa"/>
            <w:tcMar>
              <w:top w:w="0" w:type="dxa"/>
              <w:left w:w="108" w:type="dxa"/>
              <w:bottom w:w="0" w:type="dxa"/>
              <w:right w:w="108" w:type="dxa"/>
            </w:tcMar>
          </w:tcPr>
          <w:p w14:paraId="134D9A35" w14:textId="7702B959"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highlight w:val="yellow"/>
                <w:lang w:val="ro-RO"/>
              </w:rPr>
            </w:pPr>
            <w:r w:rsidRPr="003B3AD2">
              <w:rPr>
                <w:rFonts w:ascii="Times New Roman" w:hAnsi="Times New Roman"/>
                <w:sz w:val="24"/>
                <w:szCs w:val="24"/>
                <w:lang w:val="ro-RO"/>
              </w:rPr>
              <w:t>Pct.5 din Regulamentul privind organizarea și funcționarea I.P. „Centrul Național de Evaluare a Conformității”, potrivit căruia finanțarea și asigurarea tehnico-materială a activității IP CNEC se efectuează din contul mijloacelor provenite din serviciile prestate, se va revizui prin prisma pct.2, care prevede că IP CNEC este o instituție publică care nu desfășoară activitate comercială. Obiecție valabilă inclusiv pentru pct.9 subpct.9.6) și pct.22 subpct.22.1) din regulament.</w:t>
            </w:r>
          </w:p>
        </w:tc>
        <w:tc>
          <w:tcPr>
            <w:tcW w:w="4531" w:type="dxa"/>
            <w:tcMar>
              <w:top w:w="0" w:type="dxa"/>
              <w:left w:w="108" w:type="dxa"/>
              <w:bottom w:w="0" w:type="dxa"/>
              <w:right w:w="108" w:type="dxa"/>
            </w:tcMar>
          </w:tcPr>
          <w:p w14:paraId="715D8E8C" w14:textId="77777777" w:rsidR="00BC5A94" w:rsidRPr="003B3AD2" w:rsidRDefault="00DF2B29" w:rsidP="007229CE">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Nu se acceptă</w:t>
            </w:r>
          </w:p>
          <w:p w14:paraId="5AF0D1FC" w14:textId="4B7EA121" w:rsidR="00DF2B29" w:rsidRPr="003B3AD2" w:rsidRDefault="00DF2B29" w:rsidP="00DF2B2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În temeiul Legii finanțelor publice și responsabilității bugetar-fiscale  nr. 181/2014</w:t>
            </w:r>
            <w:r w:rsidRPr="003B3AD2">
              <w:rPr>
                <w:rFonts w:ascii="Times New Roman" w:eastAsia="Times New Roman" w:hAnsi="Times New Roman"/>
                <w:i/>
                <w:iCs/>
                <w:color w:val="333333"/>
                <w:shd w:val="clear" w:color="auto" w:fill="FFFFFF"/>
                <w:lang w:val="ro-RO"/>
              </w:rPr>
              <w:t xml:space="preserve"> </w:t>
            </w:r>
            <w:r w:rsidRPr="003B3AD2">
              <w:rPr>
                <w:rFonts w:ascii="Times New Roman" w:hAnsi="Times New Roman"/>
                <w:i/>
                <w:iCs/>
                <w:sz w:val="24"/>
                <w:szCs w:val="24"/>
                <w:lang w:val="ro-RO"/>
              </w:rPr>
              <w:t xml:space="preserve">instituție publică – persoană juridică de drept public care acționează în regim de putere publică, constituită în scopul realizării funcției statului și a unităților administrativ-teritoriale </w:t>
            </w:r>
            <w:r w:rsidRPr="003B3AD2">
              <w:rPr>
                <w:rFonts w:ascii="Times New Roman" w:hAnsi="Times New Roman"/>
                <w:b/>
                <w:bCs/>
                <w:i/>
                <w:iCs/>
                <w:sz w:val="24"/>
                <w:szCs w:val="24"/>
                <w:lang w:val="ro-RO"/>
              </w:rPr>
              <w:t>de prestare a serviciilor publice în sfera de competență a fondatorului instituției respective</w:t>
            </w:r>
            <w:r w:rsidRPr="003B3AD2">
              <w:rPr>
                <w:rFonts w:ascii="Times New Roman" w:hAnsi="Times New Roman"/>
                <w:i/>
                <w:iCs/>
                <w:sz w:val="24"/>
                <w:szCs w:val="24"/>
                <w:lang w:val="ro-RO"/>
              </w:rPr>
              <w:t xml:space="preserve"> sau a </w:t>
            </w:r>
            <w:r w:rsidRPr="003B3AD2">
              <w:rPr>
                <w:rFonts w:ascii="Times New Roman" w:hAnsi="Times New Roman"/>
                <w:i/>
                <w:iCs/>
                <w:sz w:val="24"/>
                <w:szCs w:val="24"/>
                <w:lang w:val="ro-RO"/>
              </w:rPr>
              <w:lastRenderedPageBreak/>
              <w:t xml:space="preserve">funcției implementare a programelor și proiectelor de dezvoltare, inclusiv a celor finanțate din surse externe, </w:t>
            </w:r>
            <w:r w:rsidRPr="003B3AD2">
              <w:rPr>
                <w:rFonts w:ascii="Times New Roman" w:hAnsi="Times New Roman"/>
                <w:b/>
                <w:bCs/>
                <w:i/>
                <w:iCs/>
                <w:sz w:val="24"/>
                <w:szCs w:val="24"/>
                <w:lang w:val="ro-RO"/>
              </w:rPr>
              <w:t>și care nu desfășoară activitate comercială</w:t>
            </w:r>
            <w:r w:rsidRPr="003B3AD2">
              <w:rPr>
                <w:rFonts w:ascii="Times New Roman" w:hAnsi="Times New Roman"/>
                <w:i/>
                <w:iCs/>
                <w:sz w:val="24"/>
                <w:szCs w:val="24"/>
                <w:lang w:val="ro-RO"/>
              </w:rPr>
              <w:t xml:space="preserve">. </w:t>
            </w:r>
            <w:r w:rsidRPr="003B3AD2">
              <w:rPr>
                <w:rFonts w:ascii="Times New Roman" w:hAnsi="Times New Roman"/>
                <w:b/>
                <w:bCs/>
                <w:i/>
                <w:iCs/>
                <w:sz w:val="24"/>
                <w:szCs w:val="24"/>
                <w:lang w:val="ro-RO"/>
              </w:rPr>
              <w:t>Instituția publică se finanțează</w:t>
            </w:r>
            <w:r w:rsidRPr="003B3AD2">
              <w:rPr>
                <w:rFonts w:ascii="Times New Roman" w:hAnsi="Times New Roman"/>
                <w:i/>
                <w:iCs/>
                <w:sz w:val="24"/>
                <w:szCs w:val="24"/>
                <w:lang w:val="ro-RO"/>
              </w:rPr>
              <w:t xml:space="preserve"> din venituri bugetare sau integral </w:t>
            </w:r>
            <w:r w:rsidRPr="003B3AD2">
              <w:rPr>
                <w:rFonts w:ascii="Times New Roman" w:hAnsi="Times New Roman"/>
                <w:b/>
                <w:bCs/>
                <w:i/>
                <w:iCs/>
                <w:sz w:val="24"/>
                <w:szCs w:val="24"/>
                <w:lang w:val="ro-RO"/>
              </w:rPr>
              <w:t>din venituri proprii</w:t>
            </w:r>
            <w:r w:rsidRPr="003B3AD2">
              <w:rPr>
                <w:rFonts w:ascii="Times New Roman" w:hAnsi="Times New Roman"/>
                <w:sz w:val="24"/>
                <w:szCs w:val="24"/>
                <w:lang w:val="ro-RO"/>
              </w:rPr>
              <w:t xml:space="preserve">   </w:t>
            </w:r>
          </w:p>
        </w:tc>
      </w:tr>
      <w:tr w:rsidR="006F6162" w:rsidRPr="003B3AD2" w14:paraId="59D9177C" w14:textId="77777777" w:rsidTr="0004118C">
        <w:tc>
          <w:tcPr>
            <w:tcW w:w="2362" w:type="dxa"/>
            <w:vMerge/>
            <w:tcMar>
              <w:top w:w="0" w:type="dxa"/>
              <w:left w:w="108" w:type="dxa"/>
              <w:bottom w:w="0" w:type="dxa"/>
              <w:right w:w="108" w:type="dxa"/>
            </w:tcMar>
          </w:tcPr>
          <w:p w14:paraId="1F6C2998"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3847A5F" w14:textId="69BB0E6F"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24.</w:t>
            </w:r>
          </w:p>
        </w:tc>
        <w:tc>
          <w:tcPr>
            <w:tcW w:w="6489" w:type="dxa"/>
            <w:tcMar>
              <w:top w:w="0" w:type="dxa"/>
              <w:left w:w="108" w:type="dxa"/>
              <w:bottom w:w="0" w:type="dxa"/>
              <w:right w:w="108" w:type="dxa"/>
            </w:tcMar>
          </w:tcPr>
          <w:p w14:paraId="5C57534B" w14:textId="20AB1AB4"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Mai mult, pentru a asigura o corelare cu prevederile art.307 alin.(3) din Codul Civil al Republicii Moldova nr.1107/2002, textul: „regulament” se va substitui cu textul: „statut”.</w:t>
            </w:r>
          </w:p>
        </w:tc>
        <w:tc>
          <w:tcPr>
            <w:tcW w:w="4531" w:type="dxa"/>
            <w:tcMar>
              <w:top w:w="0" w:type="dxa"/>
              <w:left w:w="108" w:type="dxa"/>
              <w:bottom w:w="0" w:type="dxa"/>
              <w:right w:w="108" w:type="dxa"/>
            </w:tcMar>
          </w:tcPr>
          <w:p w14:paraId="10604F91" w14:textId="5B0BF9C7" w:rsidR="006F6162" w:rsidRPr="003B3AD2" w:rsidRDefault="003B6B30" w:rsidP="003B6B30">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i/>
                <w:iCs/>
                <w:sz w:val="24"/>
                <w:szCs w:val="24"/>
                <w:lang w:val="ro-RO"/>
              </w:rPr>
              <w:t>Se acceptă</w:t>
            </w:r>
          </w:p>
        </w:tc>
      </w:tr>
      <w:tr w:rsidR="006F6162" w:rsidRPr="003B3AD2" w14:paraId="24C52122" w14:textId="77777777" w:rsidTr="0004118C">
        <w:tc>
          <w:tcPr>
            <w:tcW w:w="2362" w:type="dxa"/>
            <w:vMerge/>
            <w:tcMar>
              <w:top w:w="0" w:type="dxa"/>
              <w:left w:w="108" w:type="dxa"/>
              <w:bottom w:w="0" w:type="dxa"/>
              <w:right w:w="108" w:type="dxa"/>
            </w:tcMar>
          </w:tcPr>
          <w:p w14:paraId="7866D785"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C67039A" w14:textId="6DEF0503"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25.</w:t>
            </w:r>
          </w:p>
        </w:tc>
        <w:tc>
          <w:tcPr>
            <w:tcW w:w="6489" w:type="dxa"/>
            <w:tcMar>
              <w:top w:w="0" w:type="dxa"/>
              <w:left w:w="108" w:type="dxa"/>
              <w:bottom w:w="0" w:type="dxa"/>
              <w:right w:w="108" w:type="dxa"/>
            </w:tcMar>
          </w:tcPr>
          <w:p w14:paraId="3701EF35" w14:textId="4F203BED"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pct.8 se vor delimita domeniile de activitate de funcțiile I.P. „Centrul Național de Evaluare a Conformității”.</w:t>
            </w:r>
          </w:p>
        </w:tc>
        <w:tc>
          <w:tcPr>
            <w:tcW w:w="4531" w:type="dxa"/>
            <w:tcMar>
              <w:top w:w="0" w:type="dxa"/>
              <w:left w:w="108" w:type="dxa"/>
              <w:bottom w:w="0" w:type="dxa"/>
              <w:right w:w="108" w:type="dxa"/>
            </w:tcMar>
          </w:tcPr>
          <w:p w14:paraId="4FA5AF4A" w14:textId="77777777" w:rsidR="006F6162" w:rsidRPr="003B3AD2" w:rsidRDefault="00657B51" w:rsidP="00872213">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Nu se acceptă</w:t>
            </w:r>
          </w:p>
          <w:p w14:paraId="2F8C86CD" w14:textId="77777777" w:rsidR="00DF2B29" w:rsidRPr="003B3AD2" w:rsidRDefault="00DF2B29" w:rsidP="00DF2B2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Domeniile de activitate a I.P. „Centrul Național de Evaluare a Conformității sunt clar delimitate:</w:t>
            </w:r>
          </w:p>
          <w:p w14:paraId="62E72FD0" w14:textId="6F97907E" w:rsidR="00DF2B29" w:rsidRPr="003B3AD2" w:rsidRDefault="00DF2B29" w:rsidP="00DF2B29">
            <w:pPr>
              <w:pStyle w:val="Listparagraf"/>
              <w:numPr>
                <w:ilvl w:val="1"/>
                <w:numId w:val="4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3B3AD2">
              <w:rPr>
                <w:rFonts w:ascii="Times New Roman" w:hAnsi="Times New Roman"/>
                <w:sz w:val="24"/>
                <w:szCs w:val="24"/>
                <w:lang w:val="ro-RO"/>
              </w:rPr>
              <w:t>metrologie legală;</w:t>
            </w:r>
          </w:p>
          <w:p w14:paraId="755ED8EA" w14:textId="01618725" w:rsidR="00664C0F" w:rsidRPr="003B3AD2" w:rsidRDefault="00664C0F" w:rsidP="00DF2B29">
            <w:pPr>
              <w:pStyle w:val="Listparagraf"/>
              <w:numPr>
                <w:ilvl w:val="1"/>
                <w:numId w:val="4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3B3AD2">
              <w:rPr>
                <w:rFonts w:ascii="Times New Roman" w:hAnsi="Times New Roman"/>
                <w:sz w:val="24"/>
                <w:szCs w:val="24"/>
                <w:lang w:val="ro-RO"/>
              </w:rPr>
              <w:t xml:space="preserve"> metrologie generală;</w:t>
            </w:r>
          </w:p>
          <w:p w14:paraId="72D5A9FA" w14:textId="2BA56669" w:rsidR="00664C0F" w:rsidRPr="003B3AD2" w:rsidRDefault="00664C0F" w:rsidP="00DF2B29">
            <w:pPr>
              <w:pStyle w:val="Listparagraf"/>
              <w:numPr>
                <w:ilvl w:val="1"/>
                <w:numId w:val="4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3B3AD2">
              <w:rPr>
                <w:rFonts w:ascii="Times New Roman" w:hAnsi="Times New Roman"/>
                <w:sz w:val="24"/>
                <w:szCs w:val="24"/>
                <w:lang w:val="ro-RO"/>
              </w:rPr>
              <w:t>certificare;</w:t>
            </w:r>
          </w:p>
          <w:p w14:paraId="15A6D70B" w14:textId="2AE9CE3C" w:rsidR="00664C0F" w:rsidRPr="003B3AD2" w:rsidRDefault="00664C0F" w:rsidP="00DF2B29">
            <w:pPr>
              <w:pStyle w:val="Listparagraf"/>
              <w:numPr>
                <w:ilvl w:val="1"/>
                <w:numId w:val="4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3B3AD2">
              <w:rPr>
                <w:rFonts w:ascii="Times New Roman" w:hAnsi="Times New Roman"/>
                <w:sz w:val="24"/>
                <w:szCs w:val="24"/>
                <w:lang w:val="ro-RO"/>
              </w:rPr>
              <w:t>încercări;</w:t>
            </w:r>
          </w:p>
          <w:p w14:paraId="1FE268D0" w14:textId="253818E9" w:rsidR="00664C0F" w:rsidRPr="003B3AD2" w:rsidRDefault="00664C0F" w:rsidP="00DF2B29">
            <w:pPr>
              <w:pStyle w:val="Listparagraf"/>
              <w:numPr>
                <w:ilvl w:val="1"/>
                <w:numId w:val="4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3B3AD2">
              <w:rPr>
                <w:rFonts w:ascii="Times New Roman" w:hAnsi="Times New Roman"/>
                <w:sz w:val="24"/>
                <w:szCs w:val="24"/>
                <w:lang w:val="ro-RO"/>
              </w:rPr>
              <w:t>inspecții;</w:t>
            </w:r>
          </w:p>
          <w:p w14:paraId="73B2932D" w14:textId="6B696EA3" w:rsidR="00DF2B29" w:rsidRPr="003B3AD2" w:rsidRDefault="00664C0F" w:rsidP="00872213">
            <w:pPr>
              <w:pStyle w:val="Listparagraf"/>
              <w:numPr>
                <w:ilvl w:val="1"/>
                <w:numId w:val="4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3B3AD2">
              <w:rPr>
                <w:rFonts w:ascii="Times New Roman" w:hAnsi="Times New Roman"/>
                <w:sz w:val="24"/>
                <w:szCs w:val="24"/>
                <w:lang w:val="ro-RO"/>
              </w:rPr>
              <w:t>instruiri</w:t>
            </w:r>
          </w:p>
        </w:tc>
      </w:tr>
      <w:tr w:rsidR="006F6162" w:rsidRPr="003B3AD2" w14:paraId="6952641A" w14:textId="77777777" w:rsidTr="0004118C">
        <w:tc>
          <w:tcPr>
            <w:tcW w:w="2362" w:type="dxa"/>
            <w:vMerge/>
            <w:tcMar>
              <w:top w:w="0" w:type="dxa"/>
              <w:left w:w="108" w:type="dxa"/>
              <w:bottom w:w="0" w:type="dxa"/>
              <w:right w:w="108" w:type="dxa"/>
            </w:tcMar>
          </w:tcPr>
          <w:p w14:paraId="3994CB87"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C50BA09" w14:textId="4F911D38" w:rsidR="006F6162"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26.</w:t>
            </w:r>
          </w:p>
        </w:tc>
        <w:tc>
          <w:tcPr>
            <w:tcW w:w="6489" w:type="dxa"/>
            <w:tcMar>
              <w:top w:w="0" w:type="dxa"/>
              <w:left w:w="108" w:type="dxa"/>
              <w:bottom w:w="0" w:type="dxa"/>
              <w:right w:w="108" w:type="dxa"/>
            </w:tcMar>
          </w:tcPr>
          <w:p w14:paraId="5FFDA364" w14:textId="5763F3A0" w:rsidR="006F6162" w:rsidRPr="003B3AD2" w:rsidRDefault="006F6162"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Subsidiar, în structura organizatorică a I.P. „Centrul Național de Evaluare a Conformității”, se va specifica statutul laboratoarelor prevăzute.</w:t>
            </w:r>
          </w:p>
        </w:tc>
        <w:tc>
          <w:tcPr>
            <w:tcW w:w="4531" w:type="dxa"/>
            <w:tcMar>
              <w:top w:w="0" w:type="dxa"/>
              <w:left w:w="108" w:type="dxa"/>
              <w:bottom w:w="0" w:type="dxa"/>
              <w:right w:w="108" w:type="dxa"/>
            </w:tcMar>
          </w:tcPr>
          <w:p w14:paraId="4395EA82" w14:textId="2ADA0526" w:rsidR="006F6162" w:rsidRPr="003B3AD2" w:rsidRDefault="00657B51" w:rsidP="00657B51">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i/>
                <w:iCs/>
                <w:sz w:val="24"/>
                <w:szCs w:val="24"/>
                <w:lang w:val="ro-RO"/>
              </w:rPr>
              <w:t>Se acceptă</w:t>
            </w:r>
          </w:p>
        </w:tc>
      </w:tr>
      <w:tr w:rsidR="00D17306" w:rsidRPr="003B3AD2" w14:paraId="0A968578" w14:textId="77777777" w:rsidTr="0004118C">
        <w:tc>
          <w:tcPr>
            <w:tcW w:w="2362" w:type="dxa"/>
            <w:vMerge w:val="restart"/>
            <w:tcMar>
              <w:top w:w="0" w:type="dxa"/>
              <w:left w:w="108" w:type="dxa"/>
              <w:bottom w:w="0" w:type="dxa"/>
              <w:right w:w="108" w:type="dxa"/>
            </w:tcMar>
          </w:tcPr>
          <w:p w14:paraId="75D2A4D9"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Ministerul Finanțelor</w:t>
            </w:r>
          </w:p>
          <w:p w14:paraId="18D72259" w14:textId="14E4C38F"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2"/>
                <w:szCs w:val="22"/>
                <w:lang w:val="ro-RO"/>
              </w:rPr>
            </w:pPr>
            <w:r w:rsidRPr="003B3AD2">
              <w:rPr>
                <w:rFonts w:ascii="Times New Roman" w:hAnsi="Times New Roman"/>
                <w:i/>
                <w:iCs/>
                <w:sz w:val="22"/>
                <w:szCs w:val="22"/>
                <w:lang w:val="ro-RO"/>
              </w:rPr>
              <w:t>Nr. 09/2-03/312/708 din 21.05.2026</w:t>
            </w:r>
          </w:p>
        </w:tc>
        <w:tc>
          <w:tcPr>
            <w:tcW w:w="925" w:type="dxa"/>
            <w:tcMar>
              <w:top w:w="0" w:type="dxa"/>
              <w:left w:w="108" w:type="dxa"/>
              <w:bottom w:w="0" w:type="dxa"/>
              <w:right w:w="108" w:type="dxa"/>
            </w:tcMar>
          </w:tcPr>
          <w:p w14:paraId="104D6F33" w14:textId="7949E038"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27.</w:t>
            </w:r>
          </w:p>
        </w:tc>
        <w:tc>
          <w:tcPr>
            <w:tcW w:w="6489" w:type="dxa"/>
            <w:tcMar>
              <w:top w:w="0" w:type="dxa"/>
              <w:left w:w="108" w:type="dxa"/>
              <w:bottom w:w="0" w:type="dxa"/>
              <w:right w:w="108" w:type="dxa"/>
            </w:tcMar>
          </w:tcPr>
          <w:p w14:paraId="6A2C6C79"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i/>
                <w:iCs/>
                <w:sz w:val="24"/>
                <w:szCs w:val="24"/>
                <w:lang w:val="ro-RO"/>
              </w:rPr>
            </w:pPr>
            <w:r w:rsidRPr="003B3AD2">
              <w:rPr>
                <w:rFonts w:ascii="Times New Roman" w:hAnsi="Times New Roman"/>
                <w:i/>
                <w:iCs/>
                <w:sz w:val="24"/>
                <w:szCs w:val="24"/>
                <w:lang w:val="ro-RO"/>
              </w:rPr>
              <w:t>Propuneri de ordin general:</w:t>
            </w:r>
          </w:p>
          <w:p w14:paraId="454A46B5"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Proiectul necesită a fi modificat prin prisma prevederilor proiectului de lege privind instituțiile publice, aprobat în lectură finală de către Parlamentul Republicii Moldova, în vederea alinierii la cadrul normativ emergent aplicabil acestei categorii de entități. În mod special, urmează a fi avut în vedere faptul că, potrivit noilor reglementări, actul de constituire și funcționare al instituției publice este Statutul, și nu Regulamentul, ceea ce impune reconstituirea structurii actului normativ propus și a anexelor aferente.</w:t>
            </w:r>
          </w:p>
          <w:p w14:paraId="4D87650B"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Totodată, proiectul de lege menționat stabilește în mod expres organele de conducere ale instituției publice, inclusiv Consiliul, aspect care nu se regăsește în proiectul de hotărâre examinat.</w:t>
            </w:r>
          </w:p>
          <w:p w14:paraId="5E3C4849"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Suplimentar, în vederea asigurării unei structuri clare și coerente a actului normativ, se recomandă ca modificările operate asupra altor hotărâri ale Guvernului să fie sistematizate și aprobate printr-o anexă separată.</w:t>
            </w:r>
          </w:p>
          <w:p w14:paraId="49AE0AEF"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De asemenea, menționăm că autorul proiectului are posibilitatea de a se conduce de practicile normative deja consacrate privind constituirea și organizarea instituțiilor publice, inclusiv de actele de constituire ale instituțiilor publice existente deja, aprobate prin hotărâri ale Guvernului. În acest sens, nu se justifică instituirea unor soluții normative noi sau divergente, în măsura în care cadrul existent oferă modele clare și funcționale, deja validate din punct de vedere juridic și instituțional.</w:t>
            </w:r>
          </w:p>
          <w:p w14:paraId="05AFBA38" w14:textId="34E65AAD"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Prin urmare, se recomandă asigurarea unei abordări unitare și coerente, prin preluarea și adaptarea corespunzătoare a acestor modele.</w:t>
            </w:r>
          </w:p>
        </w:tc>
        <w:tc>
          <w:tcPr>
            <w:tcW w:w="4531" w:type="dxa"/>
            <w:tcMar>
              <w:top w:w="0" w:type="dxa"/>
              <w:left w:w="108" w:type="dxa"/>
              <w:bottom w:w="0" w:type="dxa"/>
              <w:right w:w="108" w:type="dxa"/>
            </w:tcMar>
          </w:tcPr>
          <w:p w14:paraId="444B3214" w14:textId="77777777" w:rsidR="00D17306" w:rsidRPr="003B3AD2" w:rsidRDefault="0062555C" w:rsidP="00872213">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Precizare</w:t>
            </w:r>
          </w:p>
          <w:p w14:paraId="150D614B" w14:textId="77777777" w:rsidR="0062555C" w:rsidRPr="003B3AD2" w:rsidRDefault="0062555C" w:rsidP="0062555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Proiectul este elaborat ținând cont de prevederile Legii privind instituțiile publice.</w:t>
            </w:r>
          </w:p>
          <w:p w14:paraId="3267B478" w14:textId="77777777" w:rsidR="0062555C" w:rsidRPr="003B3AD2" w:rsidRDefault="0062555C" w:rsidP="0062555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Legea prenotată prevede că </w:t>
            </w:r>
            <w:r w:rsidRPr="003B3AD2">
              <w:rPr>
                <w:rFonts w:ascii="Times New Roman" w:hAnsi="Times New Roman"/>
                <w:lang w:val="ro-RO"/>
              </w:rPr>
              <w:t xml:space="preserve"> </w:t>
            </w:r>
            <w:r w:rsidRPr="003B3AD2">
              <w:rPr>
                <w:rFonts w:ascii="Times New Roman" w:hAnsi="Times New Roman"/>
                <w:sz w:val="24"/>
                <w:szCs w:val="24"/>
                <w:lang w:val="ro-RO"/>
              </w:rPr>
              <w:t xml:space="preserve">Consiliul se constituie dacă aceasta prevede legea sau tratatele internaționale la care Republica Moldova este parte. În cazul în care instituția publică nu are Consiliu, atribuțiile acestuia sunt exercitate de fondator. </w:t>
            </w:r>
            <w:r w:rsidRPr="003B3AD2">
              <w:rPr>
                <w:rFonts w:ascii="Times New Roman" w:hAnsi="Times New Roman"/>
                <w:lang w:val="ro-RO"/>
              </w:rPr>
              <w:t xml:space="preserve"> </w:t>
            </w:r>
            <w:r w:rsidRPr="003B3AD2">
              <w:rPr>
                <w:rFonts w:ascii="Times New Roman" w:hAnsi="Times New Roman"/>
                <w:sz w:val="24"/>
                <w:szCs w:val="24"/>
                <w:lang w:val="ro-RO"/>
              </w:rPr>
              <w:t>În structura IP CNEC nu este prevăzut Consiliu.</w:t>
            </w:r>
          </w:p>
          <w:p w14:paraId="41879CC8" w14:textId="21D66DA0" w:rsidR="00853BD2" w:rsidRPr="003B3AD2" w:rsidRDefault="00853BD2" w:rsidP="0062555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lastRenderedPageBreak/>
              <w:t>Comunicăm că MDED are calitatea de fondator în patru instituții publice. Fiecare instituție publică are specificul său de activitate, ceea ce face imposibilă uniformizarea prevederilor privind constituirea și organizarea acestora.</w:t>
            </w:r>
          </w:p>
        </w:tc>
      </w:tr>
      <w:tr w:rsidR="00D17306" w:rsidRPr="003B3AD2" w14:paraId="048390AD" w14:textId="77777777" w:rsidTr="0004118C">
        <w:tc>
          <w:tcPr>
            <w:tcW w:w="2362" w:type="dxa"/>
            <w:vMerge/>
            <w:tcMar>
              <w:top w:w="0" w:type="dxa"/>
              <w:left w:w="108" w:type="dxa"/>
              <w:bottom w:w="0" w:type="dxa"/>
              <w:right w:w="108" w:type="dxa"/>
            </w:tcMar>
          </w:tcPr>
          <w:p w14:paraId="4B8AF3C8"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2CB7196C" w14:textId="39D370D4" w:rsidR="00D17306" w:rsidRPr="003B3AD2" w:rsidRDefault="00D17306"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p>
        </w:tc>
        <w:tc>
          <w:tcPr>
            <w:tcW w:w="6489" w:type="dxa"/>
            <w:tcMar>
              <w:top w:w="0" w:type="dxa"/>
              <w:left w:w="108" w:type="dxa"/>
              <w:bottom w:w="0" w:type="dxa"/>
              <w:right w:w="108" w:type="dxa"/>
            </w:tcMar>
          </w:tcPr>
          <w:p w14:paraId="07570EF1" w14:textId="2BD0B17E"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i/>
                <w:iCs/>
                <w:sz w:val="24"/>
                <w:szCs w:val="24"/>
                <w:lang w:val="ro-RO"/>
              </w:rPr>
            </w:pPr>
            <w:r w:rsidRPr="003B3AD2">
              <w:rPr>
                <w:rFonts w:ascii="Times New Roman" w:hAnsi="Times New Roman"/>
                <w:i/>
                <w:iCs/>
                <w:sz w:val="24"/>
                <w:szCs w:val="24"/>
                <w:lang w:val="ro-RO"/>
              </w:rPr>
              <w:t>Propuneri la proiectul prezentat:</w:t>
            </w:r>
          </w:p>
        </w:tc>
        <w:tc>
          <w:tcPr>
            <w:tcW w:w="4531" w:type="dxa"/>
            <w:tcMar>
              <w:top w:w="0" w:type="dxa"/>
              <w:left w:w="108" w:type="dxa"/>
              <w:bottom w:w="0" w:type="dxa"/>
              <w:right w:w="108" w:type="dxa"/>
            </w:tcMar>
          </w:tcPr>
          <w:p w14:paraId="1DD16104" w14:textId="0175EF11" w:rsidR="00D17306" w:rsidRPr="003B3AD2" w:rsidRDefault="00D17306"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r>
      <w:tr w:rsidR="00D17306" w:rsidRPr="003B3AD2" w14:paraId="12AE6E64" w14:textId="77777777" w:rsidTr="0004118C">
        <w:tc>
          <w:tcPr>
            <w:tcW w:w="2362" w:type="dxa"/>
            <w:vMerge/>
            <w:tcMar>
              <w:top w:w="0" w:type="dxa"/>
              <w:left w:w="108" w:type="dxa"/>
              <w:bottom w:w="0" w:type="dxa"/>
              <w:right w:w="108" w:type="dxa"/>
            </w:tcMar>
          </w:tcPr>
          <w:p w14:paraId="4651F57E"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5143C8E6" w14:textId="3F08BBF1"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28.</w:t>
            </w:r>
          </w:p>
        </w:tc>
        <w:tc>
          <w:tcPr>
            <w:tcW w:w="6489" w:type="dxa"/>
            <w:tcMar>
              <w:top w:w="0" w:type="dxa"/>
              <w:left w:w="108" w:type="dxa"/>
              <w:bottom w:w="0" w:type="dxa"/>
              <w:right w:w="108" w:type="dxa"/>
            </w:tcMar>
          </w:tcPr>
          <w:p w14:paraId="114DB441" w14:textId="77777777"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După pct. 1, se propune completarea proiectului de hotărâre cu un punct nou, care va deveni pct. 2, în următoarea redacție:</w:t>
            </w:r>
          </w:p>
          <w:p w14:paraId="307F0F80" w14:textId="7C16218A"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„2. Instituția publică „Centrul Național de Evaluare a Conformității” este succesorul de drepturi și obligații al Întreprinderii de Stat „Centrul de Metrologie Aplicată și Certificare”.”</w:t>
            </w:r>
          </w:p>
        </w:tc>
        <w:tc>
          <w:tcPr>
            <w:tcW w:w="4531" w:type="dxa"/>
            <w:tcMar>
              <w:top w:w="0" w:type="dxa"/>
              <w:left w:w="108" w:type="dxa"/>
              <w:bottom w:w="0" w:type="dxa"/>
              <w:right w:w="108" w:type="dxa"/>
            </w:tcMar>
          </w:tcPr>
          <w:p w14:paraId="36E86CF6" w14:textId="77777777" w:rsidR="00D17306" w:rsidRPr="003B3AD2" w:rsidRDefault="00EB5CD1" w:rsidP="00EB5CD1">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2E43E8D8" w14:textId="77777777" w:rsidR="00EB5CD1" w:rsidRPr="003B3AD2" w:rsidRDefault="00EB5CD1"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A fost reformulat pct.1:</w:t>
            </w:r>
          </w:p>
          <w:p w14:paraId="4624F3EC" w14:textId="23EF0848" w:rsidR="00EB5CD1" w:rsidRPr="003B3AD2" w:rsidRDefault="00EB5CD1" w:rsidP="006F616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b/>
                <w:bCs/>
                <w:sz w:val="24"/>
                <w:szCs w:val="24"/>
                <w:lang w:val="ro-RO"/>
              </w:rPr>
              <w:t>1.</w:t>
            </w:r>
            <w:r w:rsidRPr="003B3AD2">
              <w:rPr>
                <w:rFonts w:ascii="Times New Roman" w:hAnsi="Times New Roman"/>
                <w:sz w:val="24"/>
                <w:szCs w:val="24"/>
                <w:lang w:val="ro-RO"/>
              </w:rPr>
              <w:t xml:space="preserve"> Se reorganizează prin transformare Întreprinderea de Stat „Centrul de Metrologie Aplicată și Certificare” în Instituția Publică „Centrul Național de Evaluare a Conformității”, care este succesor de drepturi și obligații pentru Întreprinderea de Stat reorganizată.</w:t>
            </w:r>
          </w:p>
        </w:tc>
      </w:tr>
      <w:tr w:rsidR="00D17306" w:rsidRPr="003B3AD2" w14:paraId="19B5E7B6" w14:textId="77777777" w:rsidTr="0004118C">
        <w:tc>
          <w:tcPr>
            <w:tcW w:w="2362" w:type="dxa"/>
            <w:vMerge/>
            <w:tcMar>
              <w:top w:w="0" w:type="dxa"/>
              <w:left w:w="108" w:type="dxa"/>
              <w:bottom w:w="0" w:type="dxa"/>
              <w:right w:w="108" w:type="dxa"/>
            </w:tcMar>
          </w:tcPr>
          <w:p w14:paraId="127CA362"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5294931C" w14:textId="2FBAE609"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29.</w:t>
            </w:r>
          </w:p>
        </w:tc>
        <w:tc>
          <w:tcPr>
            <w:tcW w:w="6489" w:type="dxa"/>
            <w:tcMar>
              <w:top w:w="0" w:type="dxa"/>
              <w:left w:w="108" w:type="dxa"/>
              <w:bottom w:w="0" w:type="dxa"/>
              <w:right w:w="108" w:type="dxa"/>
            </w:tcMar>
          </w:tcPr>
          <w:p w14:paraId="26663E55"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9:</w:t>
            </w:r>
          </w:p>
          <w:p w14:paraId="3B71F9CD"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subpct. 9.1 se expune în redacție nouă:</w:t>
            </w:r>
          </w:p>
          <w:p w14:paraId="1E890CC9"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„9.1 Statutul Instituției Publice Centrul Național de Evaluare a Conformității”;</w:t>
            </w:r>
          </w:p>
          <w:p w14:paraId="28DC6EF7" w14:textId="0ABC304C"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la subpct. 9.2, după cuvântul „organizatorică” se completează cu cuvintele „și efectivul limită”.</w:t>
            </w:r>
          </w:p>
        </w:tc>
        <w:tc>
          <w:tcPr>
            <w:tcW w:w="4531" w:type="dxa"/>
            <w:tcMar>
              <w:top w:w="0" w:type="dxa"/>
              <w:left w:w="108" w:type="dxa"/>
              <w:bottom w:w="0" w:type="dxa"/>
              <w:right w:w="108" w:type="dxa"/>
            </w:tcMar>
          </w:tcPr>
          <w:p w14:paraId="22FA61BC" w14:textId="13F89ADE" w:rsidR="00EB5CD1" w:rsidRPr="003B3AD2" w:rsidRDefault="00EB5CD1" w:rsidP="00EB5CD1">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 xml:space="preserve">Se acceptă </w:t>
            </w:r>
          </w:p>
          <w:p w14:paraId="4736BB22" w14:textId="5E5DC1FD" w:rsidR="00EB5CD1" w:rsidRPr="003B3AD2" w:rsidRDefault="00EB5CD1" w:rsidP="006F6162">
            <w:pPr>
              <w:pBdr>
                <w:top w:val="none" w:sz="4" w:space="0" w:color="000000"/>
                <w:left w:val="none" w:sz="4" w:space="0" w:color="000000"/>
                <w:bottom w:val="none" w:sz="4" w:space="0" w:color="000000"/>
                <w:right w:val="none" w:sz="4" w:space="0" w:color="000000"/>
              </w:pBdr>
              <w:spacing w:after="240"/>
              <w:ind w:firstLine="0"/>
              <w:rPr>
                <w:rFonts w:ascii="Times New Roman" w:hAnsi="Times New Roman"/>
                <w:sz w:val="24"/>
                <w:szCs w:val="24"/>
                <w:lang w:val="ro-RO"/>
              </w:rPr>
            </w:pPr>
          </w:p>
        </w:tc>
      </w:tr>
      <w:tr w:rsidR="00D17306" w:rsidRPr="003B3AD2" w14:paraId="5415E335" w14:textId="77777777" w:rsidTr="0004118C">
        <w:tc>
          <w:tcPr>
            <w:tcW w:w="2362" w:type="dxa"/>
            <w:vMerge/>
            <w:tcMar>
              <w:top w:w="0" w:type="dxa"/>
              <w:left w:w="108" w:type="dxa"/>
              <w:bottom w:w="0" w:type="dxa"/>
              <w:right w:w="108" w:type="dxa"/>
            </w:tcMar>
          </w:tcPr>
          <w:p w14:paraId="7286FB38"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3F6085D6" w14:textId="57783618"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30.</w:t>
            </w:r>
          </w:p>
        </w:tc>
        <w:tc>
          <w:tcPr>
            <w:tcW w:w="6489" w:type="dxa"/>
            <w:tcMar>
              <w:top w:w="0" w:type="dxa"/>
              <w:left w:w="108" w:type="dxa"/>
              <w:bottom w:w="0" w:type="dxa"/>
              <w:right w:w="108" w:type="dxa"/>
            </w:tcMar>
          </w:tcPr>
          <w:p w14:paraId="7CE332A6"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10:</w:t>
            </w:r>
          </w:p>
          <w:p w14:paraId="331B1825"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subpct. 10.1 de exclus;</w:t>
            </w:r>
          </w:p>
          <w:p w14:paraId="317A1770"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subpct. 10.3, cuvântul „conducătorului” se substituie cu cuvântul ,,directorului prin concurs”;</w:t>
            </w:r>
          </w:p>
          <w:p w14:paraId="33E1EEEB"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subpct. 10.4 de exclus;</w:t>
            </w:r>
          </w:p>
          <w:p w14:paraId="7D976EEE"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subpct. 10.5, se expune în redacție nouă:</w:t>
            </w:r>
          </w:p>
          <w:p w14:paraId="74FB2B32" w14:textId="35879E31"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„10.5 în termen de 2 luni de la data aprobării Metodologiei nominalizate, va elabora și va prezenta Guvernului spre aprobare Nomenclatorul serviciilor prestate și tarifele acestora”.</w:t>
            </w:r>
          </w:p>
        </w:tc>
        <w:tc>
          <w:tcPr>
            <w:tcW w:w="4531" w:type="dxa"/>
            <w:tcMar>
              <w:top w:w="0" w:type="dxa"/>
              <w:left w:w="108" w:type="dxa"/>
              <w:bottom w:w="0" w:type="dxa"/>
              <w:right w:w="108" w:type="dxa"/>
            </w:tcMar>
          </w:tcPr>
          <w:p w14:paraId="50F2F989" w14:textId="230C66F3" w:rsidR="00B33367" w:rsidRPr="003B3AD2" w:rsidRDefault="00B33367" w:rsidP="00B33367">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 parțial</w:t>
            </w:r>
          </w:p>
          <w:p w14:paraId="0EBC9BFC" w14:textId="04DC3A55" w:rsidR="00B33367" w:rsidRPr="003B3AD2" w:rsidRDefault="00664C0F" w:rsidP="00EB5CD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E</w:t>
            </w:r>
            <w:r w:rsidR="00B33367" w:rsidRPr="003B3AD2">
              <w:rPr>
                <w:rFonts w:ascii="Times New Roman" w:hAnsi="Times New Roman"/>
                <w:sz w:val="24"/>
                <w:szCs w:val="24"/>
                <w:lang w:val="ro-RO"/>
              </w:rPr>
              <w:t>xcluderea prevederii privind comisia de transmitere a patrimoniului aflat în gestiunea persoanei juridice reorganizate</w:t>
            </w:r>
            <w:r w:rsidRPr="003B3AD2">
              <w:rPr>
                <w:rFonts w:ascii="Times New Roman" w:hAnsi="Times New Roman"/>
                <w:sz w:val="24"/>
                <w:szCs w:val="24"/>
                <w:lang w:val="ro-RO"/>
              </w:rPr>
              <w:t xml:space="preserve"> nu poate fi acceptată </w:t>
            </w:r>
            <w:r w:rsidRPr="003B3AD2">
              <w:rPr>
                <w:rFonts w:ascii="Times New Roman" w:eastAsia="Times New Roman" w:hAnsi="Times New Roman"/>
                <w:lang w:val="ro-RO"/>
              </w:rPr>
              <w:t xml:space="preserve"> </w:t>
            </w:r>
            <w:r w:rsidRPr="003B3AD2">
              <w:rPr>
                <w:rFonts w:ascii="Times New Roman" w:hAnsi="Times New Roman"/>
                <w:sz w:val="24"/>
                <w:szCs w:val="24"/>
                <w:lang w:val="ro-RO"/>
              </w:rPr>
              <w:t>deoarece aceasta este o garanție legală obligatorie pentru succesiunea universală a drepturilor și obligațiilor în cadrul reorganizării persoanei juridice. Fără comisie, nu se poate asigura transparența, legalitatea și protecția creditorilor și asociaților.</w:t>
            </w:r>
          </w:p>
          <w:p w14:paraId="572C2861" w14:textId="574F0D43" w:rsidR="00D17306" w:rsidRPr="003B3AD2" w:rsidRDefault="00B33367" w:rsidP="00EB5CD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Cu referire la subpct.10.4, conform Legii privind instituțiile publice, nomenclatorul serviciilor prestate și tarifele acestora sunt aprobate de fondator (MDED) în baza Metodologiei aprobate de Guvern.</w:t>
            </w:r>
          </w:p>
        </w:tc>
      </w:tr>
      <w:tr w:rsidR="00D17306" w:rsidRPr="003B3AD2" w14:paraId="46DE2CB9" w14:textId="77777777" w:rsidTr="0004118C">
        <w:tc>
          <w:tcPr>
            <w:tcW w:w="2362" w:type="dxa"/>
            <w:vMerge/>
            <w:tcMar>
              <w:top w:w="0" w:type="dxa"/>
              <w:left w:w="108" w:type="dxa"/>
              <w:bottom w:w="0" w:type="dxa"/>
              <w:right w:w="108" w:type="dxa"/>
            </w:tcMar>
          </w:tcPr>
          <w:p w14:paraId="66BA5D84"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6A2750F" w14:textId="468EDA49"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31.</w:t>
            </w:r>
          </w:p>
        </w:tc>
        <w:tc>
          <w:tcPr>
            <w:tcW w:w="6489" w:type="dxa"/>
            <w:tcMar>
              <w:top w:w="0" w:type="dxa"/>
              <w:left w:w="108" w:type="dxa"/>
              <w:bottom w:w="0" w:type="dxa"/>
              <w:right w:w="108" w:type="dxa"/>
            </w:tcMar>
          </w:tcPr>
          <w:p w14:paraId="71718DB3" w14:textId="29679F8B"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Pct. 11 de exclus.</w:t>
            </w:r>
          </w:p>
        </w:tc>
        <w:tc>
          <w:tcPr>
            <w:tcW w:w="4531" w:type="dxa"/>
            <w:tcMar>
              <w:top w:w="0" w:type="dxa"/>
              <w:left w:w="108" w:type="dxa"/>
              <w:bottom w:w="0" w:type="dxa"/>
              <w:right w:w="108" w:type="dxa"/>
            </w:tcMar>
          </w:tcPr>
          <w:p w14:paraId="0156AA9D" w14:textId="631E686D" w:rsidR="00D17306" w:rsidRPr="003B3AD2" w:rsidRDefault="00872213" w:rsidP="00872213">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 xml:space="preserve">Se </w:t>
            </w:r>
            <w:r w:rsidR="00635D37" w:rsidRPr="003B3AD2">
              <w:rPr>
                <w:rFonts w:ascii="Times New Roman" w:hAnsi="Times New Roman"/>
                <w:i/>
                <w:iCs/>
                <w:sz w:val="24"/>
                <w:szCs w:val="24"/>
                <w:lang w:val="ro-RO"/>
              </w:rPr>
              <w:t>acceptă</w:t>
            </w:r>
            <w:r w:rsidR="00664C0F" w:rsidRPr="003B3AD2">
              <w:rPr>
                <w:rFonts w:ascii="Times New Roman" w:hAnsi="Times New Roman"/>
                <w:i/>
                <w:iCs/>
                <w:sz w:val="24"/>
                <w:szCs w:val="24"/>
                <w:lang w:val="ro-RO"/>
              </w:rPr>
              <w:t xml:space="preserve"> parțial</w:t>
            </w:r>
          </w:p>
          <w:p w14:paraId="5AD5A999" w14:textId="1CA2A350" w:rsidR="00635D37" w:rsidRPr="003B3AD2" w:rsidRDefault="00635D37" w:rsidP="00635D3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Pct. 11 a fost reformulat</w:t>
            </w:r>
            <w:r w:rsidR="00E5790B" w:rsidRPr="003B3AD2">
              <w:rPr>
                <w:rFonts w:ascii="Times New Roman" w:hAnsi="Times New Roman"/>
                <w:sz w:val="24"/>
                <w:szCs w:val="24"/>
                <w:lang w:val="ro-RO"/>
              </w:rPr>
              <w:t>, ținând cont de recomandarea Cancelariei de Stat</w:t>
            </w:r>
            <w:r w:rsidRPr="003B3AD2">
              <w:rPr>
                <w:rFonts w:ascii="Times New Roman" w:hAnsi="Times New Roman"/>
                <w:sz w:val="24"/>
                <w:szCs w:val="24"/>
                <w:lang w:val="ro-RO"/>
              </w:rPr>
              <w:t>:</w:t>
            </w:r>
          </w:p>
          <w:p w14:paraId="77EFD57E" w14:textId="1873AF17" w:rsidR="00635D37" w:rsidRPr="003B3AD2" w:rsidRDefault="00635D37" w:rsidP="00635D3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b/>
                <w:bCs/>
                <w:sz w:val="24"/>
                <w:szCs w:val="24"/>
                <w:lang w:val="ro-RO"/>
              </w:rPr>
              <w:t>11.</w:t>
            </w:r>
            <w:r w:rsidRPr="003B3AD2">
              <w:rPr>
                <w:rFonts w:ascii="Times New Roman" w:hAnsi="Times New Roman"/>
                <w:sz w:val="24"/>
                <w:szCs w:val="24"/>
                <w:lang w:val="ro-RO"/>
              </w:rPr>
              <w:t xml:space="preserve"> IP „Centrul Național de Evaluare a Conformității”, în termen de cel mult o lună de la data înregistrării, va elabora şi va prezenta fondatorului, spre aprobare, statele de personal.</w:t>
            </w:r>
          </w:p>
        </w:tc>
      </w:tr>
      <w:tr w:rsidR="00D17306" w:rsidRPr="003B3AD2" w14:paraId="40DC7DD9" w14:textId="77777777" w:rsidTr="0004118C">
        <w:tc>
          <w:tcPr>
            <w:tcW w:w="2362" w:type="dxa"/>
            <w:vMerge/>
            <w:tcMar>
              <w:top w:w="0" w:type="dxa"/>
              <w:left w:w="108" w:type="dxa"/>
              <w:bottom w:w="0" w:type="dxa"/>
              <w:right w:w="108" w:type="dxa"/>
            </w:tcMar>
          </w:tcPr>
          <w:p w14:paraId="5466890D"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7CA49B60" w14:textId="006A92C2"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32.</w:t>
            </w:r>
          </w:p>
        </w:tc>
        <w:tc>
          <w:tcPr>
            <w:tcW w:w="6489" w:type="dxa"/>
            <w:tcMar>
              <w:top w:w="0" w:type="dxa"/>
              <w:left w:w="108" w:type="dxa"/>
              <w:bottom w:w="0" w:type="dxa"/>
              <w:right w:w="108" w:type="dxa"/>
            </w:tcMar>
          </w:tcPr>
          <w:p w14:paraId="51E9A20B" w14:textId="22247957"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Pct. 12-14 ce prevede modificarea unor Hotărâri de Guvern de transferat în anexă separată pentru o claritate normativă.</w:t>
            </w:r>
          </w:p>
        </w:tc>
        <w:tc>
          <w:tcPr>
            <w:tcW w:w="4531" w:type="dxa"/>
            <w:tcMar>
              <w:top w:w="0" w:type="dxa"/>
              <w:left w:w="108" w:type="dxa"/>
              <w:bottom w:w="0" w:type="dxa"/>
              <w:right w:w="108" w:type="dxa"/>
            </w:tcMar>
          </w:tcPr>
          <w:p w14:paraId="7F0B9A1D" w14:textId="711F3CDC" w:rsidR="00D17306" w:rsidRPr="003B3AD2" w:rsidRDefault="00504925" w:rsidP="00664C0F">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w:t>
            </w:r>
            <w:r w:rsidR="00664C0F" w:rsidRPr="003B3AD2">
              <w:rPr>
                <w:rFonts w:ascii="Times New Roman" w:hAnsi="Times New Roman"/>
                <w:i/>
                <w:iCs/>
                <w:sz w:val="24"/>
                <w:szCs w:val="24"/>
                <w:lang w:val="ro-RO"/>
              </w:rPr>
              <w:t>e acceptă</w:t>
            </w:r>
          </w:p>
          <w:p w14:paraId="37D8C310" w14:textId="77777777" w:rsidR="00664C0F" w:rsidRPr="003B3AD2" w:rsidRDefault="00664C0F" w:rsidP="00664C0F">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lang w:val="ro-RO"/>
              </w:rPr>
            </w:pPr>
          </w:p>
          <w:p w14:paraId="0AFA56B1" w14:textId="7BDBF1D1" w:rsidR="00664C0F" w:rsidRPr="003B3AD2" w:rsidRDefault="00664C0F" w:rsidP="00664C0F">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p>
        </w:tc>
      </w:tr>
      <w:tr w:rsidR="00D17306" w:rsidRPr="003B3AD2" w14:paraId="62A03730" w14:textId="77777777" w:rsidTr="0004118C">
        <w:tc>
          <w:tcPr>
            <w:tcW w:w="2362" w:type="dxa"/>
            <w:vMerge/>
            <w:tcMar>
              <w:top w:w="0" w:type="dxa"/>
              <w:left w:w="108" w:type="dxa"/>
              <w:bottom w:w="0" w:type="dxa"/>
              <w:right w:w="108" w:type="dxa"/>
            </w:tcMar>
          </w:tcPr>
          <w:p w14:paraId="65D4B47D"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2C1D0444" w14:textId="5AAB2384"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33.</w:t>
            </w:r>
          </w:p>
        </w:tc>
        <w:tc>
          <w:tcPr>
            <w:tcW w:w="6489" w:type="dxa"/>
            <w:tcMar>
              <w:top w:w="0" w:type="dxa"/>
              <w:left w:w="108" w:type="dxa"/>
              <w:bottom w:w="0" w:type="dxa"/>
              <w:right w:w="108" w:type="dxa"/>
            </w:tcMar>
          </w:tcPr>
          <w:p w14:paraId="1DF543F8"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Proiectul se va completa cu 2 puncte noi 11-12, în următoarea redacție:</w:t>
            </w:r>
          </w:p>
          <w:p w14:paraId="653D4F18"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„11. Până la aprobarea Metodologiei menționate în pct. 9.3 și a noilor tarife calculate în baza acesteia, se vor aplica tarifele în vigoare la serviciile prestate de către persoana juridică reorganizată.</w:t>
            </w:r>
          </w:p>
          <w:p w14:paraId="70396AE9" w14:textId="7C1028ED"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12. Agenția Servicii Publice va opera modificările necesare în documentele cadastrale şi cele de constituire, la cererea titularului de drept.”</w:t>
            </w:r>
          </w:p>
        </w:tc>
        <w:tc>
          <w:tcPr>
            <w:tcW w:w="4531" w:type="dxa"/>
            <w:tcMar>
              <w:top w:w="0" w:type="dxa"/>
              <w:left w:w="108" w:type="dxa"/>
              <w:bottom w:w="0" w:type="dxa"/>
              <w:right w:w="108" w:type="dxa"/>
            </w:tcMar>
          </w:tcPr>
          <w:p w14:paraId="2A0A27A9" w14:textId="0A170F7B" w:rsidR="00D17306" w:rsidRPr="003B3AD2" w:rsidRDefault="00504925"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Se</w:t>
            </w:r>
            <w:r w:rsidR="00635D37" w:rsidRPr="003B3AD2">
              <w:rPr>
                <w:rFonts w:ascii="Times New Roman" w:hAnsi="Times New Roman"/>
                <w:i/>
                <w:iCs/>
                <w:sz w:val="24"/>
                <w:szCs w:val="24"/>
                <w:lang w:val="ro-RO"/>
              </w:rPr>
              <w:t xml:space="preserve"> acceptă</w:t>
            </w:r>
          </w:p>
        </w:tc>
      </w:tr>
      <w:tr w:rsidR="00D17306" w:rsidRPr="003B3AD2" w14:paraId="5851223E" w14:textId="77777777" w:rsidTr="0004118C">
        <w:tc>
          <w:tcPr>
            <w:tcW w:w="2362" w:type="dxa"/>
            <w:vMerge/>
            <w:tcMar>
              <w:top w:w="0" w:type="dxa"/>
              <w:left w:w="108" w:type="dxa"/>
              <w:bottom w:w="0" w:type="dxa"/>
              <w:right w:w="108" w:type="dxa"/>
            </w:tcMar>
          </w:tcPr>
          <w:p w14:paraId="37722081"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3055B634" w14:textId="20B216BA"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34.</w:t>
            </w:r>
          </w:p>
        </w:tc>
        <w:tc>
          <w:tcPr>
            <w:tcW w:w="6489" w:type="dxa"/>
            <w:tcMar>
              <w:top w:w="0" w:type="dxa"/>
              <w:left w:w="108" w:type="dxa"/>
              <w:bottom w:w="0" w:type="dxa"/>
              <w:right w:w="108" w:type="dxa"/>
            </w:tcMar>
          </w:tcPr>
          <w:p w14:paraId="032979F6" w14:textId="771A22D6"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Se va ține cont de numerotarea punctelor.</w:t>
            </w:r>
          </w:p>
        </w:tc>
        <w:tc>
          <w:tcPr>
            <w:tcW w:w="4531" w:type="dxa"/>
            <w:tcMar>
              <w:top w:w="0" w:type="dxa"/>
              <w:left w:w="108" w:type="dxa"/>
              <w:bottom w:w="0" w:type="dxa"/>
              <w:right w:w="108" w:type="dxa"/>
            </w:tcMar>
          </w:tcPr>
          <w:p w14:paraId="359961FE" w14:textId="24BD233A" w:rsidR="00D17306" w:rsidRPr="003B3AD2" w:rsidRDefault="00635D37"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D17306" w:rsidRPr="003B3AD2" w14:paraId="49F579EF" w14:textId="77777777" w:rsidTr="00635D37">
        <w:trPr>
          <w:trHeight w:val="343"/>
        </w:trPr>
        <w:tc>
          <w:tcPr>
            <w:tcW w:w="2362" w:type="dxa"/>
            <w:vMerge/>
            <w:tcMar>
              <w:top w:w="0" w:type="dxa"/>
              <w:left w:w="108" w:type="dxa"/>
              <w:bottom w:w="0" w:type="dxa"/>
              <w:right w:w="108" w:type="dxa"/>
            </w:tcMar>
          </w:tcPr>
          <w:p w14:paraId="3B9B7D9D"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572EC8C0" w14:textId="6AF31D8C" w:rsidR="00D17306" w:rsidRPr="003B3AD2" w:rsidRDefault="00D17306"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p>
        </w:tc>
        <w:tc>
          <w:tcPr>
            <w:tcW w:w="6489" w:type="dxa"/>
            <w:tcMar>
              <w:top w:w="0" w:type="dxa"/>
              <w:left w:w="108" w:type="dxa"/>
              <w:bottom w:w="0" w:type="dxa"/>
              <w:right w:w="108" w:type="dxa"/>
            </w:tcMar>
          </w:tcPr>
          <w:p w14:paraId="38D849FD" w14:textId="22DC0671"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i/>
                <w:iCs/>
                <w:sz w:val="24"/>
                <w:szCs w:val="24"/>
                <w:lang w:val="ro-RO"/>
              </w:rPr>
            </w:pPr>
            <w:r w:rsidRPr="003B3AD2">
              <w:rPr>
                <w:rFonts w:ascii="Times New Roman" w:hAnsi="Times New Roman"/>
                <w:i/>
                <w:iCs/>
                <w:sz w:val="24"/>
                <w:szCs w:val="24"/>
                <w:lang w:val="ro-RO"/>
              </w:rPr>
              <w:t>Referitor la Anexa nr.1:</w:t>
            </w:r>
          </w:p>
        </w:tc>
        <w:tc>
          <w:tcPr>
            <w:tcW w:w="4531" w:type="dxa"/>
            <w:tcMar>
              <w:top w:w="0" w:type="dxa"/>
              <w:left w:w="108" w:type="dxa"/>
              <w:bottom w:w="0" w:type="dxa"/>
              <w:right w:w="108" w:type="dxa"/>
            </w:tcMar>
          </w:tcPr>
          <w:p w14:paraId="5C9B3963" w14:textId="1C8F45C5" w:rsidR="00D17306" w:rsidRPr="003B3AD2" w:rsidRDefault="00D17306" w:rsidP="00635D37">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p>
        </w:tc>
      </w:tr>
      <w:tr w:rsidR="00D17306" w:rsidRPr="003B3AD2" w14:paraId="076EE299" w14:textId="77777777" w:rsidTr="0004118C">
        <w:tc>
          <w:tcPr>
            <w:tcW w:w="2362" w:type="dxa"/>
            <w:vMerge/>
            <w:tcMar>
              <w:top w:w="0" w:type="dxa"/>
              <w:left w:w="108" w:type="dxa"/>
              <w:bottom w:w="0" w:type="dxa"/>
              <w:right w:w="108" w:type="dxa"/>
            </w:tcMar>
          </w:tcPr>
          <w:p w14:paraId="6953A009"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482F6DC8" w14:textId="1177AD33"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35.</w:t>
            </w:r>
          </w:p>
        </w:tc>
        <w:tc>
          <w:tcPr>
            <w:tcW w:w="6489" w:type="dxa"/>
            <w:tcMar>
              <w:top w:w="0" w:type="dxa"/>
              <w:left w:w="108" w:type="dxa"/>
              <w:bottom w:w="0" w:type="dxa"/>
              <w:right w:w="108" w:type="dxa"/>
            </w:tcMar>
          </w:tcPr>
          <w:p w14:paraId="07D80EA5"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Se propune ca Anexa nr.1 la proiectul de hotărâre să fie revizuită şi aprobată prin Statutul instituției publice, având în vedere că aspectele reglementate țin de organizarea și funcționarea instituției, care se stabilesc prin statut, nu prin regulament. Astfel, denumirea Anexei nr. 1 se expune în următoarea redacție:</w:t>
            </w:r>
          </w:p>
          <w:p w14:paraId="6292EBEB" w14:textId="06B687EB"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„Statutul Instituției Publice Centrul Național de Evaluare a Conformității”.</w:t>
            </w:r>
          </w:p>
        </w:tc>
        <w:tc>
          <w:tcPr>
            <w:tcW w:w="4531" w:type="dxa"/>
            <w:tcMar>
              <w:top w:w="0" w:type="dxa"/>
              <w:left w:w="108" w:type="dxa"/>
              <w:bottom w:w="0" w:type="dxa"/>
              <w:right w:w="108" w:type="dxa"/>
            </w:tcMar>
          </w:tcPr>
          <w:p w14:paraId="6BD9390F" w14:textId="4B9831C8" w:rsidR="00D17306" w:rsidRPr="003B3AD2" w:rsidRDefault="00635D37" w:rsidP="00635D3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i/>
                <w:iCs/>
                <w:sz w:val="24"/>
                <w:szCs w:val="24"/>
                <w:lang w:val="ro-RO"/>
              </w:rPr>
              <w:t>Se acceptă</w:t>
            </w:r>
          </w:p>
        </w:tc>
      </w:tr>
      <w:tr w:rsidR="00D17306" w:rsidRPr="003B3AD2" w14:paraId="23E4903B" w14:textId="77777777" w:rsidTr="0004118C">
        <w:tc>
          <w:tcPr>
            <w:tcW w:w="2362" w:type="dxa"/>
            <w:vMerge/>
            <w:tcMar>
              <w:top w:w="0" w:type="dxa"/>
              <w:left w:w="108" w:type="dxa"/>
              <w:bottom w:w="0" w:type="dxa"/>
              <w:right w:w="108" w:type="dxa"/>
            </w:tcMar>
          </w:tcPr>
          <w:p w14:paraId="2FE71C84" w14:textId="74FCF250"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503DC9E5" w14:textId="1D897F05"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36.</w:t>
            </w:r>
          </w:p>
        </w:tc>
        <w:tc>
          <w:tcPr>
            <w:tcW w:w="6489" w:type="dxa"/>
            <w:tcMar>
              <w:top w:w="0" w:type="dxa"/>
              <w:left w:w="108" w:type="dxa"/>
              <w:bottom w:w="0" w:type="dxa"/>
              <w:right w:w="108" w:type="dxa"/>
            </w:tcMar>
          </w:tcPr>
          <w:p w14:paraId="6D773D24" w14:textId="431A7B6B"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1, cuvântul „Regulament” se substituie cu cuvântul ,,Statut”.</w:t>
            </w:r>
          </w:p>
        </w:tc>
        <w:tc>
          <w:tcPr>
            <w:tcW w:w="4531" w:type="dxa"/>
            <w:tcMar>
              <w:top w:w="0" w:type="dxa"/>
              <w:left w:w="108" w:type="dxa"/>
              <w:bottom w:w="0" w:type="dxa"/>
              <w:right w:w="108" w:type="dxa"/>
            </w:tcMar>
          </w:tcPr>
          <w:p w14:paraId="00A70E84" w14:textId="7A0D068A" w:rsidR="00D17306" w:rsidRPr="003B3AD2" w:rsidRDefault="00635D37" w:rsidP="00635D37">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i/>
                <w:iCs/>
                <w:sz w:val="24"/>
                <w:szCs w:val="24"/>
                <w:lang w:val="ro-RO"/>
              </w:rPr>
              <w:t>Se acceptă</w:t>
            </w:r>
          </w:p>
        </w:tc>
      </w:tr>
      <w:tr w:rsidR="00D17306" w:rsidRPr="003B3AD2" w14:paraId="6D6AB2A7" w14:textId="77777777" w:rsidTr="0004118C">
        <w:tc>
          <w:tcPr>
            <w:tcW w:w="2362" w:type="dxa"/>
            <w:vMerge/>
            <w:tcMar>
              <w:top w:w="0" w:type="dxa"/>
              <w:left w:w="108" w:type="dxa"/>
              <w:bottom w:w="0" w:type="dxa"/>
              <w:right w:w="108" w:type="dxa"/>
            </w:tcMar>
          </w:tcPr>
          <w:p w14:paraId="127DFCB5"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p>
        </w:tc>
        <w:tc>
          <w:tcPr>
            <w:tcW w:w="925" w:type="dxa"/>
            <w:tcMar>
              <w:top w:w="0" w:type="dxa"/>
              <w:left w:w="108" w:type="dxa"/>
              <w:bottom w:w="0" w:type="dxa"/>
              <w:right w:w="108" w:type="dxa"/>
            </w:tcMar>
          </w:tcPr>
          <w:p w14:paraId="06545F7F" w14:textId="682D4083"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37.</w:t>
            </w:r>
          </w:p>
        </w:tc>
        <w:tc>
          <w:tcPr>
            <w:tcW w:w="6489" w:type="dxa"/>
            <w:tcMar>
              <w:top w:w="0" w:type="dxa"/>
              <w:left w:w="108" w:type="dxa"/>
              <w:bottom w:w="0" w:type="dxa"/>
              <w:right w:w="108" w:type="dxa"/>
            </w:tcMar>
          </w:tcPr>
          <w:p w14:paraId="48D81D98" w14:textId="0E7B329A"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4, textul „cât și în bănci comerciale,” se exclude, iar cuvântul „sa” se substituie cu cuvântul „instituției”. Propunerea respectivă este argumentată de necesitatea de transparentizare a mijloacelor financiare ale instituțiilor publice la care fondator este Guvernul.</w:t>
            </w:r>
          </w:p>
        </w:tc>
        <w:tc>
          <w:tcPr>
            <w:tcW w:w="4531" w:type="dxa"/>
            <w:tcMar>
              <w:top w:w="0" w:type="dxa"/>
              <w:left w:w="108" w:type="dxa"/>
              <w:bottom w:w="0" w:type="dxa"/>
              <w:right w:w="108" w:type="dxa"/>
            </w:tcMar>
          </w:tcPr>
          <w:p w14:paraId="3B9565AF" w14:textId="36B542B1" w:rsidR="00D17306" w:rsidRPr="003B3AD2" w:rsidRDefault="000B35F4" w:rsidP="000B35F4">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i/>
                <w:iCs/>
                <w:sz w:val="24"/>
                <w:szCs w:val="24"/>
                <w:lang w:val="ro-RO"/>
              </w:rPr>
              <w:t>Se acceptă</w:t>
            </w:r>
          </w:p>
        </w:tc>
      </w:tr>
      <w:tr w:rsidR="00D17306" w:rsidRPr="003B3AD2" w14:paraId="3253495C" w14:textId="77777777" w:rsidTr="0004118C">
        <w:tc>
          <w:tcPr>
            <w:tcW w:w="2362" w:type="dxa"/>
            <w:vMerge/>
            <w:tcMar>
              <w:top w:w="0" w:type="dxa"/>
              <w:left w:w="108" w:type="dxa"/>
              <w:bottom w:w="0" w:type="dxa"/>
              <w:right w:w="108" w:type="dxa"/>
            </w:tcMar>
          </w:tcPr>
          <w:p w14:paraId="1790FE17" w14:textId="364036A8"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3070817D" w14:textId="72CF71F5"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38.</w:t>
            </w:r>
          </w:p>
        </w:tc>
        <w:tc>
          <w:tcPr>
            <w:tcW w:w="6489" w:type="dxa"/>
            <w:tcMar>
              <w:top w:w="0" w:type="dxa"/>
              <w:left w:w="108" w:type="dxa"/>
              <w:bottom w:w="0" w:type="dxa"/>
              <w:right w:w="108" w:type="dxa"/>
            </w:tcMar>
          </w:tcPr>
          <w:p w14:paraId="672456AC" w14:textId="209DF1E1"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6 cuvântul „Regulament” se substituie cu următorul text „Statut, Regulamentele interne”.</w:t>
            </w:r>
          </w:p>
        </w:tc>
        <w:tc>
          <w:tcPr>
            <w:tcW w:w="4531" w:type="dxa"/>
            <w:tcMar>
              <w:top w:w="0" w:type="dxa"/>
              <w:left w:w="108" w:type="dxa"/>
              <w:bottom w:w="0" w:type="dxa"/>
              <w:right w:w="108" w:type="dxa"/>
            </w:tcMar>
          </w:tcPr>
          <w:p w14:paraId="781E0283" w14:textId="1F996AE7" w:rsidR="00D17306" w:rsidRPr="003B3AD2" w:rsidRDefault="000B35F4"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D17306" w:rsidRPr="003B3AD2" w14:paraId="769EEF20" w14:textId="77777777" w:rsidTr="0004118C">
        <w:tc>
          <w:tcPr>
            <w:tcW w:w="2362" w:type="dxa"/>
            <w:vMerge/>
            <w:tcMar>
              <w:top w:w="0" w:type="dxa"/>
              <w:left w:w="108" w:type="dxa"/>
              <w:bottom w:w="0" w:type="dxa"/>
              <w:right w:w="108" w:type="dxa"/>
            </w:tcMar>
          </w:tcPr>
          <w:p w14:paraId="5FDA9D07" w14:textId="4601AF33"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p>
        </w:tc>
        <w:tc>
          <w:tcPr>
            <w:tcW w:w="925" w:type="dxa"/>
            <w:tcMar>
              <w:top w:w="0" w:type="dxa"/>
              <w:left w:w="108" w:type="dxa"/>
              <w:bottom w:w="0" w:type="dxa"/>
              <w:right w:w="108" w:type="dxa"/>
            </w:tcMar>
          </w:tcPr>
          <w:p w14:paraId="60C6F693" w14:textId="620CFAD1"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39.</w:t>
            </w:r>
          </w:p>
        </w:tc>
        <w:tc>
          <w:tcPr>
            <w:tcW w:w="6489" w:type="dxa"/>
            <w:tcMar>
              <w:top w:w="0" w:type="dxa"/>
              <w:left w:w="108" w:type="dxa"/>
              <w:bottom w:w="0" w:type="dxa"/>
              <w:right w:w="108" w:type="dxa"/>
            </w:tcMar>
          </w:tcPr>
          <w:p w14:paraId="12C0DEC6"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Capitolul III „Organizarea activității IP CNEC”, pct. 10 se expune în următoarea redacție și se completează cu următoarele puncte noi potrivit numerotării consecutive:</w:t>
            </w:r>
          </w:p>
          <w:p w14:paraId="0C2F0722"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„10. Organele de conducere ale IP CNEC sunt:</w:t>
            </w:r>
          </w:p>
          <w:p w14:paraId="0331557C"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 Consiliul - organ colegial superior;</w:t>
            </w:r>
          </w:p>
          <w:p w14:paraId="16A91705"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2) Directorul - organ executiv.</w:t>
            </w:r>
          </w:p>
          <w:p w14:paraId="6FE4CB4B"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11. Consiliul exercită următoarele atribuții:</w:t>
            </w:r>
          </w:p>
          <w:p w14:paraId="37580118"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 adoptă decizii şi supraveghează activitatea IP CNEC;</w:t>
            </w:r>
          </w:p>
          <w:p w14:paraId="462ED181"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2) aprobă planurile și rapoartele de activitate ale IP CNEC;</w:t>
            </w:r>
          </w:p>
          <w:p w14:paraId="63DC26AA"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3) aprobă componența comisiei de concurs şi procedura de desfăşurare a concursului privind selectarea directorului IP CNEC şi prezintă ulterior demersul privind numirea în funcție, de către ministrul dezvoltării economice și digitalizării, a persoanei selectate;</w:t>
            </w:r>
          </w:p>
          <w:p w14:paraId="5CCE2792"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4) coordonează structura, efectivul-limită și statul de personal ale IP CNEC;</w:t>
            </w:r>
          </w:p>
          <w:p w14:paraId="6BD0F2EA"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5) examinează situațiile financiare ale IP CNEC;</w:t>
            </w:r>
          </w:p>
          <w:p w14:paraId="4A03E3E8"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6) aprobă atragerea și administrarea mijloacelor suplimentare, inclusiv a fondurilor donatorilor şi creditelor, în mărimea stabilită de fondator, pentru asigurarea activității IP CNEC;</w:t>
            </w:r>
          </w:p>
          <w:p w14:paraId="124B2083"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7) ia decizii privind asigurarea transparenței procedurilor de achiziție a bunurilor, lucrărilor şi serviciilor destinate atât acoperirii necesităților, cât și asigurării bazei tehnico-materiale a IP CNEC;</w:t>
            </w:r>
          </w:p>
          <w:p w14:paraId="672B0446"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8) examinează și aprobă rapoartele cu privire la activitatea economico-financiară a IP CNEC, raportul auditorului şi alte rapoarte, pe care le prezintă spre informare fondatorului;</w:t>
            </w:r>
          </w:p>
          <w:p w14:paraId="784FE497"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9) stabilește condițiile de salarizare a personalului IP CNEC, inclusiv a directorului, în conformitate cu Hotărârea Guvernului nr. 743 din 11 iunie 2002 „Cu privire la salarizarea angajaților din unitățile cu autonomie financiară”;</w:t>
            </w:r>
          </w:p>
          <w:p w14:paraId="2C017C07"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10) aprobă bugetul IP CNEC;</w:t>
            </w:r>
          </w:p>
          <w:p w14:paraId="4FFFE618"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11) decide asupra altor subiecte de importanță pentru IP CNEC, înaintate de director.</w:t>
            </w:r>
          </w:p>
          <w:p w14:paraId="272B007C"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12. Componența nominală, preşedintele și numărul membrilor Consiliului se stabilesc prin ordin al ministrului dezvoltării economice și digitalizării. Din Consiliu fac parte inclusiv reprezentanți ai ministerului şi 2-3 reprezentanți ai societății civile, din domeniul relevant activității IP CNEC. Angajații IP CNEC nu pot fi membri ai Consiliului.</w:t>
            </w:r>
          </w:p>
          <w:p w14:paraId="37BE5FC0"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13. Membrii Consiliului participă personal la ședințele acestuia.</w:t>
            </w:r>
          </w:p>
          <w:p w14:paraId="1D6C2643"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14. Activitatea în calitate de membru al Consiliului este remunerată.</w:t>
            </w:r>
          </w:p>
          <w:p w14:paraId="5904A630"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15. Membrii Consiliului:</w:t>
            </w:r>
          </w:p>
          <w:p w14:paraId="22687514"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 au dreptul de acces la informația referitoare la activitatea IP CNEC, respectând principiul confidențialității și prevederile actelor normative în vigoare privind protecția datelor cu caracter personal;</w:t>
            </w:r>
          </w:p>
          <w:p w14:paraId="1C603A7D"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2) au obligația să respecte prezentul Statut, să participe la ședințele Consiliului și să contribuie la realizarea funcțiilor şi atribuțiilor acestuia;</w:t>
            </w:r>
          </w:p>
          <w:p w14:paraId="32B0860F"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3) au obligația să participe la realizarea direcțiilor strategice de activitate ale IP CNEC, la evaluarea rapoartelor şi a performanțelor.</w:t>
            </w:r>
          </w:p>
          <w:p w14:paraId="3913AD37"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16. Consiliul se convoacă la necesitate, dar nu mai rar decât o dată în trimestru, la inițiativa fondatorului, a preşedintelui Consiliului sau a directorului IP CNEC.</w:t>
            </w:r>
          </w:p>
          <w:p w14:paraId="42E8E08F"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17. Şedinţa Consiliului este deliberativă în prezența majorității membrilor săi. Înștiințarea în scris privind desfăşurarea ședințelor Consiliului, în care se indică data, timpul şi locul desfăşurării acestora, ordinea de zi, inclusiv materialele aferente, se expediază (prin scrisoare remisă în original, fax sau e-mail) de către secretarul Consiliului tuturor membrilor acestuia cu cel puțin 3 zile lucrătoare până la data desfăşurării ședinței.</w:t>
            </w:r>
          </w:p>
          <w:p w14:paraId="7AFBB605"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18. În lipsă de cvorum, în cel mult 5 zile lucrătoare de la data ședinței care nu a avut loc, se convoacă ședința repetată. Membrii Consiliului sunt informați despre ședința repetată cu cel puțin o zi lucrătoare înainte de data desfăşurării şedinţei.</w:t>
            </w:r>
          </w:p>
          <w:p w14:paraId="2582E97C"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19. Deciziile Consiliului se adoptă cu majoritate simplă de voturi ale membrilor Consiliului.</w:t>
            </w:r>
          </w:p>
          <w:p w14:paraId="2A4403B4"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20. Deciziile Consiliului se plasează pe pagina web oficială a IP CNEC.</w:t>
            </w:r>
          </w:p>
          <w:p w14:paraId="0E4ED913"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21. Ședințele Consiliului se consemnează într-un proces-verbal care reflectă, în mod obligatoriu, subiectele examinate, informația privind înștiințarea membrilor Consiliului, lista membrilor prezenți și absenți, a altor participanți la ședință, luările de cuvânt, rezultatul votării fiecărui subiect de pe ordinea de zi.</w:t>
            </w:r>
          </w:p>
          <w:p w14:paraId="24132853"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Procesele-verbale sunt semnate de către preşedintele și secretarul Consiliului, iar opiniile separate ale membrilor Consiliului se anexează la procesul-verbal, acest fapt consemnându-se în procesul-verbal.</w:t>
            </w:r>
          </w:p>
          <w:p w14:paraId="47255F91"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22. Lucrările de secretariat ale Consiliului sunt executate de secretarul Consiliului, care este numit de către Consiliu, la </w:t>
            </w:r>
            <w:r w:rsidRPr="003B3AD2">
              <w:rPr>
                <w:rFonts w:ascii="Times New Roman" w:hAnsi="Times New Roman"/>
                <w:sz w:val="24"/>
                <w:szCs w:val="24"/>
                <w:lang w:val="ro-RO"/>
              </w:rPr>
              <w:lastRenderedPageBreak/>
              <w:t>propunerea preşedintelui acestuia. Secretarul Consiliului este numit din cadrul personalului subdiviziunii juridice a Centrului.</w:t>
            </w:r>
          </w:p>
          <w:p w14:paraId="7FD0278C"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23. Secretarul Consiliului este responsabil pentru păstrarea documentelor Consiliului, informarea membrilor Consiliului despre ședințele acestuia, participarea la ședințe și perfectarea proceselor-verbale ale acestora.</w:t>
            </w:r>
          </w:p>
          <w:p w14:paraId="0F479053" w14:textId="6F8A18F2"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24. Activitatea executivă a IP CNEC este condusă de către director, care este selectat în urma unui concurs organizat în mod public şi transparent de către Consiliu. Procedura de desfăşurare a concursului şi membrii comisiei de concurs se aprobă de către Consiliu.”</w:t>
            </w:r>
          </w:p>
        </w:tc>
        <w:tc>
          <w:tcPr>
            <w:tcW w:w="4531" w:type="dxa"/>
            <w:tcMar>
              <w:top w:w="0" w:type="dxa"/>
              <w:left w:w="108" w:type="dxa"/>
              <w:bottom w:w="0" w:type="dxa"/>
              <w:right w:w="108" w:type="dxa"/>
            </w:tcMar>
          </w:tcPr>
          <w:p w14:paraId="2B2E6386" w14:textId="77777777" w:rsidR="00D17306" w:rsidRPr="003B3AD2" w:rsidRDefault="000B35F4" w:rsidP="005F743A">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Nu se acceptă</w:t>
            </w:r>
          </w:p>
          <w:p w14:paraId="47788BFB" w14:textId="0BE51872" w:rsidR="000B35F4" w:rsidRPr="003B3AD2" w:rsidRDefault="0004285E" w:rsidP="000B35F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În structura IP CNEC nu este prevăzut Consiliu. </w:t>
            </w:r>
            <w:r w:rsidR="000B35F4" w:rsidRPr="003B3AD2">
              <w:rPr>
                <w:rFonts w:ascii="Times New Roman" w:hAnsi="Times New Roman"/>
                <w:sz w:val="24"/>
                <w:szCs w:val="24"/>
                <w:lang w:val="ro-RO"/>
              </w:rPr>
              <w:t xml:space="preserve">Legea privind instituțiile publice prevede că </w:t>
            </w:r>
            <w:r w:rsidR="00E5790B" w:rsidRPr="003B3AD2">
              <w:rPr>
                <w:rFonts w:ascii="Times New Roman" w:hAnsi="Times New Roman"/>
                <w:sz w:val="24"/>
                <w:szCs w:val="24"/>
                <w:lang w:val="ro-RO"/>
              </w:rPr>
              <w:t xml:space="preserve">Consiliul </w:t>
            </w:r>
            <w:r w:rsidR="000B35F4" w:rsidRPr="003B3AD2">
              <w:rPr>
                <w:rFonts w:ascii="Times New Roman" w:hAnsi="Times New Roman"/>
                <w:sz w:val="24"/>
                <w:szCs w:val="24"/>
                <w:lang w:val="ro-RO"/>
              </w:rPr>
              <w:t>se constituie dacă aceasta prevede legea sau tratatele internaționale la care Republica Moldova este parte</w:t>
            </w:r>
            <w:r w:rsidR="005F743A" w:rsidRPr="003B3AD2">
              <w:rPr>
                <w:rFonts w:ascii="Times New Roman" w:hAnsi="Times New Roman"/>
                <w:sz w:val="24"/>
                <w:szCs w:val="24"/>
                <w:lang w:val="ro-RO"/>
              </w:rPr>
              <w:t>. În cazul în care instituția publică nu are Consiliu, atribuțiile acestuia sunt exercitate de fondator.</w:t>
            </w:r>
          </w:p>
        </w:tc>
      </w:tr>
      <w:tr w:rsidR="00D17306" w:rsidRPr="003B3AD2" w14:paraId="2B1EB593" w14:textId="77777777" w:rsidTr="0004118C">
        <w:tc>
          <w:tcPr>
            <w:tcW w:w="2362" w:type="dxa"/>
            <w:vMerge/>
            <w:tcMar>
              <w:top w:w="0" w:type="dxa"/>
              <w:left w:w="108" w:type="dxa"/>
              <w:bottom w:w="0" w:type="dxa"/>
              <w:right w:w="108" w:type="dxa"/>
            </w:tcMar>
          </w:tcPr>
          <w:p w14:paraId="4A48A1C0"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p>
        </w:tc>
        <w:tc>
          <w:tcPr>
            <w:tcW w:w="925" w:type="dxa"/>
            <w:tcMar>
              <w:top w:w="0" w:type="dxa"/>
              <w:left w:w="108" w:type="dxa"/>
              <w:bottom w:w="0" w:type="dxa"/>
              <w:right w:w="108" w:type="dxa"/>
            </w:tcMar>
          </w:tcPr>
          <w:p w14:paraId="5F7217CB" w14:textId="2E8BD818"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40.</w:t>
            </w:r>
          </w:p>
        </w:tc>
        <w:tc>
          <w:tcPr>
            <w:tcW w:w="6489" w:type="dxa"/>
            <w:tcMar>
              <w:top w:w="0" w:type="dxa"/>
              <w:left w:w="108" w:type="dxa"/>
              <w:bottom w:w="0" w:type="dxa"/>
              <w:right w:w="108" w:type="dxa"/>
            </w:tcMar>
          </w:tcPr>
          <w:p w14:paraId="0460B51B" w14:textId="7777777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Pct. 11 devine pct. 25 și se expune în următoarea redacție:</w:t>
            </w:r>
          </w:p>
          <w:p w14:paraId="3707A6CE" w14:textId="0D1071E7" w:rsidR="00D17306" w:rsidRPr="003B3AD2" w:rsidRDefault="00D17306" w:rsidP="00D1730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,,25. Directorul selectat în urma concursului este numit şi eliberat din funcție de către ministru, în temeiul deciziei Consiliului. Mandatul directorului se exercită prin contract individual de muncă, pe o perioadă de 5 ani.”</w:t>
            </w:r>
          </w:p>
        </w:tc>
        <w:tc>
          <w:tcPr>
            <w:tcW w:w="4531" w:type="dxa"/>
            <w:tcMar>
              <w:top w:w="0" w:type="dxa"/>
              <w:left w:w="108" w:type="dxa"/>
              <w:bottom w:w="0" w:type="dxa"/>
              <w:right w:w="108" w:type="dxa"/>
            </w:tcMar>
          </w:tcPr>
          <w:p w14:paraId="777EBEB6" w14:textId="77777777" w:rsidR="00D17306" w:rsidRPr="003B3AD2" w:rsidRDefault="0004285E" w:rsidP="0004285E">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Nu se acceptă</w:t>
            </w:r>
          </w:p>
          <w:p w14:paraId="3B97016E" w14:textId="1C28C5EC" w:rsidR="0004285E" w:rsidRPr="003B3AD2" w:rsidRDefault="0004285E" w:rsidP="0004285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În structura IP CNEC nu este prevăzut Consiliu.</w:t>
            </w:r>
          </w:p>
        </w:tc>
      </w:tr>
      <w:tr w:rsidR="00D17306" w:rsidRPr="003B3AD2" w14:paraId="5D99D3FB" w14:textId="77777777" w:rsidTr="0004118C">
        <w:tc>
          <w:tcPr>
            <w:tcW w:w="2362" w:type="dxa"/>
            <w:vMerge/>
            <w:tcMar>
              <w:top w:w="0" w:type="dxa"/>
              <w:left w:w="108" w:type="dxa"/>
              <w:bottom w:w="0" w:type="dxa"/>
              <w:right w:w="108" w:type="dxa"/>
            </w:tcMar>
          </w:tcPr>
          <w:p w14:paraId="331096C9" w14:textId="2C49278D"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E75791C" w14:textId="472AC6AA"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41.</w:t>
            </w:r>
          </w:p>
        </w:tc>
        <w:tc>
          <w:tcPr>
            <w:tcW w:w="6489" w:type="dxa"/>
            <w:tcMar>
              <w:top w:w="0" w:type="dxa"/>
              <w:left w:w="108" w:type="dxa"/>
              <w:bottom w:w="0" w:type="dxa"/>
              <w:right w:w="108" w:type="dxa"/>
            </w:tcMar>
          </w:tcPr>
          <w:p w14:paraId="1BB3E3B7" w14:textId="1A9895F1"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absența directorului, atribuțiile acestuia sunt exercitate de către directorul adjunct, desemnat prin ordin al directorului.</w:t>
            </w:r>
          </w:p>
        </w:tc>
        <w:tc>
          <w:tcPr>
            <w:tcW w:w="4531" w:type="dxa"/>
            <w:tcMar>
              <w:top w:w="0" w:type="dxa"/>
              <w:left w:w="108" w:type="dxa"/>
              <w:bottom w:w="0" w:type="dxa"/>
              <w:right w:w="108" w:type="dxa"/>
            </w:tcMar>
          </w:tcPr>
          <w:p w14:paraId="47D9A79B" w14:textId="77777777" w:rsidR="00D17306" w:rsidRPr="003B3AD2" w:rsidRDefault="0004285E" w:rsidP="0004285E">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Precizare</w:t>
            </w:r>
          </w:p>
          <w:p w14:paraId="5F33B454" w14:textId="5CC1F819" w:rsidR="0004285E" w:rsidRPr="003B3AD2" w:rsidRDefault="00E5790B" w:rsidP="0004285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Avizul Cancelariei de Stat menționează </w:t>
            </w:r>
            <w:r w:rsidR="0004285E" w:rsidRPr="003B3AD2">
              <w:rPr>
                <w:rFonts w:ascii="Times New Roman" w:hAnsi="Times New Roman"/>
                <w:sz w:val="24"/>
                <w:szCs w:val="24"/>
                <w:lang w:val="ro-RO"/>
              </w:rPr>
              <w:t xml:space="preserve">HG nr. 284/2025 </w:t>
            </w:r>
            <w:r w:rsidR="0004285E" w:rsidRPr="003B3AD2">
              <w:rPr>
                <w:rFonts w:ascii="Times New Roman" w:hAnsi="Times New Roman"/>
                <w:lang w:val="ro-RO"/>
              </w:rPr>
              <w:t xml:space="preserve"> </w:t>
            </w:r>
            <w:r w:rsidR="0004285E" w:rsidRPr="003B3AD2">
              <w:rPr>
                <w:rFonts w:ascii="Times New Roman" w:hAnsi="Times New Roman"/>
                <w:sz w:val="24"/>
                <w:szCs w:val="24"/>
                <w:lang w:val="ro-RO"/>
              </w:rPr>
              <w:t>privind reglementarea modului de organizare şi funcționare a autorităților administrației publice centrale de specialitate</w:t>
            </w:r>
            <w:r w:rsidRPr="003B3AD2">
              <w:rPr>
                <w:rFonts w:ascii="Times New Roman" w:hAnsi="Times New Roman"/>
                <w:sz w:val="24"/>
                <w:szCs w:val="24"/>
                <w:lang w:val="ro-RO"/>
              </w:rPr>
              <w:t>, care</w:t>
            </w:r>
            <w:r w:rsidR="0004285E" w:rsidRPr="003B3AD2">
              <w:rPr>
                <w:rFonts w:ascii="Times New Roman" w:hAnsi="Times New Roman"/>
                <w:sz w:val="24"/>
                <w:szCs w:val="24"/>
                <w:lang w:val="ro-RO"/>
              </w:rPr>
              <w:t xml:space="preserve"> prevede la subpct. 10.19 că Ministrul numește în funcții, modifică, suspendă şi încetează raporturile de muncă ale conducătorilor şi ale adjuncților instituțiilor publice în care are calitatea de fondator. Directorul adjunct nu este desemnat prin ordin al directorului.</w:t>
            </w:r>
          </w:p>
        </w:tc>
      </w:tr>
      <w:tr w:rsidR="00D17306" w:rsidRPr="003B3AD2" w14:paraId="2A885E41" w14:textId="77777777" w:rsidTr="0004118C">
        <w:tc>
          <w:tcPr>
            <w:tcW w:w="2362" w:type="dxa"/>
            <w:vMerge/>
            <w:tcMar>
              <w:top w:w="0" w:type="dxa"/>
              <w:left w:w="108" w:type="dxa"/>
              <w:bottom w:w="0" w:type="dxa"/>
              <w:right w:w="108" w:type="dxa"/>
            </w:tcMar>
          </w:tcPr>
          <w:p w14:paraId="74E865DE" w14:textId="613487A5"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p>
        </w:tc>
        <w:tc>
          <w:tcPr>
            <w:tcW w:w="925" w:type="dxa"/>
            <w:tcMar>
              <w:top w:w="0" w:type="dxa"/>
              <w:left w:w="108" w:type="dxa"/>
              <w:bottom w:w="0" w:type="dxa"/>
              <w:right w:w="108" w:type="dxa"/>
            </w:tcMar>
          </w:tcPr>
          <w:p w14:paraId="1298E85E" w14:textId="0DE11C8C"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42.</w:t>
            </w:r>
          </w:p>
        </w:tc>
        <w:tc>
          <w:tcPr>
            <w:tcW w:w="6489" w:type="dxa"/>
            <w:tcMar>
              <w:top w:w="0" w:type="dxa"/>
              <w:left w:w="108" w:type="dxa"/>
              <w:bottom w:w="0" w:type="dxa"/>
              <w:right w:w="108" w:type="dxa"/>
            </w:tcMar>
          </w:tcPr>
          <w:p w14:paraId="0F171539" w14:textId="1A24EAF4"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14 după cuvintele „selectat prin concurs” se completează cu cuvintele „de către Consiliu”.</w:t>
            </w:r>
          </w:p>
        </w:tc>
        <w:tc>
          <w:tcPr>
            <w:tcW w:w="4531" w:type="dxa"/>
            <w:tcMar>
              <w:top w:w="0" w:type="dxa"/>
              <w:left w:w="108" w:type="dxa"/>
              <w:bottom w:w="0" w:type="dxa"/>
              <w:right w:w="108" w:type="dxa"/>
            </w:tcMar>
          </w:tcPr>
          <w:p w14:paraId="6C318894" w14:textId="77777777" w:rsidR="0004285E" w:rsidRPr="003B3AD2" w:rsidRDefault="0004285E" w:rsidP="0004285E">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Nu se acceptă</w:t>
            </w:r>
          </w:p>
          <w:p w14:paraId="0395F298" w14:textId="1EE595EF" w:rsidR="00D17306" w:rsidRPr="003B3AD2" w:rsidRDefault="0004285E" w:rsidP="0004285E">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lang w:val="ro-RO"/>
              </w:rPr>
            </w:pPr>
            <w:r w:rsidRPr="003B3AD2">
              <w:rPr>
                <w:rFonts w:ascii="Times New Roman" w:hAnsi="Times New Roman"/>
                <w:sz w:val="24"/>
                <w:szCs w:val="24"/>
                <w:lang w:val="ro-RO"/>
              </w:rPr>
              <w:t>În structura IP CNEC nu este prevăzut Consiliu.</w:t>
            </w:r>
          </w:p>
        </w:tc>
      </w:tr>
      <w:tr w:rsidR="00D17306" w:rsidRPr="003B3AD2" w14:paraId="3B308A67" w14:textId="77777777" w:rsidTr="0004118C">
        <w:tc>
          <w:tcPr>
            <w:tcW w:w="2362" w:type="dxa"/>
            <w:vMerge/>
            <w:tcMar>
              <w:top w:w="0" w:type="dxa"/>
              <w:left w:w="108" w:type="dxa"/>
              <w:bottom w:w="0" w:type="dxa"/>
              <w:right w:w="108" w:type="dxa"/>
            </w:tcMar>
          </w:tcPr>
          <w:p w14:paraId="7C697408" w14:textId="3CC414B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p>
        </w:tc>
        <w:tc>
          <w:tcPr>
            <w:tcW w:w="925" w:type="dxa"/>
            <w:tcMar>
              <w:top w:w="0" w:type="dxa"/>
              <w:left w:w="108" w:type="dxa"/>
              <w:bottom w:w="0" w:type="dxa"/>
              <w:right w:w="108" w:type="dxa"/>
            </w:tcMar>
          </w:tcPr>
          <w:p w14:paraId="749551A3" w14:textId="52F24B02"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43.</w:t>
            </w:r>
          </w:p>
        </w:tc>
        <w:tc>
          <w:tcPr>
            <w:tcW w:w="6489" w:type="dxa"/>
            <w:tcMar>
              <w:top w:w="0" w:type="dxa"/>
              <w:left w:w="108" w:type="dxa"/>
              <w:bottom w:w="0" w:type="dxa"/>
              <w:right w:w="108" w:type="dxa"/>
            </w:tcMar>
          </w:tcPr>
          <w:p w14:paraId="06CE50EC" w14:textId="263E9C2A"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capitolul IV „Dispoziții Financiare”, pct. 24 se va indica actul normativ concret după care urmează a fi efectuată salarizarea personalului, pentru a nu lăsa loc de interpretări.</w:t>
            </w:r>
          </w:p>
        </w:tc>
        <w:tc>
          <w:tcPr>
            <w:tcW w:w="4531" w:type="dxa"/>
            <w:tcMar>
              <w:top w:w="0" w:type="dxa"/>
              <w:left w:w="108" w:type="dxa"/>
              <w:bottom w:w="0" w:type="dxa"/>
              <w:right w:w="108" w:type="dxa"/>
            </w:tcMar>
          </w:tcPr>
          <w:p w14:paraId="7C851802" w14:textId="77777777" w:rsidR="00D17306" w:rsidRPr="003B3AD2" w:rsidRDefault="0004285E" w:rsidP="00B00E5E">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4A058B09" w14:textId="77777777" w:rsidR="00B00E5E" w:rsidRPr="003B3AD2" w:rsidRDefault="00B00E5E" w:rsidP="00B00E5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Pct. 24 a fost modificat:</w:t>
            </w:r>
          </w:p>
          <w:p w14:paraId="581866E7" w14:textId="3DBE5B07" w:rsidR="00B00E5E" w:rsidRPr="003B3AD2" w:rsidRDefault="00B00E5E" w:rsidP="00B00E5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b/>
                <w:bCs/>
                <w:sz w:val="24"/>
                <w:szCs w:val="24"/>
                <w:lang w:val="ro-RO"/>
              </w:rPr>
              <w:t>24.</w:t>
            </w:r>
            <w:r w:rsidRPr="003B3AD2">
              <w:rPr>
                <w:rFonts w:ascii="Times New Roman" w:hAnsi="Times New Roman"/>
                <w:sz w:val="24"/>
                <w:szCs w:val="24"/>
                <w:lang w:val="ro-RO"/>
              </w:rPr>
              <w:t xml:space="preserve"> Salarizarea personalului IP CNEC se efectuează în condițiile Hotărârii Guvernului nr. 743/2002 cu privire la salarizarea angajaților din unitățile cu autonomie financiară.</w:t>
            </w:r>
          </w:p>
        </w:tc>
      </w:tr>
      <w:tr w:rsidR="00D17306" w:rsidRPr="003B3AD2" w14:paraId="0A9DF806" w14:textId="77777777" w:rsidTr="0004118C">
        <w:tc>
          <w:tcPr>
            <w:tcW w:w="2362" w:type="dxa"/>
            <w:vMerge/>
            <w:tcMar>
              <w:top w:w="0" w:type="dxa"/>
              <w:left w:w="108" w:type="dxa"/>
              <w:bottom w:w="0" w:type="dxa"/>
              <w:right w:w="108" w:type="dxa"/>
            </w:tcMar>
          </w:tcPr>
          <w:p w14:paraId="6C79716A" w14:textId="7928950B"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p>
        </w:tc>
        <w:tc>
          <w:tcPr>
            <w:tcW w:w="925" w:type="dxa"/>
            <w:tcMar>
              <w:top w:w="0" w:type="dxa"/>
              <w:left w:w="108" w:type="dxa"/>
              <w:bottom w:w="0" w:type="dxa"/>
              <w:right w:w="108" w:type="dxa"/>
            </w:tcMar>
          </w:tcPr>
          <w:p w14:paraId="0A00D4F7" w14:textId="1E2358B9"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44.</w:t>
            </w:r>
          </w:p>
        </w:tc>
        <w:tc>
          <w:tcPr>
            <w:tcW w:w="6489" w:type="dxa"/>
            <w:tcMar>
              <w:top w:w="0" w:type="dxa"/>
              <w:left w:w="108" w:type="dxa"/>
              <w:bottom w:w="0" w:type="dxa"/>
              <w:right w:w="108" w:type="dxa"/>
            </w:tcMar>
          </w:tcPr>
          <w:p w14:paraId="5CF6B91B" w14:textId="3A22E19F"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26 textul „și sunt accesibile spre utilizare, conform destinației, în limitele bugetului aprobat” se substituie cu textul „conform devizului de cheltuieli aprobat pentru anul respectiv, cu excepția cazului în care Consiliul decide virarea mijloacelor financiare respective la bugetul de stat”, a se vedea argumentul din nota de fundamentare de la pct. 3 subpct. 3.1. Structura financiară, veniturile instituției vor fi utilizate pentru acoperirea costurilor operaționale, inclusiv salarii şi dezvoltare, precum şi contribuțiile la bugetul de stat.</w:t>
            </w:r>
          </w:p>
        </w:tc>
        <w:tc>
          <w:tcPr>
            <w:tcW w:w="4531" w:type="dxa"/>
            <w:tcMar>
              <w:top w:w="0" w:type="dxa"/>
              <w:left w:w="108" w:type="dxa"/>
              <w:bottom w:w="0" w:type="dxa"/>
              <w:right w:w="108" w:type="dxa"/>
            </w:tcMar>
          </w:tcPr>
          <w:p w14:paraId="2EAD9A89" w14:textId="77777777" w:rsidR="00D17306" w:rsidRPr="003B3AD2" w:rsidRDefault="00E5790B" w:rsidP="00E5790B">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Precizare</w:t>
            </w:r>
          </w:p>
          <w:p w14:paraId="559685F5" w14:textId="28789FF5" w:rsidR="00E5790B" w:rsidRPr="003B3AD2" w:rsidRDefault="00E5790B" w:rsidP="00E5790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În structura IP CNEC nu este prevăzut Consiliu.</w:t>
            </w:r>
          </w:p>
        </w:tc>
      </w:tr>
      <w:tr w:rsidR="00D17306" w:rsidRPr="003B3AD2" w14:paraId="2CB211A1" w14:textId="77777777" w:rsidTr="0004118C">
        <w:tc>
          <w:tcPr>
            <w:tcW w:w="2362" w:type="dxa"/>
            <w:vMerge/>
            <w:tcMar>
              <w:top w:w="0" w:type="dxa"/>
              <w:left w:w="108" w:type="dxa"/>
              <w:bottom w:w="0" w:type="dxa"/>
              <w:right w:w="108" w:type="dxa"/>
            </w:tcMar>
          </w:tcPr>
          <w:p w14:paraId="6940C6DC"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7519C71A" w14:textId="0602783F"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45.</w:t>
            </w:r>
          </w:p>
        </w:tc>
        <w:tc>
          <w:tcPr>
            <w:tcW w:w="6489" w:type="dxa"/>
            <w:tcMar>
              <w:top w:w="0" w:type="dxa"/>
              <w:left w:w="108" w:type="dxa"/>
              <w:bottom w:w="0" w:type="dxa"/>
              <w:right w:w="108" w:type="dxa"/>
            </w:tcMar>
          </w:tcPr>
          <w:p w14:paraId="78F820D6" w14:textId="0337E3C8"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Pct. 31 se exclude, au fost efectuate modificări la pct. 10, subpct. 10.5.</w:t>
            </w:r>
          </w:p>
        </w:tc>
        <w:tc>
          <w:tcPr>
            <w:tcW w:w="4531" w:type="dxa"/>
            <w:tcMar>
              <w:top w:w="0" w:type="dxa"/>
              <w:left w:w="108" w:type="dxa"/>
              <w:bottom w:w="0" w:type="dxa"/>
              <w:right w:w="108" w:type="dxa"/>
            </w:tcMar>
          </w:tcPr>
          <w:p w14:paraId="2DFBB741" w14:textId="7C69379B" w:rsidR="00D17306" w:rsidRPr="003B3AD2" w:rsidRDefault="00AC347A" w:rsidP="00AC347A">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D17306" w:rsidRPr="003B3AD2" w14:paraId="66375A6C" w14:textId="77777777" w:rsidTr="0004118C">
        <w:tc>
          <w:tcPr>
            <w:tcW w:w="2362" w:type="dxa"/>
            <w:vMerge/>
            <w:tcMar>
              <w:top w:w="0" w:type="dxa"/>
              <w:left w:w="108" w:type="dxa"/>
              <w:bottom w:w="0" w:type="dxa"/>
              <w:right w:w="108" w:type="dxa"/>
            </w:tcMar>
          </w:tcPr>
          <w:p w14:paraId="465B1F3C" w14:textId="77777777" w:rsidR="00D17306" w:rsidRPr="003B3AD2" w:rsidRDefault="00D17306"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30CA2128" w14:textId="5719FC9D" w:rsidR="00D17306" w:rsidRPr="003B3AD2" w:rsidRDefault="00872213"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46.</w:t>
            </w:r>
          </w:p>
        </w:tc>
        <w:tc>
          <w:tcPr>
            <w:tcW w:w="6489" w:type="dxa"/>
            <w:tcMar>
              <w:top w:w="0" w:type="dxa"/>
              <w:left w:w="108" w:type="dxa"/>
              <w:bottom w:w="0" w:type="dxa"/>
              <w:right w:w="108" w:type="dxa"/>
            </w:tcMar>
          </w:tcPr>
          <w:p w14:paraId="5566C5A2" w14:textId="30298E68" w:rsidR="00D17306" w:rsidRPr="003B3AD2" w:rsidRDefault="00D17306" w:rsidP="006F616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Suplimentar, evocăm că potrivit art. 30 alin. (3) din Legea nr. 100/2017 cu privire la actele normative, dacă, în urma avizării şi supunerii expertizei, proiectul a suferit modificări, nota de fundamentare urmează a fi modificată în modul corespunzător.</w:t>
            </w:r>
          </w:p>
        </w:tc>
        <w:tc>
          <w:tcPr>
            <w:tcW w:w="4531" w:type="dxa"/>
            <w:tcMar>
              <w:top w:w="0" w:type="dxa"/>
              <w:left w:w="108" w:type="dxa"/>
              <w:bottom w:w="0" w:type="dxa"/>
              <w:right w:w="108" w:type="dxa"/>
            </w:tcMar>
          </w:tcPr>
          <w:p w14:paraId="62B8CA57" w14:textId="14896269" w:rsidR="00D17306" w:rsidRPr="003B3AD2" w:rsidRDefault="00E5790B"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S-a luat act</w:t>
            </w:r>
          </w:p>
        </w:tc>
      </w:tr>
      <w:tr w:rsidR="004415B7" w:rsidRPr="003B3AD2" w14:paraId="397C5755" w14:textId="77777777" w:rsidTr="0004118C">
        <w:tc>
          <w:tcPr>
            <w:tcW w:w="2362" w:type="dxa"/>
            <w:tcMar>
              <w:top w:w="0" w:type="dxa"/>
              <w:left w:w="108" w:type="dxa"/>
              <w:bottom w:w="0" w:type="dxa"/>
              <w:right w:w="108" w:type="dxa"/>
            </w:tcMar>
          </w:tcPr>
          <w:p w14:paraId="220655D2" w14:textId="77777777" w:rsidR="004415B7" w:rsidRPr="003B3AD2" w:rsidRDefault="004415B7"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Centrul de Metrologie Aplicată și Certificare</w:t>
            </w:r>
          </w:p>
          <w:p w14:paraId="7B2DD2F0" w14:textId="1CAFB3D4" w:rsidR="004415B7" w:rsidRPr="006E3E79" w:rsidRDefault="004415B7"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r w:rsidRPr="006E3E79">
              <w:rPr>
                <w:rFonts w:ascii="Times New Roman" w:hAnsi="Times New Roman"/>
                <w:i/>
                <w:iCs/>
                <w:sz w:val="22"/>
                <w:szCs w:val="22"/>
                <w:lang w:val="ro-RO"/>
              </w:rPr>
              <w:t xml:space="preserve">(particip.gov.md </w:t>
            </w:r>
            <w:r w:rsidR="006E3E79" w:rsidRPr="006E3E79">
              <w:rPr>
                <w:rFonts w:ascii="Times New Roman" w:hAnsi="Times New Roman"/>
                <w:i/>
                <w:iCs/>
                <w:sz w:val="22"/>
                <w:szCs w:val="22"/>
                <w:lang w:val="ro-RO"/>
              </w:rPr>
              <w:t>27.04.2026)</w:t>
            </w:r>
          </w:p>
        </w:tc>
        <w:tc>
          <w:tcPr>
            <w:tcW w:w="925" w:type="dxa"/>
            <w:tcMar>
              <w:top w:w="0" w:type="dxa"/>
              <w:left w:w="108" w:type="dxa"/>
              <w:bottom w:w="0" w:type="dxa"/>
              <w:right w:w="108" w:type="dxa"/>
            </w:tcMar>
          </w:tcPr>
          <w:p w14:paraId="28023747" w14:textId="0E7A092C" w:rsidR="004415B7" w:rsidRPr="003B3AD2" w:rsidRDefault="00267F7F"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Pr>
                <w:rFonts w:ascii="Times New Roman" w:hAnsi="Times New Roman"/>
                <w:sz w:val="24"/>
                <w:szCs w:val="24"/>
                <w:lang w:val="ro-RO"/>
              </w:rPr>
              <w:t>47.</w:t>
            </w:r>
          </w:p>
        </w:tc>
        <w:tc>
          <w:tcPr>
            <w:tcW w:w="6489" w:type="dxa"/>
            <w:tcMar>
              <w:top w:w="0" w:type="dxa"/>
              <w:left w:w="108" w:type="dxa"/>
              <w:bottom w:w="0" w:type="dxa"/>
              <w:right w:w="108" w:type="dxa"/>
            </w:tcMar>
          </w:tcPr>
          <w:p w14:paraId="0BC96A9E" w14:textId="4A5E5835"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POZIȚIA ÎS CMAC în privind proiectul de reorganizare prin transformare a Întreprinderii de Stat „Centrul de Metrologie Aplicată și Certificare” și de abrogare a Hotărârii Guvernului nr.943/2022</w:t>
            </w:r>
          </w:p>
          <w:p w14:paraId="490BDB15"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Problemă de reglementare</w:t>
            </w:r>
          </w:p>
          <w:p w14:paraId="4F2E0A1F" w14:textId="3C9FCC50"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Un pilon al notei de fundamentare este ideea că forma juridică de instituție publică ar asigura un nivel superior de imparțialitate și ar fi în concordanță cu cerințele Uniunii Europene.</w:t>
            </w:r>
          </w:p>
          <w:p w14:paraId="1DF60A9C" w14:textId="74FBCA9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Această afirmație nu este susținută de practica europeană. În Uniunea Europeană, organismele 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evaluare a conformității funcționează într-un model mixt, fiind atât publice, cât și private, cu condiția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 xml:space="preserve">să fie acreditate și desemnate conform cerințelor. Baza </w:t>
            </w:r>
            <w:r w:rsidRPr="003B3AD2">
              <w:rPr>
                <w:rFonts w:ascii="Times New Roman" w:hAnsi="Times New Roman"/>
                <w:sz w:val="24"/>
                <w:szCs w:val="24"/>
                <w:lang w:val="ro-RO"/>
              </w:rPr>
              <w:lastRenderedPageBreak/>
              <w:t>oficială NANDO a Comisiei Europene confirmă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acest lucru, incluzând entități precum TÜV Rheinland (Germania), SGS și Bureau Veritas (Franța), care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sunt organizații private, dar autorizate să evalueze produse cu grad ridicat de risc. În aceste condiții,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concluzia este clară: imparțialitatea nu este determinată de forma juridică, ci de sistemul de acreditare,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control și supraveghere.</w:t>
            </w:r>
          </w:p>
          <w:p w14:paraId="00093F9B" w14:textId="6EF4B314"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Aceeași logică se regăsește și la nivelul cadrului internațional, inclusiv în documentele OIML,</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unde rolul statului este definit ca garant al sistemului metrologic și al protecției consumatorului, dar</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nu este condiționat de o anumită formă juridică a prestatorului. Statul trebuie să asigure cadrul și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controlul, nu neapărat să fie singurul prestator sau să opereze exclusiv prin instituții publice.</w:t>
            </w:r>
          </w:p>
          <w:p w14:paraId="322A7AA5" w14:textId="0502AFCF"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același registru trebuie analizate și directivele europene invocate, în special Directiva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2014/35/UE și Directiva 2014/30/UE. Acestea prevăd diferite module de evaluare a conformității,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unele implicând organisme notificate, altele nu. În toate cazurile însă, directivele nu impun forma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juridică a organismului implicat, ci cer competență, independență și acreditare.</w:t>
            </w:r>
          </w:p>
          <w:p w14:paraId="4ECA5574" w14:textId="73171879"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Din punct de vedere juridic, problema centrală nu este utilitatea politică sau oportunitatea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administrativă a unei asemenea transformări, ci compatibilitatea ei cu regimul juridic al instituției</w:t>
            </w:r>
          </w:p>
          <w:p w14:paraId="18C1AF8D" w14:textId="652015E3"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publice, astfel cum acesta este configurat de art. 32 alin. (1) din Legea nr. 98/2012 privind administrația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publică centrală de specialitate.</w:t>
            </w:r>
          </w:p>
          <w:p w14:paraId="096D76D5" w14:textId="25EC5710"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Potrivit art.32 (1) Pentru realizarea unor funcţii de administrare, sociale, culturale, de învăţămînt şi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 altor funcţii de interes public, de care este responsabil ministerul sau altă autoritate administrativă centrală,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cu excepţia celor de reglementare normativ-juridică, supraveghere şi control de stat, precum şi a altor funcţii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care implică exercitarea prerogativelor de putere publică, în sfera de competenţă a acestora pot fi constituite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instituţii publice.), instituțiile publice pot fi constituite pentru realizarea unor funcții administrative,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 xml:space="preserve">sociale, culturale, de </w:t>
            </w:r>
            <w:r w:rsidRPr="003B3AD2">
              <w:rPr>
                <w:rFonts w:ascii="Times New Roman" w:hAnsi="Times New Roman"/>
                <w:sz w:val="24"/>
                <w:szCs w:val="24"/>
                <w:lang w:val="ro-RO"/>
              </w:rPr>
              <w:lastRenderedPageBreak/>
              <w:t>învățământ și a altor funcții de interes public, cu excepția funcțiilor de reglementare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normativ- juridică, supraveghere și control de stat, precum și a altor funcții care implică exercitarea</w:t>
            </w:r>
          </w:p>
          <w:p w14:paraId="47748E8A"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prerogativelor de putere publică.</w:t>
            </w:r>
          </w:p>
          <w:p w14:paraId="07C6E206" w14:textId="5CAD232B"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Misiunea și activitatea CMAC se circumscriu tocmai excepției de la art. 32 alin. (1), iar din</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acest motiv transformarea sa în instituție publică este juridic discutabil.</w:t>
            </w:r>
          </w:p>
          <w:p w14:paraId="73D9B3BA"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Norma din art. 32 alin. (1) instituie o regulă de principiu și o limită de competență instituțională.</w:t>
            </w:r>
          </w:p>
          <w:p w14:paraId="4A3FEB1E" w14:textId="2708DAE8"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Regula este că, ministerele și alte autorități administrative centrale pot avea în sfera lor de competență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instituții publice pentru exercitarea unor funcții de interes public. Limita este expresă: nu pot fi plasate în</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acest regim acele entități ale căror funcții se subsumează reglementării, supravegherii, controlului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de stat ori altor prerogative de putere publică.</w:t>
            </w:r>
          </w:p>
          <w:p w14:paraId="2A627FD2" w14:textId="78EA3509"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Or, această formulare nu este întâmplătoare. Legiuitorul a urmărit să delimiteze două categorii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distincte: (i) prima, a structurilor care prestează servicii publice ori realizează activități administrative 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interes general, fără exercițiul autorității publice în sens material; (ii) a doua, a structurilor care, prin natura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atribuțiilor lor, intervin în circuitul juridic în mod autoritativ, constată conformitatea sau neconformitatea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cu cerințe legale obligatorii, exercită verificări, emite acte sau documente cu efecte juridice relevante pentru</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piață, siguranță, sănătate, acces la activități sau circulația produselor.</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Iar, categoria a doua este exclusă de la regimul instituției publice în sensul art. 32 alin. (1).</w:t>
            </w:r>
            <w:r w:rsidR="00830515" w:rsidRPr="003B3AD2">
              <w:rPr>
                <w:rFonts w:ascii="Times New Roman" w:hAnsi="Times New Roman"/>
                <w:sz w:val="24"/>
                <w:szCs w:val="24"/>
                <w:lang w:val="ro-RO"/>
              </w:rPr>
              <w:t xml:space="preserve"> </w:t>
            </w:r>
          </w:p>
          <w:p w14:paraId="4A0C573A" w14:textId="72F1F853"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Faptul că o activitate este „de interes public” nu este suficient pentru a justifica forma 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instituție publică. Art. 32 alin. (1) nu spune că orice activitate de interes public poate fi realizată prin</w:t>
            </w:r>
          </w:p>
          <w:p w14:paraId="55F9445C" w14:textId="492EDBA6"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instituție publică. Dimpotrivă, norma prevede clar că, deși activitatea este de interes public, forma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instituției publice este exclusă pentru acele funcții care implică supraveghere, control de stat sau alte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prerogative de putere publică.</w:t>
            </w:r>
          </w:p>
          <w:p w14:paraId="2F9ACC14" w14:textId="01C53A2C"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1. Argumentul independenței instituționale: o instituție publică subordonată ministerului riscă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să contravină chiar logicii sistemului de evaluare a conformității.</w:t>
            </w:r>
          </w:p>
          <w:p w14:paraId="07794560" w14:textId="18206304"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Un argument suplimentar, de o importanță majoră, rezultă din arhitectura dreptului evaluării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conformității. Reglementările relevante cer ca organismul de evaluare a conformității să fie independent,</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terț față de entitățile evaluate și ferit de influențe care i-ar putea afecta imparțialitatea. În materialele oficiale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privind cerințele pentru organismele de evaluare a conformității se arată că acestea trebuie să fie organisme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de terță parte, independente, iar personalul și conducerea lor nu trebuie să fie supuse presiunilor care ar</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putea influența aprecierea sau rezultatele activităților de evaluare.</w:t>
            </w:r>
          </w:p>
          <w:p w14:paraId="183BAE5F" w14:textId="0CC7FD7C"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același timp, aceeași arhitectură normativă arată că Ministerul Dezvoltării Economice și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Digitalizării are rol de recunoaștere/notificare a organismelor de evaluare a conformității în domeniul</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reglementat. Reglementările tehnice prevăd că ministerul notifică ori recunoaște numai organismele care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îndeplinesc cerințele aplicabile.</w:t>
            </w:r>
          </w:p>
          <w:p w14:paraId="5C0C297A" w14:textId="0ADD404A"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Aici apare o problemă conceptuală serioasă: dacă entitatea care trebuie să fie organism</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independent de evaluare a conformității este transformată într-o instituție publică subordonată aceluiași</w:t>
            </w:r>
          </w:p>
          <w:p w14:paraId="741D4E1A" w14:textId="3066B3D2"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minister care stabilește politica publică, exercită funcția de fondator și are rol în recunoașterea/notificarea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organismelor, atunci se produce o suprapunere problematică între autoritatea de politică/notificare și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entitatea executantă.</w:t>
            </w:r>
          </w:p>
          <w:p w14:paraId="234A320F"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Aceasta poate genera cel puțin trei dificultăți:</w:t>
            </w:r>
          </w:p>
          <w:p w14:paraId="58952C02" w14:textId="5C706D3D"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 o dificultate de separare funcțională, deoarece ministerul ar reuni, direct sau indirect, atât rolul 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autoritate de politică și recunoaștere, cât și controlul fondatorului asupra operatorului tehnic;</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2. o dificultate de percepție a independenței, esențială pentru credibilitatea organismelor de evaluare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 conformității;</w:t>
            </w:r>
          </w:p>
          <w:p w14:paraId="66ACF4E3" w14:textId="1D2390AF"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3. o dificultate de aliniere sistemică cu cerințele europene privind imparțialitatea și independența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organismelor implicate în infrastructura calității.</w:t>
            </w:r>
          </w:p>
          <w:p w14:paraId="7FF409D0" w14:textId="2C32F012"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Prin urmare, chiar dacă proiectul invocă implementarea recomandărilor europene, transformarea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într-o instituție publică subordonată ministerului poate intra în tensiune cu principiul independenței pe care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același acquis îl pretinde organismelor de evaluare a conformității. Invocarea obiectivului european nu</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poate justifica o soluție instituțională contrară logicii europene a separării rolurilor.</w:t>
            </w:r>
          </w:p>
          <w:p w14:paraId="11A30B85" w14:textId="18600B96"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2. Recomandările Comisiei Europene nu pot deroga de la cadrul legal național privind formele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organizaționale.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Conform notei de fundamentare, Proiectul este elaborat în temeiul Programului Național de Aderare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 Republicii Moldova la Uniunea Europeană 2025-2029 (în continuare - PNA), adoptat în data 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28.05.2025 prin Hotărârea Guvernului nr. 306/2025, care reprezintă principalul document de planificare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strategică al Republicii Moldova la momentul actual. Anexa B la Cluster 2 din PNA prevede semnarea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 xml:space="preserve">Acordului privind evaluarea </w:t>
            </w:r>
            <w:r w:rsidR="00830515" w:rsidRPr="003B3AD2">
              <w:rPr>
                <w:rFonts w:ascii="Times New Roman" w:hAnsi="Times New Roman"/>
                <w:sz w:val="24"/>
                <w:szCs w:val="24"/>
                <w:lang w:val="ro-RO"/>
              </w:rPr>
              <w:t>conformității</w:t>
            </w:r>
            <w:r w:rsidRPr="003B3AD2">
              <w:rPr>
                <w:rFonts w:ascii="Times New Roman" w:hAnsi="Times New Roman"/>
                <w:sz w:val="24"/>
                <w:szCs w:val="24"/>
                <w:lang w:val="ro-RO"/>
              </w:rPr>
              <w:t xml:space="preserve"> şi acceptarea produselor industriale (în continuare - ACAA) în</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sectoarele echipamente de joasă tensiune și compatibilitatea electromagnetică. Măsura respectivă este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inclusă și în Agenda de reforme aferentă Planului de creștere al Republicii Moldova pentru anii 2025-2027,</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aprobată prin</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Hotărârea Guvernului nr. 260/2025, care prevede că Planul de acțiuni pentru punerea în aplicare 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recomandărilor din cadrul pre-evaluării operaționale a Comisiei Europene în vederea semnării unui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ACAA este aprobat, iar recomandările care au un termen limită până în decembrie 2026 sunt puse în</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aplicare.</w:t>
            </w:r>
          </w:p>
          <w:p w14:paraId="06043052" w14:textId="47B1F149"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Menționăm că Programul Național de Aderare a Republicii Moldova la Uniunea Europeană pentru</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anii 2025–2029, aprobat prin Hotărârea Guvernului nr. 306/2025, prevede reorganizarea Î.S. «Centrul 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Metrologie Aplicată și Certificare» ca urmare a pre-evaluării operaționale efectuate de Comisia Europeană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în scopul semnării ACAA, însă nu stabilește expres forma juridico-organizatorică în care urmează să fie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reorganizată entitatea.</w:t>
            </w:r>
          </w:p>
          <w:p w14:paraId="69BE5FC7"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3. Implementarea acquis-ului și consolidarea capacităților administrative.</w:t>
            </w:r>
          </w:p>
          <w:p w14:paraId="433D16F2" w14:textId="7464E744"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Pentru implementarea acquis-ului inclus în Anexa A din Planul Național de Aderare au fost</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planificate un șir de măsuri, de bază fiind:</w:t>
            </w:r>
          </w:p>
          <w:p w14:paraId="3B3601CD" w14:textId="385CB884"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elaborarea și aprobarea Planului de acțiuni pentru implementarea Legii privind recunoașterea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reciprocă a mărfurilor comercializate în mod legal în statele membre ale Uniunii Europene, care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aliniază cadrul legal național la Regulamentul (UE) 2019/515.</w:t>
            </w:r>
          </w:p>
          <w:p w14:paraId="094189D4" w14:textId="47A7B3EA"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Planul va conține toată legislația națională care necesită o analiză în scopul conformării la principiile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art. 34-36 din TFUE, inclusiv propuneri de modificare/abrogare.</w:t>
            </w:r>
          </w:p>
          <w:p w14:paraId="69BB129F" w14:textId="2375192C"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Inițierea negocierilor cu Comisia Europeană asupra Acordului privind evaluarea conformității şi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acceptarea produselor industriale în sectoarele echipamente de joasă tensiune și compatibilitatea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electromagnetică.</w:t>
            </w:r>
          </w:p>
          <w:p w14:paraId="7824970B" w14:textId="42BEDCF9"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susținerea pre-evaluării operaționale în domeniile supravegherea pieței și metrologie efectuată 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către Comisia Europeană în scopul semnării acordului ACAA;</w:t>
            </w:r>
          </w:p>
          <w:p w14:paraId="1D79D0B1" w14:textId="656675AA"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reorganizarea Î.S. Centrul de Metrologie Aplicată și Certificare urmare a pre-evaluării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operaționale efectuate de către Comisia Europeană în scopul semnării acordului ACAA;</w:t>
            </w:r>
          </w:p>
          <w:p w14:paraId="06A971EC" w14:textId="146242F1"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reorganizarea Agenției Naționale pentru Reglementare în Comunicații Electronice şi Tehnologia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Informației ca urmare a pre-evaluării operaționale efectuate de către Comisia Europeană în scopul</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semnării acordului ACAA.)</w:t>
            </w:r>
          </w:p>
          <w:p w14:paraId="160EAE62" w14:textId="052230FA"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Or, un document de planificare stabilește obiectivul reformei, nu substituie analiza de legalitate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privind vehiculul juridic adecvat/forma juridică adecvată. Cu alte cuvinte, din faptul că PNA menționează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„reorganizarea” nu se poate deduce automat că unica soluție admisibilă este transformarea în instituție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publică.</w:t>
            </w:r>
          </w:p>
          <w:p w14:paraId="40CDAF65" w14:textId="6C4864F0"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O asemenea concluzie ar necesita fie o normă expresă în actul de bază, fie demonstrarea faptului că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forma de instituție publică este compatibilă cu regimul general din Legea nr. 98/2012. Or, art. 32 alin. (1)</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din Legea nr. 98/2012 permite constituirea instituțiilor publice pentru funcții administrative, sociale,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 xml:space="preserve">culturale, de învățământ și alte funcții de interes public, dar exclude funcțiile </w:t>
            </w:r>
            <w:r w:rsidRPr="003B3AD2">
              <w:rPr>
                <w:rFonts w:ascii="Times New Roman" w:hAnsi="Times New Roman"/>
                <w:sz w:val="24"/>
                <w:szCs w:val="24"/>
                <w:lang w:val="ro-RO"/>
              </w:rPr>
              <w:lastRenderedPageBreak/>
              <w:t>de reglementare normativjuridică,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supraveghere și control de stat, precum și alte funcții care implică exercitarea prerogativelor 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putere publică.</w:t>
            </w:r>
          </w:p>
          <w:p w14:paraId="060505F6" w14:textId="4B9C65A8"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Având în vedere că activitatea din domeniul metrologiei legale implică desemnare oficială,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verificare metrologică a mijloacelor de măsurare supuse controlului metrologic legal, emiterea buletinelor</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de verificare și aplicarea marcajelor metrologice, se impune o analiză juridică substanțială a compatibilității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formei de instituție publică cu misiunea entității reorganizate.</w:t>
            </w:r>
          </w:p>
          <w:p w14:paraId="09C25C60" w14:textId="49F4C415"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4. Existența unor alternative juridice conforme cadrului</w:t>
            </w:r>
            <w:r w:rsidR="00830515" w:rsidRPr="003B3AD2">
              <w:rPr>
                <w:rFonts w:ascii="Times New Roman" w:hAnsi="Times New Roman"/>
                <w:sz w:val="24"/>
                <w:szCs w:val="24"/>
                <w:lang w:val="ro-RO"/>
              </w:rPr>
              <w:t xml:space="preserve"> </w:t>
            </w:r>
          </w:p>
          <w:p w14:paraId="37AF0605" w14:textId="02E245E8"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Potrivit art. 19 alin. (3) din Legea nr. 246/2017 cu privire la întreprinderea de stat și întreprinderea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municipală, Guvernul are obligația de a iniția reorganizarea întreprinderilor de stat în alte forme juridice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de organizare prevăzute de legislație.</w:t>
            </w:r>
          </w:p>
          <w:p w14:paraId="5BF9FCF9" w14:textId="532F8633"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Norma legală nu limitează reorganizarea la transformarea în instituție publică, ci deschide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posibilitatea optării pentru orice formă juridică adecvată naturii activității desfășurate.</w:t>
            </w:r>
          </w:p>
          <w:p w14:paraId="026930A4" w14:textId="0C623C73"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acest sens, reorganizarea Î.S Centrul de Metrologie Aplicată și Certificare poate fi realizată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inclusiv prin transformarea în societate comercială, cum ar fi societate cu răspundere limitată cu asociat</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unic/statul sau societate pe acțiuni cu capital integral de stat, forme care asigură atât autonomia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funcțională, cât și respectarea principiilor de independență și imparțialitate specifice domeniului evaluării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conformității.</w:t>
            </w:r>
          </w:p>
          <w:p w14:paraId="61C3A5DF" w14:textId="17B2BB44"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Prin urmare, transformarea în instituție publică nu reprezintă singura opțiune juridică disponibilă și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nu este, în mod necesar, cea mai adecvată în raport cu specificul activității Î.S Centrul de Metrologie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Aplicată și Certificare.</w:t>
            </w:r>
          </w:p>
          <w:p w14:paraId="29BF5120"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5. Aspecte economice</w:t>
            </w:r>
          </w:p>
          <w:p w14:paraId="037C573E" w14:textId="6C194375"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anul 2025 direcțiile Î.S Centrul de Metrologie Aplicată și Certificare efectiv au generat venituri, după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cum urmează:</w:t>
            </w:r>
          </w:p>
          <w:p w14:paraId="542BA2AA"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Direcția Generală Organisme de Inspecție a generat 16 492 747 lei;</w:t>
            </w:r>
          </w:p>
          <w:p w14:paraId="290C35FE"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Organismul Certificare Produse 5 151 476 lei;</w:t>
            </w:r>
          </w:p>
          <w:p w14:paraId="548009C5"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Organismul Certificare Sisteme de Management 2 643 245 lei;</w:t>
            </w:r>
          </w:p>
          <w:p w14:paraId="4F03A2C2"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Laboratorul Încercări Produse Agroalimentare 8 927 826 lei;</w:t>
            </w:r>
          </w:p>
          <w:p w14:paraId="5987BE4C"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Laboratorul Încercări Produse Industriale 22 714;</w:t>
            </w:r>
          </w:p>
          <w:p w14:paraId="479C50EF"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Laborator Etalonare 2 451 753 lei;</w:t>
            </w:r>
          </w:p>
          <w:p w14:paraId="52D9CD2B"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Centrul Formare Continuă 481 401 lei</w:t>
            </w:r>
          </w:p>
          <w:p w14:paraId="08A0DD7D"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Total, activitatea de baza 36 171 162 lei;</w:t>
            </w:r>
          </w:p>
          <w:p w14:paraId="1E5DC959"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VENITURI TOTALE 38 707 791 lei;</w:t>
            </w:r>
          </w:p>
          <w:p w14:paraId="0F021302"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PROFITUL BRUT 2 690 782 lei.</w:t>
            </w:r>
          </w:p>
          <w:p w14:paraId="5E17C8FF" w14:textId="17892D7D"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cadrul Î.S Centrul de Metrologie Aplicată și Certificare, la data de 31 decembrie 2025 activează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100 salariați, după cum urmează: ▪ locația Chișinău – 84 salariați; ▪ locația Bălți – 10 salariați; ▪ locația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Ceadâr-Lunga și Cahul – 6 salariați.</w:t>
            </w:r>
          </w:p>
          <w:p w14:paraId="47592E09" w14:textId="06905BD9"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Este de menționat că experții europeni prezenți periodic la MDED sau expus despre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incorectitudinea MDED-ului, însă ultimii au aprobat proiectul. Dar, cel mai valoros e că, deja in acest</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proces de reorganizare, o directie de activitate din cadrul CMAC (Organism de inspectie) care generează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anual un venit de 16 milioane de lei, cu o capacitate de 23 oameni, nu va mai fi capabilă sa participe la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licitatii și să obțină contracte din licitații, pentru că, în forma sa nouă de Instituție Publică, cu tarife aprobate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de Guvern, nu va mai putea concura în piața infrastructurii calității, ca un stabilizator de servicii, calitate și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preț, iar statul va fi necesar să injecteze mijloace bănești în activitatea acestei instituții. Or, la moment se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întîmplă viceversa cînd Î.S Centrul de Metrologie Aplicată și Certificare achită dividente la bugetul de stat.</w:t>
            </w:r>
            <w:r w:rsidR="00830515" w:rsidRPr="003B3AD2">
              <w:rPr>
                <w:rFonts w:ascii="Times New Roman" w:hAnsi="Times New Roman"/>
                <w:sz w:val="24"/>
                <w:szCs w:val="24"/>
                <w:lang w:val="ro-RO"/>
              </w:rPr>
              <w:t xml:space="preserve"> </w:t>
            </w:r>
          </w:p>
          <w:p w14:paraId="02FC606D" w14:textId="17CE07AA"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Astfel, transformarea Î.S Centrul de Metrologie Aplicată și Certificare în instituție publică,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poate genera diminuarea veniturilor cu până la 50%, respectiv și disponibilizarea personalului în</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proporție de 40-50 % .</w:t>
            </w:r>
          </w:p>
          <w:p w14:paraId="4BC10EC8" w14:textId="2B5241CE"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Un argument important invocat în nota de fundamentare ține de necesitatea reglementării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tarifelor. Or, acest obiectiv este deja acoperit prin modificările propuse la Legea metrologiei nr.</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19/2016, care prevăd introducerea unei metodologii unice de calcul a tarifelor pentru serviciile din</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metrologia legală. Această intervenție legislativă are un caracter sistemic și se aplică tuturor</w:t>
            </w:r>
          </w:p>
          <w:p w14:paraId="604D5C04" w14:textId="1A48E39C"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prestatorilor, nu doar unei singure entități. În aceste condiții, transformarea CMAC în instituție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publică pentru atingerea aceluiași scop devine redundantă și creează o dublă reglementare: una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normativă, prin lege, și una administrativă, prin control direct asupra unei instituții. Această</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suprapunere nu aduce valoare suplimentară, ci introduce rigiditate.</w:t>
            </w:r>
          </w:p>
          <w:p w14:paraId="05D8F5BF" w14:textId="5A8C199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Rigiditatea este accentuată de aplicarea art. 15 alin. (4) din Legea nr. 98/2012, care presupune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aprobarea tarifelor de către Guvern. Experiența altor instituții publice din RM arată că acest model</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este lent și dificil de adaptat la realitățile pieței. Într-un mediu concurențial, unde costurile și cererea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variază, lipsa flexibilității tarifare afectează direct competitivitatea.</w:t>
            </w:r>
          </w:p>
          <w:p w14:paraId="004EE205" w14:textId="55AA0493"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Această problemă devine critică în contextul structurii reale a pieței. Analiza registrului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organismelor acreditate arată că, în anumite domenii, există doar doi prestatori: CMAC și un</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operator privat. Exemple relevante includ verificarea contoarelor de gaz cu membrană sau anumite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echipamente din domeniul auto. Dacă CMAC devine rigid, iar operatorul privat rămâne flexibil,</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echilibrul concurențial este inevitabil afectat, iar rezultatul va fi apariția unui monopol sau cvasimonopol</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privat. În loc să întărească poziția statului, reforma riscă să o slăbească.</w:t>
            </w:r>
          </w:p>
          <w:p w14:paraId="71A4CE47" w14:textId="015F3379"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Problemele sunt amplificate de estimările financiare din nota de fundamentare, care nu</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reflectă realitatea pieței. În anul 2025, CMAC a înregistrat venituri din verificări metrologice 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16,49 milioane lei. În același timp, analiza capacității reale a pieței arată că venitul maxim realist este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de aproximativ 8 milioane lei. Această diferență de două ori indică faptul că sustenabilitatea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financiară a noii instituții este supraestimată.</w:t>
            </w:r>
          </w:p>
          <w:p w14:paraId="526B888F" w14:textId="1909E182"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plus, metrologia legală reprezintă doar 45% din veniturile CMAC, restul fiind generate 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servicii concurențiale. Rigidizarea întregului model economic va afecta toate aceste activități, nu doar</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metrologia.</w:t>
            </w:r>
          </w:p>
          <w:p w14:paraId="6288F137" w14:textId="1F6C0C59"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Un alt risc major este legat de capacitatea tehnică. Pentru domeniile în care se propune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exclusivitate, CMAC nu dispune integral de infrastructura necesară, iar dezvoltarea acesteia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lastRenderedPageBreak/>
              <w:t>presupune investiții semnificative. În lipsa acestora, exclusivitatea rămâne formală, iar serviciile nu</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pot fi prestate efectiv.</w:t>
            </w:r>
          </w:p>
          <w:p w14:paraId="3C7A9B9D" w14:textId="5C13035A"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Acest risc este corelat direct cu regulile de acreditare: lipsa activității pe o perioadă de 12 luni</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conduce la suspendarea și ulterior retragerea domeniului. În condiții de rigiditate economică, acest</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scenariu devine probabil și duce la degradarea treptată a capacităților instituției.</w:t>
            </w:r>
          </w:p>
          <w:p w14:paraId="2DBD99EA" w14:textId="3AD2A43D"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paralel, transferul personalului din cadrul ARCOM este incert, fiind condiționat de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acordul angajaților. În lipsa personalului-cheie, activitatea nu poate fi realizată efectiv, iar instituția</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va funcționa doar formal.</w:t>
            </w:r>
          </w:p>
          <w:p w14:paraId="5FA76144" w14:textId="2F8D2DF2"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fine, argumentul privind accesul la fonduri europene trebuie tratat realist. Statutul juridic</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nu garantează accesul la finanțare. Există numeroase instituții publice care nu reușesc să acceseze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fonduri, în timp ce entități non-publice reușesc acest lucru. Accesul la finanțare depinde în principal</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de capacitatea administrativă, de competența echipei și de calitatea proiectelor, nu de forma juridică.</w:t>
            </w:r>
          </w:p>
          <w:p w14:paraId="334B5508"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acest context, considerăm că soluția optimă este una proporțională și deja existentă:</w:t>
            </w:r>
          </w:p>
          <w:p w14:paraId="73C39DE3" w14:textId="73CE9BD6"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transferul punctual al organismului de evaluare a conformității din cadrul ARCOM către o instituție</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publică existentă, precum IP INM sau IP OATUCL, care dețin deja experiență și infrastructură în</w:t>
            </w:r>
            <w:r w:rsidR="00830515" w:rsidRPr="003B3AD2">
              <w:rPr>
                <w:rFonts w:ascii="Times New Roman" w:hAnsi="Times New Roman"/>
                <w:sz w:val="24"/>
                <w:szCs w:val="24"/>
                <w:lang w:val="ro-RO"/>
              </w:rPr>
              <w:t xml:space="preserve"> </w:t>
            </w:r>
            <w:r w:rsidRPr="003B3AD2">
              <w:rPr>
                <w:rFonts w:ascii="Times New Roman" w:hAnsi="Times New Roman"/>
                <w:sz w:val="24"/>
                <w:szCs w:val="24"/>
                <w:lang w:val="ro-RO"/>
              </w:rPr>
              <w:t>domeniu.</w:t>
            </w:r>
          </w:p>
          <w:p w14:paraId="328CF278"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6. Aspecte de concurență și favorizare.</w:t>
            </w:r>
          </w:p>
          <w:p w14:paraId="4C345146" w14:textId="53501893"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Deși proiectul este prezentat ca o reformă instituțională, în realitate există riscul ca acesta să</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favorizeze indirect anumite interese private, conducând la o monopolizare mascată a serviciilor de evaluare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a conformității și metrologie. Într-o primă ordine de idei atragem atenția că, la implementarea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proiectului de HG, planează Suspiciuni privind favorizarea intereselor private și distorsionarea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pieței.</w:t>
            </w:r>
          </w:p>
          <w:p w14:paraId="4FFFDE59" w14:textId="172A580D"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Există exemple concrete în care, în lipsa Î.S Centrul de Metrologie Aplicată și Certificare, operatorii</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 xml:space="preserve">privați au majorat prețurile chiar </w:t>
            </w:r>
            <w:r w:rsidRPr="003B3AD2">
              <w:rPr>
                <w:rFonts w:ascii="Times New Roman" w:hAnsi="Times New Roman"/>
                <w:sz w:val="24"/>
                <w:szCs w:val="24"/>
                <w:lang w:val="ro-RO"/>
              </w:rPr>
              <w:lastRenderedPageBreak/>
              <w:t>și de până la 10 ori, profitând de absența unui actor public activ pe piață.</w:t>
            </w:r>
          </w:p>
          <w:p w14:paraId="2E099899" w14:textId="3B2D0F11"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Apare o bănuială rezonabilă că scopul reorganizării este cel de a scoate de pe piața serviciilor</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metrologice a Î.S Centrul de Metrologie Aplicată și Certificare.</w:t>
            </w:r>
          </w:p>
          <w:p w14:paraId="69BFBFE5" w14:textId="215A815D"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Subsecvent, atestăm că în nota de fundamentare, nu este prezentată informația privind profitul</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remarcabil al instituției pentru anul 2025, care a depășit suma de 2 600 000 lei.</w:t>
            </w:r>
          </w:p>
          <w:p w14:paraId="17EB4F00" w14:textId="2BAF1492"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Se creează astfel suspiciunea că reorganizarea nu urmărește interesul public, ci ar putea servi unor</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interese economice private interesate de eliminarea concurenței de stat.</w:t>
            </w:r>
          </w:p>
          <w:p w14:paraId="472A3273" w14:textId="4C079D4C"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De asemenea, esenţial de luat în considerare este impactul asupra pieţei infrastructurii calităţii, în</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special asupra nivelului preţurilor şi concurenţei. După cum am menţionat, Î.S Centrul de Metrologie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Aplicată și Certificare joacă actualmente rolul unui operator etalon, prezenţa sa asigurând un plafon</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maximal de preţ de facto, la care ceilalţi se raportează. Statul, prin Î.S Centrul de Metrologie Aplicată și</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Certificare, plafonează indirect tarifele în beneficiul utilizatorilor finali şi al economiei. Astfel, Î.S Centrul</w:t>
            </w:r>
          </w:p>
          <w:p w14:paraId="3F33197B" w14:textId="0072F4BA"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de Metrologie Aplicată și Certificare acţionează ca un gardian împotriva preţurilor excesive în domenii</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critice (metrologia legală, certificări obligatorii etc.).</w:t>
            </w:r>
          </w:p>
          <w:p w14:paraId="5C668AE6" w14:textId="1AE304D2"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Este eminent riscul pierderii controlului statului asupra unui domeniu strategic, în contextul în care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Metrologia este un domeniu critic pentru, siguranța consumatorilor, corectitudinea tranzacțiilor comerciale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și funcționarea economiei.</w:t>
            </w:r>
          </w:p>
          <w:p w14:paraId="24B7E449" w14:textId="518B883C"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Experiența europeană arată că statele mențin controlul asupra acestor servicii strategice, Or, prin</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reorganizare statul își reduce rolul operațional, de asemenea se creează premise pentru dependență de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operatori privați și există riscul pierderii capacităților tehnice și instituționale.</w:t>
            </w:r>
          </w:p>
          <w:p w14:paraId="2E4BA2C7" w14:textId="134C392B"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7. Argument suplimentar privind inoportunitatea reorganizării în contextul evoluției cadrului</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normativ primar/legea privind instituțiile publice.</w:t>
            </w:r>
            <w:r w:rsidR="004E2D38" w:rsidRPr="003B3AD2">
              <w:rPr>
                <w:rFonts w:ascii="Times New Roman" w:hAnsi="Times New Roman"/>
                <w:sz w:val="24"/>
                <w:szCs w:val="24"/>
                <w:lang w:val="ro-RO"/>
              </w:rPr>
              <w:t xml:space="preserve"> </w:t>
            </w:r>
          </w:p>
          <w:p w14:paraId="26B06E88"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Contextul acquis-ului UE și evoluția cadrului normativ național</w:t>
            </w:r>
          </w:p>
          <w:p w14:paraId="1789BA65" w14:textId="008CF2A5"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Procesul de reorganizare instituțională propus trebuie analizat în contextul mai larg al alinierii</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Republicii Moldova la acquis-ul Uniunii Europene și al reformei administrației publice centrale, aflate în</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desfășurare.</w:t>
            </w:r>
          </w:p>
          <w:p w14:paraId="352D50EA" w14:textId="1F9A4319"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acest sens, este de menționat că Guvernul Republicii Moldova a inițiat și aprobat, în ședința din</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14 mai 2025, proiectul de lege cu privire la instituțiile publice, ca parte a eforturilor de reformare 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arhitecturii instituționale și de delimitare clară a funcțiilor în cadrul administrației publice centrale.</w:t>
            </w:r>
          </w:p>
          <w:p w14:paraId="79BF0D7D" w14:textId="7C0CE72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Proiectul de lege cu privire la instituțiile publice, înregistrat la Secretariatul Parlamentului cu nr.165 din 14.05.2025, a fost votat în prima lectură în cadrul ședinței Parlamentului din 22 mai 2025.</w:t>
            </w:r>
          </w:p>
          <w:p w14:paraId="361C46BD" w14:textId="408A5BE6"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Această inițiativă legislativă reprezintă un element central al reformei administrației publice, fiind</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expres legată de cerințele formulate în procesul de screening bilateral și de angajamentele asumate de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Republica Moldova în cadrul parcursului de integrare europeană. În special, reforma urmărește alinierea la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principiile administrației publice promovate la nivelul Uniunii Europene, inclusiv: (i) delimitarea clară între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funcțiile de elaborare a politicilor, reglementare și control, pe de o parte, și cele de implementare și prestare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de servicii publice, pe de altă parte; (ii) evitarea suprapunerii rolurilor instituționale; (iii) consolidarea</w:t>
            </w:r>
          </w:p>
          <w:p w14:paraId="75D292A1"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responsabilității și transparenței instituționale.</w:t>
            </w:r>
          </w:p>
          <w:p w14:paraId="5EDEECED" w14:textId="34FDF893"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acest context, orice reorganizare instituțională trebuie evaluată nu doar prin prisma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oportunității imediate, ci și a compatibilității cu cadrul normativ în curs de adoptare și cu logica</w:t>
            </w:r>
          </w:p>
          <w:p w14:paraId="53BC0558" w14:textId="48094CCC"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sistemică a reformei, astfel încât să nu genereze disfuncționalități sau necesitatea unor ajustări</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ulterioare într-un termen scurt.</w:t>
            </w:r>
          </w:p>
          <w:p w14:paraId="40DCAFF6" w14:textId="6C161E38"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Astfel, un argument suplimentar relevant, de natură sistemică și temporală, vizează lipsa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oportunității reorganizării în condițiile în care cadrul normativ primar privind instituțiile publice se află</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în proces de adoptare/ reformare.</w:t>
            </w:r>
          </w:p>
          <w:p w14:paraId="5C45DDC4" w14:textId="4E176A01"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prezent, în Parlamentul Republicii Moldova se află în examinare proiectul de lege cu privire la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 xml:space="preserve">instituțiile publice, care propune definirea regimului juridic al acestora și stabilirea unor </w:t>
            </w:r>
            <w:r w:rsidRPr="003B3AD2">
              <w:rPr>
                <w:rFonts w:ascii="Times New Roman" w:hAnsi="Times New Roman"/>
                <w:sz w:val="24"/>
                <w:szCs w:val="24"/>
                <w:lang w:val="ro-RO"/>
              </w:rPr>
              <w:lastRenderedPageBreak/>
              <w:t>criterii clare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privind scopul, funcțiile și limitele activității instituțiilor publice.</w:t>
            </w:r>
          </w:p>
          <w:p w14:paraId="7F599140"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Potrivit proiectului de lege, instituția publică este definită ca persoană juridică de drept public care:</w:t>
            </w:r>
          </w:p>
          <w:p w14:paraId="1728BE65" w14:textId="0C5DB779"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prestează servicii publice de interes general, fără caracter economic și fără intervenție pe piață</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concurențială;</w:t>
            </w:r>
          </w:p>
          <w:p w14:paraId="111CD6DA"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nu desfășoară activitate comercială;</w:t>
            </w:r>
          </w:p>
          <w:p w14:paraId="1A6B187A"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nu este în drept să exercite atribuții care implică prerogative de putere publică.</w:t>
            </w:r>
          </w:p>
          <w:p w14:paraId="62A0CE74" w14:textId="34A46C8D"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Această definiție restrânge în mod explicit sfera de activitate a instituțiilor publice și confirmă,</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la nivel legislativ, distincția deja consacrată în Legea nr. 98/2012 privind administrația publică centrală</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de specialitate între funcțiile administrative de prestare a serviciilor și cele care implică exercitarea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autorității publice sau intervenția pe piață.</w:t>
            </w:r>
          </w:p>
          <w:p w14:paraId="4E1D2D7B"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Articolul 2. Institutia publică, din proiectul de lege</w:t>
            </w:r>
          </w:p>
          <w:p w14:paraId="38901F52" w14:textId="75777119"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 Institutia publică este persoana juridica de drept public, care actioneaza in regim de putere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publica, constituită în scopul realizării funcției statului și unităților administrativ-teritoriale de prestare 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serviciilor publice în sfera de competenta a fondatorului acesteia sau de implementare a programelor și</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proiectelor de dezvoltare, inclusiv a celor finanțate din surse externe, și care nu desfășoară activitate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comercială.</w:t>
            </w:r>
          </w:p>
          <w:p w14:paraId="5987DAA4" w14:textId="123AAAE0"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(2) Serviciile publice prestate de instituțiile publice sunt servicii de interes general, care nu au</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caracter economic, nu intervin ре о piață concurențială și sunt destinate satisfacerii unui interes public în</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domeniile de activitate ale Guvernului, ale autorităților administrației publice locale sau ale unității</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teritoriale autonome Găgăuzia.</w:t>
            </w:r>
          </w:p>
          <w:p w14:paraId="0A37C28A" w14:textId="063CB0BC"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(3) În sensul prezenței legi serviciile publice prestate de institutiile publice nu includ, făra a se limita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la acestea, serviciile publice prestate în conformitate cu Legea nr. 160/2011 privind reglementarea prin</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autorizare a activității de întreprinzător, cele de gospodarie comunala, așa cum acestea sunt definite de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 xml:space="preserve">Legea serviciilor publice de gospodarie comunala nr. 1402/2002, </w:t>
            </w:r>
            <w:r w:rsidRPr="003B3AD2">
              <w:rPr>
                <w:rFonts w:ascii="Times New Roman" w:hAnsi="Times New Roman"/>
                <w:sz w:val="24"/>
                <w:szCs w:val="24"/>
                <w:lang w:val="ro-RO"/>
              </w:rPr>
              <w:lastRenderedPageBreak/>
              <w:t>serviciile postale, așa cum acestea sunt</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definite de Legea comunicațiilor poștale nr. 36/2016, serviciile de comunicații electronice, așa cum acestea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sunt definite de Legea comunicatiilor electronice nr. 241/2007, serviciile de transport public, serviciile din</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domeniul financiar (bancar si nebancar).</w:t>
            </w:r>
          </w:p>
          <w:p w14:paraId="089EDAF1" w14:textId="2C54DE3A"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(4) Institutia publica nu este în drept să exercite funcții de reglementare normativ-juridica, de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supraveghere și control de stat în domeniile de care sunt responsabile autoritățile administrației publice, de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emitere a actelor permisive, precum și alte activitati care implica exercitarea prerogativelor de putere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publica, astfel cum acestea sunt definite de art. 3 din Legea nr. 158/2008 cu privire la funcția publică și</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statutul funcționarului public.)</w:t>
            </w:r>
          </w:p>
          <w:p w14:paraId="5142148F"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Potrivit Articolul 19. Dispoziții tranzitorii /din proiectul de lege</w:t>
            </w:r>
          </w:p>
          <w:p w14:paraId="555B1242" w14:textId="2E63B0CC"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(1) Pana la intrarea în vigoare a modificarilor la Legea nr. 270/2018 privind sistemul unitar de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salarizare în sectorul bugetar, personalul instituțiilor publice va fi salarizat conform prevederilor actelor</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normative în vigoare la acel moment.</w:t>
            </w:r>
          </w:p>
          <w:p w14:paraId="482316CB" w14:textId="6F8A7FBE"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(2) Cancelaria de Stat, pe platforma centrului Guvemului, în comun cu ministerele și alte autorități</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administrative centrale care exercită funcțiile de fondator al institutiilor publice, pana la data de 1 iulie</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2026, va analiza instituțiile publice fondate de autoritățile administrației publice centrale, cu excepția</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instituțiilor publice din domeniul educației, cercetarii, sanatatii, social, al culturii (teatre, circuri și</w:t>
            </w:r>
            <w:r w:rsidR="004E2D38" w:rsidRPr="003B3AD2">
              <w:rPr>
                <w:rFonts w:ascii="Times New Roman" w:hAnsi="Times New Roman"/>
                <w:sz w:val="24"/>
                <w:szCs w:val="24"/>
                <w:lang w:val="ro-RO"/>
              </w:rPr>
              <w:t xml:space="preserve"> </w:t>
            </w:r>
            <w:r w:rsidRPr="003B3AD2">
              <w:rPr>
                <w:rFonts w:ascii="Times New Roman" w:hAnsi="Times New Roman"/>
                <w:sz w:val="24"/>
                <w:szCs w:val="24"/>
                <w:lang w:val="ro-RO"/>
              </w:rPr>
              <w:t>organizării concertistice, muzee, biblioteci), tineret, sport, prin prisma scopului, funcțiilor și activității</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acestora, considerand prevederile prezentei legi.</w:t>
            </w:r>
          </w:p>
          <w:p w14:paraId="585440A6" w14:textId="32615410"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(3) Pana la data de 1 octombrie 2026, fondatorii instituțiilor publice vor prezenta Guvernului spre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aprobare următoarele proiecte de acte normative, care vor intra în vigoare la data de 1 ianuarie 2027:</w:t>
            </w:r>
          </w:p>
          <w:p w14:paraId="618C4F4C" w14:textId="4916C83A"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 cu privire la modificarea actelor de constituire a instituțiilor publice, activitatea cărora corespunde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scopului și funcțiilor instituției publice prin prisma prevederilor prezentei legi;</w:t>
            </w:r>
          </w:p>
          <w:p w14:paraId="04A1003F" w14:textId="7BCBC9D1"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b) cu privire la reorganizarea sau dizolvarea instituțiilor publice, activitatea cărora nu corespunde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 xml:space="preserve">scopului și funcțiilor instituției </w:t>
            </w:r>
            <w:r w:rsidRPr="003B3AD2">
              <w:rPr>
                <w:rFonts w:ascii="Times New Roman" w:hAnsi="Times New Roman"/>
                <w:sz w:val="24"/>
                <w:szCs w:val="24"/>
                <w:lang w:val="ro-RO"/>
              </w:rPr>
              <w:lastRenderedPageBreak/>
              <w:t>publice prin prisma prevederilor prezenței legi, cu excepția unităților de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implementare a programelor și proiectelor finanțate din surse externe pentru care acordul de finanțare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externă prevede constituirea unei unități de implementare cu personalitate juridica;</w:t>
            </w:r>
          </w:p>
          <w:p w14:paraId="3C064886" w14:textId="2D3E8D68"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 cu privire la reorganizarea instituțiilor publice în societăți comerciale fondate de stat, în</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măsura în care instituția publica desfășoară activitate comercială;</w:t>
            </w:r>
          </w:p>
          <w:p w14:paraId="13710DC0" w14:textId="0E78A5D6"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consecință, din perspectiva securității juridice, a stabilității instituționale și a utilizării eficiente a</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resurselor administrative, reorganizarea Î.S. „Centrul de Metrologie Aplicată și Certificare” în instituție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publică nu este oportună la această etapă, fiind recomandabilă reevaluarea acestei opțiuni după adoptarea</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cadrului normativ primar privind instituțiile publice.</w:t>
            </w:r>
          </w:p>
          <w:p w14:paraId="688489B2" w14:textId="172F023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Or, activitatea Î.S. „Centrul de Metrologie Aplicată și Certificare” are un caracter tehnico</w:t>
            </w:r>
            <w:r w:rsidR="003B3AD2" w:rsidRPr="003B3AD2">
              <w:rPr>
                <w:rFonts w:ascii="Times New Roman" w:hAnsi="Times New Roman"/>
                <w:sz w:val="24"/>
                <w:szCs w:val="24"/>
                <w:lang w:val="ro-RO"/>
              </w:rPr>
              <w:t>-</w:t>
            </w:r>
            <w:r w:rsidRPr="003B3AD2">
              <w:rPr>
                <w:rFonts w:ascii="Times New Roman" w:hAnsi="Times New Roman"/>
                <w:sz w:val="24"/>
                <w:szCs w:val="24"/>
                <w:lang w:val="ro-RO"/>
              </w:rPr>
              <w:t>economic</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pronunțat; se desfășoară într-un context concurențial specific domeniului evaluării</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conformității; implică emiterea de documente și rezultate cu efecte juridice asupra accesului</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produselor pe piață; presupune, în anumite componente, exercitarea unor funcții care se apropie de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sfera prerogativelor de putere publică sau de reglementare tehnică aplicată.</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În aceste circumstanțe, există un risc real ca, în urma adoptării noii legi, activitatea entității</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reorganizate în instituție publică să nu mai corespundă criteriilor legale aplicabile acestei forme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juridice.</w:t>
            </w:r>
          </w:p>
          <w:p w14:paraId="77A29960" w14:textId="743015AE"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Această concluzie este susținută și de dispozițiile tranzitorii ale proiectului de lege, care prevăd</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expres obligația fondatorilor de a revizui, până la 1 octombrie 2026, statutul instituțiilor publice</w:t>
            </w:r>
          </w:p>
          <w:p w14:paraId="33E2F3E2"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existente și de a propune:</w:t>
            </w:r>
          </w:p>
          <w:p w14:paraId="24B2F042"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fie menținerea acestora, dacă activitatea corespunde noii definiții;</w:t>
            </w:r>
          </w:p>
          <w:p w14:paraId="7FB7CE91"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fie reorganizarea sau dizolvarea acestora;</w:t>
            </w:r>
          </w:p>
          <w:p w14:paraId="497C9287"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fie transformarea în societăți comerciale, în cazul desfășurării unor activități cu</w:t>
            </w:r>
          </w:p>
          <w:p w14:paraId="4B0E16A4"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caracter economic.</w:t>
            </w:r>
          </w:p>
          <w:p w14:paraId="768763FF"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Prin urmare, promovarea în prezent a unei reorganizări în instituție publică:</w:t>
            </w:r>
          </w:p>
          <w:p w14:paraId="43142659"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în lipsa unui cadru normativ stabil și definitiv;</w:t>
            </w:r>
          </w:p>
          <w:p w14:paraId="770FEFC8"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în condițiile unei reforme legislative iminente;</w:t>
            </w:r>
          </w:p>
          <w:p w14:paraId="6A0E2E90" w14:textId="29E37DE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fără certitudinea compatibilității activității CMAC cu noul regim juridic este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prematură și riscă să genereze, într-un termen scurt, necesitatea unei noi reorganizări.</w:t>
            </w:r>
          </w:p>
          <w:p w14:paraId="2311D18E" w14:textId="1BF63DD5"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8. Natura activității Î.S. „Centrul de Metrologie Aplicată și Certificare și incompatibilitatea cu</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regimul instituției publice propus prin proiectul de lege privind instituțiile publice (inițiat de</w:t>
            </w:r>
          </w:p>
          <w:p w14:paraId="7DA1061B" w14:textId="50AEC3F5"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Guvern, NU 542/CS/2025)</w:t>
            </w:r>
            <w:r w:rsidR="003B3AD2" w:rsidRPr="003B3AD2">
              <w:rPr>
                <w:rFonts w:ascii="Times New Roman" w:hAnsi="Times New Roman"/>
                <w:sz w:val="24"/>
                <w:szCs w:val="24"/>
                <w:lang w:val="ro-RO"/>
              </w:rPr>
              <w:t xml:space="preserve"> </w:t>
            </w:r>
          </w:p>
          <w:p w14:paraId="2F5AC518" w14:textId="69A2D64D"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Un argument suplimentar rezultă din analiza naturii juridice a activităților desfășurate de Î.S.</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„Centrul de Metrologie Aplicată și Certificare”, raportată la delimitările conceptuale prezentate în proiectul</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de lege, precum și în nota de fundamentare a proiectului de lege privind instituțiile publice.</w:t>
            </w:r>
          </w:p>
          <w:p w14:paraId="4847F8C5"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Astfel, potrivit conceptului proiectului de lege privind instituțiile publice, acestea:</w:t>
            </w:r>
          </w:p>
          <w:p w14:paraId="0C1F693F"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nu au atribuții de reglementare, supraveghere sau control de stat;</w:t>
            </w:r>
          </w:p>
          <w:p w14:paraId="2C155AE6"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nu emit acte permisive;</w:t>
            </w:r>
          </w:p>
          <w:p w14:paraId="4A4CE832"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nu participă la circuitul concurențial prin prestarea de servicii cu caracter economic.</w:t>
            </w:r>
          </w:p>
          <w:p w14:paraId="2B50A1DE" w14:textId="67D67499"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Or, activitatea Î.S. „Centrul de Metrologie Aplicată și Certificare, prin natura sa, prezintă</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caracteristici care se apropie de aceste funcții excluse:</w:t>
            </w:r>
          </w:p>
          <w:p w14:paraId="7FCB6678" w14:textId="1CA21058"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primul rând, activitatea de evaluare a conformității nu reprezintă un simplu serviciu public neutru,</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ci o activitate cu efecte juridice directe asupra accesului produselor pe piață. Documentele emise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(certificate, rapoarte, rezultate de încercări) sunt utilizate:</w:t>
            </w:r>
          </w:p>
          <w:p w14:paraId="3926F51E"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pentru demonstrarea conformității cu cerințe legale obligatorii;</w:t>
            </w:r>
          </w:p>
          <w:p w14:paraId="26964C8D"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pentru introducerea sau menținerea produselor pe piață;</w:t>
            </w:r>
          </w:p>
          <w:p w14:paraId="6F039017"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în relațiile cu autoritățile de supraveghere și alte organisme de reglementare.</w:t>
            </w:r>
          </w:p>
          <w:p w14:paraId="1B8880AF" w14:textId="5E87B41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În al doilea rând, aceste activități nu sunt prestate într-un regim exclusiv neeconomic. Dimpotrivă, ele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se desfășoară:</w:t>
            </w:r>
          </w:p>
          <w:p w14:paraId="5EBD6C00"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în condiții de piață;</w:t>
            </w:r>
          </w:p>
          <w:p w14:paraId="23E51F35"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în concurență cu alte organisme de evaluare a conformității (inclusiv private);</w:t>
            </w:r>
          </w:p>
          <w:p w14:paraId="27EAFA9D"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în baza unor tarife și relații contractuale.</w:t>
            </w:r>
          </w:p>
          <w:p w14:paraId="332ECA25" w14:textId="11FFC596"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Această caracteristică este esențială, întrucât proiectul legii privind instituțiile publice stabilește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expres că serviciile acestora: nu au caracter economic și nu intervin pe piață concurențială.</w:t>
            </w:r>
          </w:p>
          <w:p w14:paraId="1D8E9C3A" w14:textId="21F555BE"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al treilea rând, chiar nota de fundamentare evidențiază că există instituții care, prin natura</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activității lor, depășesc sfera serviciilor publice și participă la circuitul economic, fiind necesară</w:t>
            </w:r>
          </w:p>
          <w:p w14:paraId="030C1772"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reorganizarea acestora în forme juridice adecvate (inclusiv societăți comerciale).</w:t>
            </w:r>
          </w:p>
          <w:p w14:paraId="5846F4BD" w14:textId="49FAD94D"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Prin analogie, Î.S. „Centrul de Metrologie Aplicată și Certificare se încadrează în această categorie,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întrucât:</w:t>
            </w:r>
          </w:p>
          <w:p w14:paraId="3527D7FD"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produce rezultate tehnice valorificabile economic;</w:t>
            </w:r>
          </w:p>
          <w:p w14:paraId="5495D53B"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operează într-un sector reglementat, dar concurențial;</w:t>
            </w:r>
          </w:p>
          <w:p w14:paraId="13222DD9"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nu se limitează la prestarea unor servicii publice necomerciale.</w:t>
            </w:r>
          </w:p>
          <w:p w14:paraId="2145A983"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urma celor descrise, există și un argument de natură funcțională:</w:t>
            </w:r>
          </w:p>
          <w:p w14:paraId="69839195" w14:textId="41702EE6"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Evaluarea conformității, deși nu este formal calificată drept „control de stat”, are un caracter cvasiautoritativ,</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întrucât:</w:t>
            </w:r>
          </w:p>
          <w:p w14:paraId="7774FBA2"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stabilește dacă un produs îndeplinește cerințe legale obligatorii;</w:t>
            </w:r>
          </w:p>
          <w:p w14:paraId="5DE67561"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condiționează accesul pe piață;</w:t>
            </w:r>
          </w:p>
          <w:p w14:paraId="6D31EA12" w14:textId="77777777" w:rsidR="00B151C6" w:rsidRPr="003B3AD2" w:rsidRDefault="00B151C6" w:rsidP="00B151C6">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generează efecte juridice opozabile în raport cu terții.</w:t>
            </w:r>
          </w:p>
          <w:p w14:paraId="780F5C75" w14:textId="4E981FB3" w:rsidR="004415B7" w:rsidRPr="003B3AD2" w:rsidRDefault="00B151C6" w:rsidP="003B3AD2">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Această poziție funcțională situează CMAC la intersecția dintre activitatea economică și cea de</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interes public reglementat, ceea ce este incompatibil cu modelul instituției publice, conceput pentru</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servicii neeconomice, fără impact asupra pieței și fără efecte juridice asupra drepturilor și obligațiilor</w:t>
            </w:r>
            <w:r w:rsidR="003B3AD2" w:rsidRPr="003B3AD2">
              <w:rPr>
                <w:rFonts w:ascii="Times New Roman" w:hAnsi="Times New Roman"/>
                <w:sz w:val="24"/>
                <w:szCs w:val="24"/>
                <w:lang w:val="ro-RO"/>
              </w:rPr>
              <w:t xml:space="preserve"> </w:t>
            </w:r>
            <w:r w:rsidRPr="003B3AD2">
              <w:rPr>
                <w:rFonts w:ascii="Times New Roman" w:hAnsi="Times New Roman"/>
                <w:sz w:val="24"/>
                <w:szCs w:val="24"/>
                <w:lang w:val="ro-RO"/>
              </w:rPr>
              <w:t>operatorilor economici.</w:t>
            </w:r>
          </w:p>
        </w:tc>
        <w:tc>
          <w:tcPr>
            <w:tcW w:w="4531" w:type="dxa"/>
            <w:tcMar>
              <w:top w:w="0" w:type="dxa"/>
              <w:left w:w="108" w:type="dxa"/>
              <w:bottom w:w="0" w:type="dxa"/>
              <w:right w:w="108" w:type="dxa"/>
            </w:tcMar>
          </w:tcPr>
          <w:p w14:paraId="5AFC1C19" w14:textId="77777777" w:rsidR="004415B7" w:rsidRDefault="00B151C6"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Precizare</w:t>
            </w:r>
          </w:p>
          <w:p w14:paraId="11CC1D66" w14:textId="77777777" w:rsidR="00D220CE" w:rsidRPr="003B3AD2" w:rsidRDefault="00D220CE"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p>
          <w:p w14:paraId="49A6AC1F" w14:textId="6FE9F489" w:rsidR="00830515" w:rsidRPr="003B3AD2" w:rsidRDefault="00B151C6" w:rsidP="00B151C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Aspectele enunțate în comentariul CMAC </w:t>
            </w:r>
            <w:r w:rsidR="00830515" w:rsidRPr="003B3AD2">
              <w:rPr>
                <w:rFonts w:ascii="Times New Roman" w:hAnsi="Times New Roman"/>
                <w:sz w:val="24"/>
                <w:szCs w:val="24"/>
                <w:lang w:val="ro-RO"/>
              </w:rPr>
              <w:t xml:space="preserve">de pe particip.gov.md au fost discutate în repetate rânduri, în cadrul mai multor ședințe de lucru, atât cu conducerea </w:t>
            </w:r>
            <w:r w:rsidR="00D220CE">
              <w:rPr>
                <w:rFonts w:ascii="Times New Roman" w:hAnsi="Times New Roman"/>
                <w:sz w:val="24"/>
                <w:szCs w:val="24"/>
                <w:lang w:val="ro-RO"/>
              </w:rPr>
              <w:t xml:space="preserve">și personalul </w:t>
            </w:r>
            <w:r w:rsidR="00830515" w:rsidRPr="003B3AD2">
              <w:rPr>
                <w:rFonts w:ascii="Times New Roman" w:hAnsi="Times New Roman"/>
                <w:sz w:val="24"/>
                <w:szCs w:val="24"/>
                <w:lang w:val="ro-RO"/>
              </w:rPr>
              <w:t>CMAC, cât și cu</w:t>
            </w:r>
            <w:r w:rsidR="00D220CE">
              <w:rPr>
                <w:rFonts w:ascii="Times New Roman" w:hAnsi="Times New Roman"/>
                <w:sz w:val="24"/>
                <w:szCs w:val="24"/>
                <w:lang w:val="ro-RO"/>
              </w:rPr>
              <w:t xml:space="preserve"> reprezentanți ai Cancelariei de Stat și Corpul de control al prim-ministrului</w:t>
            </w:r>
            <w:r w:rsidR="00830515" w:rsidRPr="003B3AD2">
              <w:rPr>
                <w:rFonts w:ascii="Times New Roman" w:hAnsi="Times New Roman"/>
                <w:sz w:val="24"/>
                <w:szCs w:val="24"/>
                <w:lang w:val="ro-RO"/>
              </w:rPr>
              <w:t>.</w:t>
            </w:r>
            <w:r w:rsidR="00D220CE">
              <w:rPr>
                <w:rFonts w:ascii="Times New Roman" w:hAnsi="Times New Roman"/>
                <w:sz w:val="24"/>
                <w:szCs w:val="24"/>
                <w:lang w:val="ro-RO"/>
              </w:rPr>
              <w:t xml:space="preserve"> </w:t>
            </w:r>
            <w:r w:rsidR="00830515" w:rsidRPr="003B3AD2">
              <w:rPr>
                <w:rFonts w:ascii="Times New Roman" w:hAnsi="Times New Roman"/>
                <w:sz w:val="24"/>
                <w:szCs w:val="24"/>
                <w:lang w:val="ro-RO"/>
              </w:rPr>
              <w:t xml:space="preserve"> </w:t>
            </w:r>
            <w:r w:rsidR="00D220CE" w:rsidRPr="00D220CE">
              <w:rPr>
                <w:lang w:val="ro-RO"/>
              </w:rPr>
              <w:t xml:space="preserve"> </w:t>
            </w:r>
            <w:r w:rsidR="00D220CE" w:rsidRPr="00D220CE">
              <w:rPr>
                <w:rFonts w:ascii="Times New Roman" w:hAnsi="Times New Roman"/>
                <w:sz w:val="24"/>
                <w:szCs w:val="24"/>
                <w:lang w:val="ro-RO"/>
              </w:rPr>
              <w:t xml:space="preserve">De asemenea, subiectul a fost discutat în cadrul ședinței operative a membrilor Guvernului, unde a fost acceptat ca fiind cea mai potrivită forma </w:t>
            </w:r>
            <w:r w:rsidR="00D220CE" w:rsidRPr="00D220CE">
              <w:rPr>
                <w:rFonts w:ascii="Times New Roman" w:hAnsi="Times New Roman"/>
                <w:sz w:val="24"/>
                <w:szCs w:val="24"/>
                <w:lang w:val="ro-RO"/>
              </w:rPr>
              <w:lastRenderedPageBreak/>
              <w:t>organizatorică propusă prin proiect, în special ținând cont de specificul activității și de investițiile efectuate de către stat pe parcursul anilor în echipamente și personal. Totodată, s-a ținut cont de activele instituției  (terenuri, clădiri situate în regiunile principale de dezvoltare din centrul, sudul și nordul țării) prin care statul trebuie să consolideze activitatea de evaluare a conformității oferită operatorilor economici.</w:t>
            </w:r>
          </w:p>
          <w:p w14:paraId="005AE127" w14:textId="508CEE81" w:rsidR="00B151C6" w:rsidRPr="003B3AD2" w:rsidRDefault="00830515" w:rsidP="00B151C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 </w:t>
            </w:r>
          </w:p>
        </w:tc>
      </w:tr>
      <w:tr w:rsidR="006F6162" w:rsidRPr="003B3AD2" w14:paraId="3AA94981" w14:textId="77777777" w:rsidTr="00C14942">
        <w:tc>
          <w:tcPr>
            <w:tcW w:w="14307" w:type="dxa"/>
            <w:gridSpan w:val="4"/>
            <w:shd w:val="clear" w:color="auto" w:fill="DBE5F1" w:themeFill="accent1" w:themeFillTint="33"/>
            <w:tcMar>
              <w:top w:w="0" w:type="dxa"/>
              <w:left w:w="108" w:type="dxa"/>
              <w:bottom w:w="0" w:type="dxa"/>
              <w:right w:w="108" w:type="dxa"/>
            </w:tcMar>
          </w:tcPr>
          <w:p w14:paraId="51C982BC" w14:textId="77777777" w:rsidR="006F6162" w:rsidRPr="003B3AD2" w:rsidRDefault="006F6162" w:rsidP="006F6162">
            <w:pPr>
              <w:pBdr>
                <w:top w:val="none" w:sz="4" w:space="0" w:color="000000"/>
                <w:left w:val="none" w:sz="4" w:space="0" w:color="000000"/>
                <w:bottom w:val="none" w:sz="4" w:space="0" w:color="000000"/>
                <w:right w:val="none" w:sz="4" w:space="0" w:color="000000"/>
              </w:pBdr>
              <w:ind w:firstLine="0"/>
              <w:jc w:val="center"/>
              <w:rPr>
                <w:rFonts w:ascii="Times New Roman" w:hAnsi="Times New Roman"/>
                <w:sz w:val="24"/>
                <w:szCs w:val="24"/>
                <w:lang w:val="ro-RO"/>
              </w:rPr>
            </w:pPr>
            <w:r w:rsidRPr="003B3AD2">
              <w:rPr>
                <w:rFonts w:ascii="Times New Roman" w:hAnsi="Times New Roman"/>
                <w:i/>
                <w:iCs/>
                <w:sz w:val="24"/>
                <w:szCs w:val="24"/>
                <w:lang w:val="ro-RO"/>
              </w:rPr>
              <w:lastRenderedPageBreak/>
              <w:t>Expertiza juridică și anticorupție</w:t>
            </w:r>
          </w:p>
        </w:tc>
      </w:tr>
      <w:tr w:rsidR="00957982" w:rsidRPr="003B3AD2" w14:paraId="39C78EF9" w14:textId="77777777" w:rsidTr="0004118C">
        <w:tc>
          <w:tcPr>
            <w:tcW w:w="2362" w:type="dxa"/>
            <w:vMerge w:val="restart"/>
            <w:tcMar>
              <w:top w:w="0" w:type="dxa"/>
              <w:left w:w="108" w:type="dxa"/>
              <w:bottom w:w="0" w:type="dxa"/>
              <w:right w:w="108" w:type="dxa"/>
            </w:tcMar>
          </w:tcPr>
          <w:p w14:paraId="0B75A039" w14:textId="77777777" w:rsidR="00957982" w:rsidRPr="003B3AD2" w:rsidRDefault="0095798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Centrul Național Anticorupție</w:t>
            </w:r>
          </w:p>
          <w:p w14:paraId="3A9073B0" w14:textId="695BA801" w:rsidR="00957982" w:rsidRPr="003B3AD2" w:rsidRDefault="0095798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2"/>
                <w:szCs w:val="22"/>
                <w:lang w:val="ro-RO"/>
              </w:rPr>
            </w:pPr>
            <w:r w:rsidRPr="003B3AD2">
              <w:rPr>
                <w:rFonts w:ascii="Times New Roman" w:hAnsi="Times New Roman"/>
                <w:i/>
                <w:iCs/>
                <w:sz w:val="22"/>
                <w:szCs w:val="22"/>
                <w:lang w:val="ro-RO"/>
              </w:rPr>
              <w:lastRenderedPageBreak/>
              <w:t>Nr. 06/2/10613 din 11.06.2026</w:t>
            </w:r>
          </w:p>
        </w:tc>
        <w:tc>
          <w:tcPr>
            <w:tcW w:w="925" w:type="dxa"/>
            <w:tcMar>
              <w:top w:w="0" w:type="dxa"/>
              <w:left w:w="108" w:type="dxa"/>
              <w:bottom w:w="0" w:type="dxa"/>
              <w:right w:w="108" w:type="dxa"/>
            </w:tcMar>
          </w:tcPr>
          <w:p w14:paraId="52B2FDA1" w14:textId="77777777" w:rsidR="00957982" w:rsidRPr="003B3AD2" w:rsidRDefault="00957982"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lastRenderedPageBreak/>
              <w:t>1.</w:t>
            </w:r>
          </w:p>
        </w:tc>
        <w:tc>
          <w:tcPr>
            <w:tcW w:w="6489" w:type="dxa"/>
            <w:tcMar>
              <w:top w:w="0" w:type="dxa"/>
              <w:left w:w="108" w:type="dxa"/>
              <w:bottom w:w="0" w:type="dxa"/>
              <w:right w:w="108" w:type="dxa"/>
            </w:tcMar>
          </w:tcPr>
          <w:p w14:paraId="37B8E966" w14:textId="6B7D8388" w:rsidR="00957982" w:rsidRPr="003B3AD2" w:rsidRDefault="00957982" w:rsidP="00BC264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Reexaminarea conceptului proiectului prin prisma misiunii și atribuțiilor atribuite Instituției Publice noi create prin proiect - Centrul Național de Evaluare a Conformității în raport cu cadrul </w:t>
            </w:r>
            <w:r w:rsidRPr="003B3AD2">
              <w:rPr>
                <w:rFonts w:ascii="Times New Roman" w:hAnsi="Times New Roman"/>
                <w:sz w:val="24"/>
                <w:szCs w:val="24"/>
                <w:lang w:val="ro-RO"/>
              </w:rPr>
              <w:lastRenderedPageBreak/>
              <w:t>legal analizat mai sus și cu competențele altor instituții publice din domeniu;</w:t>
            </w:r>
          </w:p>
        </w:tc>
        <w:tc>
          <w:tcPr>
            <w:tcW w:w="4531" w:type="dxa"/>
            <w:tcMar>
              <w:top w:w="0" w:type="dxa"/>
              <w:left w:w="108" w:type="dxa"/>
              <w:bottom w:w="0" w:type="dxa"/>
              <w:right w:w="108" w:type="dxa"/>
            </w:tcMar>
          </w:tcPr>
          <w:p w14:paraId="1BCF67FB" w14:textId="77777777" w:rsidR="00957982" w:rsidRPr="003B3AD2" w:rsidRDefault="00957982" w:rsidP="002C262D">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Precizare</w:t>
            </w:r>
          </w:p>
          <w:p w14:paraId="09DF5420" w14:textId="77777777" w:rsidR="008550A3" w:rsidRPr="003B3AD2" w:rsidRDefault="008550A3" w:rsidP="002C262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lastRenderedPageBreak/>
              <w:t xml:space="preserve">Metrologia legală este ramura metrologiei care reglementează utilizarea mijloacelor de măsurare și efectuarea măsurărilor în domenii de interes public, cu scopul de a asigura uniformitatea, exactitatea și protecția juridică a consumatorilor și agenților economici împotriva măsurărilor incorecte sau false. </w:t>
            </w:r>
          </w:p>
          <w:p w14:paraId="295C537D" w14:textId="54D1A622" w:rsidR="00957982" w:rsidRPr="003B3AD2" w:rsidRDefault="00957982" w:rsidP="002C262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Desemnarea persoanelor juridice în domeniul metrologiei legale constituie delegarea activităților de metrologie legală - verificări metrologice ale mijloacelor de măsurare, măsurări oficiale către persoane juridice, sub controlul statului. </w:t>
            </w:r>
          </w:p>
          <w:p w14:paraId="1F385D7F" w14:textId="21C8FB59" w:rsidR="00957982" w:rsidRPr="003B3AD2" w:rsidRDefault="005202FB" w:rsidP="002C262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P</w:t>
            </w:r>
            <w:r w:rsidR="00957982" w:rsidRPr="003B3AD2">
              <w:rPr>
                <w:rFonts w:ascii="Times New Roman" w:hAnsi="Times New Roman"/>
                <w:sz w:val="24"/>
                <w:szCs w:val="24"/>
                <w:lang w:val="ro-RO"/>
              </w:rPr>
              <w:t>e domenii</w:t>
            </w:r>
            <w:r w:rsidRPr="003B3AD2">
              <w:rPr>
                <w:rFonts w:ascii="Times New Roman" w:hAnsi="Times New Roman"/>
                <w:sz w:val="24"/>
                <w:szCs w:val="24"/>
                <w:lang w:val="ro-RO"/>
              </w:rPr>
              <w:t>le</w:t>
            </w:r>
            <w:r w:rsidR="00957982" w:rsidRPr="003B3AD2">
              <w:rPr>
                <w:rFonts w:ascii="Times New Roman" w:hAnsi="Times New Roman"/>
                <w:sz w:val="24"/>
                <w:szCs w:val="24"/>
                <w:lang w:val="ro-RO"/>
              </w:rPr>
              <w:t xml:space="preserve"> de interes public (conform HG nr 1042/2016), sunt desemnate persoane juridice cărora li s-a confirmat</w:t>
            </w:r>
            <w:r w:rsidR="00957982" w:rsidRPr="003B3AD2">
              <w:rPr>
                <w:rFonts w:ascii="Times New Roman" w:hAnsi="Times New Roman"/>
                <w:lang w:val="pt-BR"/>
              </w:rPr>
              <w:t xml:space="preserve"> </w:t>
            </w:r>
            <w:r w:rsidR="00957982" w:rsidRPr="003B3AD2">
              <w:rPr>
                <w:rFonts w:ascii="Times New Roman" w:hAnsi="Times New Roman"/>
                <w:sz w:val="24"/>
                <w:szCs w:val="24"/>
                <w:lang w:val="ro-RO"/>
              </w:rPr>
              <w:t>competența pentru a desfășura activități de metrologie legală, precum şi corespunderea acestora criteriilor stipulate în documentele normative aplicabile din domeniul metrologiei legale.</w:t>
            </w:r>
          </w:p>
          <w:p w14:paraId="7B1261D8" w14:textId="77777777" w:rsidR="00957982" w:rsidRPr="003B3AD2" w:rsidRDefault="00957982" w:rsidP="002C262D">
            <w:pPr>
              <w:pBdr>
                <w:top w:val="none" w:sz="4" w:space="0" w:color="000000"/>
                <w:left w:val="none" w:sz="4" w:space="0" w:color="000000"/>
                <w:bottom w:val="none" w:sz="4" w:space="0" w:color="000000"/>
                <w:right w:val="none" w:sz="4" w:space="0" w:color="000000"/>
              </w:pBdr>
              <w:ind w:firstLine="0"/>
              <w:rPr>
                <w:rFonts w:ascii="Times New Roman" w:hAnsi="Times New Roman"/>
                <w:lang w:val="pt-BR"/>
              </w:rPr>
            </w:pPr>
            <w:r w:rsidRPr="003B3AD2">
              <w:rPr>
                <w:rFonts w:ascii="Times New Roman" w:hAnsi="Times New Roman"/>
                <w:sz w:val="24"/>
                <w:szCs w:val="24"/>
                <w:lang w:val="ro-RO"/>
              </w:rPr>
              <w:t xml:space="preserve">Legea metrologiei nr.19/2016, după cum a fost modificată ultima dată prin Legea nr.91/2026, prevede că Institutul Național de Metrologie exercită controlul metrologic legal prin aprobări de model, verificări metrologice ale mijloacelor de măsurare </w:t>
            </w:r>
            <w:r w:rsidRPr="003B3AD2">
              <w:rPr>
                <w:rFonts w:ascii="Times New Roman" w:hAnsi="Times New Roman"/>
                <w:b/>
                <w:bCs/>
                <w:sz w:val="24"/>
                <w:szCs w:val="24"/>
                <w:lang w:val="ro-RO"/>
              </w:rPr>
              <w:t>în situaţii speciale</w:t>
            </w:r>
            <w:r w:rsidRPr="003B3AD2">
              <w:rPr>
                <w:rFonts w:ascii="Times New Roman" w:hAnsi="Times New Roman"/>
                <w:sz w:val="24"/>
                <w:szCs w:val="24"/>
                <w:lang w:val="ro-RO"/>
              </w:rPr>
              <w:t xml:space="preserve">, în cazul în care doar Institutul Naţional de Metrologie este dotat tehnic pentru efectuarea acestora sau autoritatea centrală de metrologie îi deleagă efectuarea acestora. </w:t>
            </w:r>
            <w:r w:rsidRPr="003B3AD2">
              <w:rPr>
                <w:rFonts w:ascii="Times New Roman" w:hAnsi="Times New Roman"/>
                <w:lang w:val="pt-BR"/>
              </w:rPr>
              <w:t xml:space="preserve"> </w:t>
            </w:r>
          </w:p>
          <w:p w14:paraId="132371CC" w14:textId="72EC0AB9" w:rsidR="00957982" w:rsidRPr="003B3AD2" w:rsidRDefault="00957982" w:rsidP="002C262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Prin urmare, </w:t>
            </w:r>
            <w:r w:rsidR="008550A3" w:rsidRPr="003B3AD2">
              <w:rPr>
                <w:rFonts w:ascii="Times New Roman" w:hAnsi="Times New Roman"/>
                <w:sz w:val="24"/>
                <w:szCs w:val="24"/>
                <w:lang w:val="ro-RO"/>
              </w:rPr>
              <w:t>activitățile în domeniul metrologiei legale efectuate de</w:t>
            </w:r>
            <w:r w:rsidRPr="003B3AD2">
              <w:rPr>
                <w:rFonts w:ascii="Times New Roman" w:hAnsi="Times New Roman"/>
                <w:sz w:val="24"/>
                <w:szCs w:val="24"/>
                <w:lang w:val="ro-RO"/>
              </w:rPr>
              <w:t xml:space="preserve"> IP INM și</w:t>
            </w:r>
            <w:r w:rsidR="008550A3" w:rsidRPr="003B3AD2">
              <w:rPr>
                <w:rFonts w:ascii="Times New Roman" w:hAnsi="Times New Roman"/>
                <w:sz w:val="24"/>
                <w:szCs w:val="24"/>
                <w:lang w:val="ro-RO"/>
              </w:rPr>
              <w:t xml:space="preserve"> de</w:t>
            </w:r>
            <w:r w:rsidRPr="003B3AD2">
              <w:rPr>
                <w:rFonts w:ascii="Times New Roman" w:hAnsi="Times New Roman"/>
                <w:sz w:val="24"/>
                <w:szCs w:val="24"/>
                <w:lang w:val="ro-RO"/>
              </w:rPr>
              <w:t xml:space="preserve"> IP CNEC nu se suprapun.</w:t>
            </w:r>
          </w:p>
          <w:p w14:paraId="4BDEB4B6" w14:textId="10233EDD" w:rsidR="00957982" w:rsidRPr="003B3AD2" w:rsidRDefault="00957982" w:rsidP="002C262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lastRenderedPageBreak/>
              <w:t>Totodată, precizăm că IP CNEC nu va efectua activități de acreditare. Legea 235/2011 privind activitățile de acreditare și de evaluare a conformității statuează la art.4</w:t>
            </w:r>
            <w:r w:rsidRPr="003B3AD2">
              <w:rPr>
                <w:rFonts w:ascii="Times New Roman" w:hAnsi="Times New Roman"/>
                <w:sz w:val="24"/>
                <w:szCs w:val="24"/>
                <w:vertAlign w:val="superscript"/>
                <w:lang w:val="ro-RO"/>
              </w:rPr>
              <w:t>1</w:t>
            </w:r>
            <w:r w:rsidRPr="003B3AD2">
              <w:rPr>
                <w:rFonts w:ascii="Times New Roman" w:hAnsi="Times New Roman"/>
                <w:sz w:val="24"/>
                <w:szCs w:val="24"/>
                <w:lang w:val="ro-RO"/>
              </w:rPr>
              <w:t xml:space="preserve"> alin (1) că activităţile de acreditare a organismelor de evaluare a conformităţii în Republica Moldova se realizează de către Centrul Naţional de Acreditare, ca organism naţional de acreditare </w:t>
            </w:r>
            <w:r w:rsidRPr="003B3AD2">
              <w:rPr>
                <w:rFonts w:ascii="Times New Roman" w:hAnsi="Times New Roman"/>
                <w:b/>
                <w:bCs/>
                <w:sz w:val="24"/>
                <w:szCs w:val="24"/>
                <w:lang w:val="ro-RO"/>
              </w:rPr>
              <w:t>unic</w:t>
            </w:r>
            <w:r w:rsidRPr="003B3AD2">
              <w:rPr>
                <w:rFonts w:ascii="Times New Roman" w:hAnsi="Times New Roman"/>
                <w:sz w:val="24"/>
                <w:szCs w:val="24"/>
                <w:lang w:val="ro-RO"/>
              </w:rPr>
              <w:t>.</w:t>
            </w:r>
          </w:p>
        </w:tc>
      </w:tr>
      <w:tr w:rsidR="00957982" w:rsidRPr="003B3AD2" w14:paraId="0710977B" w14:textId="77777777" w:rsidTr="0004118C">
        <w:tc>
          <w:tcPr>
            <w:tcW w:w="2362" w:type="dxa"/>
            <w:vMerge/>
            <w:tcMar>
              <w:top w:w="0" w:type="dxa"/>
              <w:left w:w="108" w:type="dxa"/>
              <w:bottom w:w="0" w:type="dxa"/>
              <w:right w:w="108" w:type="dxa"/>
            </w:tcMar>
          </w:tcPr>
          <w:p w14:paraId="6FE07676" w14:textId="77777777" w:rsidR="00957982" w:rsidRPr="003B3AD2" w:rsidRDefault="0095798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12D8B0D" w14:textId="1671AE65" w:rsidR="00957982" w:rsidRPr="003B3AD2" w:rsidRDefault="00957982"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w:t>
            </w:r>
          </w:p>
        </w:tc>
        <w:tc>
          <w:tcPr>
            <w:tcW w:w="6489" w:type="dxa"/>
            <w:tcMar>
              <w:top w:w="0" w:type="dxa"/>
              <w:left w:w="108" w:type="dxa"/>
              <w:bottom w:w="0" w:type="dxa"/>
              <w:right w:w="108" w:type="dxa"/>
            </w:tcMar>
          </w:tcPr>
          <w:p w14:paraId="1B3C20B5" w14:textId="7198C496" w:rsidR="00957982" w:rsidRPr="003B3AD2" w:rsidRDefault="00957982" w:rsidP="00BC264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pt-BR"/>
              </w:rPr>
            </w:pPr>
            <w:r w:rsidRPr="003B3AD2">
              <w:rPr>
                <w:rFonts w:ascii="Times New Roman" w:hAnsi="Times New Roman"/>
                <w:sz w:val="24"/>
                <w:szCs w:val="24"/>
                <w:lang w:val="pt-BR"/>
              </w:rPr>
              <w:t>Reexaminarea competențelor MDED de aprobare a Nomenclatorului serviciilor și a cuantumului tarifelor la serviciile prestate de IP Centrul Național de Evaluare a Conformității (punctul 10, subpunctul 10.4 din proiectul hotărârii de Guvern);</w:t>
            </w:r>
          </w:p>
        </w:tc>
        <w:tc>
          <w:tcPr>
            <w:tcW w:w="4531" w:type="dxa"/>
            <w:tcMar>
              <w:top w:w="0" w:type="dxa"/>
              <w:left w:w="108" w:type="dxa"/>
              <w:bottom w:w="0" w:type="dxa"/>
              <w:right w:w="108" w:type="dxa"/>
            </w:tcMar>
          </w:tcPr>
          <w:p w14:paraId="1433B78B" w14:textId="77777777" w:rsidR="00957982" w:rsidRPr="003B3AD2" w:rsidRDefault="00957982" w:rsidP="00A06E73">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Precizare</w:t>
            </w:r>
          </w:p>
          <w:p w14:paraId="3CE3A33A" w14:textId="77777777" w:rsidR="00957982" w:rsidRPr="003B3AD2" w:rsidRDefault="00957982" w:rsidP="0039130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pt-BR"/>
              </w:rPr>
            </w:pPr>
            <w:r w:rsidRPr="003B3AD2">
              <w:rPr>
                <w:rFonts w:ascii="Times New Roman" w:hAnsi="Times New Roman"/>
                <w:sz w:val="24"/>
                <w:szCs w:val="24"/>
                <w:lang w:val="ro-RO"/>
              </w:rPr>
              <w:t xml:space="preserve">Prevederea conform căreia MDED aprobă  Nomenclatorului serviciilor și a cuantumului tarifelor la serviciile prestate de IP CNEC este corelată cu Legea instituțiilor publice aprobată de Parlament în două lecturi, precum și cu Legea metrologiei nr.19/2016, după cum a fost modificată ultima dată prin Legea nr.91/2026, care prevăd că fondatorul (MDED) aprobă nomenclatorul serviciilor şi cuantumul tarifelor la serviciile </w:t>
            </w:r>
            <w:r w:rsidRPr="003B3AD2">
              <w:rPr>
                <w:rFonts w:ascii="Times New Roman" w:hAnsi="Times New Roman"/>
                <w:sz w:val="24"/>
                <w:szCs w:val="24"/>
                <w:lang w:val="pt-BR"/>
              </w:rPr>
              <w:t xml:space="preserve">prestate de instituția publică, stabilite conform metodologiei aprobate de Guvern. </w:t>
            </w:r>
          </w:p>
          <w:p w14:paraId="6CBF6EF5" w14:textId="79CC0AF5" w:rsidR="00957982" w:rsidRPr="003B3AD2" w:rsidRDefault="00957982" w:rsidP="003E5532">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pt-BR"/>
              </w:rPr>
            </w:pPr>
            <w:r w:rsidRPr="003B3AD2">
              <w:rPr>
                <w:rFonts w:ascii="Times New Roman" w:hAnsi="Times New Roman"/>
                <w:sz w:val="24"/>
                <w:szCs w:val="24"/>
                <w:lang w:val="pt-BR"/>
              </w:rPr>
              <w:t>Precizăm că Legea nr.</w:t>
            </w:r>
            <w:r w:rsidR="007229CE" w:rsidRPr="003B3AD2">
              <w:rPr>
                <w:rFonts w:ascii="Times New Roman" w:hAnsi="Times New Roman"/>
                <w:sz w:val="24"/>
                <w:szCs w:val="24"/>
                <w:lang w:val="pt-BR"/>
              </w:rPr>
              <w:t xml:space="preserve"> </w:t>
            </w:r>
            <w:r w:rsidRPr="003B3AD2">
              <w:rPr>
                <w:rFonts w:ascii="Times New Roman" w:hAnsi="Times New Roman"/>
                <w:sz w:val="24"/>
                <w:szCs w:val="24"/>
                <w:lang w:val="pt-BR"/>
              </w:rPr>
              <w:t xml:space="preserve">98/2012 a fost modificată prin Legea cu privire la modificarea unor acte normative (cadrul normativ conex legii privind instituțiile publice), votată de Parlament în două lecturi în luna mai 2026, și prevede că </w:t>
            </w:r>
            <w:r w:rsidRPr="003B3AD2">
              <w:rPr>
                <w:rFonts w:ascii="Times New Roman" w:hAnsi="Times New Roman"/>
                <w:lang w:val="pt-BR"/>
              </w:rPr>
              <w:t xml:space="preserve"> </w:t>
            </w:r>
            <w:r w:rsidRPr="003B3AD2">
              <w:rPr>
                <w:rFonts w:ascii="Times New Roman" w:hAnsi="Times New Roman"/>
                <w:sz w:val="24"/>
                <w:szCs w:val="24"/>
                <w:lang w:val="pt-BR"/>
              </w:rPr>
              <w:t xml:space="preserve">Nomenclatorul serviciilor prestate persoanelor fizice și juridice de către autoritațile administrative și cuantumul tarifelor pentru aceste servicii, stabilit în baza metodologiei de calculare a tarifelor aprobate </w:t>
            </w:r>
            <w:r w:rsidRPr="003B3AD2">
              <w:rPr>
                <w:rFonts w:ascii="Times New Roman" w:hAnsi="Times New Roman"/>
                <w:sz w:val="24"/>
                <w:szCs w:val="24"/>
                <w:lang w:val="pt-BR"/>
              </w:rPr>
              <w:lastRenderedPageBreak/>
              <w:t>de Guvem, se aprobă de către autoritatea ierarhic superioară.</w:t>
            </w:r>
          </w:p>
        </w:tc>
      </w:tr>
      <w:tr w:rsidR="00957982" w:rsidRPr="003B3AD2" w14:paraId="78935450" w14:textId="77777777" w:rsidTr="0004118C">
        <w:tc>
          <w:tcPr>
            <w:tcW w:w="2362" w:type="dxa"/>
            <w:vMerge/>
            <w:tcMar>
              <w:top w:w="0" w:type="dxa"/>
              <w:left w:w="108" w:type="dxa"/>
              <w:bottom w:w="0" w:type="dxa"/>
              <w:right w:w="108" w:type="dxa"/>
            </w:tcMar>
          </w:tcPr>
          <w:p w14:paraId="699B366E" w14:textId="77777777" w:rsidR="00957982" w:rsidRPr="003B3AD2" w:rsidRDefault="00957982" w:rsidP="006F6162">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0283FC32" w14:textId="73EDE7D3" w:rsidR="00957982" w:rsidRPr="003B3AD2" w:rsidRDefault="00957982" w:rsidP="006F6162">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w:t>
            </w:r>
          </w:p>
        </w:tc>
        <w:tc>
          <w:tcPr>
            <w:tcW w:w="6489" w:type="dxa"/>
            <w:tcMar>
              <w:top w:w="0" w:type="dxa"/>
              <w:left w:w="108" w:type="dxa"/>
              <w:bottom w:w="0" w:type="dxa"/>
              <w:right w:w="108" w:type="dxa"/>
            </w:tcMar>
          </w:tcPr>
          <w:p w14:paraId="1C6EC2AA" w14:textId="5E661B80" w:rsidR="00957982" w:rsidRPr="003B3AD2" w:rsidRDefault="00957982" w:rsidP="00BC264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pt-BR"/>
              </w:rPr>
            </w:pPr>
            <w:r w:rsidRPr="003B3AD2">
              <w:rPr>
                <w:rFonts w:ascii="Times New Roman" w:hAnsi="Times New Roman"/>
                <w:sz w:val="24"/>
                <w:szCs w:val="24"/>
                <w:lang w:val="pt-BR"/>
              </w:rPr>
              <w:t>Completarea proiectului cu propuneri de modificare a Hotărârii de Guvern nr. 976/2016 (anexa nr. 4 la proiectul hotărârii de Guvern) ce țin de asigurarea integrității anagajaților Institutului Național de Metrologie cu norme similare propuse la punctul 19 și 20 din proiectul Statutului Centrului Național de Evaluare a Conformității (anexa nr. 1 la proiectul hotărârii de Guvern).</w:t>
            </w:r>
          </w:p>
        </w:tc>
        <w:tc>
          <w:tcPr>
            <w:tcW w:w="4531" w:type="dxa"/>
            <w:tcMar>
              <w:top w:w="0" w:type="dxa"/>
              <w:left w:w="108" w:type="dxa"/>
              <w:bottom w:w="0" w:type="dxa"/>
              <w:right w:w="108" w:type="dxa"/>
            </w:tcMar>
          </w:tcPr>
          <w:p w14:paraId="41E28EA1" w14:textId="77777777" w:rsidR="00957982" w:rsidRPr="003B3AD2" w:rsidRDefault="00957982" w:rsidP="0098551A">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68077CC8" w14:textId="718AD03B" w:rsidR="00B7724E" w:rsidRPr="003B3AD2" w:rsidRDefault="00B7724E" w:rsidP="00B7724E">
            <w:pPr>
              <w:pBdr>
                <w:top w:val="none" w:sz="4" w:space="0" w:color="000000"/>
                <w:left w:val="none" w:sz="4" w:space="0" w:color="000000"/>
                <w:bottom w:val="none" w:sz="4" w:space="0" w:color="000000"/>
                <w:right w:val="none" w:sz="4" w:space="0" w:color="000000"/>
              </w:pBdr>
              <w:spacing w:after="240"/>
              <w:ind w:firstLine="0"/>
              <w:rPr>
                <w:rFonts w:ascii="Times New Roman" w:hAnsi="Times New Roman"/>
                <w:sz w:val="24"/>
                <w:szCs w:val="24"/>
                <w:lang w:val="ro-RO"/>
              </w:rPr>
            </w:pPr>
            <w:r w:rsidRPr="003B3AD2">
              <w:rPr>
                <w:rFonts w:ascii="Times New Roman" w:hAnsi="Times New Roman"/>
                <w:sz w:val="24"/>
                <w:szCs w:val="24"/>
                <w:lang w:val="ro-RO"/>
              </w:rPr>
              <w:t>Anexa nr. 4 la proiect se va completa cu norme similare.</w:t>
            </w:r>
          </w:p>
          <w:p w14:paraId="602EA596" w14:textId="308D380C" w:rsidR="00957982" w:rsidRPr="003B3AD2" w:rsidRDefault="00957982" w:rsidP="0098551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r>
      <w:tr w:rsidR="00CC2CCF" w:rsidRPr="003B3AD2" w14:paraId="39291C54" w14:textId="77777777" w:rsidTr="0004118C">
        <w:tc>
          <w:tcPr>
            <w:tcW w:w="2362" w:type="dxa"/>
            <w:vMerge w:val="restart"/>
            <w:tcMar>
              <w:top w:w="0" w:type="dxa"/>
              <w:left w:w="108" w:type="dxa"/>
              <w:bottom w:w="0" w:type="dxa"/>
              <w:right w:w="108" w:type="dxa"/>
            </w:tcMar>
          </w:tcPr>
          <w:p w14:paraId="07357EFA"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Ministerul Justiției</w:t>
            </w:r>
          </w:p>
          <w:p w14:paraId="4FAB667C" w14:textId="7D8534B8"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r w:rsidRPr="003B3AD2">
              <w:rPr>
                <w:rFonts w:ascii="Times New Roman" w:hAnsi="Times New Roman"/>
                <w:i/>
                <w:iCs/>
                <w:sz w:val="22"/>
                <w:szCs w:val="22"/>
                <w:lang w:val="ro-RO"/>
              </w:rPr>
              <w:t>Nr. 04/1-6181 din 05.06.2026</w:t>
            </w:r>
          </w:p>
        </w:tc>
        <w:tc>
          <w:tcPr>
            <w:tcW w:w="925" w:type="dxa"/>
            <w:tcMar>
              <w:top w:w="0" w:type="dxa"/>
              <w:left w:w="108" w:type="dxa"/>
              <w:bottom w:w="0" w:type="dxa"/>
              <w:right w:w="108" w:type="dxa"/>
            </w:tcMar>
          </w:tcPr>
          <w:p w14:paraId="7D877A09" w14:textId="6D8D88CB" w:rsidR="00CC2CCF" w:rsidRPr="003B3AD2" w:rsidRDefault="00CC2CCF"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p>
        </w:tc>
        <w:tc>
          <w:tcPr>
            <w:tcW w:w="6489" w:type="dxa"/>
            <w:tcMar>
              <w:top w:w="0" w:type="dxa"/>
              <w:left w:w="108" w:type="dxa"/>
              <w:bottom w:w="0" w:type="dxa"/>
              <w:right w:w="108" w:type="dxa"/>
            </w:tcMar>
          </w:tcPr>
          <w:p w14:paraId="5161A70D" w14:textId="253C08FB" w:rsidR="00CC2CCF" w:rsidRPr="003B3AD2" w:rsidRDefault="00CC2CCF" w:rsidP="00F77FB1">
            <w:pPr>
              <w:pBdr>
                <w:top w:val="none" w:sz="4" w:space="0" w:color="000000"/>
                <w:left w:val="none" w:sz="4" w:space="0" w:color="000000"/>
                <w:bottom w:val="none" w:sz="4" w:space="0" w:color="000000"/>
                <w:right w:val="none" w:sz="4" w:space="0" w:color="000000"/>
              </w:pBdr>
              <w:ind w:hanging="2"/>
              <w:rPr>
                <w:rFonts w:ascii="Times New Roman" w:hAnsi="Times New Roman"/>
                <w:i/>
                <w:iCs/>
                <w:sz w:val="24"/>
                <w:szCs w:val="24"/>
                <w:lang w:val="ro-RO"/>
              </w:rPr>
            </w:pPr>
            <w:r w:rsidRPr="003B3AD2">
              <w:rPr>
                <w:rFonts w:ascii="Times New Roman" w:hAnsi="Times New Roman"/>
                <w:i/>
                <w:iCs/>
                <w:sz w:val="24"/>
                <w:szCs w:val="24"/>
                <w:lang w:val="ro-RO"/>
              </w:rPr>
              <w:t>La proiectul hotărârii:</w:t>
            </w:r>
          </w:p>
        </w:tc>
        <w:tc>
          <w:tcPr>
            <w:tcW w:w="4531" w:type="dxa"/>
            <w:tcMar>
              <w:top w:w="0" w:type="dxa"/>
              <w:left w:w="108" w:type="dxa"/>
              <w:bottom w:w="0" w:type="dxa"/>
              <w:right w:w="108" w:type="dxa"/>
            </w:tcMar>
          </w:tcPr>
          <w:p w14:paraId="2A527A43"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p>
        </w:tc>
      </w:tr>
      <w:tr w:rsidR="00CC2CCF" w:rsidRPr="003B3AD2" w14:paraId="6C67FEF6" w14:textId="77777777" w:rsidTr="0004118C">
        <w:tc>
          <w:tcPr>
            <w:tcW w:w="2362" w:type="dxa"/>
            <w:vMerge/>
            <w:tcMar>
              <w:top w:w="0" w:type="dxa"/>
              <w:left w:w="108" w:type="dxa"/>
              <w:bottom w:w="0" w:type="dxa"/>
              <w:right w:w="108" w:type="dxa"/>
            </w:tcMar>
          </w:tcPr>
          <w:p w14:paraId="021B7BF1"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736E6F64" w14:textId="69C5CB68"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4.</w:t>
            </w:r>
          </w:p>
        </w:tc>
        <w:tc>
          <w:tcPr>
            <w:tcW w:w="6489" w:type="dxa"/>
            <w:tcMar>
              <w:top w:w="0" w:type="dxa"/>
              <w:left w:w="108" w:type="dxa"/>
              <w:bottom w:w="0" w:type="dxa"/>
              <w:right w:w="108" w:type="dxa"/>
            </w:tcMar>
          </w:tcPr>
          <w:p w14:paraId="6EB43AED" w14:textId="6B661156" w:rsidR="00CC2CCF" w:rsidRPr="003B3AD2" w:rsidRDefault="00CC2CCF" w:rsidP="006D641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contextul aprobării anexei nr. 3 „Metodologia de calcul a tarifelor pentru serviciile prestate de IP „Centrul Național de Evaluare a Conformității”, clauza de adoptare se va completa cu art. 32 alin. (4) din Legea nr. 98/2012 privind administrația publică centrală de specialitate, care stabilește competența Guvernului de a aproba metodologia de calculare a tarifelor și cuantumul tarifelor pentru serviciile publice prestate de către instituțiile publice în conformitate cu prevederile Legii nr. 234/2021 cu privire la serviciile publice.</w:t>
            </w:r>
          </w:p>
        </w:tc>
        <w:tc>
          <w:tcPr>
            <w:tcW w:w="4531" w:type="dxa"/>
            <w:tcMar>
              <w:top w:w="0" w:type="dxa"/>
              <w:left w:w="108" w:type="dxa"/>
              <w:bottom w:w="0" w:type="dxa"/>
              <w:right w:w="108" w:type="dxa"/>
            </w:tcMar>
          </w:tcPr>
          <w:p w14:paraId="134580B9" w14:textId="018D4F5F" w:rsidR="00CC2CCF" w:rsidRPr="003B3AD2" w:rsidRDefault="00CC2CCF"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6AF84C4E" w14:textId="77777777" w:rsidTr="0004118C">
        <w:tc>
          <w:tcPr>
            <w:tcW w:w="2362" w:type="dxa"/>
            <w:vMerge/>
            <w:tcMar>
              <w:top w:w="0" w:type="dxa"/>
              <w:left w:w="108" w:type="dxa"/>
              <w:bottom w:w="0" w:type="dxa"/>
              <w:right w:w="108" w:type="dxa"/>
            </w:tcMar>
          </w:tcPr>
          <w:p w14:paraId="7F3D5B7B"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6FEB7B7C" w14:textId="35971601"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5.</w:t>
            </w:r>
          </w:p>
        </w:tc>
        <w:tc>
          <w:tcPr>
            <w:tcW w:w="6489" w:type="dxa"/>
            <w:tcMar>
              <w:top w:w="0" w:type="dxa"/>
              <w:left w:w="108" w:type="dxa"/>
              <w:bottom w:w="0" w:type="dxa"/>
              <w:right w:w="108" w:type="dxa"/>
            </w:tcMar>
          </w:tcPr>
          <w:p w14:paraId="37ED435A" w14:textId="06291B1F" w:rsidR="00CC2CCF" w:rsidRPr="003B3AD2" w:rsidRDefault="00CC2CCF" w:rsidP="006D641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1, precizarea expresă din textul proiectului că noua instituție „este succesor de drepturi și obligații” se va exclude ca fiind redundantă. Or, conform art.205 alin. (5) din Codul civil, succesiunea universală în cazul reorganizării prin transformare se produce prin efectul legii, drepturile şi obligațiile persoanei juridice reorganizate trecând la noua persoană juridică în conformitate cu actul de transmitere. Astfel, calitatea de succesor a Instituției Publice „Centrul Național de Evaluare a Conformității” decurge direct din Codul civil din momentul înregistrării de stat a reorganizării.</w:t>
            </w:r>
          </w:p>
        </w:tc>
        <w:tc>
          <w:tcPr>
            <w:tcW w:w="4531" w:type="dxa"/>
            <w:tcMar>
              <w:top w:w="0" w:type="dxa"/>
              <w:left w:w="108" w:type="dxa"/>
              <w:bottom w:w="0" w:type="dxa"/>
              <w:right w:w="108" w:type="dxa"/>
            </w:tcMar>
          </w:tcPr>
          <w:p w14:paraId="243D9E8D" w14:textId="7394BC56" w:rsidR="00CC2CCF" w:rsidRPr="003B3AD2" w:rsidRDefault="00905491"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1F5A3C76" w14:textId="77777777" w:rsidTr="0004118C">
        <w:tc>
          <w:tcPr>
            <w:tcW w:w="2362" w:type="dxa"/>
            <w:vMerge/>
            <w:tcMar>
              <w:top w:w="0" w:type="dxa"/>
              <w:left w:w="108" w:type="dxa"/>
              <w:bottom w:w="0" w:type="dxa"/>
              <w:right w:w="108" w:type="dxa"/>
            </w:tcMar>
          </w:tcPr>
          <w:p w14:paraId="4384C7DC"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57F40874" w14:textId="62A98538"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6.</w:t>
            </w:r>
          </w:p>
        </w:tc>
        <w:tc>
          <w:tcPr>
            <w:tcW w:w="6489" w:type="dxa"/>
            <w:tcMar>
              <w:top w:w="0" w:type="dxa"/>
              <w:left w:w="108" w:type="dxa"/>
              <w:bottom w:w="0" w:type="dxa"/>
              <w:right w:w="108" w:type="dxa"/>
            </w:tcMar>
          </w:tcPr>
          <w:p w14:paraId="11714B5D" w14:textId="77777777" w:rsidR="00CC2CCF" w:rsidRPr="003B3AD2" w:rsidRDefault="00CC2CCF" w:rsidP="006D641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Cu referire la statele de personal, atragem atenția că, între sbp. 10.3. și pct. 11 există o contradicție de logică temporală și procedurală care poate afecta funcționarea instituției.</w:t>
            </w:r>
          </w:p>
          <w:p w14:paraId="47F5398F" w14:textId="611E4B01" w:rsidR="00CC2CCF" w:rsidRPr="003B3AD2" w:rsidRDefault="00CC2CCF" w:rsidP="00905491">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Norma de la sbp. 10.3. obligă Ministerul Dezvoltării Economice și</w:t>
            </w:r>
            <w:r w:rsidR="00905491" w:rsidRPr="003B3AD2">
              <w:rPr>
                <w:rFonts w:ascii="Times New Roman" w:hAnsi="Times New Roman"/>
                <w:sz w:val="24"/>
                <w:szCs w:val="24"/>
                <w:lang w:val="ro-RO"/>
              </w:rPr>
              <w:t xml:space="preserve"> </w:t>
            </w:r>
            <w:r w:rsidRPr="003B3AD2">
              <w:rPr>
                <w:rFonts w:ascii="Times New Roman" w:hAnsi="Times New Roman"/>
                <w:sz w:val="24"/>
                <w:szCs w:val="24"/>
                <w:lang w:val="ro-RO"/>
              </w:rPr>
              <w:t xml:space="preserve">Digitalizării să aprobe statele de personal, ca acțiune corelată cu intrarea în vigoare a actului normativ, în timp ce pct. 11 oferă </w:t>
            </w:r>
            <w:r w:rsidRPr="003B3AD2">
              <w:rPr>
                <w:rFonts w:ascii="Times New Roman" w:hAnsi="Times New Roman"/>
                <w:sz w:val="24"/>
                <w:szCs w:val="24"/>
                <w:lang w:val="ro-RO"/>
              </w:rPr>
              <w:lastRenderedPageBreak/>
              <w:t>noii instituții un termen de „cel mult o lună de la data înregistrării” pentru a le elabora și prezenta.</w:t>
            </w:r>
          </w:p>
        </w:tc>
        <w:tc>
          <w:tcPr>
            <w:tcW w:w="4531" w:type="dxa"/>
            <w:tcMar>
              <w:top w:w="0" w:type="dxa"/>
              <w:left w:w="108" w:type="dxa"/>
              <w:bottom w:w="0" w:type="dxa"/>
              <w:right w:w="108" w:type="dxa"/>
            </w:tcMar>
          </w:tcPr>
          <w:p w14:paraId="0C9DDC09" w14:textId="77777777" w:rsidR="00CC2CCF" w:rsidRPr="003B3AD2" w:rsidRDefault="00B7724E" w:rsidP="00B7724E">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Se acceptă</w:t>
            </w:r>
          </w:p>
          <w:p w14:paraId="25AE009D" w14:textId="29DA2B2F" w:rsidR="00B7724E" w:rsidRPr="003B3AD2" w:rsidRDefault="00B7724E" w:rsidP="00B7724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Subpct. 10.3 a fost exclus pentru a nu dubla prevederea și a evita contradicția temporală.</w:t>
            </w:r>
          </w:p>
        </w:tc>
      </w:tr>
      <w:tr w:rsidR="00CC2CCF" w:rsidRPr="003B3AD2" w14:paraId="043D04C5" w14:textId="77777777" w:rsidTr="0004118C">
        <w:tc>
          <w:tcPr>
            <w:tcW w:w="2362" w:type="dxa"/>
            <w:vMerge/>
            <w:tcMar>
              <w:top w:w="0" w:type="dxa"/>
              <w:left w:w="108" w:type="dxa"/>
              <w:bottom w:w="0" w:type="dxa"/>
              <w:right w:w="108" w:type="dxa"/>
            </w:tcMar>
          </w:tcPr>
          <w:p w14:paraId="113DE0B1"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0DE1B188" w14:textId="76C1EAA8"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7.</w:t>
            </w:r>
          </w:p>
        </w:tc>
        <w:tc>
          <w:tcPr>
            <w:tcW w:w="6489" w:type="dxa"/>
            <w:tcMar>
              <w:top w:w="0" w:type="dxa"/>
              <w:left w:w="108" w:type="dxa"/>
              <w:bottom w:w="0" w:type="dxa"/>
              <w:right w:w="108" w:type="dxa"/>
            </w:tcMar>
          </w:tcPr>
          <w:p w14:paraId="26646FF8" w14:textId="6039B173" w:rsidR="00CC2CCF" w:rsidRPr="003B3AD2" w:rsidRDefault="00CC2CCF" w:rsidP="006D641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Norma de la pct. 13 se va exclude ca fiind inutilă, or, Agenția Servicii Publice operează aceste modificări în baza procedurilor sale standard, stabilite conform legislației. Inserarea unei dispoziții administrative într-o hotărâre de Guvern nu produce efecte juridice noi și încarcă inutil textul actului normativ.</w:t>
            </w:r>
          </w:p>
        </w:tc>
        <w:tc>
          <w:tcPr>
            <w:tcW w:w="4531" w:type="dxa"/>
            <w:tcMar>
              <w:top w:w="0" w:type="dxa"/>
              <w:left w:w="108" w:type="dxa"/>
              <w:bottom w:w="0" w:type="dxa"/>
              <w:right w:w="108" w:type="dxa"/>
            </w:tcMar>
          </w:tcPr>
          <w:p w14:paraId="76285475" w14:textId="71261B28" w:rsidR="00CC2CCF" w:rsidRPr="003B3AD2" w:rsidRDefault="00905491"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21F0D1B3" w14:textId="77777777" w:rsidTr="0004118C">
        <w:tc>
          <w:tcPr>
            <w:tcW w:w="2362" w:type="dxa"/>
            <w:vMerge/>
            <w:tcMar>
              <w:top w:w="0" w:type="dxa"/>
              <w:left w:w="108" w:type="dxa"/>
              <w:bottom w:w="0" w:type="dxa"/>
              <w:right w:w="108" w:type="dxa"/>
            </w:tcMar>
          </w:tcPr>
          <w:p w14:paraId="6562DECB"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D09F015" w14:textId="2145DB4E"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8.</w:t>
            </w:r>
          </w:p>
        </w:tc>
        <w:tc>
          <w:tcPr>
            <w:tcW w:w="6489" w:type="dxa"/>
            <w:tcMar>
              <w:top w:w="0" w:type="dxa"/>
              <w:left w:w="108" w:type="dxa"/>
              <w:bottom w:w="0" w:type="dxa"/>
              <w:right w:w="108" w:type="dxa"/>
            </w:tcMar>
          </w:tcPr>
          <w:p w14:paraId="214C2368" w14:textId="60975DAD" w:rsidR="00CC2CCF" w:rsidRPr="003B3AD2" w:rsidRDefault="00CC2CCF" w:rsidP="006D641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Pct. 14 se recomandă a fi incorporat în cuprinsul pct. 9.</w:t>
            </w:r>
          </w:p>
        </w:tc>
        <w:tc>
          <w:tcPr>
            <w:tcW w:w="4531" w:type="dxa"/>
            <w:tcMar>
              <w:top w:w="0" w:type="dxa"/>
              <w:left w:w="108" w:type="dxa"/>
              <w:bottom w:w="0" w:type="dxa"/>
              <w:right w:w="108" w:type="dxa"/>
            </w:tcMar>
          </w:tcPr>
          <w:p w14:paraId="00F71517" w14:textId="580355D7" w:rsidR="00CC2CCF" w:rsidRPr="003B3AD2" w:rsidRDefault="00905491"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4AC1545E" w14:textId="77777777" w:rsidTr="0004118C">
        <w:tc>
          <w:tcPr>
            <w:tcW w:w="2362" w:type="dxa"/>
            <w:vMerge/>
            <w:tcMar>
              <w:top w:w="0" w:type="dxa"/>
              <w:left w:w="108" w:type="dxa"/>
              <w:bottom w:w="0" w:type="dxa"/>
              <w:right w:w="108" w:type="dxa"/>
            </w:tcMar>
          </w:tcPr>
          <w:p w14:paraId="01BAE27A"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798F22E8"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p>
        </w:tc>
        <w:tc>
          <w:tcPr>
            <w:tcW w:w="6489" w:type="dxa"/>
            <w:tcMar>
              <w:top w:w="0" w:type="dxa"/>
              <w:left w:w="108" w:type="dxa"/>
              <w:bottom w:w="0" w:type="dxa"/>
              <w:right w:w="108" w:type="dxa"/>
            </w:tcMar>
          </w:tcPr>
          <w:p w14:paraId="033B0E28" w14:textId="07B9DFB8" w:rsidR="00CC2CCF" w:rsidRPr="003B3AD2" w:rsidRDefault="00CC2CCF" w:rsidP="006D641B">
            <w:pPr>
              <w:pBdr>
                <w:top w:val="none" w:sz="4" w:space="0" w:color="000000"/>
                <w:left w:val="none" w:sz="4" w:space="0" w:color="000000"/>
                <w:bottom w:val="none" w:sz="4" w:space="0" w:color="000000"/>
                <w:right w:val="none" w:sz="4" w:space="0" w:color="000000"/>
              </w:pBdr>
              <w:ind w:hanging="2"/>
              <w:rPr>
                <w:rFonts w:ascii="Times New Roman" w:hAnsi="Times New Roman"/>
                <w:i/>
                <w:iCs/>
                <w:sz w:val="24"/>
                <w:szCs w:val="24"/>
                <w:lang w:val="ro-RO"/>
              </w:rPr>
            </w:pPr>
            <w:r w:rsidRPr="003B3AD2">
              <w:rPr>
                <w:rFonts w:ascii="Times New Roman" w:hAnsi="Times New Roman"/>
                <w:i/>
                <w:iCs/>
                <w:sz w:val="24"/>
                <w:szCs w:val="24"/>
                <w:lang w:val="ro-RO"/>
              </w:rPr>
              <w:t>În Anexa nr. 1:</w:t>
            </w:r>
          </w:p>
        </w:tc>
        <w:tc>
          <w:tcPr>
            <w:tcW w:w="4531" w:type="dxa"/>
            <w:tcMar>
              <w:top w:w="0" w:type="dxa"/>
              <w:left w:w="108" w:type="dxa"/>
              <w:bottom w:w="0" w:type="dxa"/>
              <w:right w:w="108" w:type="dxa"/>
            </w:tcMar>
          </w:tcPr>
          <w:p w14:paraId="0B9ABFEB"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p>
        </w:tc>
      </w:tr>
      <w:tr w:rsidR="00CC2CCF" w:rsidRPr="003B3AD2" w14:paraId="0579DEFD" w14:textId="77777777" w:rsidTr="0004118C">
        <w:tc>
          <w:tcPr>
            <w:tcW w:w="2362" w:type="dxa"/>
            <w:vMerge/>
            <w:tcMar>
              <w:top w:w="0" w:type="dxa"/>
              <w:left w:w="108" w:type="dxa"/>
              <w:bottom w:w="0" w:type="dxa"/>
              <w:right w:w="108" w:type="dxa"/>
            </w:tcMar>
          </w:tcPr>
          <w:p w14:paraId="75EA047B"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2DBAE9EE" w14:textId="2A24FD05"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9.</w:t>
            </w:r>
          </w:p>
        </w:tc>
        <w:tc>
          <w:tcPr>
            <w:tcW w:w="6489" w:type="dxa"/>
            <w:tcMar>
              <w:top w:w="0" w:type="dxa"/>
              <w:left w:w="108" w:type="dxa"/>
              <w:bottom w:w="0" w:type="dxa"/>
              <w:right w:w="108" w:type="dxa"/>
            </w:tcMar>
          </w:tcPr>
          <w:p w14:paraId="76AD240D" w14:textId="05918EDF" w:rsidR="00CC2CCF" w:rsidRPr="003B3AD2" w:rsidRDefault="00CC2CCF" w:rsidP="006D641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2, se va exclude referința la efectivul limită în contextul în care numărul exact al unităților de personal este deja reglementat în partea dispozitivă a proiectului hotărârii.</w:t>
            </w:r>
          </w:p>
        </w:tc>
        <w:tc>
          <w:tcPr>
            <w:tcW w:w="4531" w:type="dxa"/>
            <w:tcMar>
              <w:top w:w="0" w:type="dxa"/>
              <w:left w:w="108" w:type="dxa"/>
              <w:bottom w:w="0" w:type="dxa"/>
              <w:right w:w="108" w:type="dxa"/>
            </w:tcMar>
          </w:tcPr>
          <w:p w14:paraId="6B4D09B2" w14:textId="364AFBD7" w:rsidR="00CC2CCF" w:rsidRPr="003B3AD2" w:rsidRDefault="00905491"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671547BE" w14:textId="77777777" w:rsidTr="0004118C">
        <w:tc>
          <w:tcPr>
            <w:tcW w:w="2362" w:type="dxa"/>
            <w:vMerge/>
            <w:tcMar>
              <w:top w:w="0" w:type="dxa"/>
              <w:left w:w="108" w:type="dxa"/>
              <w:bottom w:w="0" w:type="dxa"/>
              <w:right w:w="108" w:type="dxa"/>
            </w:tcMar>
          </w:tcPr>
          <w:p w14:paraId="08307D5B"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4745BC03" w14:textId="7188B0A9"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10.</w:t>
            </w:r>
          </w:p>
        </w:tc>
        <w:tc>
          <w:tcPr>
            <w:tcW w:w="6489" w:type="dxa"/>
            <w:tcMar>
              <w:top w:w="0" w:type="dxa"/>
              <w:left w:w="108" w:type="dxa"/>
              <w:bottom w:w="0" w:type="dxa"/>
              <w:right w:w="108" w:type="dxa"/>
            </w:tcMar>
          </w:tcPr>
          <w:p w14:paraId="594AA285" w14:textId="6FCE5D90" w:rsidR="00CC2CCF" w:rsidRPr="003B3AD2" w:rsidRDefault="00CC2CCF" w:rsidP="006D641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7, utilizarea expresiei „în special, certificarea conformității” este inadecvată pentru un text juridic normativ. Într-un Statut, misiunea trebuie definită exhaustiv, clar și limitativ, fără elemente de interpretare selectivă.</w:t>
            </w:r>
          </w:p>
        </w:tc>
        <w:tc>
          <w:tcPr>
            <w:tcW w:w="4531" w:type="dxa"/>
            <w:tcMar>
              <w:top w:w="0" w:type="dxa"/>
              <w:left w:w="108" w:type="dxa"/>
              <w:bottom w:w="0" w:type="dxa"/>
              <w:right w:w="108" w:type="dxa"/>
            </w:tcMar>
          </w:tcPr>
          <w:p w14:paraId="1119342D" w14:textId="77777777" w:rsidR="00CC2CCF" w:rsidRPr="003B3AD2" w:rsidRDefault="00905491" w:rsidP="00905491">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1F49A395" w14:textId="35E37919" w:rsidR="00905491" w:rsidRPr="003B3AD2" w:rsidRDefault="00905491" w:rsidP="0090549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Cuvintele „în special” au fost substituite cu cuvintele „care includ”</w:t>
            </w:r>
          </w:p>
        </w:tc>
      </w:tr>
      <w:tr w:rsidR="00CC2CCF" w:rsidRPr="003B3AD2" w14:paraId="3B5D5222" w14:textId="77777777" w:rsidTr="0004118C">
        <w:tc>
          <w:tcPr>
            <w:tcW w:w="2362" w:type="dxa"/>
            <w:vMerge/>
            <w:tcMar>
              <w:top w:w="0" w:type="dxa"/>
              <w:left w:w="108" w:type="dxa"/>
              <w:bottom w:w="0" w:type="dxa"/>
              <w:right w:w="108" w:type="dxa"/>
            </w:tcMar>
          </w:tcPr>
          <w:p w14:paraId="3B1CEADE"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5F6B0D4E" w14:textId="7C4D8543"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11.</w:t>
            </w:r>
          </w:p>
        </w:tc>
        <w:tc>
          <w:tcPr>
            <w:tcW w:w="6489" w:type="dxa"/>
            <w:tcMar>
              <w:top w:w="0" w:type="dxa"/>
              <w:left w:w="108" w:type="dxa"/>
              <w:bottom w:w="0" w:type="dxa"/>
              <w:right w:w="108" w:type="dxa"/>
            </w:tcMar>
          </w:tcPr>
          <w:p w14:paraId="28EA4E31" w14:textId="50C6E3C7" w:rsidR="00CC2CCF" w:rsidRPr="003B3AD2" w:rsidRDefault="00CC2CCF" w:rsidP="006D641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8, sub aspectul tehnicii legislative, textul normei creează o confuzie între „funcțiile și domeniile de activitate ale instituției”.</w:t>
            </w:r>
          </w:p>
        </w:tc>
        <w:tc>
          <w:tcPr>
            <w:tcW w:w="4531" w:type="dxa"/>
            <w:tcMar>
              <w:top w:w="0" w:type="dxa"/>
              <w:left w:w="108" w:type="dxa"/>
              <w:bottom w:w="0" w:type="dxa"/>
              <w:right w:w="108" w:type="dxa"/>
            </w:tcMar>
          </w:tcPr>
          <w:p w14:paraId="005BFDA8" w14:textId="77777777" w:rsidR="00905491" w:rsidRPr="003B3AD2" w:rsidRDefault="00905491" w:rsidP="00905491">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3FC67402" w14:textId="669923B8" w:rsidR="00905491" w:rsidRPr="003B3AD2" w:rsidRDefault="00905491" w:rsidP="0090549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Pct. 8 a fost reformulat: „</w:t>
            </w:r>
            <w:r w:rsidRPr="003B3AD2">
              <w:rPr>
                <w:rFonts w:ascii="Times New Roman" w:hAnsi="Times New Roman"/>
              </w:rPr>
              <w:t xml:space="preserve"> </w:t>
            </w:r>
            <w:r w:rsidRPr="003B3AD2">
              <w:rPr>
                <w:rFonts w:ascii="Times New Roman" w:hAnsi="Times New Roman"/>
                <w:sz w:val="24"/>
                <w:szCs w:val="24"/>
                <w:lang w:val="ro-RO"/>
              </w:rPr>
              <w:t>IP CNEC își desfășoară activitatea în următoarele domenii:”</w:t>
            </w:r>
          </w:p>
        </w:tc>
      </w:tr>
      <w:tr w:rsidR="00CC2CCF" w:rsidRPr="003B3AD2" w14:paraId="1397A187" w14:textId="77777777" w:rsidTr="0004118C">
        <w:tc>
          <w:tcPr>
            <w:tcW w:w="2362" w:type="dxa"/>
            <w:vMerge/>
            <w:tcMar>
              <w:top w:w="0" w:type="dxa"/>
              <w:left w:w="108" w:type="dxa"/>
              <w:bottom w:w="0" w:type="dxa"/>
              <w:right w:w="108" w:type="dxa"/>
            </w:tcMar>
          </w:tcPr>
          <w:p w14:paraId="437056DB"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47C0F7C9" w14:textId="1D78194D"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12.</w:t>
            </w:r>
          </w:p>
        </w:tc>
        <w:tc>
          <w:tcPr>
            <w:tcW w:w="6489" w:type="dxa"/>
            <w:tcMar>
              <w:top w:w="0" w:type="dxa"/>
              <w:left w:w="108" w:type="dxa"/>
              <w:bottom w:w="0" w:type="dxa"/>
              <w:right w:w="108" w:type="dxa"/>
            </w:tcMar>
          </w:tcPr>
          <w:p w14:paraId="50EEA6E5" w14:textId="755C4014"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sbp. 8.1.1, se va reține că rezervarea „exclusivă” a verificării metrologice pentru anumite categorii strategice de mijloace de măsurare către o singură instituție publică limitează concurența și restricționează dreptul de a presta servicii pe o piață concurențială.</w:t>
            </w:r>
          </w:p>
        </w:tc>
        <w:tc>
          <w:tcPr>
            <w:tcW w:w="4531" w:type="dxa"/>
            <w:tcMar>
              <w:top w:w="0" w:type="dxa"/>
              <w:left w:w="108" w:type="dxa"/>
              <w:bottom w:w="0" w:type="dxa"/>
              <w:right w:w="108" w:type="dxa"/>
            </w:tcMar>
          </w:tcPr>
          <w:p w14:paraId="684E3277" w14:textId="667889EB" w:rsidR="00CC2CCF" w:rsidRPr="003B3AD2" w:rsidRDefault="005202FB" w:rsidP="00B731D3">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6E8586F7" w14:textId="30F76C8E" w:rsidR="007229CE" w:rsidRPr="003B3AD2" w:rsidRDefault="005202FB" w:rsidP="005202F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Ca urmare recepționării </w:t>
            </w:r>
            <w:r w:rsidR="007229CE" w:rsidRPr="003B3AD2">
              <w:rPr>
                <w:rFonts w:ascii="Times New Roman" w:hAnsi="Times New Roman"/>
                <w:sz w:val="24"/>
                <w:szCs w:val="24"/>
                <w:lang w:val="ro-RO"/>
              </w:rPr>
              <w:t>opini</w:t>
            </w:r>
            <w:r w:rsidRPr="003B3AD2">
              <w:rPr>
                <w:rFonts w:ascii="Times New Roman" w:hAnsi="Times New Roman"/>
                <w:sz w:val="24"/>
                <w:szCs w:val="24"/>
                <w:lang w:val="ro-RO"/>
              </w:rPr>
              <w:t>ei</w:t>
            </w:r>
            <w:r w:rsidR="007229CE" w:rsidRPr="003B3AD2">
              <w:rPr>
                <w:rFonts w:ascii="Times New Roman" w:hAnsi="Times New Roman"/>
                <w:sz w:val="24"/>
                <w:szCs w:val="24"/>
                <w:lang w:val="ro-RO"/>
              </w:rPr>
              <w:t xml:space="preserve"> Consiliului Concurenței (a se vedea avizul mai jos)</w:t>
            </w:r>
            <w:r w:rsidRPr="003B3AD2">
              <w:rPr>
                <w:rFonts w:ascii="Times New Roman" w:hAnsi="Times New Roman"/>
                <w:sz w:val="24"/>
                <w:szCs w:val="24"/>
                <w:lang w:val="ro-RO"/>
              </w:rPr>
              <w:t>, prevederile respective au fost excluse</w:t>
            </w:r>
            <w:r w:rsidR="007229CE" w:rsidRPr="003B3AD2">
              <w:rPr>
                <w:rFonts w:ascii="Times New Roman" w:hAnsi="Times New Roman"/>
                <w:sz w:val="24"/>
                <w:szCs w:val="24"/>
                <w:lang w:val="ro-RO"/>
              </w:rPr>
              <w:t>.</w:t>
            </w:r>
          </w:p>
        </w:tc>
      </w:tr>
      <w:tr w:rsidR="00CC2CCF" w:rsidRPr="003B3AD2" w14:paraId="3A81CD2E" w14:textId="77777777" w:rsidTr="0004118C">
        <w:tc>
          <w:tcPr>
            <w:tcW w:w="2362" w:type="dxa"/>
            <w:vMerge/>
            <w:tcMar>
              <w:top w:w="0" w:type="dxa"/>
              <w:left w:w="108" w:type="dxa"/>
              <w:bottom w:w="0" w:type="dxa"/>
              <w:right w:w="108" w:type="dxa"/>
            </w:tcMar>
          </w:tcPr>
          <w:p w14:paraId="21260FF5"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4C3EFD53" w14:textId="31BAE0EF"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13.</w:t>
            </w:r>
          </w:p>
        </w:tc>
        <w:tc>
          <w:tcPr>
            <w:tcW w:w="6489" w:type="dxa"/>
            <w:tcMar>
              <w:top w:w="0" w:type="dxa"/>
              <w:left w:w="108" w:type="dxa"/>
              <w:bottom w:w="0" w:type="dxa"/>
              <w:right w:w="108" w:type="dxa"/>
            </w:tcMar>
          </w:tcPr>
          <w:p w14:paraId="27893265" w14:textId="19DE046B" w:rsidR="00CC2CCF" w:rsidRPr="003B3AD2" w:rsidRDefault="00CC2CCF" w:rsidP="006D641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Suplimentar, din sintagma „legislația în vigoare”, cuvintele „în vigoare” se vor exclude ca fiind inutile. Regula generală este că referințele la actele normative reprezintă referințe la legislația în vigoare și doar pentru excepțiile de la regulă se va specifica dacă este vorba despre legislația aplicabilă la un anumit moment (obiecție valabilă în toate cazurile similare).</w:t>
            </w:r>
          </w:p>
        </w:tc>
        <w:tc>
          <w:tcPr>
            <w:tcW w:w="4531" w:type="dxa"/>
            <w:tcMar>
              <w:top w:w="0" w:type="dxa"/>
              <w:left w:w="108" w:type="dxa"/>
              <w:bottom w:w="0" w:type="dxa"/>
              <w:right w:w="108" w:type="dxa"/>
            </w:tcMar>
          </w:tcPr>
          <w:p w14:paraId="55F0E666" w14:textId="77777777" w:rsidR="00B731D3" w:rsidRPr="003B3AD2" w:rsidRDefault="00B731D3" w:rsidP="00B731D3">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555F0CFB"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p>
        </w:tc>
      </w:tr>
      <w:tr w:rsidR="00CC2CCF" w:rsidRPr="003B3AD2" w14:paraId="4D1E0F73" w14:textId="77777777" w:rsidTr="0004118C">
        <w:tc>
          <w:tcPr>
            <w:tcW w:w="2362" w:type="dxa"/>
            <w:vMerge/>
            <w:tcMar>
              <w:top w:w="0" w:type="dxa"/>
              <w:left w:w="108" w:type="dxa"/>
              <w:bottom w:w="0" w:type="dxa"/>
              <w:right w:w="108" w:type="dxa"/>
            </w:tcMar>
          </w:tcPr>
          <w:p w14:paraId="1D3B21A4"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00865751" w14:textId="55B2A50D"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14.</w:t>
            </w:r>
          </w:p>
        </w:tc>
        <w:tc>
          <w:tcPr>
            <w:tcW w:w="6489" w:type="dxa"/>
            <w:tcMar>
              <w:top w:w="0" w:type="dxa"/>
              <w:left w:w="108" w:type="dxa"/>
              <w:bottom w:w="0" w:type="dxa"/>
              <w:right w:w="108" w:type="dxa"/>
            </w:tcMar>
          </w:tcPr>
          <w:p w14:paraId="3CD05D86" w14:textId="2EB194B2"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Textul de la sbp. 9.5 reprezintă o copiere integrală a dispozițiilor deja stabilite la punctul 3 al aceluiași Statut, respectiv, se va exclude fiind o normă redundantă.</w:t>
            </w:r>
          </w:p>
        </w:tc>
        <w:tc>
          <w:tcPr>
            <w:tcW w:w="4531" w:type="dxa"/>
            <w:tcMar>
              <w:top w:w="0" w:type="dxa"/>
              <w:left w:w="108" w:type="dxa"/>
              <w:bottom w:w="0" w:type="dxa"/>
              <w:right w:w="108" w:type="dxa"/>
            </w:tcMar>
          </w:tcPr>
          <w:p w14:paraId="618FBB90" w14:textId="77777777" w:rsidR="00B731D3" w:rsidRPr="003B3AD2" w:rsidRDefault="00B731D3" w:rsidP="00B731D3">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20A09FC5"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p>
        </w:tc>
      </w:tr>
      <w:tr w:rsidR="00CC2CCF" w:rsidRPr="003B3AD2" w14:paraId="38285F20" w14:textId="77777777" w:rsidTr="0004118C">
        <w:tc>
          <w:tcPr>
            <w:tcW w:w="2362" w:type="dxa"/>
            <w:vMerge/>
            <w:tcMar>
              <w:top w:w="0" w:type="dxa"/>
              <w:left w:w="108" w:type="dxa"/>
              <w:bottom w:w="0" w:type="dxa"/>
              <w:right w:w="108" w:type="dxa"/>
            </w:tcMar>
          </w:tcPr>
          <w:p w14:paraId="2E6F254B"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78F68C47" w14:textId="585D6F69"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15.</w:t>
            </w:r>
          </w:p>
        </w:tc>
        <w:tc>
          <w:tcPr>
            <w:tcW w:w="6489" w:type="dxa"/>
            <w:tcMar>
              <w:top w:w="0" w:type="dxa"/>
              <w:left w:w="108" w:type="dxa"/>
              <w:bottom w:w="0" w:type="dxa"/>
              <w:right w:w="108" w:type="dxa"/>
            </w:tcMar>
          </w:tcPr>
          <w:p w14:paraId="25707E6C" w14:textId="5295664B"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12, norma potrivit căreia „raporturile de muncă cu directorul IP CNEC încetează, prin ordin al ministrului dezvoltării economice și digitalizării, în condițiile clauzelor stabilite în Codul muncii al Republicii Moldova” nu corespunde exigențelor de claritate și previzibilitate a normelor juridice. Încetarea raporturilor de muncă are loc în temeiurile și prin modalitățile prevăzute de Codul muncii (demisie, concediere, expirarea contractului individual de muncă etc.), iar ordinul ministrului reprezintă actul prin care se formalizează încetarea raporturilor de muncă, nu temeiul juridic al acesteia. În redactarea actuală, norma poate genera confuzii cu privire la mecanismul și temeiurile încetării raporturilor de muncă.</w:t>
            </w:r>
          </w:p>
        </w:tc>
        <w:tc>
          <w:tcPr>
            <w:tcW w:w="4531" w:type="dxa"/>
            <w:tcMar>
              <w:top w:w="0" w:type="dxa"/>
              <w:left w:w="108" w:type="dxa"/>
              <w:bottom w:w="0" w:type="dxa"/>
              <w:right w:w="108" w:type="dxa"/>
            </w:tcMar>
          </w:tcPr>
          <w:p w14:paraId="053B23D1" w14:textId="77777777" w:rsidR="00B731D3" w:rsidRPr="003B3AD2" w:rsidRDefault="00B731D3" w:rsidP="00B731D3">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67AECE2C"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p>
        </w:tc>
      </w:tr>
      <w:tr w:rsidR="00CC2CCF" w:rsidRPr="003B3AD2" w14:paraId="344BC23F" w14:textId="77777777" w:rsidTr="0004118C">
        <w:tc>
          <w:tcPr>
            <w:tcW w:w="2362" w:type="dxa"/>
            <w:vMerge/>
            <w:tcMar>
              <w:top w:w="0" w:type="dxa"/>
              <w:left w:w="108" w:type="dxa"/>
              <w:bottom w:w="0" w:type="dxa"/>
              <w:right w:w="108" w:type="dxa"/>
            </w:tcMar>
          </w:tcPr>
          <w:p w14:paraId="487353BB"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0B5FFCA9" w14:textId="36AAB9EC"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16.</w:t>
            </w:r>
          </w:p>
        </w:tc>
        <w:tc>
          <w:tcPr>
            <w:tcW w:w="6489" w:type="dxa"/>
            <w:tcMar>
              <w:top w:w="0" w:type="dxa"/>
              <w:left w:w="108" w:type="dxa"/>
              <w:bottom w:w="0" w:type="dxa"/>
              <w:right w:w="108" w:type="dxa"/>
            </w:tcMar>
          </w:tcPr>
          <w:p w14:paraId="7C6C9D0F" w14:textId="45CB3E12"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14 nu este clară modalitatea de selecție a directorului adjunct. Or, potrivit art. 12 alin. (10) din proiectul de lege privind instituțiile publice, aprobat în lectură finală de către Parlamentul Republicii Moldova la 07.05.2026, directorul este asistat de unul sau de mai mulți directori adjuncți, care sunt selectați prin concurs.</w:t>
            </w:r>
          </w:p>
        </w:tc>
        <w:tc>
          <w:tcPr>
            <w:tcW w:w="4531" w:type="dxa"/>
            <w:tcMar>
              <w:top w:w="0" w:type="dxa"/>
              <w:left w:w="108" w:type="dxa"/>
              <w:bottom w:w="0" w:type="dxa"/>
              <w:right w:w="108" w:type="dxa"/>
            </w:tcMar>
          </w:tcPr>
          <w:p w14:paraId="48D9C671" w14:textId="77777777" w:rsidR="00B731D3" w:rsidRPr="003B3AD2" w:rsidRDefault="00B731D3" w:rsidP="00B731D3">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6F28D629" w14:textId="77777777" w:rsidR="00F60BCC" w:rsidRPr="003B3AD2" w:rsidRDefault="00F60BCC" w:rsidP="00F60BCC">
            <w:pPr>
              <w:ind w:firstLine="0"/>
              <w:rPr>
                <w:rFonts w:ascii="Times New Roman" w:hAnsi="Times New Roman"/>
                <w:sz w:val="24"/>
                <w:szCs w:val="24"/>
                <w:lang w:val="ro-RO"/>
              </w:rPr>
            </w:pPr>
            <w:r w:rsidRPr="003B3AD2">
              <w:rPr>
                <w:rFonts w:ascii="Times New Roman" w:hAnsi="Times New Roman"/>
                <w:sz w:val="24"/>
                <w:szCs w:val="24"/>
                <w:lang w:val="ro-RO"/>
              </w:rPr>
              <w:t xml:space="preserve">Pct.14 a fost reformulat: </w:t>
            </w:r>
          </w:p>
          <w:p w14:paraId="6DD23518" w14:textId="71F21552" w:rsidR="00B731D3" w:rsidRPr="003B3AD2" w:rsidRDefault="00F60BCC" w:rsidP="00F60BCC">
            <w:pPr>
              <w:ind w:firstLine="0"/>
              <w:rPr>
                <w:rFonts w:ascii="Times New Roman" w:hAnsi="Times New Roman"/>
                <w:sz w:val="24"/>
                <w:szCs w:val="24"/>
                <w:lang w:val="ro-RO"/>
              </w:rPr>
            </w:pPr>
            <w:r w:rsidRPr="003B3AD2">
              <w:rPr>
                <w:rFonts w:ascii="Times New Roman" w:hAnsi="Times New Roman"/>
                <w:sz w:val="24"/>
                <w:szCs w:val="24"/>
                <w:lang w:val="ro-RO"/>
              </w:rPr>
              <w:t>„</w:t>
            </w:r>
            <w:r w:rsidRPr="003B3AD2">
              <w:rPr>
                <w:rFonts w:ascii="Times New Roman" w:hAnsi="Times New Roman"/>
                <w:b/>
                <w:bCs/>
                <w:sz w:val="24"/>
                <w:szCs w:val="24"/>
                <w:lang w:val="ro-RO"/>
              </w:rPr>
              <w:t xml:space="preserve">14. </w:t>
            </w:r>
            <w:r w:rsidRPr="003B3AD2">
              <w:rPr>
                <w:rFonts w:ascii="Times New Roman" w:hAnsi="Times New Roman"/>
                <w:sz w:val="24"/>
                <w:szCs w:val="24"/>
                <w:lang w:val="ro-RO"/>
              </w:rPr>
              <w:t>În activitatea sa, directorul IP CNEC este asistat de un director adjunct, numit în funcţie pe bază de concurs, prin ordinul ministrului dezvoltării economice și digitalizării. Directorul adjunct se subordonează directorului. Raporturile de muncă cu directorul adjunct încetează în condițiile clauzelor stabilite în Codul Muncii al Republicii Moldova.”</w:t>
            </w:r>
          </w:p>
        </w:tc>
      </w:tr>
      <w:tr w:rsidR="00CC2CCF" w:rsidRPr="003B3AD2" w14:paraId="5411B77B" w14:textId="77777777" w:rsidTr="0004118C">
        <w:tc>
          <w:tcPr>
            <w:tcW w:w="2362" w:type="dxa"/>
            <w:vMerge/>
            <w:tcMar>
              <w:top w:w="0" w:type="dxa"/>
              <w:left w:w="108" w:type="dxa"/>
              <w:bottom w:w="0" w:type="dxa"/>
              <w:right w:w="108" w:type="dxa"/>
            </w:tcMar>
          </w:tcPr>
          <w:p w14:paraId="15FC3D9E"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08D481EF" w14:textId="0A233630"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17.</w:t>
            </w:r>
          </w:p>
        </w:tc>
        <w:tc>
          <w:tcPr>
            <w:tcW w:w="6489" w:type="dxa"/>
            <w:tcMar>
              <w:top w:w="0" w:type="dxa"/>
              <w:left w:w="108" w:type="dxa"/>
              <w:bottom w:w="0" w:type="dxa"/>
              <w:right w:w="108" w:type="dxa"/>
            </w:tcMar>
          </w:tcPr>
          <w:p w14:paraId="5B8975C1" w14:textId="2C5338AC"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La pct. 19, se va reține că interdicția aplicată personalului stabilită după încetarea raporturilor de muncă nu corespunde art. 13 alin. (8) al proiectului de lege nominalizat anterior, potrivit căruia „Personalul instituției publice nu este în drept să fondeze, să administreze, să dețină părți sociale în societăți comerciale care prestează servicii sau au domeniul de activitate similar sau conex celui desfășurat de instituția publică </w:t>
            </w:r>
            <w:r w:rsidRPr="003B3AD2">
              <w:rPr>
                <w:rFonts w:ascii="Times New Roman" w:hAnsi="Times New Roman"/>
                <w:sz w:val="24"/>
                <w:szCs w:val="24"/>
                <w:u w:val="single"/>
                <w:lang w:val="ro-RO"/>
              </w:rPr>
              <w:t>în care activează</w:t>
            </w:r>
            <w:r w:rsidRPr="003B3AD2">
              <w:rPr>
                <w:rFonts w:ascii="Times New Roman" w:hAnsi="Times New Roman"/>
                <w:sz w:val="24"/>
                <w:szCs w:val="24"/>
                <w:lang w:val="ro-RO"/>
              </w:rPr>
              <w:t>, conform fișei postului.”(sublinierea ne aparține).</w:t>
            </w:r>
          </w:p>
        </w:tc>
        <w:tc>
          <w:tcPr>
            <w:tcW w:w="4531" w:type="dxa"/>
            <w:tcMar>
              <w:top w:w="0" w:type="dxa"/>
              <w:left w:w="108" w:type="dxa"/>
              <w:bottom w:w="0" w:type="dxa"/>
              <w:right w:w="108" w:type="dxa"/>
            </w:tcMar>
          </w:tcPr>
          <w:p w14:paraId="5B8076A5" w14:textId="77777777" w:rsidR="00F60BCC" w:rsidRPr="003B3AD2" w:rsidRDefault="00F60BCC" w:rsidP="00F60BCC">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53BCF184" w14:textId="77777777" w:rsidR="00CC2CCF" w:rsidRPr="003B3AD2" w:rsidRDefault="00F60BCC" w:rsidP="00F60BC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Pct.19 a fost reformulat:</w:t>
            </w:r>
          </w:p>
          <w:p w14:paraId="43775557" w14:textId="01F45538" w:rsidR="00F60BCC" w:rsidRPr="003B3AD2" w:rsidRDefault="00F60BCC" w:rsidP="00F60BCC">
            <w:pPr>
              <w:ind w:firstLine="0"/>
              <w:rPr>
                <w:rFonts w:ascii="Times New Roman" w:hAnsi="Times New Roman"/>
                <w:sz w:val="24"/>
                <w:szCs w:val="24"/>
                <w:lang w:val="ro-RO"/>
              </w:rPr>
            </w:pPr>
            <w:r w:rsidRPr="003B3AD2">
              <w:rPr>
                <w:rFonts w:ascii="Times New Roman" w:hAnsi="Times New Roman"/>
                <w:sz w:val="24"/>
                <w:szCs w:val="24"/>
                <w:lang w:val="ro-RO"/>
              </w:rPr>
              <w:t>„</w:t>
            </w:r>
            <w:r w:rsidRPr="003B3AD2">
              <w:rPr>
                <w:rFonts w:ascii="Times New Roman" w:hAnsi="Times New Roman"/>
                <w:b/>
                <w:bCs/>
                <w:sz w:val="24"/>
                <w:szCs w:val="24"/>
                <w:lang w:val="ro-RO"/>
              </w:rPr>
              <w:t xml:space="preserve">19. </w:t>
            </w:r>
            <w:r w:rsidRPr="003B3AD2">
              <w:rPr>
                <w:rFonts w:ascii="Times New Roman" w:hAnsi="Times New Roman"/>
                <w:sz w:val="24"/>
                <w:szCs w:val="24"/>
                <w:lang w:val="ro-RO"/>
              </w:rPr>
              <w:t>Personalul instituției publice nu este în drept să fondeze, administreze, să dețină părți sociale în societăți comerciale care prestează servicii sau au domeniul de activitate similar sau conex celui desfășurat de IP CNEC;”</w:t>
            </w:r>
          </w:p>
        </w:tc>
      </w:tr>
      <w:tr w:rsidR="00CC2CCF" w:rsidRPr="003B3AD2" w14:paraId="61709180" w14:textId="77777777" w:rsidTr="0004118C">
        <w:tc>
          <w:tcPr>
            <w:tcW w:w="2362" w:type="dxa"/>
            <w:vMerge/>
            <w:tcMar>
              <w:top w:w="0" w:type="dxa"/>
              <w:left w:w="108" w:type="dxa"/>
              <w:bottom w:w="0" w:type="dxa"/>
              <w:right w:w="108" w:type="dxa"/>
            </w:tcMar>
          </w:tcPr>
          <w:p w14:paraId="676E3AEE"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0AD79BA0" w14:textId="16AC6A04"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18.</w:t>
            </w:r>
          </w:p>
        </w:tc>
        <w:tc>
          <w:tcPr>
            <w:tcW w:w="6489" w:type="dxa"/>
            <w:tcMar>
              <w:top w:w="0" w:type="dxa"/>
              <w:left w:w="108" w:type="dxa"/>
              <w:bottom w:w="0" w:type="dxa"/>
              <w:right w:w="108" w:type="dxa"/>
            </w:tcMar>
          </w:tcPr>
          <w:p w14:paraId="0C79F077" w14:textId="3D6519B5"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La pct. 21, se constată o formularea imprecisă a dreptului de semnătură și riscul de delegare necontrolată a competențelor. Formularea sugerează că orice document poate fi semnat, la </w:t>
            </w:r>
            <w:r w:rsidRPr="003B3AD2">
              <w:rPr>
                <w:rFonts w:ascii="Times New Roman" w:hAnsi="Times New Roman"/>
                <w:sz w:val="24"/>
                <w:szCs w:val="24"/>
                <w:lang w:val="ro-RO"/>
              </w:rPr>
              <w:lastRenderedPageBreak/>
              <w:t>alegere, de oricare dintre aceste trei categorii, în baza unui ordin general.</w:t>
            </w:r>
          </w:p>
        </w:tc>
        <w:tc>
          <w:tcPr>
            <w:tcW w:w="4531" w:type="dxa"/>
            <w:tcMar>
              <w:top w:w="0" w:type="dxa"/>
              <w:left w:w="108" w:type="dxa"/>
              <w:bottom w:w="0" w:type="dxa"/>
              <w:right w:w="108" w:type="dxa"/>
            </w:tcMar>
          </w:tcPr>
          <w:p w14:paraId="455BB5FF" w14:textId="77777777" w:rsidR="00B02BC5" w:rsidRPr="003B3AD2" w:rsidRDefault="00B02BC5" w:rsidP="00B02BC5">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Se acceptă</w:t>
            </w:r>
          </w:p>
          <w:p w14:paraId="4A523E9E" w14:textId="36AC9B1E" w:rsidR="00CC2CCF" w:rsidRPr="003B3AD2" w:rsidRDefault="00B02BC5" w:rsidP="00B02BC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Pct.21 a fost reformulat:</w:t>
            </w:r>
          </w:p>
          <w:p w14:paraId="3D0AC692" w14:textId="11CE6C3D" w:rsidR="00B02BC5" w:rsidRPr="003B3AD2" w:rsidRDefault="00B02BC5" w:rsidP="00B02BC5">
            <w:pPr>
              <w:ind w:firstLine="0"/>
              <w:rPr>
                <w:rFonts w:ascii="Times New Roman" w:hAnsi="Times New Roman"/>
                <w:sz w:val="24"/>
                <w:szCs w:val="24"/>
                <w:lang w:val="ro-RO"/>
              </w:rPr>
            </w:pPr>
            <w:r w:rsidRPr="003B3AD2">
              <w:rPr>
                <w:rFonts w:ascii="Times New Roman" w:hAnsi="Times New Roman"/>
                <w:sz w:val="24"/>
                <w:szCs w:val="24"/>
                <w:lang w:val="ro-RO"/>
              </w:rPr>
              <w:lastRenderedPageBreak/>
              <w:t>„</w:t>
            </w:r>
            <w:r w:rsidRPr="003B3AD2">
              <w:rPr>
                <w:rFonts w:ascii="Times New Roman" w:hAnsi="Times New Roman"/>
                <w:b/>
                <w:bCs/>
                <w:sz w:val="24"/>
                <w:szCs w:val="24"/>
                <w:lang w:val="ro-RO"/>
              </w:rPr>
              <w:t xml:space="preserve">21. </w:t>
            </w:r>
            <w:r w:rsidRPr="003B3AD2">
              <w:rPr>
                <w:rFonts w:ascii="Times New Roman" w:hAnsi="Times New Roman"/>
                <w:sz w:val="24"/>
                <w:szCs w:val="24"/>
                <w:lang w:val="ro-RO"/>
              </w:rPr>
              <w:t>Documentele emise în activitatea IP CNEC sunt semnate de către director, directorul adjunct şi persoanele cu funcții de răspundere, abilitate cu acest drept prin ordinul directorului, în dependență de atribuțiile din fișa postului, inclusiv cu utilizarea semnăturii electronice.”</w:t>
            </w:r>
          </w:p>
        </w:tc>
      </w:tr>
      <w:tr w:rsidR="00CC2CCF" w:rsidRPr="003B3AD2" w14:paraId="1D1F39CF" w14:textId="77777777" w:rsidTr="0004118C">
        <w:tc>
          <w:tcPr>
            <w:tcW w:w="2362" w:type="dxa"/>
            <w:vMerge/>
            <w:tcMar>
              <w:top w:w="0" w:type="dxa"/>
              <w:left w:w="108" w:type="dxa"/>
              <w:bottom w:w="0" w:type="dxa"/>
              <w:right w:w="108" w:type="dxa"/>
            </w:tcMar>
          </w:tcPr>
          <w:p w14:paraId="74A67BCC"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31E83A92" w14:textId="47276DCF"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19.</w:t>
            </w:r>
          </w:p>
        </w:tc>
        <w:tc>
          <w:tcPr>
            <w:tcW w:w="6489" w:type="dxa"/>
            <w:tcMar>
              <w:top w:w="0" w:type="dxa"/>
              <w:left w:w="108" w:type="dxa"/>
              <w:bottom w:w="0" w:type="dxa"/>
              <w:right w:w="108" w:type="dxa"/>
            </w:tcMar>
          </w:tcPr>
          <w:p w14:paraId="351BB773" w14:textId="6B4FBD67"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30, în scopul asigurării clarității normei se vor indica organele abilitate avute în vedere.</w:t>
            </w:r>
          </w:p>
        </w:tc>
        <w:tc>
          <w:tcPr>
            <w:tcW w:w="4531" w:type="dxa"/>
            <w:tcMar>
              <w:top w:w="0" w:type="dxa"/>
              <w:left w:w="108" w:type="dxa"/>
              <w:bottom w:w="0" w:type="dxa"/>
              <w:right w:w="108" w:type="dxa"/>
            </w:tcMar>
          </w:tcPr>
          <w:p w14:paraId="4DAD407F" w14:textId="77777777" w:rsidR="00B02BC5" w:rsidRPr="003B3AD2" w:rsidRDefault="00B02BC5" w:rsidP="00B02BC5">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4B613220" w14:textId="5A252D17" w:rsidR="00B02BC5" w:rsidRPr="003B3AD2" w:rsidRDefault="00B02BC5" w:rsidP="00B02BC5">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3B3AD2">
              <w:rPr>
                <w:rFonts w:ascii="Times New Roman" w:hAnsi="Times New Roman"/>
                <w:sz w:val="24"/>
                <w:szCs w:val="24"/>
                <w:lang w:val="ro-RO"/>
              </w:rPr>
              <w:t>Pct.30 a fost reformulat:</w:t>
            </w:r>
          </w:p>
          <w:p w14:paraId="03598A67" w14:textId="59ADF902" w:rsidR="00B02BC5" w:rsidRPr="003B3AD2" w:rsidRDefault="00B02BC5" w:rsidP="00B02BC5">
            <w:pPr>
              <w:ind w:firstLine="0"/>
              <w:rPr>
                <w:rFonts w:ascii="Times New Roman" w:hAnsi="Times New Roman"/>
                <w:sz w:val="24"/>
                <w:szCs w:val="24"/>
                <w:lang w:val="ro-RO"/>
              </w:rPr>
            </w:pPr>
            <w:r w:rsidRPr="003B3AD2">
              <w:rPr>
                <w:rFonts w:ascii="Times New Roman" w:hAnsi="Times New Roman"/>
                <w:sz w:val="24"/>
                <w:szCs w:val="24"/>
                <w:lang w:val="ro-RO"/>
              </w:rPr>
              <w:t>„</w:t>
            </w:r>
            <w:r w:rsidRPr="003B3AD2">
              <w:rPr>
                <w:rFonts w:ascii="Times New Roman" w:hAnsi="Times New Roman"/>
                <w:b/>
                <w:bCs/>
                <w:sz w:val="24"/>
                <w:szCs w:val="24"/>
                <w:lang w:val="ro-RO"/>
              </w:rPr>
              <w:t xml:space="preserve">30. </w:t>
            </w:r>
            <w:r w:rsidRPr="003B3AD2">
              <w:rPr>
                <w:rFonts w:ascii="Times New Roman" w:hAnsi="Times New Roman"/>
                <w:sz w:val="24"/>
                <w:szCs w:val="24"/>
                <w:lang w:val="ro-RO"/>
              </w:rPr>
              <w:t>Controlul asupra activităţii economico-financiare a IP CNEC este exercitat în conformitate cu legislația națională.”</w:t>
            </w:r>
          </w:p>
        </w:tc>
      </w:tr>
      <w:tr w:rsidR="00CC2CCF" w:rsidRPr="003B3AD2" w14:paraId="4C261DF4" w14:textId="77777777" w:rsidTr="0004118C">
        <w:tc>
          <w:tcPr>
            <w:tcW w:w="2362" w:type="dxa"/>
            <w:vMerge/>
            <w:tcMar>
              <w:top w:w="0" w:type="dxa"/>
              <w:left w:w="108" w:type="dxa"/>
              <w:bottom w:w="0" w:type="dxa"/>
              <w:right w:w="108" w:type="dxa"/>
            </w:tcMar>
          </w:tcPr>
          <w:p w14:paraId="665B0C43"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4DF24C8B" w14:textId="084B736D"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20.</w:t>
            </w:r>
          </w:p>
        </w:tc>
        <w:tc>
          <w:tcPr>
            <w:tcW w:w="6489" w:type="dxa"/>
            <w:tcMar>
              <w:top w:w="0" w:type="dxa"/>
              <w:left w:w="108" w:type="dxa"/>
              <w:bottom w:w="0" w:type="dxa"/>
              <w:right w:w="108" w:type="dxa"/>
            </w:tcMar>
          </w:tcPr>
          <w:p w14:paraId="636F410B" w14:textId="0BA2E17B"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Textul explicativ de la pct. 1 al proiectului Anexei nr. 2 limitează tipologia subdiviziunilor doar la direcții, secții și laboratoare. Cu toate acestea, în textul structurii de la punctul 2 apare o subdiviziune numită „Unitate de management al calității” (obiecție valabilă și pentru sbp. 2.3.14. din anexa nr. 4).</w:t>
            </w:r>
          </w:p>
        </w:tc>
        <w:tc>
          <w:tcPr>
            <w:tcW w:w="4531" w:type="dxa"/>
            <w:tcMar>
              <w:top w:w="0" w:type="dxa"/>
              <w:left w:w="108" w:type="dxa"/>
              <w:bottom w:w="0" w:type="dxa"/>
              <w:right w:w="108" w:type="dxa"/>
            </w:tcMar>
          </w:tcPr>
          <w:p w14:paraId="4ABDD406" w14:textId="77777777" w:rsidR="008A09B9" w:rsidRPr="003B3AD2" w:rsidRDefault="008A09B9" w:rsidP="008A09B9">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4F2B4487" w14:textId="568B719E" w:rsidR="00CC2CCF" w:rsidRPr="003B3AD2" w:rsidRDefault="008A09B9" w:rsidP="008A09B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Întrucât nu este vorba despre o subdiviziune, ci despre o funcție (o unitate), textul a fost reformulat:</w:t>
            </w:r>
          </w:p>
          <w:p w14:paraId="3E1F26F3" w14:textId="3E92A1F3" w:rsidR="008A09B9" w:rsidRPr="003B3AD2" w:rsidRDefault="008A09B9" w:rsidP="008A09B9">
            <w:pPr>
              <w:ind w:firstLine="0"/>
              <w:rPr>
                <w:rFonts w:ascii="Times New Roman" w:hAnsi="Times New Roman"/>
                <w:bCs/>
                <w:sz w:val="24"/>
                <w:szCs w:val="24"/>
                <w:lang w:val="ro-RO"/>
              </w:rPr>
            </w:pPr>
            <w:r w:rsidRPr="003B3AD2">
              <w:rPr>
                <w:rFonts w:ascii="Times New Roman" w:hAnsi="Times New Roman"/>
                <w:bCs/>
                <w:sz w:val="24"/>
                <w:szCs w:val="24"/>
                <w:lang w:val="ro-RO"/>
              </w:rPr>
              <w:t>„Manager al calității”</w:t>
            </w:r>
          </w:p>
        </w:tc>
      </w:tr>
      <w:tr w:rsidR="00CC2CCF" w:rsidRPr="003B3AD2" w14:paraId="3B6B97AA" w14:textId="77777777" w:rsidTr="0004118C">
        <w:tc>
          <w:tcPr>
            <w:tcW w:w="2362" w:type="dxa"/>
            <w:vMerge/>
            <w:tcMar>
              <w:top w:w="0" w:type="dxa"/>
              <w:left w:w="108" w:type="dxa"/>
              <w:bottom w:w="0" w:type="dxa"/>
              <w:right w:w="108" w:type="dxa"/>
            </w:tcMar>
          </w:tcPr>
          <w:p w14:paraId="1AD74D02"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50B21021"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p>
        </w:tc>
        <w:tc>
          <w:tcPr>
            <w:tcW w:w="6489" w:type="dxa"/>
            <w:tcMar>
              <w:top w:w="0" w:type="dxa"/>
              <w:left w:w="108" w:type="dxa"/>
              <w:bottom w:w="0" w:type="dxa"/>
              <w:right w:w="108" w:type="dxa"/>
            </w:tcMar>
          </w:tcPr>
          <w:p w14:paraId="5A21A9FD" w14:textId="0A1F27CF"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i/>
                <w:iCs/>
                <w:sz w:val="24"/>
                <w:szCs w:val="24"/>
                <w:lang w:val="ro-RO"/>
              </w:rPr>
            </w:pPr>
            <w:r w:rsidRPr="003B3AD2">
              <w:rPr>
                <w:rFonts w:ascii="Times New Roman" w:hAnsi="Times New Roman"/>
                <w:i/>
                <w:iCs/>
                <w:sz w:val="24"/>
                <w:szCs w:val="24"/>
                <w:lang w:val="ro-RO"/>
              </w:rPr>
              <w:t>La proiectul anexei nr. 3:</w:t>
            </w:r>
          </w:p>
        </w:tc>
        <w:tc>
          <w:tcPr>
            <w:tcW w:w="4531" w:type="dxa"/>
            <w:tcMar>
              <w:top w:w="0" w:type="dxa"/>
              <w:left w:w="108" w:type="dxa"/>
              <w:bottom w:w="0" w:type="dxa"/>
              <w:right w:w="108" w:type="dxa"/>
            </w:tcMar>
          </w:tcPr>
          <w:p w14:paraId="58832D3E"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p>
        </w:tc>
      </w:tr>
      <w:tr w:rsidR="00CC2CCF" w:rsidRPr="003B3AD2" w14:paraId="09C0EA60" w14:textId="77777777" w:rsidTr="0004118C">
        <w:tc>
          <w:tcPr>
            <w:tcW w:w="2362" w:type="dxa"/>
            <w:vMerge/>
            <w:tcMar>
              <w:top w:w="0" w:type="dxa"/>
              <w:left w:w="108" w:type="dxa"/>
              <w:bottom w:w="0" w:type="dxa"/>
              <w:right w:w="108" w:type="dxa"/>
            </w:tcMar>
          </w:tcPr>
          <w:p w14:paraId="42071D62"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25FF1C42" w14:textId="1FABBD43"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21.</w:t>
            </w:r>
          </w:p>
        </w:tc>
        <w:tc>
          <w:tcPr>
            <w:tcW w:w="6489" w:type="dxa"/>
            <w:tcMar>
              <w:top w:w="0" w:type="dxa"/>
              <w:left w:w="108" w:type="dxa"/>
              <w:bottom w:w="0" w:type="dxa"/>
              <w:right w:w="108" w:type="dxa"/>
            </w:tcMar>
          </w:tcPr>
          <w:p w14:paraId="46EBD9C8" w14:textId="4407A9AB"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1, textul „ , Ordinului Ministerului Finanțelor privind aprobarea Standardelor Naționale de Contabilitate nr. 118/2013, Indicațiile metodice privind contabilitatea costurilor de producție și calculația costului produselor și serviciilor” este excedent și se va exclude în vederea respectării ierarhiei actelor normative.</w:t>
            </w:r>
          </w:p>
        </w:tc>
        <w:tc>
          <w:tcPr>
            <w:tcW w:w="4531" w:type="dxa"/>
            <w:tcMar>
              <w:top w:w="0" w:type="dxa"/>
              <w:left w:w="108" w:type="dxa"/>
              <w:bottom w:w="0" w:type="dxa"/>
              <w:right w:w="108" w:type="dxa"/>
            </w:tcMar>
          </w:tcPr>
          <w:p w14:paraId="6F7BD181" w14:textId="77777777" w:rsidR="008A09B9" w:rsidRPr="003B3AD2" w:rsidRDefault="008A09B9" w:rsidP="008A09B9">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610EA446"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p>
        </w:tc>
      </w:tr>
      <w:tr w:rsidR="00CC2CCF" w:rsidRPr="003B3AD2" w14:paraId="036AD8AE" w14:textId="77777777" w:rsidTr="0004118C">
        <w:tc>
          <w:tcPr>
            <w:tcW w:w="2362" w:type="dxa"/>
            <w:vMerge/>
            <w:tcMar>
              <w:top w:w="0" w:type="dxa"/>
              <w:left w:w="108" w:type="dxa"/>
              <w:bottom w:w="0" w:type="dxa"/>
              <w:right w:w="108" w:type="dxa"/>
            </w:tcMar>
          </w:tcPr>
          <w:p w14:paraId="7838269B"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D2E0EA8" w14:textId="1937334A"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22.</w:t>
            </w:r>
          </w:p>
        </w:tc>
        <w:tc>
          <w:tcPr>
            <w:tcW w:w="6489" w:type="dxa"/>
            <w:tcMar>
              <w:top w:w="0" w:type="dxa"/>
              <w:left w:w="108" w:type="dxa"/>
              <w:bottom w:w="0" w:type="dxa"/>
              <w:right w:w="108" w:type="dxa"/>
            </w:tcMar>
          </w:tcPr>
          <w:p w14:paraId="6F26CC21" w14:textId="77777777"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11, se va revizui semnificația abrevierii CRM, în vederea</w:t>
            </w:r>
          </w:p>
          <w:p w14:paraId="0AF510BC" w14:textId="3E71F6F7"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corespunderii cu reglementările ulterioare din subpuncte (ex. sbp. 11.1).</w:t>
            </w:r>
          </w:p>
        </w:tc>
        <w:tc>
          <w:tcPr>
            <w:tcW w:w="4531" w:type="dxa"/>
            <w:tcMar>
              <w:top w:w="0" w:type="dxa"/>
              <w:left w:w="108" w:type="dxa"/>
              <w:bottom w:w="0" w:type="dxa"/>
              <w:right w:w="108" w:type="dxa"/>
            </w:tcMar>
          </w:tcPr>
          <w:p w14:paraId="58BF067C" w14:textId="77777777" w:rsidR="008A09B9" w:rsidRPr="003B3AD2" w:rsidRDefault="008A09B9" w:rsidP="008A09B9">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768FBDA2" w14:textId="2F59AF2E" w:rsidR="00CC2CCF" w:rsidRPr="003B3AD2" w:rsidRDefault="008A09B9" w:rsidP="008A09B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CRM – consumurile privind retribuirea muncii</w:t>
            </w:r>
          </w:p>
        </w:tc>
      </w:tr>
      <w:tr w:rsidR="00CC2CCF" w:rsidRPr="003B3AD2" w14:paraId="6629E747" w14:textId="77777777" w:rsidTr="0004118C">
        <w:tc>
          <w:tcPr>
            <w:tcW w:w="2362" w:type="dxa"/>
            <w:vMerge/>
            <w:tcMar>
              <w:top w:w="0" w:type="dxa"/>
              <w:left w:w="108" w:type="dxa"/>
              <w:bottom w:w="0" w:type="dxa"/>
              <w:right w:w="108" w:type="dxa"/>
            </w:tcMar>
          </w:tcPr>
          <w:p w14:paraId="0B18AC0A"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4C8CB6D4" w14:textId="5236B1EA"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23.</w:t>
            </w:r>
          </w:p>
        </w:tc>
        <w:tc>
          <w:tcPr>
            <w:tcW w:w="6489" w:type="dxa"/>
            <w:tcMar>
              <w:top w:w="0" w:type="dxa"/>
              <w:left w:w="108" w:type="dxa"/>
              <w:bottom w:w="0" w:type="dxa"/>
              <w:right w:w="108" w:type="dxa"/>
            </w:tcMar>
          </w:tcPr>
          <w:p w14:paraId="4D4EC084" w14:textId="6A9F96EF"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sbp. 11.1.1, textul „nr. 847-XV/2002” se va substitui cu textul „nr. 847/2002”.</w:t>
            </w:r>
          </w:p>
        </w:tc>
        <w:tc>
          <w:tcPr>
            <w:tcW w:w="4531" w:type="dxa"/>
            <w:tcMar>
              <w:top w:w="0" w:type="dxa"/>
              <w:left w:w="108" w:type="dxa"/>
              <w:bottom w:w="0" w:type="dxa"/>
              <w:right w:w="108" w:type="dxa"/>
            </w:tcMar>
          </w:tcPr>
          <w:p w14:paraId="613C6CE1" w14:textId="11DA58A9" w:rsidR="00CC2CCF" w:rsidRPr="003B3AD2" w:rsidRDefault="008A09B9" w:rsidP="008A09B9">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13E52C01" w14:textId="77777777" w:rsidTr="0004118C">
        <w:tc>
          <w:tcPr>
            <w:tcW w:w="2362" w:type="dxa"/>
            <w:vMerge/>
            <w:tcMar>
              <w:top w:w="0" w:type="dxa"/>
              <w:left w:w="108" w:type="dxa"/>
              <w:bottom w:w="0" w:type="dxa"/>
              <w:right w:w="108" w:type="dxa"/>
            </w:tcMar>
          </w:tcPr>
          <w:p w14:paraId="46755D70"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F8E6529"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p>
        </w:tc>
        <w:tc>
          <w:tcPr>
            <w:tcW w:w="6489" w:type="dxa"/>
            <w:tcMar>
              <w:top w:w="0" w:type="dxa"/>
              <w:left w:w="108" w:type="dxa"/>
              <w:bottom w:w="0" w:type="dxa"/>
              <w:right w:w="108" w:type="dxa"/>
            </w:tcMar>
          </w:tcPr>
          <w:p w14:paraId="34CB96B5" w14:textId="57AED345"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i/>
                <w:iCs/>
                <w:sz w:val="24"/>
                <w:szCs w:val="24"/>
                <w:lang w:val="ro-RO"/>
              </w:rPr>
            </w:pPr>
            <w:r w:rsidRPr="003B3AD2">
              <w:rPr>
                <w:rFonts w:ascii="Times New Roman" w:hAnsi="Times New Roman"/>
                <w:i/>
                <w:iCs/>
                <w:sz w:val="24"/>
                <w:szCs w:val="24"/>
                <w:lang w:val="ro-RO"/>
              </w:rPr>
              <w:t>La proiectul anexei nr. 4:</w:t>
            </w:r>
          </w:p>
        </w:tc>
        <w:tc>
          <w:tcPr>
            <w:tcW w:w="4531" w:type="dxa"/>
            <w:tcMar>
              <w:top w:w="0" w:type="dxa"/>
              <w:left w:w="108" w:type="dxa"/>
              <w:bottom w:w="0" w:type="dxa"/>
              <w:right w:w="108" w:type="dxa"/>
            </w:tcMar>
          </w:tcPr>
          <w:p w14:paraId="01617C2B"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p>
        </w:tc>
      </w:tr>
      <w:tr w:rsidR="00CC2CCF" w:rsidRPr="003B3AD2" w14:paraId="7C4140D4" w14:textId="77777777" w:rsidTr="0004118C">
        <w:tc>
          <w:tcPr>
            <w:tcW w:w="2362" w:type="dxa"/>
            <w:vMerge/>
            <w:tcMar>
              <w:top w:w="0" w:type="dxa"/>
              <w:left w:w="108" w:type="dxa"/>
              <w:bottom w:w="0" w:type="dxa"/>
              <w:right w:w="108" w:type="dxa"/>
            </w:tcMar>
          </w:tcPr>
          <w:p w14:paraId="1E136F99"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6AACFD46" w14:textId="5B5EA806"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24.</w:t>
            </w:r>
          </w:p>
        </w:tc>
        <w:tc>
          <w:tcPr>
            <w:tcW w:w="6489" w:type="dxa"/>
            <w:tcMar>
              <w:top w:w="0" w:type="dxa"/>
              <w:left w:w="108" w:type="dxa"/>
              <w:bottom w:w="0" w:type="dxa"/>
              <w:right w:w="108" w:type="dxa"/>
            </w:tcMar>
          </w:tcPr>
          <w:p w14:paraId="097D4538" w14:textId="279966DD" w:rsidR="00CC2CCF" w:rsidRPr="003B3AD2" w:rsidRDefault="00CC2CCF" w:rsidP="00582FC5">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Din cuprinsul sbp. 2.1 se vor exclude cuvintele „din hotărâre” reieșind din norma de modificare prevăzută la pct. 1. Totodată, </w:t>
            </w:r>
            <w:r w:rsidRPr="003B3AD2">
              <w:rPr>
                <w:rFonts w:ascii="Times New Roman" w:hAnsi="Times New Roman"/>
                <w:sz w:val="24"/>
                <w:szCs w:val="24"/>
                <w:lang w:val="ro-RO"/>
              </w:rPr>
              <w:lastRenderedPageBreak/>
              <w:t>modificarea prezumă substituirea textului „150 de unități” cu alt text, aspect ce necesită a fi specificat.</w:t>
            </w:r>
          </w:p>
        </w:tc>
        <w:tc>
          <w:tcPr>
            <w:tcW w:w="4531" w:type="dxa"/>
            <w:tcMar>
              <w:top w:w="0" w:type="dxa"/>
              <w:left w:w="108" w:type="dxa"/>
              <w:bottom w:w="0" w:type="dxa"/>
              <w:right w:w="108" w:type="dxa"/>
            </w:tcMar>
          </w:tcPr>
          <w:p w14:paraId="61FDF8A4" w14:textId="77777777" w:rsidR="008A09B9" w:rsidRPr="003B3AD2" w:rsidRDefault="008A09B9" w:rsidP="008A09B9">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Se acceptă</w:t>
            </w:r>
          </w:p>
          <w:p w14:paraId="4BDB7C89" w14:textId="77777777" w:rsidR="00CC2CCF" w:rsidRPr="003B3AD2" w:rsidRDefault="008A09B9" w:rsidP="008A09B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Subpct.2.1 a fost reformulat:</w:t>
            </w:r>
          </w:p>
          <w:p w14:paraId="25D52034" w14:textId="0E35F86D" w:rsidR="008A09B9" w:rsidRPr="003B3AD2" w:rsidRDefault="008A09B9" w:rsidP="008A09B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lastRenderedPageBreak/>
              <w:t>„2.1. la pct. 1</w:t>
            </w:r>
            <w:r w:rsidRPr="003B3AD2">
              <w:rPr>
                <w:rFonts w:ascii="Times New Roman" w:hAnsi="Times New Roman"/>
                <w:sz w:val="24"/>
                <w:szCs w:val="24"/>
                <w:vertAlign w:val="superscript"/>
                <w:lang w:val="ro-RO"/>
              </w:rPr>
              <w:t>1</w:t>
            </w:r>
            <w:r w:rsidRPr="003B3AD2">
              <w:rPr>
                <w:rFonts w:ascii="Times New Roman" w:hAnsi="Times New Roman"/>
                <w:sz w:val="24"/>
                <w:szCs w:val="24"/>
                <w:lang w:val="ro-RO"/>
              </w:rPr>
              <w:t>, textul „150 de unități” se substituie cu textul ”75 de unități”;”</w:t>
            </w:r>
          </w:p>
        </w:tc>
      </w:tr>
      <w:tr w:rsidR="00CC2CCF" w:rsidRPr="003B3AD2" w14:paraId="4B893B2D" w14:textId="77777777" w:rsidTr="0004118C">
        <w:tc>
          <w:tcPr>
            <w:tcW w:w="2362" w:type="dxa"/>
            <w:vMerge/>
            <w:tcMar>
              <w:top w:w="0" w:type="dxa"/>
              <w:left w:w="108" w:type="dxa"/>
              <w:bottom w:w="0" w:type="dxa"/>
              <w:right w:w="108" w:type="dxa"/>
            </w:tcMar>
          </w:tcPr>
          <w:p w14:paraId="3EA2D545"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07DC8852" w14:textId="162AA495"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25.</w:t>
            </w:r>
          </w:p>
        </w:tc>
        <w:tc>
          <w:tcPr>
            <w:tcW w:w="6489" w:type="dxa"/>
            <w:tcMar>
              <w:top w:w="0" w:type="dxa"/>
              <w:left w:w="108" w:type="dxa"/>
              <w:bottom w:w="0" w:type="dxa"/>
              <w:right w:w="108" w:type="dxa"/>
            </w:tcMar>
          </w:tcPr>
          <w:p w14:paraId="32665382" w14:textId="3D423A5C" w:rsidR="00CC2CCF" w:rsidRPr="003B3AD2" w:rsidRDefault="00CC2CCF" w:rsidP="009D40F9">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Sbp. 2.3 se recomandă a fi expus conform redacției: „2.3. La anexa nr. 1:”.</w:t>
            </w:r>
          </w:p>
        </w:tc>
        <w:tc>
          <w:tcPr>
            <w:tcW w:w="4531" w:type="dxa"/>
            <w:tcMar>
              <w:top w:w="0" w:type="dxa"/>
              <w:left w:w="108" w:type="dxa"/>
              <w:bottom w:w="0" w:type="dxa"/>
              <w:right w:w="108" w:type="dxa"/>
            </w:tcMar>
          </w:tcPr>
          <w:p w14:paraId="1A9E7207" w14:textId="1EDB27D0" w:rsidR="00CC2CCF" w:rsidRPr="003B3AD2" w:rsidRDefault="008A09B9" w:rsidP="008A09B9">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65AD8853" w14:textId="77777777" w:rsidTr="0004118C">
        <w:tc>
          <w:tcPr>
            <w:tcW w:w="2362" w:type="dxa"/>
            <w:vMerge/>
            <w:tcMar>
              <w:top w:w="0" w:type="dxa"/>
              <w:left w:w="108" w:type="dxa"/>
              <w:bottom w:w="0" w:type="dxa"/>
              <w:right w:w="108" w:type="dxa"/>
            </w:tcMar>
          </w:tcPr>
          <w:p w14:paraId="3AB2B1E2"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745EEBD6" w14:textId="4CC10379"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26.</w:t>
            </w:r>
          </w:p>
        </w:tc>
        <w:tc>
          <w:tcPr>
            <w:tcW w:w="6489" w:type="dxa"/>
            <w:tcMar>
              <w:top w:w="0" w:type="dxa"/>
              <w:left w:w="108" w:type="dxa"/>
              <w:bottom w:w="0" w:type="dxa"/>
              <w:right w:w="108" w:type="dxa"/>
            </w:tcMar>
          </w:tcPr>
          <w:p w14:paraId="6AEEFE03" w14:textId="30C4A777" w:rsidR="00CC2CCF" w:rsidRPr="003B3AD2" w:rsidRDefault="00CC2CCF" w:rsidP="00582FC5">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Prin prisma propunerii de substituire în tot textul anexei nr. 1 a cuvântului „regional” la orice formă gramaticală cu cuvântul „european” la forma gramaticală corespunzătoare, se recomandă a fi analizată suplimentar intenția normativă.</w:t>
            </w:r>
          </w:p>
          <w:p w14:paraId="788A6E8B" w14:textId="7F75AEF1" w:rsidR="00CC2CCF" w:rsidRPr="003B3AD2" w:rsidRDefault="00CC2CCF" w:rsidP="00582FC5">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Urmare modificării propuse, pct. 10 sbp. 8) din anexa nr. 1, luat drept exemplu, va avea următorul cuprins: „Institutul are dreptul să colaboreze cu organele centrale de specialitate ale administraţiei publice, cu societatea civilă şi cu organizaţiile europene şi internaţionale în domeniul metrologiei”. Din punct de vedere logic și semantic, noțiunea de „organizații internaționale” are o sferă mai largă și include inclusiv organizațiile europene, întrucât acestea reprezintă o categorie de organizații internaționale constituite la nivel regional european. Prin urmare, formularea „organizațiile europene și internaționale” poate fi considerată necorespunzătoare din perspectiva tehnicii legislative, deoarece creează o distincție între organizațiile europene și cele internaționale, deși primele fac parte din categoria celor din urmă, precum și sugerează că noțiunea de „organizații internaționale” nu ar include „organizațiile europene”.</w:t>
            </w:r>
          </w:p>
        </w:tc>
        <w:tc>
          <w:tcPr>
            <w:tcW w:w="4531" w:type="dxa"/>
            <w:tcMar>
              <w:top w:w="0" w:type="dxa"/>
              <w:left w:w="108" w:type="dxa"/>
              <w:bottom w:w="0" w:type="dxa"/>
              <w:right w:w="108" w:type="dxa"/>
            </w:tcMar>
          </w:tcPr>
          <w:p w14:paraId="6B3983AB" w14:textId="77777777" w:rsidR="00CC2CCF" w:rsidRPr="003B3AD2" w:rsidRDefault="008A09B9" w:rsidP="00F70CED">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Precizare</w:t>
            </w:r>
          </w:p>
          <w:p w14:paraId="586404DC" w14:textId="23CD6233" w:rsidR="000D65C9" w:rsidRPr="003B3AD2" w:rsidRDefault="000D65C9" w:rsidP="000D65C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Modificările efectuate la Hotărârea Guvernului nr. 976/2016 sunt corelate cu prevederile Legii metrologiei nr.</w:t>
            </w:r>
            <w:r w:rsidR="007229CE" w:rsidRPr="003B3AD2">
              <w:rPr>
                <w:rFonts w:ascii="Times New Roman" w:hAnsi="Times New Roman"/>
                <w:sz w:val="24"/>
                <w:szCs w:val="24"/>
                <w:lang w:val="ro-RO"/>
              </w:rPr>
              <w:t xml:space="preserve"> </w:t>
            </w:r>
            <w:r w:rsidRPr="003B3AD2">
              <w:rPr>
                <w:rFonts w:ascii="Times New Roman" w:hAnsi="Times New Roman"/>
                <w:sz w:val="24"/>
                <w:szCs w:val="24"/>
                <w:lang w:val="ro-RO"/>
              </w:rPr>
              <w:t xml:space="preserve">16/2016, care face distincție între organizațiile europene și internaționale. </w:t>
            </w:r>
          </w:p>
          <w:p w14:paraId="5D4B4E54" w14:textId="78562FF3" w:rsidR="000D65C9" w:rsidRPr="003B3AD2" w:rsidRDefault="00F70CED" w:rsidP="000D65C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i/>
                <w:iCs/>
                <w:sz w:val="24"/>
                <w:szCs w:val="24"/>
                <w:lang w:val="ro-RO"/>
              </w:rPr>
              <w:t>O</w:t>
            </w:r>
            <w:r w:rsidR="000D65C9" w:rsidRPr="003B3AD2">
              <w:rPr>
                <w:rFonts w:ascii="Times New Roman" w:hAnsi="Times New Roman"/>
                <w:i/>
                <w:iCs/>
                <w:sz w:val="24"/>
                <w:szCs w:val="24"/>
                <w:lang w:val="ro-RO"/>
              </w:rPr>
              <w:t>rganizațiile internaționale în domeniul metrologiei sun</w:t>
            </w:r>
            <w:r w:rsidR="000D65C9" w:rsidRPr="003B3AD2">
              <w:rPr>
                <w:rFonts w:ascii="Times New Roman" w:hAnsi="Times New Roman"/>
                <w:sz w:val="24"/>
                <w:szCs w:val="24"/>
                <w:lang w:val="ro-RO"/>
              </w:rPr>
              <w:t>t:</w:t>
            </w:r>
          </w:p>
          <w:p w14:paraId="68DFE99F" w14:textId="77777777" w:rsidR="000D65C9" w:rsidRPr="003B3AD2" w:rsidRDefault="000D65C9" w:rsidP="000D65C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Biroul Internațional pentru Măsuri și Greutăți (BIPM);</w:t>
            </w:r>
          </w:p>
          <w:p w14:paraId="38E5CEF2" w14:textId="77777777" w:rsidR="000D65C9" w:rsidRPr="003B3AD2" w:rsidRDefault="000D65C9" w:rsidP="000D65C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Organizația Internațională de Metrologie Legală (OIML);</w:t>
            </w:r>
          </w:p>
          <w:p w14:paraId="374EBFF4" w14:textId="4385C129" w:rsidR="000D65C9" w:rsidRPr="003B3AD2" w:rsidRDefault="00F70CED" w:rsidP="000D65C9">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lang w:val="ro-RO"/>
              </w:rPr>
            </w:pPr>
            <w:r w:rsidRPr="003B3AD2">
              <w:rPr>
                <w:rFonts w:ascii="Times New Roman" w:hAnsi="Times New Roman"/>
                <w:i/>
                <w:iCs/>
                <w:sz w:val="24"/>
                <w:szCs w:val="24"/>
                <w:lang w:val="ro-RO"/>
              </w:rPr>
              <w:t>Organizațiile europene în domeniul metrologiei sunt:</w:t>
            </w:r>
          </w:p>
          <w:p w14:paraId="731B313D" w14:textId="77777777" w:rsidR="00F70CED" w:rsidRPr="003B3AD2" w:rsidRDefault="00F70CED" w:rsidP="000D65C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Organizația Regională de Metrologie din Europa (EURAMET);</w:t>
            </w:r>
          </w:p>
          <w:p w14:paraId="0C0E0148" w14:textId="77777777" w:rsidR="00F70CED" w:rsidRPr="003B3AD2" w:rsidRDefault="00F70CED" w:rsidP="000D65C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Organizația pentru cooperarea europeană în domeniul metrologiei legale (WELMEC).</w:t>
            </w:r>
          </w:p>
          <w:p w14:paraId="71BFC9CC" w14:textId="098D02CF" w:rsidR="00F70CED" w:rsidRPr="003B3AD2" w:rsidRDefault="00F70CED" w:rsidP="000D65C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 xml:space="preserve">Astfel, în scopul respectării coerenței prevederilor hotărârii cu actul normativ cu forță juridică superioară (Legea metrologiei nr. 19/2016), </w:t>
            </w:r>
            <w:r w:rsidR="00F657C4" w:rsidRPr="003B3AD2">
              <w:rPr>
                <w:rFonts w:ascii="Times New Roman" w:hAnsi="Times New Roman"/>
                <w:sz w:val="24"/>
                <w:szCs w:val="24"/>
                <w:lang w:val="ro-RO"/>
              </w:rPr>
              <w:t xml:space="preserve">întru implementarea căruia a fost elaborată, </w:t>
            </w:r>
            <w:r w:rsidRPr="003B3AD2">
              <w:rPr>
                <w:rFonts w:ascii="Times New Roman" w:hAnsi="Times New Roman"/>
                <w:sz w:val="24"/>
                <w:szCs w:val="24"/>
                <w:lang w:val="ro-RO"/>
              </w:rPr>
              <w:t>considerăm necesară menținerea sintagmei de „organizații europene și internaționale în domeniul metrologiei”.</w:t>
            </w:r>
          </w:p>
        </w:tc>
      </w:tr>
      <w:tr w:rsidR="00CC2CCF" w:rsidRPr="003B3AD2" w14:paraId="2A383F77" w14:textId="77777777" w:rsidTr="0004118C">
        <w:tc>
          <w:tcPr>
            <w:tcW w:w="2362" w:type="dxa"/>
            <w:vMerge/>
            <w:tcMar>
              <w:top w:w="0" w:type="dxa"/>
              <w:left w:w="108" w:type="dxa"/>
              <w:bottom w:w="0" w:type="dxa"/>
              <w:right w:w="108" w:type="dxa"/>
            </w:tcMar>
          </w:tcPr>
          <w:p w14:paraId="2F9F84D3"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15B756D7" w14:textId="59E9036A"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27.</w:t>
            </w:r>
          </w:p>
        </w:tc>
        <w:tc>
          <w:tcPr>
            <w:tcW w:w="6489" w:type="dxa"/>
            <w:tcMar>
              <w:top w:w="0" w:type="dxa"/>
              <w:left w:w="108" w:type="dxa"/>
              <w:bottom w:w="0" w:type="dxa"/>
              <w:right w:w="108" w:type="dxa"/>
            </w:tcMar>
          </w:tcPr>
          <w:p w14:paraId="358B34D2" w14:textId="2F6B0EF7" w:rsidR="00CC2CCF" w:rsidRPr="003B3AD2" w:rsidRDefault="00CC2CCF" w:rsidP="00582FC5">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sbp. 2.3.5.2 cuvintele „se introduce” se vor substitui cu cuvintele „se completează cu”.</w:t>
            </w:r>
          </w:p>
        </w:tc>
        <w:tc>
          <w:tcPr>
            <w:tcW w:w="4531" w:type="dxa"/>
            <w:tcMar>
              <w:top w:w="0" w:type="dxa"/>
              <w:left w:w="108" w:type="dxa"/>
              <w:bottom w:w="0" w:type="dxa"/>
              <w:right w:w="108" w:type="dxa"/>
            </w:tcMar>
          </w:tcPr>
          <w:p w14:paraId="38763767" w14:textId="6E91A8D5" w:rsidR="00CC2CCF" w:rsidRPr="003B3AD2" w:rsidRDefault="008A09B9" w:rsidP="008A09B9">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127F9F08" w14:textId="77777777" w:rsidTr="0004118C">
        <w:tc>
          <w:tcPr>
            <w:tcW w:w="2362" w:type="dxa"/>
            <w:vMerge/>
            <w:tcMar>
              <w:top w:w="0" w:type="dxa"/>
              <w:left w:w="108" w:type="dxa"/>
              <w:bottom w:w="0" w:type="dxa"/>
              <w:right w:w="108" w:type="dxa"/>
            </w:tcMar>
          </w:tcPr>
          <w:p w14:paraId="12D58F1E"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25E0345D" w14:textId="2F26FF83"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28.</w:t>
            </w:r>
          </w:p>
        </w:tc>
        <w:tc>
          <w:tcPr>
            <w:tcW w:w="6489" w:type="dxa"/>
            <w:tcMar>
              <w:top w:w="0" w:type="dxa"/>
              <w:left w:w="108" w:type="dxa"/>
              <w:bottom w:w="0" w:type="dxa"/>
              <w:right w:w="108" w:type="dxa"/>
            </w:tcMar>
          </w:tcPr>
          <w:p w14:paraId="25458BAF" w14:textId="57ED35D0" w:rsidR="00CC2CCF" w:rsidRPr="003B3AD2" w:rsidRDefault="00CC2CCF" w:rsidP="00582FC5">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Sbp. 2.3.9-2.3.12 se vor comasa, alineatul introductiv fiind indicat după cum urmează: „la pct. 21:”.</w:t>
            </w:r>
          </w:p>
        </w:tc>
        <w:tc>
          <w:tcPr>
            <w:tcW w:w="4531" w:type="dxa"/>
            <w:tcMar>
              <w:top w:w="0" w:type="dxa"/>
              <w:left w:w="108" w:type="dxa"/>
              <w:bottom w:w="0" w:type="dxa"/>
              <w:right w:w="108" w:type="dxa"/>
            </w:tcMar>
          </w:tcPr>
          <w:p w14:paraId="780C7F61" w14:textId="67E703D7" w:rsidR="00CC2CCF" w:rsidRPr="003B3AD2" w:rsidRDefault="008A09B9"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43F6C5E3" w14:textId="77777777" w:rsidTr="0004118C">
        <w:tc>
          <w:tcPr>
            <w:tcW w:w="2362" w:type="dxa"/>
            <w:vMerge/>
            <w:tcMar>
              <w:top w:w="0" w:type="dxa"/>
              <w:left w:w="108" w:type="dxa"/>
              <w:bottom w:w="0" w:type="dxa"/>
              <w:right w:w="108" w:type="dxa"/>
            </w:tcMar>
          </w:tcPr>
          <w:p w14:paraId="5B4ABDD8"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5D61DFBC" w14:textId="1E44F9EF"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29.</w:t>
            </w:r>
          </w:p>
        </w:tc>
        <w:tc>
          <w:tcPr>
            <w:tcW w:w="6489" w:type="dxa"/>
            <w:tcMar>
              <w:top w:w="0" w:type="dxa"/>
              <w:left w:w="108" w:type="dxa"/>
              <w:bottom w:w="0" w:type="dxa"/>
              <w:right w:w="108" w:type="dxa"/>
            </w:tcMar>
          </w:tcPr>
          <w:p w14:paraId="0ED10817" w14:textId="1A088B61" w:rsidR="00CC2CCF" w:rsidRPr="003B3AD2" w:rsidRDefault="00CC2CCF" w:rsidP="00582FC5">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sbp. 2.3.10 textul „alin. 6)” se va substitui cu textul „subpct. 6)” (valabil și pentru restul cazurilor similare). Totodată, sbp. 2.3.10 și 2.3.11 se vor comasa, deoarece prevăd expunerea în redacție nouă a unor elemente structurale ordonate consecutiv.</w:t>
            </w:r>
          </w:p>
        </w:tc>
        <w:tc>
          <w:tcPr>
            <w:tcW w:w="4531" w:type="dxa"/>
            <w:tcMar>
              <w:top w:w="0" w:type="dxa"/>
              <w:left w:w="108" w:type="dxa"/>
              <w:bottom w:w="0" w:type="dxa"/>
              <w:right w:w="108" w:type="dxa"/>
            </w:tcMar>
          </w:tcPr>
          <w:p w14:paraId="04301734" w14:textId="043F9A17" w:rsidR="00CC2CCF" w:rsidRPr="003B3AD2" w:rsidRDefault="008A09B9"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087410AF" w14:textId="77777777" w:rsidTr="0004118C">
        <w:tc>
          <w:tcPr>
            <w:tcW w:w="2362" w:type="dxa"/>
            <w:vMerge/>
            <w:tcMar>
              <w:top w:w="0" w:type="dxa"/>
              <w:left w:w="108" w:type="dxa"/>
              <w:bottom w:w="0" w:type="dxa"/>
              <w:right w:w="108" w:type="dxa"/>
            </w:tcMar>
          </w:tcPr>
          <w:p w14:paraId="36F8BBF7"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7F4FCEF7" w14:textId="5D65C3D0"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30.</w:t>
            </w:r>
          </w:p>
        </w:tc>
        <w:tc>
          <w:tcPr>
            <w:tcW w:w="6489" w:type="dxa"/>
            <w:tcMar>
              <w:top w:w="0" w:type="dxa"/>
              <w:left w:w="108" w:type="dxa"/>
              <w:bottom w:w="0" w:type="dxa"/>
              <w:right w:w="108" w:type="dxa"/>
            </w:tcMar>
          </w:tcPr>
          <w:p w14:paraId="33C3CA93" w14:textId="520A41CD" w:rsidR="00CC2CCF" w:rsidRPr="003B3AD2" w:rsidRDefault="00CC2CCF" w:rsidP="00582FC5">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sbp. 2.3.17 substituirea cuvintelor „prin hotărâre de Guvern” cu cuvintele „în ordinea stabilită” nu întrunește exigențele de claritate și previzibilitate a normei juridice. Redactarea propusă nu permite identificarea autorității competente să stabilească procedura de aprobare a tarifelor și nici actul normativ prin care aceasta este reglementată.</w:t>
            </w:r>
          </w:p>
        </w:tc>
        <w:tc>
          <w:tcPr>
            <w:tcW w:w="4531" w:type="dxa"/>
            <w:tcMar>
              <w:top w:w="0" w:type="dxa"/>
              <w:left w:w="108" w:type="dxa"/>
              <w:bottom w:w="0" w:type="dxa"/>
              <w:right w:w="108" w:type="dxa"/>
            </w:tcMar>
          </w:tcPr>
          <w:p w14:paraId="4BE14AF6" w14:textId="77777777" w:rsidR="00CC2CCF" w:rsidRPr="003B3AD2" w:rsidRDefault="00272B23" w:rsidP="00272B23">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p w14:paraId="4E75AFBB" w14:textId="77777777" w:rsidR="00272B23" w:rsidRPr="003B3AD2" w:rsidRDefault="00272B23" w:rsidP="00272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Subpct. 1.3.14 a fost reformulat:</w:t>
            </w:r>
          </w:p>
          <w:p w14:paraId="7756ACDA" w14:textId="756355CD" w:rsidR="00272B23" w:rsidRPr="003B3AD2" w:rsidRDefault="00B7724E" w:rsidP="00272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w:t>
            </w:r>
            <w:r w:rsidR="00272B23" w:rsidRPr="003B3AD2">
              <w:rPr>
                <w:rFonts w:ascii="Times New Roman" w:hAnsi="Times New Roman"/>
                <w:sz w:val="24"/>
                <w:szCs w:val="24"/>
                <w:lang w:val="ro-RO"/>
              </w:rPr>
              <w:t>1.3.14 pct. 32 va avea următorul cuprins:</w:t>
            </w:r>
          </w:p>
          <w:p w14:paraId="793F3228" w14:textId="7EDF88BD" w:rsidR="00272B23" w:rsidRPr="003B3AD2" w:rsidRDefault="00272B23" w:rsidP="00272B23">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w:t>
            </w:r>
            <w:r w:rsidRPr="003B3AD2">
              <w:rPr>
                <w:rFonts w:ascii="Times New Roman" w:hAnsi="Times New Roman"/>
                <w:b/>
                <w:bCs/>
                <w:sz w:val="24"/>
                <w:szCs w:val="24"/>
                <w:lang w:val="ro-RO"/>
              </w:rPr>
              <w:t>32.</w:t>
            </w:r>
            <w:r w:rsidRPr="003B3AD2">
              <w:rPr>
                <w:rFonts w:ascii="Times New Roman" w:hAnsi="Times New Roman"/>
                <w:sz w:val="24"/>
                <w:szCs w:val="24"/>
                <w:lang w:val="ro-RO"/>
              </w:rPr>
              <w:t xml:space="preserve"> Institutul aplică nomenclatorul activităților de metrologie și cuantumul tarifelor la activitățile  efectuate aprobate de autoritatea centrală de metrologie, stabilite conform metodologiei aprobate de Guvern.”</w:t>
            </w:r>
            <w:r w:rsidR="00B7724E" w:rsidRPr="003B3AD2">
              <w:rPr>
                <w:rFonts w:ascii="Times New Roman" w:hAnsi="Times New Roman"/>
                <w:sz w:val="24"/>
                <w:szCs w:val="24"/>
                <w:lang w:val="ro-RO"/>
              </w:rPr>
              <w:t>”</w:t>
            </w:r>
          </w:p>
        </w:tc>
      </w:tr>
      <w:tr w:rsidR="00CC2CCF" w:rsidRPr="003B3AD2" w14:paraId="31BDA6EE" w14:textId="77777777" w:rsidTr="0004118C">
        <w:tc>
          <w:tcPr>
            <w:tcW w:w="2362" w:type="dxa"/>
            <w:vMerge/>
            <w:tcMar>
              <w:top w:w="0" w:type="dxa"/>
              <w:left w:w="108" w:type="dxa"/>
              <w:bottom w:w="0" w:type="dxa"/>
              <w:right w:w="108" w:type="dxa"/>
            </w:tcMar>
          </w:tcPr>
          <w:p w14:paraId="0C149109"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0C0CAEE2" w14:textId="0ECD520E"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31.</w:t>
            </w:r>
          </w:p>
        </w:tc>
        <w:tc>
          <w:tcPr>
            <w:tcW w:w="6489" w:type="dxa"/>
            <w:tcMar>
              <w:top w:w="0" w:type="dxa"/>
              <w:left w:w="108" w:type="dxa"/>
              <w:bottom w:w="0" w:type="dxa"/>
              <w:right w:w="108" w:type="dxa"/>
            </w:tcMar>
          </w:tcPr>
          <w:p w14:paraId="5D9DD8CF" w14:textId="535DF6F3" w:rsidR="00CC2CCF" w:rsidRPr="003B3AD2" w:rsidRDefault="00CC2CCF" w:rsidP="00582FC5">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sbp. 2.4, din cuprinsul structurii organizatorice a Institutului Naţional de Metrologie se va exclude semnul grafic „-”.</w:t>
            </w:r>
          </w:p>
        </w:tc>
        <w:tc>
          <w:tcPr>
            <w:tcW w:w="4531" w:type="dxa"/>
            <w:tcMar>
              <w:top w:w="0" w:type="dxa"/>
              <w:left w:w="108" w:type="dxa"/>
              <w:bottom w:w="0" w:type="dxa"/>
              <w:right w:w="108" w:type="dxa"/>
            </w:tcMar>
          </w:tcPr>
          <w:p w14:paraId="0B936CB2" w14:textId="54E6C3C6" w:rsidR="00CC2CCF" w:rsidRPr="003B3AD2" w:rsidRDefault="00B37A8A"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632ACE8D" w14:textId="77777777" w:rsidTr="0004118C">
        <w:tc>
          <w:tcPr>
            <w:tcW w:w="2362" w:type="dxa"/>
            <w:vMerge/>
            <w:tcMar>
              <w:top w:w="0" w:type="dxa"/>
              <w:left w:w="108" w:type="dxa"/>
              <w:bottom w:w="0" w:type="dxa"/>
              <w:right w:w="108" w:type="dxa"/>
            </w:tcMar>
          </w:tcPr>
          <w:p w14:paraId="7123240F"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6C2B4184" w14:textId="57E6C989"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32.</w:t>
            </w:r>
          </w:p>
        </w:tc>
        <w:tc>
          <w:tcPr>
            <w:tcW w:w="6489" w:type="dxa"/>
            <w:tcMar>
              <w:top w:w="0" w:type="dxa"/>
              <w:left w:w="108" w:type="dxa"/>
              <w:bottom w:w="0" w:type="dxa"/>
              <w:right w:w="108" w:type="dxa"/>
            </w:tcMar>
          </w:tcPr>
          <w:p w14:paraId="527D5EB6" w14:textId="205CC86C" w:rsidR="00CC2CCF" w:rsidRPr="003B3AD2" w:rsidRDefault="00CC2CCF" w:rsidP="00582FC5">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Numerotarea amendamentelor se va revizui, deoarece este greșită (ca exemplu, sbp. 2.1 se va numerota ca sbp. 1.1)</w:t>
            </w:r>
          </w:p>
        </w:tc>
        <w:tc>
          <w:tcPr>
            <w:tcW w:w="4531" w:type="dxa"/>
            <w:tcMar>
              <w:top w:w="0" w:type="dxa"/>
              <w:left w:w="108" w:type="dxa"/>
              <w:bottom w:w="0" w:type="dxa"/>
              <w:right w:w="108" w:type="dxa"/>
            </w:tcMar>
          </w:tcPr>
          <w:p w14:paraId="2EA74C67" w14:textId="18351AFB" w:rsidR="00CC2CCF" w:rsidRPr="003B3AD2" w:rsidRDefault="00B37A8A"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CC2CCF" w:rsidRPr="003B3AD2" w14:paraId="795A704E" w14:textId="77777777" w:rsidTr="0004118C">
        <w:tc>
          <w:tcPr>
            <w:tcW w:w="2362" w:type="dxa"/>
            <w:vMerge/>
            <w:tcMar>
              <w:top w:w="0" w:type="dxa"/>
              <w:left w:w="108" w:type="dxa"/>
              <w:bottom w:w="0" w:type="dxa"/>
              <w:right w:w="108" w:type="dxa"/>
            </w:tcMar>
          </w:tcPr>
          <w:p w14:paraId="18206630" w14:textId="77777777" w:rsidR="00CC2CCF" w:rsidRPr="003B3AD2" w:rsidRDefault="00CC2CCF"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2DFD06EC" w14:textId="25A94F29" w:rsidR="00CC2CCF" w:rsidRPr="003B3AD2" w:rsidRDefault="00957982"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33.</w:t>
            </w:r>
          </w:p>
        </w:tc>
        <w:tc>
          <w:tcPr>
            <w:tcW w:w="6489" w:type="dxa"/>
            <w:tcMar>
              <w:top w:w="0" w:type="dxa"/>
              <w:left w:w="108" w:type="dxa"/>
              <w:bottom w:w="0" w:type="dxa"/>
              <w:right w:w="108" w:type="dxa"/>
            </w:tcMar>
          </w:tcPr>
          <w:p w14:paraId="5EFF4A26" w14:textId="152889E1" w:rsidR="00CC2CCF" w:rsidRPr="003B3AD2" w:rsidRDefault="00CC2CCF" w:rsidP="00582FC5">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pct. 2, textul „ , următoarea poziție se exclude: Î.S. „Centrul de Metrologie Aplicată şi Certificare”” se va substitui cu textul „poziția Î.S. „Centrul de Metrologie Aplicată şi Certificare” se exclude”.</w:t>
            </w:r>
          </w:p>
        </w:tc>
        <w:tc>
          <w:tcPr>
            <w:tcW w:w="4531" w:type="dxa"/>
            <w:tcMar>
              <w:top w:w="0" w:type="dxa"/>
              <w:left w:w="108" w:type="dxa"/>
              <w:bottom w:w="0" w:type="dxa"/>
              <w:right w:w="108" w:type="dxa"/>
            </w:tcMar>
          </w:tcPr>
          <w:p w14:paraId="02CC7969" w14:textId="4DC43F5E" w:rsidR="00CC2CCF" w:rsidRPr="003B3AD2" w:rsidRDefault="00B37A8A"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Se acceptă</w:t>
            </w:r>
          </w:p>
        </w:tc>
      </w:tr>
      <w:tr w:rsidR="005202FB" w:rsidRPr="003B3AD2" w14:paraId="59442F13" w14:textId="77777777" w:rsidTr="0004118C">
        <w:tc>
          <w:tcPr>
            <w:tcW w:w="2362" w:type="dxa"/>
            <w:tcMar>
              <w:top w:w="0" w:type="dxa"/>
              <w:left w:w="108" w:type="dxa"/>
              <w:bottom w:w="0" w:type="dxa"/>
              <w:right w:w="108" w:type="dxa"/>
            </w:tcMar>
          </w:tcPr>
          <w:p w14:paraId="29AC6072" w14:textId="77777777" w:rsidR="005202FB" w:rsidRPr="003B3AD2" w:rsidRDefault="005202FB"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Consiliul Concurenței</w:t>
            </w:r>
          </w:p>
          <w:p w14:paraId="5CB17C56" w14:textId="63BE199B" w:rsidR="005202FB" w:rsidRPr="003B3AD2" w:rsidRDefault="005202FB" w:rsidP="00F77FB1">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r w:rsidRPr="003B3AD2">
              <w:rPr>
                <w:rFonts w:ascii="Times New Roman" w:hAnsi="Times New Roman"/>
                <w:i/>
                <w:iCs/>
                <w:sz w:val="24"/>
                <w:szCs w:val="24"/>
                <w:lang w:val="ro-RO"/>
              </w:rPr>
              <w:t>(Nr. DJ-06/ 777 – 1429 din 15.07.2026)</w:t>
            </w:r>
          </w:p>
        </w:tc>
        <w:tc>
          <w:tcPr>
            <w:tcW w:w="925" w:type="dxa"/>
            <w:tcMar>
              <w:top w:w="0" w:type="dxa"/>
              <w:left w:w="108" w:type="dxa"/>
              <w:bottom w:w="0" w:type="dxa"/>
              <w:right w:w="108" w:type="dxa"/>
            </w:tcMar>
          </w:tcPr>
          <w:p w14:paraId="1FFBE5EE" w14:textId="77777777" w:rsidR="005202FB" w:rsidRPr="003B3AD2" w:rsidRDefault="005202FB" w:rsidP="00F77FB1">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p>
        </w:tc>
        <w:tc>
          <w:tcPr>
            <w:tcW w:w="6489" w:type="dxa"/>
            <w:tcMar>
              <w:top w:w="0" w:type="dxa"/>
              <w:left w:w="108" w:type="dxa"/>
              <w:bottom w:w="0" w:type="dxa"/>
              <w:right w:w="108" w:type="dxa"/>
            </w:tcMar>
          </w:tcPr>
          <w:p w14:paraId="0D2C3E86" w14:textId="77777777"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Conform pct. 8 din proiect, Instituția Publică Centrul Național de Evaluare a Conformității își desfășoară activitatea în următoarele domenii:</w:t>
            </w:r>
          </w:p>
          <w:p w14:paraId="756764B5" w14:textId="77777777"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Subpt. 8.1.1. în domeniile de interes public prevăzute la art.11 alin. (1) lit. b) și lit. f) din Legea metrologiei nr. 19/2016, efectuează în mod exclusiv verificări metrologice ale mijloacelor de măsurare incluse la următoarele poziții din Lista Oficială:</w:t>
            </w:r>
          </w:p>
          <w:p w14:paraId="1A8F5F47" w14:textId="77777777"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8.1.1.1. pozițiile 2.1.1, 3.2.1, 3.2.2, 9.1.1, 9.2.1 utilizate în măsurările efectuate de agenții de circulație în scopul aplicării legislației privind circulația pe drumurile publice;</w:t>
            </w:r>
          </w:p>
          <w:p w14:paraId="0946F373" w14:textId="77777777"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8.1.1.2. pozițiile 4.1.1, 4.1.2, 4.3.1, 4.4.1, 5.1.1.1, 5.1.3.1, 8.2.3.1 utilizate în măsurările efectuate la punctele transfrontaliere și interne de delimitare și de evidență a resurselor energetice, inclusiv la interfețele de preluare, transport și distribuție a </w:t>
            </w:r>
            <w:r w:rsidRPr="003B3AD2">
              <w:rPr>
                <w:rFonts w:ascii="Times New Roman" w:hAnsi="Times New Roman"/>
                <w:sz w:val="24"/>
                <w:szCs w:val="24"/>
                <w:lang w:val="ro-RO"/>
              </w:rPr>
              <w:lastRenderedPageBreak/>
              <w:t>resurselor energetice, în scopul asigurării corectitudinii tranzacțiilor comerciale în domeniul energetic;</w:t>
            </w:r>
          </w:p>
          <w:p w14:paraId="01F62F4A" w14:textId="77777777"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8.1.1.3. poziția 8.1.5.1. utilizată în măsurările efectuate de personalul din cadrul autorităților abilitate pentru protecția drumurilor publice.</w:t>
            </w:r>
          </w:p>
          <w:p w14:paraId="5C80D950" w14:textId="77777777"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Conform Notei de fundamentare la proiect, stabilirea unor atribuții exclusive Instituției Publice Centrul Național de Evaluare a Conformității se propune pentru asigurarea sustenabilității financiare a entității iar potrivit argumentelor suplimentare prezentate de autorul proiectului în scrisoarea nr. 16/1-2131 din 23 iunie 2026, măsura propusă urmărește organizarea exercitării unei atribuții de control metrologic legal, în domenii strict delimitate de interes major al statului.</w:t>
            </w:r>
          </w:p>
          <w:p w14:paraId="327A74A0" w14:textId="77777777"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Consiliul Concurenței atenționează că, domeniul controlului metrologic legal este deschis concurenței iar atribuirea exclusivă a competenței Instituției Publice Centrul Național de Evaluare a Conformității pentru anumite verificări metrologice ar putea avea ca efect limitarea accesului pentru alte întreprinderi la aceste piețe, inclusiv prin închiderea acestor piețe pentru alte întreprinderi care activează sau ar putea activa pe piețele respective.</w:t>
            </w:r>
          </w:p>
          <w:p w14:paraId="56C74765" w14:textId="77777777"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Concurența efectivă reprezintă unul dintre principiile fundamentale ale economiei de piață, contribuind la creșterea eficienței economice, îmbunătățirea calității serviciilor, stimularea inovării și utilizarea eficientă a resurselor. În acest context, intervenția statului prin instituirea unor drepturi exclusive sau prin limitarea accesului pe anumite piețe trebuie să aibă un caracter excepțional, să urmărească un obiectiv legitim de interes public și să fie fundamentată pe criterii obiective, necesare și proporționale.</w:t>
            </w:r>
          </w:p>
          <w:p w14:paraId="6CE11D67" w14:textId="77777777"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În procesul de elaborare a actelor normative care pot produce efecte asupra mediului concurențial, se impune evaluarea impactului măsurilor propuse asupra piețelor relevante, inclusiv prin identificarea eventualelor disfuncționalități existente, a deficiențelor mecanismelor concurențiale și a motivelor pentru </w:t>
            </w:r>
            <w:r w:rsidRPr="003B3AD2">
              <w:rPr>
                <w:rFonts w:ascii="Times New Roman" w:hAnsi="Times New Roman"/>
                <w:sz w:val="24"/>
                <w:szCs w:val="24"/>
                <w:lang w:val="ro-RO"/>
              </w:rPr>
              <w:lastRenderedPageBreak/>
              <w:t>care intervenția statului prin instituirea unor competențe exclusive reprezintă soluția cea mai adecvată pentru atingerea obiectivelor urmărite.</w:t>
            </w:r>
          </w:p>
          <w:p w14:paraId="1331EB36" w14:textId="77777777"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urma examinării proiectului hotărârii și a argumentelor suplimentare prezentate de autorul proiectului, se constată că nu a fost prezentată o analiză amplă a pieței serviciilor de verificare metrologică din care să rezulte existența unor disfuncționalități concurențiale, a unor deficiențe ale mecanismelor actuale de desemnare a persoanelor juridice sau a unor împrejurări obiective care ar impune atribuirea în regim exclusiv a activităților prevăzute la subpct. 8.1.1 din Anexa nr. 1 la proiectul hotărârii.</w:t>
            </w:r>
          </w:p>
          <w:p w14:paraId="7D193494" w14:textId="77777777"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Din examinarea prevederilor Legii nr. 19/2016 privind metrologia rezultă că legiuitorul nu a instituit un drept exclusiv în domeniul verificărilor metrologice. În schimb, proiectul de Hotărâre a Guvernului atribuie Instituției Publice Centrul Național de Evaluare a Conformității competență exclusivă pentru verificarea anumitor categorii de mijloace de măsurare, prin urmare introduce o restrângere care nu rezultă expres din lege.</w:t>
            </w:r>
          </w:p>
          <w:p w14:paraId="1DB0AA83" w14:textId="4B031A49" w:rsidR="005202FB" w:rsidRPr="003B3AD2" w:rsidRDefault="005202FB" w:rsidP="005202FB">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aceste condiții, Consiliul Concurenței consideră că prin proiectul hotărârii Guvernului, în partea ce vizează atribuirea în regim exclusiv Instituției Publice Centrul Național de Evaluare a Conformității a competenței de efectuare a verificărilor metrologice prevăzute la subpct. 8.1.1 din Anexa nr. 1, nu este justificată instituirea unei competențe exclusive și restrângerea accesului altor întreprinderi la prestarea acestor servicii.</w:t>
            </w:r>
          </w:p>
        </w:tc>
        <w:tc>
          <w:tcPr>
            <w:tcW w:w="4531" w:type="dxa"/>
            <w:tcMar>
              <w:top w:w="0" w:type="dxa"/>
              <w:left w:w="108" w:type="dxa"/>
              <w:bottom w:w="0" w:type="dxa"/>
              <w:right w:w="108" w:type="dxa"/>
            </w:tcMar>
          </w:tcPr>
          <w:p w14:paraId="1D8A2F45" w14:textId="6D51EFBB" w:rsidR="005202FB" w:rsidRPr="003B3AD2" w:rsidRDefault="005202FB" w:rsidP="00F77FB1">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Se acceptă</w:t>
            </w:r>
          </w:p>
        </w:tc>
      </w:tr>
      <w:tr w:rsidR="00CC2CCF" w:rsidRPr="003B3AD2" w14:paraId="4BCDEE50" w14:textId="77777777" w:rsidTr="0004118C">
        <w:tc>
          <w:tcPr>
            <w:tcW w:w="2362" w:type="dxa"/>
            <w:tcMar>
              <w:top w:w="0" w:type="dxa"/>
              <w:left w:w="108" w:type="dxa"/>
              <w:bottom w:w="0" w:type="dxa"/>
              <w:right w:w="108" w:type="dxa"/>
            </w:tcMar>
          </w:tcPr>
          <w:p w14:paraId="50CF435E" w14:textId="77777777" w:rsidR="00CC2CCF" w:rsidRPr="003B3AD2" w:rsidRDefault="00CC2CCF" w:rsidP="00CC2CCF">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lastRenderedPageBreak/>
              <w:t>Ministerul Infrastructurii și Dezvoltării Regionale</w:t>
            </w:r>
          </w:p>
          <w:p w14:paraId="4718A47D" w14:textId="3A5840EB" w:rsidR="00CC2CCF" w:rsidRPr="003B3AD2" w:rsidRDefault="00CC2CCF" w:rsidP="00CC2CCF">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w:t>
            </w:r>
            <w:r w:rsidRPr="003B3AD2">
              <w:rPr>
                <w:rFonts w:ascii="Times New Roman" w:hAnsi="Times New Roman"/>
                <w:i/>
                <w:iCs/>
                <w:sz w:val="24"/>
                <w:szCs w:val="24"/>
                <w:lang w:val="ro-RO"/>
              </w:rPr>
              <w:t>Legiferare 27.05.2026)</w:t>
            </w:r>
          </w:p>
        </w:tc>
        <w:tc>
          <w:tcPr>
            <w:tcW w:w="925" w:type="dxa"/>
            <w:tcMar>
              <w:top w:w="0" w:type="dxa"/>
              <w:left w:w="108" w:type="dxa"/>
              <w:bottom w:w="0" w:type="dxa"/>
              <w:right w:w="108" w:type="dxa"/>
            </w:tcMar>
          </w:tcPr>
          <w:p w14:paraId="176B2AE7" w14:textId="2EC91D90" w:rsidR="00CC2CCF" w:rsidRPr="003B3AD2" w:rsidRDefault="00957982" w:rsidP="00CC2CCF">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34.</w:t>
            </w:r>
          </w:p>
        </w:tc>
        <w:tc>
          <w:tcPr>
            <w:tcW w:w="6489" w:type="dxa"/>
            <w:tcMar>
              <w:top w:w="0" w:type="dxa"/>
              <w:left w:w="108" w:type="dxa"/>
              <w:bottom w:w="0" w:type="dxa"/>
              <w:right w:w="108" w:type="dxa"/>
            </w:tcMar>
          </w:tcPr>
          <w:p w14:paraId="05598B15" w14:textId="66BF540E"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MIDR comunică lipsa de obiecții și propuneri.</w:t>
            </w:r>
          </w:p>
        </w:tc>
        <w:tc>
          <w:tcPr>
            <w:tcW w:w="4531" w:type="dxa"/>
            <w:tcMar>
              <w:top w:w="0" w:type="dxa"/>
              <w:left w:w="108" w:type="dxa"/>
              <w:bottom w:w="0" w:type="dxa"/>
              <w:right w:w="108" w:type="dxa"/>
            </w:tcMar>
          </w:tcPr>
          <w:p w14:paraId="573949B8" w14:textId="55089160" w:rsidR="00CC2CCF" w:rsidRPr="003B3AD2" w:rsidRDefault="00CC2CCF" w:rsidP="00CC2CCF">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S-a luat act</w:t>
            </w:r>
          </w:p>
        </w:tc>
      </w:tr>
      <w:tr w:rsidR="00CC2CCF" w:rsidRPr="003B3AD2" w14:paraId="7FEF14DC" w14:textId="77777777" w:rsidTr="0004118C">
        <w:tc>
          <w:tcPr>
            <w:tcW w:w="2362" w:type="dxa"/>
            <w:tcMar>
              <w:top w:w="0" w:type="dxa"/>
              <w:left w:w="108" w:type="dxa"/>
              <w:bottom w:w="0" w:type="dxa"/>
              <w:right w:w="108" w:type="dxa"/>
            </w:tcMar>
          </w:tcPr>
          <w:p w14:paraId="44BDE61E" w14:textId="77777777" w:rsidR="00CC2CCF" w:rsidRPr="003B3AD2" w:rsidRDefault="00CC2CCF" w:rsidP="00CC2CCF">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Ministerul Mediului</w:t>
            </w:r>
          </w:p>
          <w:p w14:paraId="0D489BD9" w14:textId="4431E95C" w:rsidR="00CC2CCF" w:rsidRPr="003B3AD2" w:rsidRDefault="00CC2CCF" w:rsidP="00CC2CCF">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w:t>
            </w:r>
            <w:r w:rsidRPr="003B3AD2">
              <w:rPr>
                <w:rFonts w:ascii="Times New Roman" w:hAnsi="Times New Roman"/>
                <w:i/>
                <w:iCs/>
                <w:sz w:val="24"/>
                <w:szCs w:val="24"/>
                <w:lang w:val="ro-RO"/>
              </w:rPr>
              <w:t>Legiferare 27.05.2026)</w:t>
            </w:r>
          </w:p>
        </w:tc>
        <w:tc>
          <w:tcPr>
            <w:tcW w:w="925" w:type="dxa"/>
            <w:tcMar>
              <w:top w:w="0" w:type="dxa"/>
              <w:left w:w="108" w:type="dxa"/>
              <w:bottom w:w="0" w:type="dxa"/>
              <w:right w:w="108" w:type="dxa"/>
            </w:tcMar>
          </w:tcPr>
          <w:p w14:paraId="358F7A45" w14:textId="7B78DFD9" w:rsidR="00CC2CCF" w:rsidRPr="003B3AD2" w:rsidRDefault="00957982" w:rsidP="00CC2CCF">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35.</w:t>
            </w:r>
          </w:p>
        </w:tc>
        <w:tc>
          <w:tcPr>
            <w:tcW w:w="6489" w:type="dxa"/>
            <w:tcMar>
              <w:top w:w="0" w:type="dxa"/>
              <w:left w:w="108" w:type="dxa"/>
              <w:bottom w:w="0" w:type="dxa"/>
              <w:right w:w="108" w:type="dxa"/>
            </w:tcMar>
          </w:tcPr>
          <w:p w14:paraId="5C5289DF" w14:textId="49D24DCE"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Ministerul Mediului comunică lipsa obiecțiilor sau propunerilor.</w:t>
            </w:r>
          </w:p>
        </w:tc>
        <w:tc>
          <w:tcPr>
            <w:tcW w:w="4531" w:type="dxa"/>
            <w:tcMar>
              <w:top w:w="0" w:type="dxa"/>
              <w:left w:w="108" w:type="dxa"/>
              <w:bottom w:w="0" w:type="dxa"/>
              <w:right w:w="108" w:type="dxa"/>
            </w:tcMar>
          </w:tcPr>
          <w:p w14:paraId="658023EC" w14:textId="23FFBA72" w:rsidR="00CC2CCF" w:rsidRPr="003B3AD2" w:rsidRDefault="00CC2CCF" w:rsidP="00CC2CCF">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S-a luat act</w:t>
            </w:r>
          </w:p>
        </w:tc>
      </w:tr>
      <w:tr w:rsidR="00CC2CCF" w:rsidRPr="003B3AD2" w14:paraId="63937E16" w14:textId="77777777" w:rsidTr="0004118C">
        <w:tc>
          <w:tcPr>
            <w:tcW w:w="2362" w:type="dxa"/>
            <w:tcMar>
              <w:top w:w="0" w:type="dxa"/>
              <w:left w:w="108" w:type="dxa"/>
              <w:bottom w:w="0" w:type="dxa"/>
              <w:right w:w="108" w:type="dxa"/>
            </w:tcMar>
          </w:tcPr>
          <w:p w14:paraId="24A05C64" w14:textId="77777777" w:rsidR="00CC2CCF" w:rsidRPr="003B3AD2" w:rsidRDefault="00CC2CCF" w:rsidP="00CC2CCF">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Ministerul Afacerilor Interne</w:t>
            </w:r>
          </w:p>
          <w:p w14:paraId="13CDDC14" w14:textId="37052BEA" w:rsidR="00CC2CCF" w:rsidRPr="003B3AD2" w:rsidRDefault="00CC2CCF" w:rsidP="00CC2CCF">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lastRenderedPageBreak/>
              <w:t>(</w:t>
            </w:r>
            <w:r w:rsidRPr="003B3AD2">
              <w:rPr>
                <w:rFonts w:ascii="Times New Roman" w:hAnsi="Times New Roman"/>
                <w:i/>
                <w:iCs/>
                <w:sz w:val="24"/>
                <w:szCs w:val="24"/>
                <w:lang w:val="ro-RO"/>
              </w:rPr>
              <w:t>Legiferare 27.05.2026)</w:t>
            </w:r>
          </w:p>
        </w:tc>
        <w:tc>
          <w:tcPr>
            <w:tcW w:w="925" w:type="dxa"/>
            <w:tcMar>
              <w:top w:w="0" w:type="dxa"/>
              <w:left w:w="108" w:type="dxa"/>
              <w:bottom w:w="0" w:type="dxa"/>
              <w:right w:w="108" w:type="dxa"/>
            </w:tcMar>
          </w:tcPr>
          <w:p w14:paraId="5B809C0B" w14:textId="0E5ADF35" w:rsidR="00CC2CCF" w:rsidRPr="003B3AD2" w:rsidRDefault="00957982" w:rsidP="00CC2CCF">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lastRenderedPageBreak/>
              <w:t>36.</w:t>
            </w:r>
          </w:p>
        </w:tc>
        <w:tc>
          <w:tcPr>
            <w:tcW w:w="6489" w:type="dxa"/>
            <w:tcMar>
              <w:top w:w="0" w:type="dxa"/>
              <w:left w:w="108" w:type="dxa"/>
              <w:bottom w:w="0" w:type="dxa"/>
              <w:right w:w="108" w:type="dxa"/>
            </w:tcMar>
          </w:tcPr>
          <w:p w14:paraId="6FEF3559" w14:textId="5C7283B4"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MAI comunică lipsa obiecțiilor sau propunerilor.</w:t>
            </w:r>
          </w:p>
        </w:tc>
        <w:tc>
          <w:tcPr>
            <w:tcW w:w="4531" w:type="dxa"/>
            <w:tcMar>
              <w:top w:w="0" w:type="dxa"/>
              <w:left w:w="108" w:type="dxa"/>
              <w:bottom w:w="0" w:type="dxa"/>
              <w:right w:w="108" w:type="dxa"/>
            </w:tcMar>
          </w:tcPr>
          <w:p w14:paraId="46DE91FD" w14:textId="3033661C" w:rsidR="00CC2CCF" w:rsidRPr="003B3AD2" w:rsidRDefault="00CC2CCF" w:rsidP="00CC2CCF">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S-a luat act</w:t>
            </w:r>
          </w:p>
        </w:tc>
      </w:tr>
      <w:tr w:rsidR="00CC2CCF" w:rsidRPr="003B3AD2" w14:paraId="4629F35F" w14:textId="77777777" w:rsidTr="0004118C">
        <w:tc>
          <w:tcPr>
            <w:tcW w:w="2362" w:type="dxa"/>
            <w:tcMar>
              <w:top w:w="0" w:type="dxa"/>
              <w:left w:w="108" w:type="dxa"/>
              <w:bottom w:w="0" w:type="dxa"/>
              <w:right w:w="108" w:type="dxa"/>
            </w:tcMar>
          </w:tcPr>
          <w:p w14:paraId="3EE11238" w14:textId="77777777" w:rsidR="00CC2CCF" w:rsidRPr="003B3AD2" w:rsidRDefault="00CC2CCF" w:rsidP="00CC2CCF">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Cancelaria de Stat</w:t>
            </w:r>
          </w:p>
          <w:p w14:paraId="497A9FD1" w14:textId="5B84C436" w:rsidR="00CC2CCF" w:rsidRPr="003B3AD2" w:rsidRDefault="00CC2CCF" w:rsidP="00CC2CCF">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w:t>
            </w:r>
            <w:r w:rsidRPr="003B3AD2">
              <w:rPr>
                <w:rFonts w:ascii="Times New Roman" w:hAnsi="Times New Roman"/>
                <w:i/>
                <w:iCs/>
                <w:sz w:val="24"/>
                <w:szCs w:val="24"/>
                <w:lang w:val="ro-RO"/>
              </w:rPr>
              <w:t>Legiferare 28.05.2026)</w:t>
            </w:r>
          </w:p>
        </w:tc>
        <w:tc>
          <w:tcPr>
            <w:tcW w:w="925" w:type="dxa"/>
            <w:tcMar>
              <w:top w:w="0" w:type="dxa"/>
              <w:left w:w="108" w:type="dxa"/>
              <w:bottom w:w="0" w:type="dxa"/>
              <w:right w:w="108" w:type="dxa"/>
            </w:tcMar>
          </w:tcPr>
          <w:p w14:paraId="0051E2C8" w14:textId="40BA4FFC" w:rsidR="00CC2CCF" w:rsidRPr="003B3AD2" w:rsidRDefault="00957982" w:rsidP="00CC2CCF">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37.</w:t>
            </w:r>
          </w:p>
        </w:tc>
        <w:tc>
          <w:tcPr>
            <w:tcW w:w="6489" w:type="dxa"/>
            <w:tcMar>
              <w:top w:w="0" w:type="dxa"/>
              <w:left w:w="108" w:type="dxa"/>
              <w:bottom w:w="0" w:type="dxa"/>
              <w:right w:w="108" w:type="dxa"/>
            </w:tcMar>
          </w:tcPr>
          <w:p w14:paraId="6075BB91" w14:textId="0F682B9B"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DAPC, în limita competențelor funcționale, comunică lipsa unor obiecții suplimentare.</w:t>
            </w:r>
          </w:p>
        </w:tc>
        <w:tc>
          <w:tcPr>
            <w:tcW w:w="4531" w:type="dxa"/>
            <w:tcMar>
              <w:top w:w="0" w:type="dxa"/>
              <w:left w:w="108" w:type="dxa"/>
              <w:bottom w:w="0" w:type="dxa"/>
              <w:right w:w="108" w:type="dxa"/>
            </w:tcMar>
          </w:tcPr>
          <w:p w14:paraId="1FA98A43" w14:textId="2A5D8093" w:rsidR="00CC2CCF" w:rsidRPr="003B3AD2" w:rsidRDefault="00CC2CCF" w:rsidP="00CC2CCF">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S-a luat act</w:t>
            </w:r>
          </w:p>
        </w:tc>
      </w:tr>
      <w:tr w:rsidR="00CC2CCF" w:rsidRPr="003B3AD2" w14:paraId="5568A09E" w14:textId="77777777" w:rsidTr="0004118C">
        <w:tc>
          <w:tcPr>
            <w:tcW w:w="2362" w:type="dxa"/>
            <w:tcMar>
              <w:top w:w="0" w:type="dxa"/>
              <w:left w:w="108" w:type="dxa"/>
              <w:bottom w:w="0" w:type="dxa"/>
              <w:right w:w="108" w:type="dxa"/>
            </w:tcMar>
          </w:tcPr>
          <w:p w14:paraId="601A41C5" w14:textId="77777777" w:rsidR="00CC2CCF" w:rsidRPr="003B3AD2" w:rsidRDefault="00CC2CCF" w:rsidP="00CC2CCF">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Agenția Proprietății Publice</w:t>
            </w:r>
          </w:p>
          <w:p w14:paraId="4B1CD610" w14:textId="6A5A0F83" w:rsidR="00CC2CCF" w:rsidRPr="003B3AD2" w:rsidRDefault="00CC2CCF" w:rsidP="00CC2CCF">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i/>
                <w:iCs/>
                <w:sz w:val="22"/>
                <w:szCs w:val="22"/>
                <w:lang w:val="ro-RO"/>
              </w:rPr>
              <w:t>Nr. 05-04-4088 din 02.06.2026</w:t>
            </w:r>
          </w:p>
        </w:tc>
        <w:tc>
          <w:tcPr>
            <w:tcW w:w="925" w:type="dxa"/>
            <w:tcMar>
              <w:top w:w="0" w:type="dxa"/>
              <w:left w:w="108" w:type="dxa"/>
              <w:bottom w:w="0" w:type="dxa"/>
              <w:right w:w="108" w:type="dxa"/>
            </w:tcMar>
          </w:tcPr>
          <w:p w14:paraId="2C4D0CB7" w14:textId="7251E7F7" w:rsidR="00CC2CCF" w:rsidRPr="003B3AD2" w:rsidRDefault="00957982" w:rsidP="00CC2CCF">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38.</w:t>
            </w:r>
          </w:p>
        </w:tc>
        <w:tc>
          <w:tcPr>
            <w:tcW w:w="6489" w:type="dxa"/>
            <w:tcMar>
              <w:top w:w="0" w:type="dxa"/>
              <w:left w:w="108" w:type="dxa"/>
              <w:bottom w:w="0" w:type="dxa"/>
              <w:right w:w="108" w:type="dxa"/>
            </w:tcMar>
          </w:tcPr>
          <w:p w14:paraId="1C11F27A"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Proiectul de hotărâre are drept scop reorganizarea prin transformare a Întreprinderii de Stat „Centrul de Metrologie Aplicată și Certificare” în Instituția Publică „Centrul Național de Evaluare a Conformității”, în vederea consolidării cadrului instituțional în domeniul evaluării conformității și alinierii la standardele europene.</w:t>
            </w:r>
          </w:p>
          <w:p w14:paraId="778FFCA5"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Proiectul nu poate fi susținut în forma actuală, fiind necesară reexaminarea soluției juridice propuse, inclusiv prin identificarea unei forme de organizare compatibile cu caracterul economic al activității desfășurate și cu exigențele cadrului normativ aplicabil.</w:t>
            </w:r>
          </w:p>
          <w:p w14:paraId="69DC4D56"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Deși proiectul este prezentat formal ca o măsură de reformă instituțională, analiza efectelor sale economice și structurale relevă existența unor riscuri reale de distorsionare a pieței și de favorizare indirectă a unor operatori privați din domeniul evaluării conformității și metrologiei.</w:t>
            </w:r>
          </w:p>
          <w:p w14:paraId="438FBEC6"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mod particular, trebuie avut în vedere faptul că Î.S. „Centrul de Metrologie Aplicată și Certificare” reprezintă, în prezent, un actor activ pe piață, care funcționează în condiții concurențiale și contribuie la menținerea unui echilibru între cerere și ofertă. Prin capacitatea sa de a presta servicii la tarife competitive, această entitate exercită un rol de stabilizare a pieței, limitând creșterile excesive de preț și asigurând accesibilitatea serviciilor pentru beneficiari.</w:t>
            </w:r>
          </w:p>
          <w:p w14:paraId="7C96864C"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Eliminarea sau marginalizarea unui astfel de operator, ca efect al reorganizării propuse, poate genera un dezechilibru semnificativ, favorizând consolidarea pozițiilor unor operatori privați și reducerea presiunii concurențiale. Experiența practică demonstrează că, în absența unui participant instituțional activ, există tendința creșterii accelerate a tarifelor, inclusiv la niveluri </w:t>
            </w:r>
            <w:r w:rsidRPr="003B3AD2">
              <w:rPr>
                <w:rFonts w:ascii="Times New Roman" w:hAnsi="Times New Roman"/>
                <w:sz w:val="24"/>
                <w:szCs w:val="24"/>
                <w:lang w:val="ro-RO"/>
              </w:rPr>
              <w:lastRenderedPageBreak/>
              <w:t>disproporționate, ceea ce afectează direct mediul economic și consumatorii finali.</w:t>
            </w:r>
          </w:p>
          <w:p w14:paraId="35AAFFAE"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În acest context, nu poate fi ignorată percepția că reorganizarea ar putea avea ca efect eliminarea unui concurent de stat de pe piață, ceea ce ar crea avantaje indirecte pentru operatorii privați existenți. O asemenea evoluție ar contraveni </w:t>
            </w:r>
            <w:r w:rsidRPr="003B3AD2">
              <w:rPr>
                <w:rFonts w:ascii="Times New Roman" w:hAnsi="Times New Roman"/>
                <w:lang w:val="ro-RO"/>
              </w:rPr>
              <w:t xml:space="preserve"> </w:t>
            </w:r>
            <w:r w:rsidRPr="003B3AD2">
              <w:rPr>
                <w:rFonts w:ascii="Times New Roman" w:hAnsi="Times New Roman"/>
                <w:sz w:val="24"/>
                <w:szCs w:val="24"/>
                <w:lang w:val="ro-RO"/>
              </w:rPr>
              <w:t>principiilor economiei de piață funcționale, în care statul are obligația de a asigura condiții concurențiale echitabile și de a preveni apariția unor poziții dominante sau a unor practici de tip monopolist.</w:t>
            </w:r>
          </w:p>
          <w:p w14:paraId="7C1F899A"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Totodată, trebuie subliniat că domeniul metrologiei și al evaluării conformității are un caracter strategic, fiind esențial pentru siguranța consumatorilor, corectitudinea tranzacțiilor comerciale și funcționarea normală a economiei. În majoritatea sistemelor europene, statul menține un rol activ și capacități proprii în aceste domenii, tocmai pentru a garanta imparțialitatea, credibilitatea și stabilitatea sistemului. În aceste condiții, se impune o evaluare riguroasă a impactului concurențial al proiectului, întrucât măsura propusă nu reprezintă doar o schimbare de formă juridică, ci are potențialul de a modifica structural funcționarea pieței și de a afecta interesul public.</w:t>
            </w:r>
          </w:p>
          <w:p w14:paraId="60EEDF84"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prezent, Î.S. „Centrul de Metrologie Aplicată și Certificare” își desfășoară activitatea într-un regim economic funcțional, având posibilitatea de a stabili în mod autonom tarifele pentru serviciile prestate, în funcție de condițiile reale ale pieței, de cerere și ofertă, precum și de complexitatea serviciilor furnizate.</w:t>
            </w:r>
          </w:p>
          <w:p w14:paraId="4701AD7C"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Acest mecanism permite entității:</w:t>
            </w:r>
          </w:p>
          <w:p w14:paraId="2669426B"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să adapteze rapid politica tarifară la dinamica pieței;</w:t>
            </w:r>
          </w:p>
          <w:p w14:paraId="2F25CA94"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să participe efectiv la proceduri de achiziții publice;</w:t>
            </w:r>
          </w:p>
          <w:p w14:paraId="57D96316"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să formuleze oferte competitive, care îi permit adjudecarea contractelor;</w:t>
            </w:r>
          </w:p>
          <w:p w14:paraId="49BB1C3B"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să-și mențină un nivel sustenabil de activitate și autofinanțare.</w:t>
            </w:r>
          </w:p>
          <w:p w14:paraId="2A36EA16"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aceste condiții, Î.S. „Centrul de Metrologie Aplicată și Certificare” funcționează ca un operator economic activ, integrat în piața serviciilor de evaluare a conformității, contribuind inclusiv la menținerea unui nivel concurențial sănătos.</w:t>
            </w:r>
          </w:p>
          <w:p w14:paraId="17BF21FD"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lastRenderedPageBreak/>
              <w:t>Prin contrast, transformarea acesteia într-o instituție publică implică schimbarea fundamentală a regimului de stabilire a tarifelor, acestea urmând a fi aprobate prin hotărâre de Guvern.</w:t>
            </w:r>
          </w:p>
          <w:p w14:paraId="1A87B224"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Un asemenea regim rigid de reglementare tarifară generează consecințe directe și previzibile:</w:t>
            </w:r>
          </w:p>
          <w:p w14:paraId="62C9D0A3"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pierderea capacității de reacție la piață, în condițiile în care tarifele nu mai pot fi ajustate operativ;</w:t>
            </w:r>
          </w:p>
          <w:p w14:paraId="7355FAF1"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imposibilitatea participării eficiente la proceduri de achiziții publice, unde criteriul prețului competitiv este determinant;</w:t>
            </w:r>
          </w:p>
          <w:p w14:paraId="4488E7D0" w14:textId="77777777"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excluderea de facto din competiția economică, în raport cu operatorii privați care își pot adapta liber ofertele;</w:t>
            </w:r>
          </w:p>
          <w:p w14:paraId="22ED8759" w14:textId="5331DE91" w:rsidR="00CC2CCF" w:rsidRPr="003B3AD2" w:rsidRDefault="00CC2CCF"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reducerea semnificativă a volumului de activitate, până la riscul real de inactivitate economică.</w:t>
            </w:r>
          </w:p>
        </w:tc>
        <w:tc>
          <w:tcPr>
            <w:tcW w:w="4531" w:type="dxa"/>
            <w:tcMar>
              <w:top w:w="0" w:type="dxa"/>
              <w:left w:w="108" w:type="dxa"/>
              <w:bottom w:w="0" w:type="dxa"/>
              <w:right w:w="108" w:type="dxa"/>
            </w:tcMar>
          </w:tcPr>
          <w:p w14:paraId="0D6E2406" w14:textId="3B344FDF" w:rsidR="00CC2CCF" w:rsidRPr="003B3AD2" w:rsidRDefault="00CC2CCF" w:rsidP="00CC2CCF">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S-a luat act</w:t>
            </w:r>
          </w:p>
        </w:tc>
      </w:tr>
      <w:tr w:rsidR="002A0FA9" w:rsidRPr="003B3AD2" w14:paraId="489E8ABB" w14:textId="77777777" w:rsidTr="0004118C">
        <w:tc>
          <w:tcPr>
            <w:tcW w:w="2362" w:type="dxa"/>
            <w:tcMar>
              <w:top w:w="0" w:type="dxa"/>
              <w:left w:w="108" w:type="dxa"/>
              <w:bottom w:w="0" w:type="dxa"/>
              <w:right w:w="108" w:type="dxa"/>
            </w:tcMar>
          </w:tcPr>
          <w:p w14:paraId="053CFB1C" w14:textId="77777777" w:rsidR="002A0FA9" w:rsidRPr="003B3AD2" w:rsidRDefault="002A0FA9" w:rsidP="002A0FA9">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lastRenderedPageBreak/>
              <w:t xml:space="preserve">Ministerul Sănătății </w:t>
            </w:r>
          </w:p>
          <w:p w14:paraId="1F7CA4C2" w14:textId="1C1D46A3" w:rsidR="002A0FA9" w:rsidRPr="003B3AD2" w:rsidRDefault="002A0FA9" w:rsidP="00CC2CCF">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r w:rsidRPr="003B3AD2">
              <w:rPr>
                <w:rFonts w:ascii="Times New Roman" w:hAnsi="Times New Roman"/>
                <w:i/>
                <w:iCs/>
                <w:sz w:val="22"/>
                <w:szCs w:val="22"/>
                <w:lang w:val="ro-RO"/>
              </w:rPr>
              <w:t>(Legiferare 09.06.2026)</w:t>
            </w:r>
          </w:p>
        </w:tc>
        <w:tc>
          <w:tcPr>
            <w:tcW w:w="925" w:type="dxa"/>
            <w:tcMar>
              <w:top w:w="0" w:type="dxa"/>
              <w:left w:w="108" w:type="dxa"/>
              <w:bottom w:w="0" w:type="dxa"/>
              <w:right w:w="108" w:type="dxa"/>
            </w:tcMar>
          </w:tcPr>
          <w:p w14:paraId="0BC958FB" w14:textId="019A5427" w:rsidR="002A0FA9" w:rsidRPr="003B3AD2" w:rsidRDefault="00957982" w:rsidP="00CC2CCF">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39.</w:t>
            </w:r>
          </w:p>
        </w:tc>
        <w:tc>
          <w:tcPr>
            <w:tcW w:w="6489" w:type="dxa"/>
            <w:tcMar>
              <w:top w:w="0" w:type="dxa"/>
              <w:left w:w="108" w:type="dxa"/>
              <w:bottom w:w="0" w:type="dxa"/>
              <w:right w:w="108" w:type="dxa"/>
            </w:tcMar>
          </w:tcPr>
          <w:p w14:paraId="466758FE" w14:textId="4D8A935F" w:rsidR="002A0FA9" w:rsidRPr="003B3AD2" w:rsidRDefault="002A0FA9" w:rsidP="00CC2CCF">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Ministerul Sănătății comunică lipsa de obiecții sau propuneri.</w:t>
            </w:r>
          </w:p>
        </w:tc>
        <w:tc>
          <w:tcPr>
            <w:tcW w:w="4531" w:type="dxa"/>
            <w:tcMar>
              <w:top w:w="0" w:type="dxa"/>
              <w:left w:w="108" w:type="dxa"/>
              <w:bottom w:w="0" w:type="dxa"/>
              <w:right w:w="108" w:type="dxa"/>
            </w:tcMar>
          </w:tcPr>
          <w:p w14:paraId="05CDF0E1" w14:textId="48CFF9D9" w:rsidR="002A0FA9" w:rsidRPr="003B3AD2" w:rsidRDefault="002A0FA9" w:rsidP="00CC2CCF">
            <w:pPr>
              <w:pBdr>
                <w:top w:val="none" w:sz="4" w:space="0" w:color="000000"/>
                <w:left w:val="none" w:sz="4" w:space="0" w:color="000000"/>
                <w:bottom w:val="none" w:sz="4" w:space="0" w:color="000000"/>
                <w:right w:val="none" w:sz="4" w:space="0" w:color="000000"/>
              </w:pBdr>
              <w:ind w:firstLine="0"/>
              <w:jc w:val="center"/>
              <w:rPr>
                <w:rFonts w:ascii="Times New Roman" w:hAnsi="Times New Roman"/>
                <w:i/>
                <w:iCs/>
                <w:sz w:val="24"/>
                <w:szCs w:val="24"/>
                <w:lang w:val="ro-RO"/>
              </w:rPr>
            </w:pPr>
            <w:r w:rsidRPr="003B3AD2">
              <w:rPr>
                <w:rFonts w:ascii="Times New Roman" w:hAnsi="Times New Roman"/>
                <w:i/>
                <w:iCs/>
                <w:sz w:val="24"/>
                <w:szCs w:val="24"/>
                <w:lang w:val="ro-RO"/>
              </w:rPr>
              <w:t>S-a luat act</w:t>
            </w:r>
          </w:p>
        </w:tc>
      </w:tr>
      <w:tr w:rsidR="007229CE" w:rsidRPr="003B3AD2" w14:paraId="4C53BDCF" w14:textId="77777777" w:rsidTr="0004118C">
        <w:tc>
          <w:tcPr>
            <w:tcW w:w="2362" w:type="dxa"/>
            <w:vMerge w:val="restart"/>
            <w:tcMar>
              <w:top w:w="0" w:type="dxa"/>
              <w:left w:w="108" w:type="dxa"/>
              <w:bottom w:w="0" w:type="dxa"/>
              <w:right w:w="108" w:type="dxa"/>
            </w:tcMar>
          </w:tcPr>
          <w:p w14:paraId="02245997" w14:textId="77777777" w:rsidR="007229CE" w:rsidRPr="003B3AD2" w:rsidRDefault="007229CE" w:rsidP="002A0FA9">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r w:rsidRPr="003B3AD2">
              <w:rPr>
                <w:rFonts w:ascii="Times New Roman" w:hAnsi="Times New Roman"/>
                <w:sz w:val="24"/>
                <w:szCs w:val="24"/>
                <w:lang w:val="ro-RO"/>
              </w:rPr>
              <w:t>Ministerul Finanțelor</w:t>
            </w:r>
          </w:p>
          <w:p w14:paraId="1DFAF844" w14:textId="6740D0A7" w:rsidR="007229CE" w:rsidRPr="003B3AD2" w:rsidRDefault="007229CE" w:rsidP="002A0FA9">
            <w:pPr>
              <w:pBdr>
                <w:top w:val="none" w:sz="4" w:space="0" w:color="000000"/>
                <w:left w:val="none" w:sz="4" w:space="0" w:color="000000"/>
                <w:bottom w:val="none" w:sz="4" w:space="0" w:color="000000"/>
                <w:right w:val="none" w:sz="4" w:space="0" w:color="000000"/>
              </w:pBdr>
              <w:ind w:firstLine="22"/>
              <w:jc w:val="left"/>
              <w:rPr>
                <w:rFonts w:ascii="Times New Roman" w:hAnsi="Times New Roman"/>
                <w:i/>
                <w:iCs/>
                <w:sz w:val="24"/>
                <w:szCs w:val="24"/>
                <w:lang w:val="ro-RO"/>
              </w:rPr>
            </w:pPr>
            <w:r w:rsidRPr="003B3AD2">
              <w:rPr>
                <w:rFonts w:ascii="Times New Roman" w:hAnsi="Times New Roman"/>
                <w:i/>
                <w:iCs/>
                <w:sz w:val="22"/>
                <w:szCs w:val="22"/>
                <w:lang w:val="ro-RO"/>
              </w:rPr>
              <w:t>Nr. 09/2-09/393 din 16.06.2026</w:t>
            </w:r>
          </w:p>
        </w:tc>
        <w:tc>
          <w:tcPr>
            <w:tcW w:w="925" w:type="dxa"/>
            <w:tcMar>
              <w:top w:w="0" w:type="dxa"/>
              <w:left w:w="108" w:type="dxa"/>
              <w:bottom w:w="0" w:type="dxa"/>
              <w:right w:w="108" w:type="dxa"/>
            </w:tcMar>
          </w:tcPr>
          <w:p w14:paraId="401309F7" w14:textId="1E7E7C58" w:rsidR="007229CE" w:rsidRPr="003B3AD2" w:rsidRDefault="007229CE" w:rsidP="00CC2CCF">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40.</w:t>
            </w:r>
          </w:p>
        </w:tc>
        <w:tc>
          <w:tcPr>
            <w:tcW w:w="6489" w:type="dxa"/>
            <w:tcMar>
              <w:top w:w="0" w:type="dxa"/>
              <w:left w:w="108" w:type="dxa"/>
              <w:bottom w:w="0" w:type="dxa"/>
              <w:right w:w="108" w:type="dxa"/>
            </w:tcMar>
          </w:tcPr>
          <w:p w14:paraId="2F5504FF" w14:textId="26B8C48C" w:rsidR="007229CE" w:rsidRPr="003B3AD2" w:rsidRDefault="007229CE" w:rsidP="0095029A">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La demersul Ministerului Dezvoltării Economice și Digitalizării nr. 16/1-1756 din 22.05.2026, Ministerul Finanțelor a examinat repetat proiectul de hotărâre cu privire la reorganizarea prin transformare a Întreprinderii de Stat „Centrul de Metrologie Aplicată și Certificare” și de abrogare a Hotărârii Guvernului nr.943/2022 cu privire la reorganizarea Institutului Național de Metrologie (număr unic 362/MDED/2026), autor - Ministerul Dezvoltării Economice și Digitalizării și, în limita domeniilor de competență, reiterează că proiectul nu poate fi susținut în forma actuală și necesită o revizuire substanțială, inclusiv prin reevaluarea soluției juridice propuse și identificarea unei alte forme de reorganizare a Î.S. „Centrul de Metrologie Aplicată și Certificare”, care să fie compatibilă cu specificul activității desfășurate și cu cadrul normativ aplicabil de la 01.01.2027.</w:t>
            </w:r>
          </w:p>
          <w:p w14:paraId="35722A96" w14:textId="6BAD787C" w:rsidR="007229CE" w:rsidRPr="003B3AD2" w:rsidRDefault="007229CE" w:rsidP="0095029A">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Transformarea întreprinderii într-o instituție publică riscă să afecteze capacitatea acesteia de a activa în condiții concurențiale, inclusiv prin limitarea flexibilității tarifare, reducerea posibilității de participare competitivă la proceduri de achiziții publice și diminuarea capacității de reacție la condițiile reale ale pieței. În prezent, entitatea funcționează ca operator economic activ în </w:t>
            </w:r>
            <w:r w:rsidRPr="003B3AD2">
              <w:rPr>
                <w:rFonts w:ascii="Times New Roman" w:hAnsi="Times New Roman"/>
                <w:sz w:val="24"/>
                <w:szCs w:val="24"/>
                <w:lang w:val="ro-RO"/>
              </w:rPr>
              <w:lastRenderedPageBreak/>
              <w:t>domeniul evaluării conformității și metrologiei, iar schimbarea formei de organizare în instituție publică poate genera efecte directe asupra sustenabilității și funcționalității acesteia.</w:t>
            </w:r>
          </w:p>
        </w:tc>
        <w:tc>
          <w:tcPr>
            <w:tcW w:w="4531" w:type="dxa"/>
            <w:tcMar>
              <w:top w:w="0" w:type="dxa"/>
              <w:left w:w="108" w:type="dxa"/>
              <w:bottom w:w="0" w:type="dxa"/>
              <w:right w:w="108" w:type="dxa"/>
            </w:tcMar>
          </w:tcPr>
          <w:p w14:paraId="044BCFC3" w14:textId="77777777" w:rsidR="007229CE" w:rsidRPr="003B3AD2" w:rsidRDefault="007229CE" w:rsidP="0095029A">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lastRenderedPageBreak/>
              <w:t>Precizare</w:t>
            </w:r>
          </w:p>
          <w:p w14:paraId="16B393AA" w14:textId="0F0FC6AF" w:rsidR="007229CE" w:rsidRPr="003B3AD2" w:rsidRDefault="007229CE" w:rsidP="0095029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În avizul precedent al Ministerului Finanțelor transmis prin demersul nr. 09/2-03/312/708 din 21.05.2026, nu a fost iterată obiecția privind forma de organizare a Î.S. CMAC supusă reorganizării. Precizăm, totuși, că această decizie a fost luată de către MDED în urma analizei câtorva opțiuni (descrise în Nota de fundamentare). Totodată, acest subiect a fost discutat în repetate rânduri împreună cu Cancelaria de Stat și cu Corpul de control al prim-ministrului.</w:t>
            </w:r>
            <w:r w:rsidR="00A771C2" w:rsidRPr="003B3AD2">
              <w:rPr>
                <w:rFonts w:ascii="Times New Roman" w:hAnsi="Times New Roman"/>
                <w:sz w:val="24"/>
                <w:szCs w:val="24"/>
                <w:lang w:val="ro-RO"/>
              </w:rPr>
              <w:t xml:space="preserve"> De asemenea, subiectul a fost discutat în cadrul ședinței operative a membrilor Guvernului, unde a fost acceptat ca fiind cea mai potrivită forma organizatorică propusă prin proiect, în special ținând cont de specificul activității și de investițiile efectuate de către stat pe parcursul anilor în echipamente</w:t>
            </w:r>
            <w:r w:rsidR="00671231" w:rsidRPr="003B3AD2">
              <w:rPr>
                <w:rFonts w:ascii="Times New Roman" w:hAnsi="Times New Roman"/>
                <w:sz w:val="24"/>
                <w:szCs w:val="24"/>
                <w:lang w:val="ro-RO"/>
              </w:rPr>
              <w:t xml:space="preserve"> și</w:t>
            </w:r>
            <w:r w:rsidR="00A771C2" w:rsidRPr="003B3AD2">
              <w:rPr>
                <w:rFonts w:ascii="Times New Roman" w:hAnsi="Times New Roman"/>
                <w:sz w:val="24"/>
                <w:szCs w:val="24"/>
                <w:lang w:val="ro-RO"/>
              </w:rPr>
              <w:t xml:space="preserve"> personal. </w:t>
            </w:r>
            <w:r w:rsidR="00A771C2" w:rsidRPr="003B3AD2">
              <w:rPr>
                <w:rFonts w:ascii="Times New Roman" w:hAnsi="Times New Roman"/>
                <w:sz w:val="24"/>
                <w:szCs w:val="24"/>
                <w:lang w:val="ro-RO"/>
              </w:rPr>
              <w:lastRenderedPageBreak/>
              <w:t xml:space="preserve">Totodată, s-a ținut cont de activele instituției  (terenuri, clădiri situate în </w:t>
            </w:r>
            <w:r w:rsidR="00671231" w:rsidRPr="003B3AD2">
              <w:rPr>
                <w:rFonts w:ascii="Times New Roman" w:hAnsi="Times New Roman"/>
                <w:sz w:val="24"/>
                <w:szCs w:val="24"/>
                <w:lang w:val="ro-RO"/>
              </w:rPr>
              <w:t xml:space="preserve">regiunile principale de dezvoltare din </w:t>
            </w:r>
            <w:r w:rsidR="00A771C2" w:rsidRPr="003B3AD2">
              <w:rPr>
                <w:rFonts w:ascii="Times New Roman" w:hAnsi="Times New Roman"/>
                <w:sz w:val="24"/>
                <w:szCs w:val="24"/>
                <w:lang w:val="ro-RO"/>
              </w:rPr>
              <w:t>centrul, sudul și nordul țării) prin care statul</w:t>
            </w:r>
            <w:r w:rsidRPr="003B3AD2">
              <w:rPr>
                <w:rFonts w:ascii="Times New Roman" w:hAnsi="Times New Roman"/>
                <w:sz w:val="24"/>
                <w:szCs w:val="24"/>
                <w:lang w:val="ro-RO"/>
              </w:rPr>
              <w:t xml:space="preserve"> </w:t>
            </w:r>
            <w:r w:rsidR="00A771C2" w:rsidRPr="003B3AD2">
              <w:rPr>
                <w:rFonts w:ascii="Times New Roman" w:hAnsi="Times New Roman"/>
                <w:sz w:val="24"/>
                <w:szCs w:val="24"/>
                <w:lang w:val="ro-RO"/>
              </w:rPr>
              <w:t xml:space="preserve">trebuie să consolideze activitatea de evaluare a conformității oferită operatorilor economici. </w:t>
            </w:r>
            <w:r w:rsidRPr="003B3AD2">
              <w:rPr>
                <w:rFonts w:ascii="Times New Roman" w:hAnsi="Times New Roman"/>
                <w:sz w:val="24"/>
                <w:szCs w:val="24"/>
                <w:lang w:val="ro-RO"/>
              </w:rPr>
              <w:t xml:space="preserve">Considerăm că selectarea formei de organizare ține nemijlocit de competența MDED, autorul proiectului. </w:t>
            </w:r>
          </w:p>
          <w:p w14:paraId="77D89EDF" w14:textId="3569F6CB" w:rsidR="00A771C2" w:rsidRPr="003B3AD2" w:rsidRDefault="00A771C2" w:rsidP="0095029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r>
      <w:tr w:rsidR="007229CE" w:rsidRPr="003B3AD2" w14:paraId="36C94F4C" w14:textId="77777777" w:rsidTr="0004118C">
        <w:tc>
          <w:tcPr>
            <w:tcW w:w="2362" w:type="dxa"/>
            <w:vMerge/>
            <w:tcMar>
              <w:top w:w="0" w:type="dxa"/>
              <w:left w:w="108" w:type="dxa"/>
              <w:bottom w:w="0" w:type="dxa"/>
              <w:right w:w="108" w:type="dxa"/>
            </w:tcMar>
          </w:tcPr>
          <w:p w14:paraId="7B6AD8E9" w14:textId="77777777" w:rsidR="007229CE" w:rsidRPr="003B3AD2" w:rsidRDefault="007229CE" w:rsidP="002A0FA9">
            <w:pPr>
              <w:pBdr>
                <w:top w:val="none" w:sz="4" w:space="0" w:color="000000"/>
                <w:left w:val="none" w:sz="4" w:space="0" w:color="000000"/>
                <w:bottom w:val="none" w:sz="4" w:space="0" w:color="000000"/>
                <w:right w:val="none" w:sz="4" w:space="0" w:color="000000"/>
              </w:pBdr>
              <w:ind w:firstLine="22"/>
              <w:jc w:val="left"/>
              <w:rPr>
                <w:rFonts w:ascii="Times New Roman" w:hAnsi="Times New Roman"/>
                <w:sz w:val="24"/>
                <w:szCs w:val="24"/>
                <w:lang w:val="ro-RO"/>
              </w:rPr>
            </w:pPr>
          </w:p>
        </w:tc>
        <w:tc>
          <w:tcPr>
            <w:tcW w:w="925" w:type="dxa"/>
            <w:tcMar>
              <w:top w:w="0" w:type="dxa"/>
              <w:left w:w="108" w:type="dxa"/>
              <w:bottom w:w="0" w:type="dxa"/>
              <w:right w:w="108" w:type="dxa"/>
            </w:tcMar>
          </w:tcPr>
          <w:p w14:paraId="4D1054AF" w14:textId="739C63DB" w:rsidR="007229CE" w:rsidRPr="003B3AD2" w:rsidRDefault="007229CE" w:rsidP="00CC2CCF">
            <w:pPr>
              <w:pBdr>
                <w:top w:val="none" w:sz="4" w:space="0" w:color="000000"/>
                <w:left w:val="none" w:sz="4" w:space="0" w:color="000000"/>
                <w:bottom w:val="none" w:sz="4" w:space="0" w:color="000000"/>
                <w:right w:val="none" w:sz="4" w:space="0" w:color="000000"/>
              </w:pBdr>
              <w:ind w:firstLine="214"/>
              <w:jc w:val="left"/>
              <w:rPr>
                <w:rFonts w:ascii="Times New Roman" w:hAnsi="Times New Roman"/>
                <w:sz w:val="24"/>
                <w:szCs w:val="24"/>
                <w:lang w:val="ro-RO"/>
              </w:rPr>
            </w:pPr>
            <w:r w:rsidRPr="003B3AD2">
              <w:rPr>
                <w:rFonts w:ascii="Times New Roman" w:hAnsi="Times New Roman"/>
                <w:sz w:val="24"/>
                <w:szCs w:val="24"/>
                <w:lang w:val="ro-RO"/>
              </w:rPr>
              <w:t>41.</w:t>
            </w:r>
          </w:p>
        </w:tc>
        <w:tc>
          <w:tcPr>
            <w:tcW w:w="6489" w:type="dxa"/>
            <w:tcMar>
              <w:top w:w="0" w:type="dxa"/>
              <w:left w:w="108" w:type="dxa"/>
              <w:bottom w:w="0" w:type="dxa"/>
              <w:right w:w="108" w:type="dxa"/>
            </w:tcMar>
          </w:tcPr>
          <w:p w14:paraId="78E33639" w14:textId="77777777" w:rsidR="007229CE" w:rsidRPr="003B3AD2" w:rsidRDefault="007229CE" w:rsidP="0095029A">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Reiterăm că, proiectul nu este suficient corelat cu noul cadru normativ aprobat privind instituțiile publice care va intra in vigoare de la 01.01.2027, inclusiv sub aspectul organizării și funcționării organelor de conducere. Nu poate fi acceptată abordarea potrivit căreia fondatorul decide discreționar dacă instituția publică are sau nu Consiliu, în condițiile în care cadrul normativ stabilește expres organele de conducere ale instituției publice și rolul acestora.</w:t>
            </w:r>
          </w:p>
          <w:p w14:paraId="1E87B348" w14:textId="77777777" w:rsidR="007229CE" w:rsidRPr="003B3AD2" w:rsidRDefault="007229CE" w:rsidP="0095029A">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 xml:space="preserve">Consiliul reprezintă organul colegial superior de conducere și supraveghere al instituției publice, având un rol esențial în asigurarea transparenței, controlului instituțional, echilibrului decizional și prevenirii concentrării excesive a competențelor la nivelul unei singure autorități. Excluderea acestuia din structura instituției reduce garanțiile de bună guvernanță, afectează mecanismele de supraveghere și limitează caracterul colegial al procesului decizional. </w:t>
            </w:r>
          </w:p>
          <w:p w14:paraId="068DA91A" w14:textId="56F59A36" w:rsidR="007229CE" w:rsidRPr="003B3AD2" w:rsidRDefault="007229CE" w:rsidP="0095029A">
            <w:pPr>
              <w:pBdr>
                <w:top w:val="none" w:sz="4" w:space="0" w:color="000000"/>
                <w:left w:val="none" w:sz="4" w:space="0" w:color="000000"/>
                <w:bottom w:val="none" w:sz="4" w:space="0" w:color="000000"/>
                <w:right w:val="none" w:sz="4" w:space="0" w:color="000000"/>
              </w:pBdr>
              <w:ind w:hanging="2"/>
              <w:rPr>
                <w:rFonts w:ascii="Times New Roman" w:hAnsi="Times New Roman"/>
                <w:sz w:val="24"/>
                <w:szCs w:val="24"/>
                <w:lang w:val="ro-RO"/>
              </w:rPr>
            </w:pPr>
            <w:r w:rsidRPr="003B3AD2">
              <w:rPr>
                <w:rFonts w:ascii="Times New Roman" w:hAnsi="Times New Roman"/>
                <w:sz w:val="24"/>
                <w:szCs w:val="24"/>
                <w:lang w:val="ro-RO"/>
              </w:rPr>
              <w:t>În acest context, promovarea proiectului în formula propusă riscă să genereze neconcordanțe cu reglementările care vor intra în vigoare la 01.01.2027 și să impună, într-un termen scurt, intervenții legislative sau instituționale suplimentare pentru ajustarea modelului de organizare. Or, principiile securității juridice, coerenței legislative și stabilității cadrului normativ impun evitarea adoptării unor soluții tranzitorii sau contradictorii cu reglementările deja aprobate.</w:t>
            </w:r>
          </w:p>
        </w:tc>
        <w:tc>
          <w:tcPr>
            <w:tcW w:w="4531" w:type="dxa"/>
            <w:tcMar>
              <w:top w:w="0" w:type="dxa"/>
              <w:left w:w="108" w:type="dxa"/>
              <w:bottom w:w="0" w:type="dxa"/>
              <w:right w:w="108" w:type="dxa"/>
            </w:tcMar>
          </w:tcPr>
          <w:p w14:paraId="71B60068" w14:textId="77777777" w:rsidR="007229CE" w:rsidRPr="003B3AD2" w:rsidRDefault="007229CE" w:rsidP="0095029A">
            <w:pPr>
              <w:pBdr>
                <w:top w:val="none" w:sz="4" w:space="0" w:color="000000"/>
                <w:left w:val="none" w:sz="4" w:space="0" w:color="000000"/>
                <w:bottom w:val="none" w:sz="4" w:space="0" w:color="000000"/>
                <w:right w:val="none" w:sz="4" w:space="0" w:color="000000"/>
              </w:pBdr>
              <w:spacing w:after="240"/>
              <w:ind w:firstLine="0"/>
              <w:jc w:val="center"/>
              <w:rPr>
                <w:rFonts w:ascii="Times New Roman" w:hAnsi="Times New Roman"/>
                <w:i/>
                <w:iCs/>
                <w:sz w:val="24"/>
                <w:szCs w:val="24"/>
                <w:lang w:val="ro-RO"/>
              </w:rPr>
            </w:pPr>
            <w:r w:rsidRPr="003B3AD2">
              <w:rPr>
                <w:rFonts w:ascii="Times New Roman" w:hAnsi="Times New Roman"/>
                <w:i/>
                <w:iCs/>
                <w:sz w:val="24"/>
                <w:szCs w:val="24"/>
                <w:lang w:val="ro-RO"/>
              </w:rPr>
              <w:t>Precizare</w:t>
            </w:r>
          </w:p>
          <w:p w14:paraId="103B6586" w14:textId="11AE95A6" w:rsidR="007229CE" w:rsidRPr="003B3AD2" w:rsidRDefault="007229CE" w:rsidP="0095029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Reiterăm că proiectul este elaborat ținând cont de prevederile Legii privind instituțiile publice. Acest aspect a fost urmărit îndeaproape de Cancelaria de Stat.</w:t>
            </w:r>
          </w:p>
          <w:p w14:paraId="039CF0AA" w14:textId="63D7F058" w:rsidR="007229CE" w:rsidRPr="003B3AD2" w:rsidRDefault="007229CE" w:rsidP="0095029A">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3B3AD2">
              <w:rPr>
                <w:rFonts w:ascii="Times New Roman" w:hAnsi="Times New Roman"/>
                <w:sz w:val="24"/>
                <w:szCs w:val="24"/>
                <w:lang w:val="ro-RO"/>
              </w:rPr>
              <w:t>Legea prenotată nu impune existența unui Consiliu și prevede că Consiliul se constituie dacă aceasta prevede legea sau tratatele internaționale la care Republica Moldova este parte. În cazul în care instituția publică nu are Consiliu, atribuțiile acestuia sunt exercitate de fondator.  În structura IP CNEC nu este prevăzut Consiliu.</w:t>
            </w:r>
          </w:p>
        </w:tc>
      </w:tr>
    </w:tbl>
    <w:p w14:paraId="143582D8" w14:textId="77777777" w:rsidR="00F77FB1" w:rsidRPr="003B3AD2" w:rsidRDefault="00F77FB1" w:rsidP="006E3E79">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rPr>
          <w:sz w:val="24"/>
          <w:szCs w:val="24"/>
          <w:lang w:val="ro-RO"/>
        </w:rPr>
      </w:pPr>
    </w:p>
    <w:sectPr w:rsidR="00F77FB1" w:rsidRPr="003B3AD2" w:rsidSect="0004118C">
      <w:footerReference w:type="default" r:id="rId11"/>
      <w:headerReference w:type="first" r:id="rId12"/>
      <w:pgSz w:w="16840" w:h="11907"/>
      <w:pgMar w:top="851" w:right="1418" w:bottom="1134" w:left="1418"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77799" w14:textId="77777777" w:rsidR="00F64792" w:rsidRDefault="00F64792">
      <w:r>
        <w:separator/>
      </w:r>
    </w:p>
  </w:endnote>
  <w:endnote w:type="continuationSeparator" w:id="0">
    <w:p w14:paraId="50FE2CE2" w14:textId="77777777" w:rsidR="00F64792" w:rsidRDefault="00F64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Cambria Math"/>
    <w:charset w:val="00"/>
    <w:family w:val="auto"/>
    <w:pitch w:val="default"/>
  </w:font>
  <w:font w:name="$Caslon">
    <w:altName w:val="Cambria Math"/>
    <w:charset w:val="00"/>
    <w:family w:val="auto"/>
    <w:pitch w:val="default"/>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003538"/>
      <w:docPartObj>
        <w:docPartGallery w:val="Page Numbers (Bottom of Page)"/>
        <w:docPartUnique/>
      </w:docPartObj>
    </w:sdtPr>
    <w:sdtContent>
      <w:p w14:paraId="78EE1DFF" w14:textId="7869347C" w:rsidR="0004118C" w:rsidRDefault="0004118C">
        <w:pPr>
          <w:pStyle w:val="Subsol"/>
          <w:jc w:val="center"/>
        </w:pPr>
        <w:r>
          <w:fldChar w:fldCharType="begin"/>
        </w:r>
        <w:r>
          <w:instrText>PAGE   \* MERGEFORMAT</w:instrText>
        </w:r>
        <w:r>
          <w:fldChar w:fldCharType="separate"/>
        </w:r>
        <w:r>
          <w:rPr>
            <w:lang w:val="ro-RO"/>
          </w:rPr>
          <w:t>2</w:t>
        </w:r>
        <w:r>
          <w:fldChar w:fldCharType="end"/>
        </w:r>
      </w:p>
    </w:sdtContent>
  </w:sdt>
  <w:p w14:paraId="654AF935" w14:textId="77777777" w:rsidR="0004118C" w:rsidRDefault="0004118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4E650" w14:textId="77777777" w:rsidR="00F64792" w:rsidRDefault="00F64792">
      <w:r>
        <w:separator/>
      </w:r>
    </w:p>
  </w:footnote>
  <w:footnote w:type="continuationSeparator" w:id="0">
    <w:p w14:paraId="61A654D4" w14:textId="77777777" w:rsidR="00F64792" w:rsidRDefault="00F64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6E81" w14:textId="77777777" w:rsidR="000F6D50" w:rsidRDefault="000F6D50">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BE4"/>
    <w:multiLevelType w:val="multilevel"/>
    <w:tmpl w:val="52585CBA"/>
    <w:lvl w:ilvl="0">
      <w:start w:val="1"/>
      <w:numFmt w:val="lowerLetter"/>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 w15:restartNumberingAfterBreak="0">
    <w:nsid w:val="03CA1D1C"/>
    <w:multiLevelType w:val="multilevel"/>
    <w:tmpl w:val="EB360130"/>
    <w:lvl w:ilvl="0">
      <w:start w:val="1"/>
      <w:numFmt w:val="decimal"/>
      <w:lvlText w:val="%1)"/>
      <w:lvlJc w:val="left"/>
      <w:pPr>
        <w:ind w:left="810" w:hanging="360"/>
      </w:pPr>
      <w:rPr>
        <w:rFonts w:ascii="Times New Roman" w:eastAsia="Batang" w:hAnsi="Times New Roman" w:cs="Times New Roman"/>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2" w15:restartNumberingAfterBreak="0">
    <w:nsid w:val="046261D1"/>
    <w:multiLevelType w:val="multilevel"/>
    <w:tmpl w:val="B91E61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1226E"/>
    <w:multiLevelType w:val="multilevel"/>
    <w:tmpl w:val="1F16EFA0"/>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355873"/>
    <w:multiLevelType w:val="multilevel"/>
    <w:tmpl w:val="1F3A7D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A15D06"/>
    <w:multiLevelType w:val="multilevel"/>
    <w:tmpl w:val="D45A02E0"/>
    <w:lvl w:ilvl="0">
      <w:start w:val="1"/>
      <w:numFmt w:val="decimal"/>
      <w:lvlText w:val="%1)"/>
      <w:lvlJc w:val="left"/>
      <w:pPr>
        <w:ind w:left="435" w:hanging="360"/>
      </w:pPr>
      <w:rPr>
        <w:rFonts w:ascii="Times New Roman" w:eastAsiaTheme="minorEastAsia" w:hAnsi="Times New Roman" w:cs="Times New Roman"/>
        <w:lang w:val="en-U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0256C7"/>
    <w:multiLevelType w:val="multilevel"/>
    <w:tmpl w:val="984298F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6B590C"/>
    <w:multiLevelType w:val="multilevel"/>
    <w:tmpl w:val="D3E4539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6C11EC"/>
    <w:multiLevelType w:val="multilevel"/>
    <w:tmpl w:val="8898A2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0643E3"/>
    <w:multiLevelType w:val="multilevel"/>
    <w:tmpl w:val="482642F0"/>
    <w:lvl w:ilvl="0">
      <w:start w:val="1"/>
      <w:numFmt w:val="decimal"/>
      <w:lvlText w:val="%1."/>
      <w:lvlJc w:val="left"/>
      <w:pPr>
        <w:ind w:left="720" w:hanging="360"/>
      </w:pPr>
      <w:rPr>
        <w:rFonts w:ascii="Times New Roman" w:eastAsiaTheme="minorHAnsi" w:hAnsi="Times New Roman" w:cs="Times New Roman"/>
        <w:i/>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FAD716E"/>
    <w:multiLevelType w:val="multilevel"/>
    <w:tmpl w:val="8EAA7A1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E72B25"/>
    <w:multiLevelType w:val="multilevel"/>
    <w:tmpl w:val="B63CA2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423DDB"/>
    <w:multiLevelType w:val="multilevel"/>
    <w:tmpl w:val="9AC02B22"/>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3" w15:restartNumberingAfterBreak="0">
    <w:nsid w:val="20F47267"/>
    <w:multiLevelType w:val="multilevel"/>
    <w:tmpl w:val="70CCDD5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2816E0D"/>
    <w:multiLevelType w:val="multilevel"/>
    <w:tmpl w:val="704C9C14"/>
    <w:lvl w:ilvl="0">
      <w:start w:val="1"/>
      <w:numFmt w:val="lowerLetter"/>
      <w:lvlText w:val="%1)"/>
      <w:lvlJc w:val="left"/>
      <w:pPr>
        <w:ind w:left="720" w:hanging="360"/>
      </w:pPr>
      <w:rPr>
        <w:rFonts w:ascii="Times New Roman" w:eastAsia="Batang"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A435DA"/>
    <w:multiLevelType w:val="multilevel"/>
    <w:tmpl w:val="349256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817031"/>
    <w:multiLevelType w:val="multilevel"/>
    <w:tmpl w:val="BD82A02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EAB1337"/>
    <w:multiLevelType w:val="multilevel"/>
    <w:tmpl w:val="A918A8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9534A6"/>
    <w:multiLevelType w:val="multilevel"/>
    <w:tmpl w:val="0F42CE6C"/>
    <w:lvl w:ilvl="0">
      <w:start w:val="1"/>
      <w:numFmt w:val="decimal"/>
      <w:suff w:val="space"/>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9" w15:restartNumberingAfterBreak="0">
    <w:nsid w:val="3392169F"/>
    <w:multiLevelType w:val="multilevel"/>
    <w:tmpl w:val="F798154E"/>
    <w:lvl w:ilvl="0">
      <w:start w:val="1"/>
      <w:numFmt w:val="decimal"/>
      <w:lvlText w:val="%1)"/>
      <w:lvlJc w:val="left"/>
      <w:pPr>
        <w:ind w:left="1287" w:hanging="360"/>
      </w:pPr>
      <w:rPr>
        <w:rFonts w:ascii="Times New Roman" w:eastAsiaTheme="minorEastAsia" w:hAnsi="Times New Roman" w:cs="Times New Roman"/>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0" w15:restartNumberingAfterBreak="0">
    <w:nsid w:val="34112B14"/>
    <w:multiLevelType w:val="multilevel"/>
    <w:tmpl w:val="B8E6F9FA"/>
    <w:lvl w:ilvl="0">
      <w:start w:val="1"/>
      <w:numFmt w:val="decimal"/>
      <w:lvlText w:val="%1)"/>
      <w:lvlJc w:val="left"/>
      <w:pPr>
        <w:ind w:left="720" w:hanging="360"/>
      </w:pPr>
      <w:rPr>
        <w:rFonts w:ascii="Times New Roman" w:eastAsiaTheme="minorEastAsia" w:hAnsi="Times New Roman" w:cs="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65238A3"/>
    <w:multiLevelType w:val="multilevel"/>
    <w:tmpl w:val="E968E6B2"/>
    <w:lvl w:ilvl="0">
      <w:start w:val="1"/>
      <w:numFmt w:val="decimal"/>
      <w:lvlText w:val="%1."/>
      <w:lvlJc w:val="left"/>
      <w:pPr>
        <w:ind w:left="786" w:hanging="360"/>
      </w:pPr>
      <w:rPr>
        <w:rFonts w:ascii="Times New Roman" w:eastAsia="Times New Roman" w:hAnsi="Times New Roman" w:cs="Times New Roman"/>
        <w:sz w:val="28"/>
        <w:szCs w:val="28"/>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2" w15:restartNumberingAfterBreak="0">
    <w:nsid w:val="40F65EAE"/>
    <w:multiLevelType w:val="multilevel"/>
    <w:tmpl w:val="119A9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A51B5A"/>
    <w:multiLevelType w:val="multilevel"/>
    <w:tmpl w:val="E458C11C"/>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437262"/>
    <w:multiLevelType w:val="multilevel"/>
    <w:tmpl w:val="CB784F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587119D"/>
    <w:multiLevelType w:val="multilevel"/>
    <w:tmpl w:val="AD1EDFE4"/>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0C00D7A"/>
    <w:multiLevelType w:val="multilevel"/>
    <w:tmpl w:val="68B6ADDC"/>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F26879"/>
    <w:multiLevelType w:val="multilevel"/>
    <w:tmpl w:val="7BD2B242"/>
    <w:lvl w:ilvl="0">
      <w:start w:val="1"/>
      <w:numFmt w:val="decimal"/>
      <w:lvlText w:val="%1)"/>
      <w:lvlJc w:val="left"/>
      <w:pPr>
        <w:ind w:left="720" w:hanging="360"/>
      </w:pPr>
      <w:rPr>
        <w:rFonts w:hint="default"/>
        <w:color w:val="0D0D0D" w:themeColor="text1" w:themeTint="F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60E182F"/>
    <w:multiLevelType w:val="multilevel"/>
    <w:tmpl w:val="E8AA6E54"/>
    <w:lvl w:ilvl="0">
      <w:start w:val="1"/>
      <w:numFmt w:val="decimal"/>
      <w:lvlText w:val="%1."/>
      <w:lvlJc w:val="left"/>
      <w:pPr>
        <w:ind w:left="927" w:hanging="360"/>
      </w:pPr>
      <w:rPr>
        <w:rFonts w:hint="default"/>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56BF2038"/>
    <w:multiLevelType w:val="multilevel"/>
    <w:tmpl w:val="8AC429CA"/>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8FF71C0"/>
    <w:multiLevelType w:val="multilevel"/>
    <w:tmpl w:val="43E63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B24550"/>
    <w:multiLevelType w:val="multilevel"/>
    <w:tmpl w:val="B3542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980EC2"/>
    <w:multiLevelType w:val="multilevel"/>
    <w:tmpl w:val="D72AF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6555CE"/>
    <w:multiLevelType w:val="multilevel"/>
    <w:tmpl w:val="004CD01C"/>
    <w:lvl w:ilvl="0">
      <w:start w:val="8"/>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4" w15:restartNumberingAfterBreak="0">
    <w:nsid w:val="5EEC4F8D"/>
    <w:multiLevelType w:val="multilevel"/>
    <w:tmpl w:val="13E6C1B2"/>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5" w15:restartNumberingAfterBreak="0">
    <w:nsid w:val="60D40061"/>
    <w:multiLevelType w:val="multilevel"/>
    <w:tmpl w:val="72384C18"/>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4485EC0"/>
    <w:multiLevelType w:val="multilevel"/>
    <w:tmpl w:val="89AAB0C4"/>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E16085B"/>
    <w:multiLevelType w:val="multilevel"/>
    <w:tmpl w:val="547466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E6612E7"/>
    <w:multiLevelType w:val="multilevel"/>
    <w:tmpl w:val="C688C752"/>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F3C176B"/>
    <w:multiLevelType w:val="multilevel"/>
    <w:tmpl w:val="35962030"/>
    <w:lvl w:ilvl="0">
      <w:start w:val="1"/>
      <w:numFmt w:val="decimal"/>
      <w:lvlText w:val="%1)"/>
      <w:lvlJc w:val="left"/>
      <w:pPr>
        <w:tabs>
          <w:tab w:val="num" w:pos="720"/>
        </w:tabs>
        <w:ind w:left="720" w:hanging="360"/>
      </w:pPr>
      <w:rPr>
        <w:rFonts w:hint="default"/>
        <w:color w:val="auto"/>
      </w:rPr>
    </w:lvl>
    <w:lvl w:ilvl="1">
      <w:start w:val="1"/>
      <w:numFmt w:val="bullet"/>
      <w:lvlText w:val="-"/>
      <w:lvlJc w:val="left"/>
      <w:pPr>
        <w:ind w:left="1440" w:hanging="360"/>
      </w:pPr>
      <w:rPr>
        <w:rFonts w:ascii="Times New Roman" w:eastAsia="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6F4612D4"/>
    <w:multiLevelType w:val="multilevel"/>
    <w:tmpl w:val="058AFC3C"/>
    <w:lvl w:ilvl="0">
      <w:start w:val="1"/>
      <w:numFmt w:val="lowerLetter"/>
      <w:lvlText w:val="%1)"/>
      <w:lvlJc w:val="left"/>
      <w:pPr>
        <w:ind w:left="786"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F863DCD"/>
    <w:multiLevelType w:val="hybridMultilevel"/>
    <w:tmpl w:val="7916BEAA"/>
    <w:lvl w:ilvl="0" w:tplc="6A44320C">
      <w:start w:val="1"/>
      <w:numFmt w:val="decimal"/>
      <w:lvlText w:val="%1."/>
      <w:lvlJc w:val="left"/>
      <w:pPr>
        <w:ind w:left="574" w:hanging="360"/>
      </w:pPr>
      <w:rPr>
        <w:rFonts w:hint="default"/>
      </w:rPr>
    </w:lvl>
    <w:lvl w:ilvl="1" w:tplc="04180019" w:tentative="1">
      <w:start w:val="1"/>
      <w:numFmt w:val="lowerLetter"/>
      <w:lvlText w:val="%2."/>
      <w:lvlJc w:val="left"/>
      <w:pPr>
        <w:ind w:left="1294" w:hanging="360"/>
      </w:pPr>
    </w:lvl>
    <w:lvl w:ilvl="2" w:tplc="0418001B" w:tentative="1">
      <w:start w:val="1"/>
      <w:numFmt w:val="lowerRoman"/>
      <w:lvlText w:val="%3."/>
      <w:lvlJc w:val="right"/>
      <w:pPr>
        <w:ind w:left="2014" w:hanging="180"/>
      </w:pPr>
    </w:lvl>
    <w:lvl w:ilvl="3" w:tplc="0418000F" w:tentative="1">
      <w:start w:val="1"/>
      <w:numFmt w:val="decimal"/>
      <w:lvlText w:val="%4."/>
      <w:lvlJc w:val="left"/>
      <w:pPr>
        <w:ind w:left="2734" w:hanging="360"/>
      </w:pPr>
    </w:lvl>
    <w:lvl w:ilvl="4" w:tplc="04180019" w:tentative="1">
      <w:start w:val="1"/>
      <w:numFmt w:val="lowerLetter"/>
      <w:lvlText w:val="%5."/>
      <w:lvlJc w:val="left"/>
      <w:pPr>
        <w:ind w:left="3454" w:hanging="360"/>
      </w:pPr>
    </w:lvl>
    <w:lvl w:ilvl="5" w:tplc="0418001B" w:tentative="1">
      <w:start w:val="1"/>
      <w:numFmt w:val="lowerRoman"/>
      <w:lvlText w:val="%6."/>
      <w:lvlJc w:val="right"/>
      <w:pPr>
        <w:ind w:left="4174" w:hanging="180"/>
      </w:pPr>
    </w:lvl>
    <w:lvl w:ilvl="6" w:tplc="0418000F" w:tentative="1">
      <w:start w:val="1"/>
      <w:numFmt w:val="decimal"/>
      <w:lvlText w:val="%7."/>
      <w:lvlJc w:val="left"/>
      <w:pPr>
        <w:ind w:left="4894" w:hanging="360"/>
      </w:pPr>
    </w:lvl>
    <w:lvl w:ilvl="7" w:tplc="04180019" w:tentative="1">
      <w:start w:val="1"/>
      <w:numFmt w:val="lowerLetter"/>
      <w:lvlText w:val="%8."/>
      <w:lvlJc w:val="left"/>
      <w:pPr>
        <w:ind w:left="5614" w:hanging="360"/>
      </w:pPr>
    </w:lvl>
    <w:lvl w:ilvl="8" w:tplc="0418001B" w:tentative="1">
      <w:start w:val="1"/>
      <w:numFmt w:val="lowerRoman"/>
      <w:lvlText w:val="%9."/>
      <w:lvlJc w:val="right"/>
      <w:pPr>
        <w:ind w:left="6334" w:hanging="180"/>
      </w:pPr>
    </w:lvl>
  </w:abstractNum>
  <w:abstractNum w:abstractNumId="42" w15:restartNumberingAfterBreak="0">
    <w:nsid w:val="77A426D0"/>
    <w:multiLevelType w:val="multilevel"/>
    <w:tmpl w:val="6ED206D0"/>
    <w:lvl w:ilvl="0">
      <w:start w:val="1"/>
      <w:numFmt w:val="lowerLetter"/>
      <w:lvlText w:val="%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DFA370B"/>
    <w:multiLevelType w:val="multilevel"/>
    <w:tmpl w:val="A8D0D5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F6E67E5"/>
    <w:multiLevelType w:val="multilevel"/>
    <w:tmpl w:val="2E049526"/>
    <w:lvl w:ilvl="0">
      <w:start w:val="1"/>
      <w:numFmt w:val="lowerLetter"/>
      <w:lvlText w:val="%1)"/>
      <w:lvlJc w:val="left"/>
      <w:pPr>
        <w:ind w:left="1211"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09677755">
    <w:abstractNumId w:val="35"/>
  </w:num>
  <w:num w:numId="2" w16cid:durableId="1881742522">
    <w:abstractNumId w:val="13"/>
  </w:num>
  <w:num w:numId="3" w16cid:durableId="965232340">
    <w:abstractNumId w:val="10"/>
  </w:num>
  <w:num w:numId="4" w16cid:durableId="1482162698">
    <w:abstractNumId w:val="24"/>
  </w:num>
  <w:num w:numId="5" w16cid:durableId="421149919">
    <w:abstractNumId w:val="39"/>
  </w:num>
  <w:num w:numId="6" w16cid:durableId="479734845">
    <w:abstractNumId w:val="37"/>
  </w:num>
  <w:num w:numId="7" w16cid:durableId="764033986">
    <w:abstractNumId w:val="11"/>
  </w:num>
  <w:num w:numId="8" w16cid:durableId="338893055">
    <w:abstractNumId w:val="4"/>
  </w:num>
  <w:num w:numId="9" w16cid:durableId="1156141993">
    <w:abstractNumId w:val="38"/>
  </w:num>
  <w:num w:numId="10" w16cid:durableId="1688406346">
    <w:abstractNumId w:val="12"/>
  </w:num>
  <w:num w:numId="11" w16cid:durableId="602498349">
    <w:abstractNumId w:val="1"/>
  </w:num>
  <w:num w:numId="12" w16cid:durableId="836850314">
    <w:abstractNumId w:val="14"/>
  </w:num>
  <w:num w:numId="13" w16cid:durableId="566503028">
    <w:abstractNumId w:val="36"/>
  </w:num>
  <w:num w:numId="14" w16cid:durableId="232854061">
    <w:abstractNumId w:val="16"/>
  </w:num>
  <w:num w:numId="15" w16cid:durableId="1703166117">
    <w:abstractNumId w:val="19"/>
  </w:num>
  <w:num w:numId="16" w16cid:durableId="711152741">
    <w:abstractNumId w:val="5"/>
  </w:num>
  <w:num w:numId="17" w16cid:durableId="2012676154">
    <w:abstractNumId w:val="20"/>
  </w:num>
  <w:num w:numId="18" w16cid:durableId="2060591328">
    <w:abstractNumId w:val="27"/>
  </w:num>
  <w:num w:numId="19" w16cid:durableId="1986158669">
    <w:abstractNumId w:val="28"/>
  </w:num>
  <w:num w:numId="20" w16cid:durableId="1417478223">
    <w:abstractNumId w:val="42"/>
  </w:num>
  <w:num w:numId="21" w16cid:durableId="30350558">
    <w:abstractNumId w:val="40"/>
  </w:num>
  <w:num w:numId="22" w16cid:durableId="301741536">
    <w:abstractNumId w:val="7"/>
  </w:num>
  <w:num w:numId="23" w16cid:durableId="1837987935">
    <w:abstractNumId w:val="8"/>
  </w:num>
  <w:num w:numId="24" w16cid:durableId="1695107804">
    <w:abstractNumId w:val="17"/>
  </w:num>
  <w:num w:numId="25" w16cid:durableId="1273439279">
    <w:abstractNumId w:val="2"/>
  </w:num>
  <w:num w:numId="26" w16cid:durableId="9257643">
    <w:abstractNumId w:val="31"/>
  </w:num>
  <w:num w:numId="27" w16cid:durableId="1489639390">
    <w:abstractNumId w:val="3"/>
  </w:num>
  <w:num w:numId="28" w16cid:durableId="1292371025">
    <w:abstractNumId w:val="9"/>
    <w:lvlOverride w:ilvl="0">
      <w:startOverride w:val="1"/>
    </w:lvlOverride>
  </w:num>
  <w:num w:numId="29" w16cid:durableId="615258716">
    <w:abstractNumId w:val="29"/>
  </w:num>
  <w:num w:numId="30" w16cid:durableId="1664236038">
    <w:abstractNumId w:val="25"/>
  </w:num>
  <w:num w:numId="31" w16cid:durableId="1321424056">
    <w:abstractNumId w:val="44"/>
  </w:num>
  <w:num w:numId="32" w16cid:durableId="317154391">
    <w:abstractNumId w:val="9"/>
  </w:num>
  <w:num w:numId="33" w16cid:durableId="336157982">
    <w:abstractNumId w:val="15"/>
  </w:num>
  <w:num w:numId="34" w16cid:durableId="1710569563">
    <w:abstractNumId w:val="32"/>
  </w:num>
  <w:num w:numId="35" w16cid:durableId="136605334">
    <w:abstractNumId w:val="22"/>
  </w:num>
  <w:num w:numId="36" w16cid:durableId="1184514126">
    <w:abstractNumId w:val="30"/>
  </w:num>
  <w:num w:numId="37" w16cid:durableId="391004422">
    <w:abstractNumId w:val="26"/>
  </w:num>
  <w:num w:numId="38" w16cid:durableId="1939942120">
    <w:abstractNumId w:val="23"/>
  </w:num>
  <w:num w:numId="39" w16cid:durableId="1240479671">
    <w:abstractNumId w:val="21"/>
  </w:num>
  <w:num w:numId="40" w16cid:durableId="1600988335">
    <w:abstractNumId w:val="0"/>
  </w:num>
  <w:num w:numId="41" w16cid:durableId="1403260819">
    <w:abstractNumId w:val="18"/>
  </w:num>
  <w:num w:numId="42" w16cid:durableId="1209336399">
    <w:abstractNumId w:val="34"/>
  </w:num>
  <w:num w:numId="43" w16cid:durableId="720444175">
    <w:abstractNumId w:val="33"/>
  </w:num>
  <w:num w:numId="44" w16cid:durableId="1746797031">
    <w:abstractNumId w:val="41"/>
  </w:num>
  <w:num w:numId="45" w16cid:durableId="900558385">
    <w:abstractNumId w:val="43"/>
  </w:num>
  <w:num w:numId="46" w16cid:durableId="13746955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D50"/>
    <w:rsid w:val="0000047F"/>
    <w:rsid w:val="0000119E"/>
    <w:rsid w:val="00002095"/>
    <w:rsid w:val="000140C3"/>
    <w:rsid w:val="000216BC"/>
    <w:rsid w:val="000253A5"/>
    <w:rsid w:val="00034102"/>
    <w:rsid w:val="0004118C"/>
    <w:rsid w:val="0004285E"/>
    <w:rsid w:val="00042C28"/>
    <w:rsid w:val="00046AC2"/>
    <w:rsid w:val="00054357"/>
    <w:rsid w:val="00055C08"/>
    <w:rsid w:val="00062322"/>
    <w:rsid w:val="000626F9"/>
    <w:rsid w:val="00070B3C"/>
    <w:rsid w:val="00094163"/>
    <w:rsid w:val="00096F92"/>
    <w:rsid w:val="000A0979"/>
    <w:rsid w:val="000A6DC5"/>
    <w:rsid w:val="000A7495"/>
    <w:rsid w:val="000B35F4"/>
    <w:rsid w:val="000C38FE"/>
    <w:rsid w:val="000D058D"/>
    <w:rsid w:val="000D2717"/>
    <w:rsid w:val="000D3707"/>
    <w:rsid w:val="000D65C9"/>
    <w:rsid w:val="000E334A"/>
    <w:rsid w:val="000F0B89"/>
    <w:rsid w:val="000F6D50"/>
    <w:rsid w:val="00100A03"/>
    <w:rsid w:val="0011330D"/>
    <w:rsid w:val="00133B6D"/>
    <w:rsid w:val="00134A46"/>
    <w:rsid w:val="00140EE0"/>
    <w:rsid w:val="00143BE8"/>
    <w:rsid w:val="00152B12"/>
    <w:rsid w:val="001555C0"/>
    <w:rsid w:val="001637D2"/>
    <w:rsid w:val="00163939"/>
    <w:rsid w:val="00166356"/>
    <w:rsid w:val="0016652E"/>
    <w:rsid w:val="00174667"/>
    <w:rsid w:val="00184198"/>
    <w:rsid w:val="0019014A"/>
    <w:rsid w:val="00190E0C"/>
    <w:rsid w:val="001914B7"/>
    <w:rsid w:val="001917BB"/>
    <w:rsid w:val="00197ED5"/>
    <w:rsid w:val="001B0BF9"/>
    <w:rsid w:val="001B78F8"/>
    <w:rsid w:val="001C105D"/>
    <w:rsid w:val="001C2218"/>
    <w:rsid w:val="001C3EC6"/>
    <w:rsid w:val="001D030E"/>
    <w:rsid w:val="001D3210"/>
    <w:rsid w:val="001D3270"/>
    <w:rsid w:val="001E362B"/>
    <w:rsid w:val="001F0414"/>
    <w:rsid w:val="002034C9"/>
    <w:rsid w:val="00204377"/>
    <w:rsid w:val="00206503"/>
    <w:rsid w:val="002074A2"/>
    <w:rsid w:val="00211295"/>
    <w:rsid w:val="002159DB"/>
    <w:rsid w:val="002214B4"/>
    <w:rsid w:val="002214F2"/>
    <w:rsid w:val="00221B00"/>
    <w:rsid w:val="002262DB"/>
    <w:rsid w:val="00232CF2"/>
    <w:rsid w:val="00241AA8"/>
    <w:rsid w:val="0024356E"/>
    <w:rsid w:val="00251058"/>
    <w:rsid w:val="00256F4F"/>
    <w:rsid w:val="00261174"/>
    <w:rsid w:val="0026479D"/>
    <w:rsid w:val="00266622"/>
    <w:rsid w:val="00267F7F"/>
    <w:rsid w:val="00272B23"/>
    <w:rsid w:val="002742F3"/>
    <w:rsid w:val="0027546B"/>
    <w:rsid w:val="0028247F"/>
    <w:rsid w:val="002848F8"/>
    <w:rsid w:val="00295B6F"/>
    <w:rsid w:val="002A0FA9"/>
    <w:rsid w:val="002B0092"/>
    <w:rsid w:val="002B02A0"/>
    <w:rsid w:val="002B28E1"/>
    <w:rsid w:val="002C262D"/>
    <w:rsid w:val="002C5C31"/>
    <w:rsid w:val="002C7B63"/>
    <w:rsid w:val="002D52C9"/>
    <w:rsid w:val="002D5B14"/>
    <w:rsid w:val="002E0855"/>
    <w:rsid w:val="002E0FA6"/>
    <w:rsid w:val="002E75F0"/>
    <w:rsid w:val="00301647"/>
    <w:rsid w:val="003120CD"/>
    <w:rsid w:val="003251F9"/>
    <w:rsid w:val="00330461"/>
    <w:rsid w:val="00331B2B"/>
    <w:rsid w:val="00332515"/>
    <w:rsid w:val="0033291E"/>
    <w:rsid w:val="00337566"/>
    <w:rsid w:val="00343DB2"/>
    <w:rsid w:val="00351E77"/>
    <w:rsid w:val="00353E7B"/>
    <w:rsid w:val="003553FF"/>
    <w:rsid w:val="00356FAD"/>
    <w:rsid w:val="00357394"/>
    <w:rsid w:val="00360870"/>
    <w:rsid w:val="00360C0F"/>
    <w:rsid w:val="0036475A"/>
    <w:rsid w:val="00372941"/>
    <w:rsid w:val="0038036D"/>
    <w:rsid w:val="00381D0D"/>
    <w:rsid w:val="00391305"/>
    <w:rsid w:val="00391933"/>
    <w:rsid w:val="00394322"/>
    <w:rsid w:val="00394575"/>
    <w:rsid w:val="0039649C"/>
    <w:rsid w:val="003B0A3F"/>
    <w:rsid w:val="003B3AD2"/>
    <w:rsid w:val="003B6B30"/>
    <w:rsid w:val="003B6D09"/>
    <w:rsid w:val="003C6001"/>
    <w:rsid w:val="003C7A67"/>
    <w:rsid w:val="003E242D"/>
    <w:rsid w:val="003E42EB"/>
    <w:rsid w:val="003E5532"/>
    <w:rsid w:val="003F5796"/>
    <w:rsid w:val="003F7963"/>
    <w:rsid w:val="00406A92"/>
    <w:rsid w:val="00412665"/>
    <w:rsid w:val="00412990"/>
    <w:rsid w:val="00427FD3"/>
    <w:rsid w:val="00435C2F"/>
    <w:rsid w:val="004415B7"/>
    <w:rsid w:val="00443864"/>
    <w:rsid w:val="004444F4"/>
    <w:rsid w:val="00451C54"/>
    <w:rsid w:val="00453398"/>
    <w:rsid w:val="004554FA"/>
    <w:rsid w:val="00457158"/>
    <w:rsid w:val="00464474"/>
    <w:rsid w:val="0046547D"/>
    <w:rsid w:val="00470F39"/>
    <w:rsid w:val="004822AF"/>
    <w:rsid w:val="00486F09"/>
    <w:rsid w:val="00496CB6"/>
    <w:rsid w:val="004A7A2B"/>
    <w:rsid w:val="004B281C"/>
    <w:rsid w:val="004B50C5"/>
    <w:rsid w:val="004B6C9F"/>
    <w:rsid w:val="004C0766"/>
    <w:rsid w:val="004C1E6B"/>
    <w:rsid w:val="004C2672"/>
    <w:rsid w:val="004D1614"/>
    <w:rsid w:val="004D2E97"/>
    <w:rsid w:val="004D3D43"/>
    <w:rsid w:val="004D6491"/>
    <w:rsid w:val="004E2D38"/>
    <w:rsid w:val="004E4BD5"/>
    <w:rsid w:val="004F3B10"/>
    <w:rsid w:val="004F3B78"/>
    <w:rsid w:val="004F617C"/>
    <w:rsid w:val="00500B43"/>
    <w:rsid w:val="00504925"/>
    <w:rsid w:val="005154EB"/>
    <w:rsid w:val="005202FB"/>
    <w:rsid w:val="00530384"/>
    <w:rsid w:val="00534BA7"/>
    <w:rsid w:val="0054254F"/>
    <w:rsid w:val="00545E05"/>
    <w:rsid w:val="00546B09"/>
    <w:rsid w:val="00546E72"/>
    <w:rsid w:val="00547E58"/>
    <w:rsid w:val="005537DB"/>
    <w:rsid w:val="00553C9A"/>
    <w:rsid w:val="005826FF"/>
    <w:rsid w:val="00582FC5"/>
    <w:rsid w:val="00585129"/>
    <w:rsid w:val="00587A1B"/>
    <w:rsid w:val="0059531C"/>
    <w:rsid w:val="005959CF"/>
    <w:rsid w:val="00597338"/>
    <w:rsid w:val="005A01C5"/>
    <w:rsid w:val="005A7539"/>
    <w:rsid w:val="005B67FD"/>
    <w:rsid w:val="005C453E"/>
    <w:rsid w:val="005C5EAD"/>
    <w:rsid w:val="005D1446"/>
    <w:rsid w:val="005D2CA2"/>
    <w:rsid w:val="005D5AEB"/>
    <w:rsid w:val="005D7AF7"/>
    <w:rsid w:val="005E6FD3"/>
    <w:rsid w:val="005E70D0"/>
    <w:rsid w:val="005F0972"/>
    <w:rsid w:val="005F743A"/>
    <w:rsid w:val="00600B8E"/>
    <w:rsid w:val="00604E78"/>
    <w:rsid w:val="006177C2"/>
    <w:rsid w:val="0062555C"/>
    <w:rsid w:val="00634733"/>
    <w:rsid w:val="00634E9C"/>
    <w:rsid w:val="00635D37"/>
    <w:rsid w:val="0063682E"/>
    <w:rsid w:val="0063743D"/>
    <w:rsid w:val="00647958"/>
    <w:rsid w:val="006558D7"/>
    <w:rsid w:val="00657B51"/>
    <w:rsid w:val="00664C0F"/>
    <w:rsid w:val="006673C6"/>
    <w:rsid w:val="00671231"/>
    <w:rsid w:val="00691BBA"/>
    <w:rsid w:val="00692667"/>
    <w:rsid w:val="006949A2"/>
    <w:rsid w:val="00694E7F"/>
    <w:rsid w:val="00695C64"/>
    <w:rsid w:val="006A4DFE"/>
    <w:rsid w:val="006A5B4F"/>
    <w:rsid w:val="006A5C5E"/>
    <w:rsid w:val="006B11A8"/>
    <w:rsid w:val="006C5318"/>
    <w:rsid w:val="006C6361"/>
    <w:rsid w:val="006D1FD9"/>
    <w:rsid w:val="006D4619"/>
    <w:rsid w:val="006D4D06"/>
    <w:rsid w:val="006D641B"/>
    <w:rsid w:val="006E3E79"/>
    <w:rsid w:val="006F0996"/>
    <w:rsid w:val="006F469D"/>
    <w:rsid w:val="006F6162"/>
    <w:rsid w:val="007229CE"/>
    <w:rsid w:val="00723EA2"/>
    <w:rsid w:val="00724429"/>
    <w:rsid w:val="00732414"/>
    <w:rsid w:val="0073278D"/>
    <w:rsid w:val="00736408"/>
    <w:rsid w:val="00756ED4"/>
    <w:rsid w:val="00762B14"/>
    <w:rsid w:val="00771993"/>
    <w:rsid w:val="00771D74"/>
    <w:rsid w:val="00780CE2"/>
    <w:rsid w:val="00793408"/>
    <w:rsid w:val="00793D05"/>
    <w:rsid w:val="00797042"/>
    <w:rsid w:val="007A6DAC"/>
    <w:rsid w:val="007B45E4"/>
    <w:rsid w:val="007C376F"/>
    <w:rsid w:val="007C4972"/>
    <w:rsid w:val="007C50DC"/>
    <w:rsid w:val="007C6FD8"/>
    <w:rsid w:val="007C799B"/>
    <w:rsid w:val="007D7A29"/>
    <w:rsid w:val="007E476F"/>
    <w:rsid w:val="007E5371"/>
    <w:rsid w:val="00804230"/>
    <w:rsid w:val="00806180"/>
    <w:rsid w:val="008070A7"/>
    <w:rsid w:val="0081303E"/>
    <w:rsid w:val="008175E0"/>
    <w:rsid w:val="0081768F"/>
    <w:rsid w:val="008253F2"/>
    <w:rsid w:val="00830515"/>
    <w:rsid w:val="00831559"/>
    <w:rsid w:val="008455E9"/>
    <w:rsid w:val="00851C5D"/>
    <w:rsid w:val="00853BD2"/>
    <w:rsid w:val="008550A3"/>
    <w:rsid w:val="0085714C"/>
    <w:rsid w:val="00866F63"/>
    <w:rsid w:val="00872213"/>
    <w:rsid w:val="008826BB"/>
    <w:rsid w:val="00882F88"/>
    <w:rsid w:val="00884DAA"/>
    <w:rsid w:val="00885EDB"/>
    <w:rsid w:val="00893FAE"/>
    <w:rsid w:val="00894969"/>
    <w:rsid w:val="008A09B9"/>
    <w:rsid w:val="008B45D1"/>
    <w:rsid w:val="008D02F2"/>
    <w:rsid w:val="008E3A4D"/>
    <w:rsid w:val="008E704B"/>
    <w:rsid w:val="008F53F5"/>
    <w:rsid w:val="0090027E"/>
    <w:rsid w:val="00902C01"/>
    <w:rsid w:val="00905491"/>
    <w:rsid w:val="00911AF5"/>
    <w:rsid w:val="009129F3"/>
    <w:rsid w:val="00912A30"/>
    <w:rsid w:val="009135B6"/>
    <w:rsid w:val="00931D0C"/>
    <w:rsid w:val="00934FE3"/>
    <w:rsid w:val="009404F5"/>
    <w:rsid w:val="0095029A"/>
    <w:rsid w:val="00957982"/>
    <w:rsid w:val="00977F15"/>
    <w:rsid w:val="00984F66"/>
    <w:rsid w:val="0098551A"/>
    <w:rsid w:val="00987CB4"/>
    <w:rsid w:val="009933A6"/>
    <w:rsid w:val="00997A30"/>
    <w:rsid w:val="00997B70"/>
    <w:rsid w:val="009C2B6F"/>
    <w:rsid w:val="009C570E"/>
    <w:rsid w:val="009C6C90"/>
    <w:rsid w:val="009C6D06"/>
    <w:rsid w:val="009D0520"/>
    <w:rsid w:val="009D1605"/>
    <w:rsid w:val="009D1EB5"/>
    <w:rsid w:val="009D40F9"/>
    <w:rsid w:val="009F070E"/>
    <w:rsid w:val="009F256B"/>
    <w:rsid w:val="009F44B2"/>
    <w:rsid w:val="00A033C9"/>
    <w:rsid w:val="00A06E73"/>
    <w:rsid w:val="00A149C5"/>
    <w:rsid w:val="00A26AB5"/>
    <w:rsid w:val="00A31155"/>
    <w:rsid w:val="00A37434"/>
    <w:rsid w:val="00A41CA4"/>
    <w:rsid w:val="00A42857"/>
    <w:rsid w:val="00A51F3E"/>
    <w:rsid w:val="00A56CC9"/>
    <w:rsid w:val="00A61F62"/>
    <w:rsid w:val="00A63CD4"/>
    <w:rsid w:val="00A6551B"/>
    <w:rsid w:val="00A71209"/>
    <w:rsid w:val="00A771C2"/>
    <w:rsid w:val="00A83A8A"/>
    <w:rsid w:val="00A85331"/>
    <w:rsid w:val="00A86E45"/>
    <w:rsid w:val="00A96525"/>
    <w:rsid w:val="00A975EB"/>
    <w:rsid w:val="00A97A3E"/>
    <w:rsid w:val="00AA09C2"/>
    <w:rsid w:val="00AC347A"/>
    <w:rsid w:val="00AC7171"/>
    <w:rsid w:val="00AC7BCA"/>
    <w:rsid w:val="00AD5FFA"/>
    <w:rsid w:val="00AE4DDC"/>
    <w:rsid w:val="00AE5F72"/>
    <w:rsid w:val="00AE67AF"/>
    <w:rsid w:val="00AF3CB9"/>
    <w:rsid w:val="00AF552C"/>
    <w:rsid w:val="00AF6902"/>
    <w:rsid w:val="00AF79F2"/>
    <w:rsid w:val="00B00E5E"/>
    <w:rsid w:val="00B02BC5"/>
    <w:rsid w:val="00B0384C"/>
    <w:rsid w:val="00B04175"/>
    <w:rsid w:val="00B06341"/>
    <w:rsid w:val="00B151C6"/>
    <w:rsid w:val="00B20324"/>
    <w:rsid w:val="00B20517"/>
    <w:rsid w:val="00B22328"/>
    <w:rsid w:val="00B2369B"/>
    <w:rsid w:val="00B2415B"/>
    <w:rsid w:val="00B33367"/>
    <w:rsid w:val="00B33368"/>
    <w:rsid w:val="00B37A8A"/>
    <w:rsid w:val="00B507E7"/>
    <w:rsid w:val="00B51CEE"/>
    <w:rsid w:val="00B51D2C"/>
    <w:rsid w:val="00B51FB0"/>
    <w:rsid w:val="00B55E23"/>
    <w:rsid w:val="00B56825"/>
    <w:rsid w:val="00B57FF8"/>
    <w:rsid w:val="00B615F9"/>
    <w:rsid w:val="00B725FE"/>
    <w:rsid w:val="00B731D3"/>
    <w:rsid w:val="00B7433B"/>
    <w:rsid w:val="00B7724E"/>
    <w:rsid w:val="00B77B65"/>
    <w:rsid w:val="00B8456C"/>
    <w:rsid w:val="00B84DA8"/>
    <w:rsid w:val="00B91833"/>
    <w:rsid w:val="00B93288"/>
    <w:rsid w:val="00BA21C6"/>
    <w:rsid w:val="00BA2732"/>
    <w:rsid w:val="00BA3EDB"/>
    <w:rsid w:val="00BA5314"/>
    <w:rsid w:val="00BB14CE"/>
    <w:rsid w:val="00BB15CB"/>
    <w:rsid w:val="00BC1F88"/>
    <w:rsid w:val="00BC264B"/>
    <w:rsid w:val="00BC5A94"/>
    <w:rsid w:val="00BD29CE"/>
    <w:rsid w:val="00BD2D9C"/>
    <w:rsid w:val="00BD535F"/>
    <w:rsid w:val="00BE4487"/>
    <w:rsid w:val="00BE7825"/>
    <w:rsid w:val="00BF0308"/>
    <w:rsid w:val="00BF381D"/>
    <w:rsid w:val="00BF51C0"/>
    <w:rsid w:val="00BF5C4C"/>
    <w:rsid w:val="00C11A24"/>
    <w:rsid w:val="00C14942"/>
    <w:rsid w:val="00C24E81"/>
    <w:rsid w:val="00C260D5"/>
    <w:rsid w:val="00C27F0D"/>
    <w:rsid w:val="00C31205"/>
    <w:rsid w:val="00C36066"/>
    <w:rsid w:val="00C41152"/>
    <w:rsid w:val="00C4483B"/>
    <w:rsid w:val="00C644C3"/>
    <w:rsid w:val="00C65121"/>
    <w:rsid w:val="00C7664F"/>
    <w:rsid w:val="00C77760"/>
    <w:rsid w:val="00C82652"/>
    <w:rsid w:val="00C92311"/>
    <w:rsid w:val="00CA62AA"/>
    <w:rsid w:val="00CB7852"/>
    <w:rsid w:val="00CC2CCF"/>
    <w:rsid w:val="00CD0F4B"/>
    <w:rsid w:val="00CD467C"/>
    <w:rsid w:val="00CD47E0"/>
    <w:rsid w:val="00CE1128"/>
    <w:rsid w:val="00CE65AF"/>
    <w:rsid w:val="00CF6E8A"/>
    <w:rsid w:val="00D0032D"/>
    <w:rsid w:val="00D047D6"/>
    <w:rsid w:val="00D17306"/>
    <w:rsid w:val="00D220CE"/>
    <w:rsid w:val="00D2383E"/>
    <w:rsid w:val="00D25140"/>
    <w:rsid w:val="00D30411"/>
    <w:rsid w:val="00D31A08"/>
    <w:rsid w:val="00D339CF"/>
    <w:rsid w:val="00D347AD"/>
    <w:rsid w:val="00D41E5B"/>
    <w:rsid w:val="00D50324"/>
    <w:rsid w:val="00D50AE0"/>
    <w:rsid w:val="00D50D7B"/>
    <w:rsid w:val="00D570EC"/>
    <w:rsid w:val="00D57747"/>
    <w:rsid w:val="00D63057"/>
    <w:rsid w:val="00D660F7"/>
    <w:rsid w:val="00D720E4"/>
    <w:rsid w:val="00D7439F"/>
    <w:rsid w:val="00D85CCD"/>
    <w:rsid w:val="00D86BFE"/>
    <w:rsid w:val="00D922AC"/>
    <w:rsid w:val="00D92CC3"/>
    <w:rsid w:val="00D954C7"/>
    <w:rsid w:val="00D967EB"/>
    <w:rsid w:val="00DA4263"/>
    <w:rsid w:val="00DB705A"/>
    <w:rsid w:val="00DC1BC6"/>
    <w:rsid w:val="00DC3B77"/>
    <w:rsid w:val="00DC5336"/>
    <w:rsid w:val="00DD79ED"/>
    <w:rsid w:val="00DD7E3F"/>
    <w:rsid w:val="00DE1D66"/>
    <w:rsid w:val="00DE509C"/>
    <w:rsid w:val="00DF0A9C"/>
    <w:rsid w:val="00DF10EF"/>
    <w:rsid w:val="00DF2B29"/>
    <w:rsid w:val="00DF3B06"/>
    <w:rsid w:val="00E06847"/>
    <w:rsid w:val="00E115BB"/>
    <w:rsid w:val="00E12095"/>
    <w:rsid w:val="00E15F42"/>
    <w:rsid w:val="00E1668D"/>
    <w:rsid w:val="00E20C8B"/>
    <w:rsid w:val="00E479FC"/>
    <w:rsid w:val="00E55D07"/>
    <w:rsid w:val="00E5660E"/>
    <w:rsid w:val="00E5790B"/>
    <w:rsid w:val="00E7667E"/>
    <w:rsid w:val="00E816FC"/>
    <w:rsid w:val="00E82B38"/>
    <w:rsid w:val="00E82FFC"/>
    <w:rsid w:val="00E8315B"/>
    <w:rsid w:val="00E845B0"/>
    <w:rsid w:val="00EA2868"/>
    <w:rsid w:val="00EB3491"/>
    <w:rsid w:val="00EB5CD1"/>
    <w:rsid w:val="00EC16F2"/>
    <w:rsid w:val="00EC73A1"/>
    <w:rsid w:val="00ED3162"/>
    <w:rsid w:val="00ED4671"/>
    <w:rsid w:val="00ED677A"/>
    <w:rsid w:val="00EE3130"/>
    <w:rsid w:val="00EE3BF4"/>
    <w:rsid w:val="00F02B4F"/>
    <w:rsid w:val="00F14243"/>
    <w:rsid w:val="00F16FA3"/>
    <w:rsid w:val="00F200E5"/>
    <w:rsid w:val="00F26E61"/>
    <w:rsid w:val="00F32644"/>
    <w:rsid w:val="00F50F98"/>
    <w:rsid w:val="00F55446"/>
    <w:rsid w:val="00F606CB"/>
    <w:rsid w:val="00F60BCC"/>
    <w:rsid w:val="00F61C2D"/>
    <w:rsid w:val="00F64792"/>
    <w:rsid w:val="00F657C4"/>
    <w:rsid w:val="00F70CED"/>
    <w:rsid w:val="00F717E8"/>
    <w:rsid w:val="00F7460B"/>
    <w:rsid w:val="00F77FB1"/>
    <w:rsid w:val="00F8007F"/>
    <w:rsid w:val="00F84C83"/>
    <w:rsid w:val="00F86D07"/>
    <w:rsid w:val="00F90B44"/>
    <w:rsid w:val="00F94559"/>
    <w:rsid w:val="00F975C5"/>
    <w:rsid w:val="00F977EC"/>
    <w:rsid w:val="00FA2027"/>
    <w:rsid w:val="00FA66C0"/>
    <w:rsid w:val="00FA6AE7"/>
    <w:rsid w:val="00FD1F27"/>
    <w:rsid w:val="00FD2291"/>
    <w:rsid w:val="00FE0F1E"/>
    <w:rsid w:val="00FE4529"/>
    <w:rsid w:val="00FE51B6"/>
    <w:rsid w:val="00FE7C61"/>
    <w:rsid w:val="00FE7CA8"/>
    <w:rsid w:val="00FF1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4AFF7"/>
  <w15:docId w15:val="{1B6AE1C9-C4B9-438B-810F-D3AACB5CA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77A"/>
    <w:rPr>
      <w:lang w:val="en-US" w:eastAsia="en-US"/>
    </w:rPr>
  </w:style>
  <w:style w:type="paragraph" w:styleId="Titlu1">
    <w:name w:val="heading 1"/>
    <w:basedOn w:val="Normal"/>
    <w:next w:val="Normal"/>
    <w:link w:val="Titlu1Caracter"/>
    <w:qFormat/>
    <w:rsid w:val="002214B4"/>
    <w:pPr>
      <w:keepNext/>
      <w:spacing w:before="240" w:after="60"/>
      <w:outlineLvl w:val="0"/>
    </w:pPr>
    <w:rPr>
      <w:rFonts w:ascii="Arial" w:hAnsi="Arial"/>
      <w:b/>
      <w:sz w:val="28"/>
    </w:rPr>
  </w:style>
  <w:style w:type="paragraph" w:styleId="Titlu2">
    <w:name w:val="heading 2"/>
    <w:basedOn w:val="Normal"/>
    <w:next w:val="Normal"/>
    <w:link w:val="Titlu2Caracter"/>
    <w:qFormat/>
    <w:rsid w:val="002214B4"/>
    <w:pPr>
      <w:keepNext/>
      <w:jc w:val="center"/>
      <w:outlineLvl w:val="1"/>
    </w:pPr>
    <w:rPr>
      <w:rFonts w:ascii="$ Benguiat_Bold" w:hAnsi="$ Benguiat_Bold"/>
      <w:b/>
      <w:sz w:val="132"/>
    </w:rPr>
  </w:style>
  <w:style w:type="paragraph" w:styleId="Titlu3">
    <w:name w:val="heading 3"/>
    <w:basedOn w:val="Normal"/>
    <w:next w:val="Normal"/>
    <w:link w:val="Titlu3Caracter"/>
    <w:qFormat/>
    <w:rsid w:val="002214B4"/>
    <w:pPr>
      <w:keepNext/>
      <w:jc w:val="center"/>
      <w:outlineLvl w:val="2"/>
    </w:pPr>
    <w:rPr>
      <w:rFonts w:ascii="$Caslon" w:hAnsi="$Caslon"/>
      <w:b/>
    </w:rPr>
  </w:style>
  <w:style w:type="paragraph" w:styleId="Titlu4">
    <w:name w:val="heading 4"/>
    <w:basedOn w:val="Normal"/>
    <w:next w:val="Normal"/>
    <w:link w:val="Titlu4Caracter"/>
    <w:qFormat/>
    <w:rsid w:val="002214B4"/>
    <w:pPr>
      <w:keepNext/>
      <w:jc w:val="center"/>
      <w:outlineLvl w:val="3"/>
    </w:pPr>
    <w:rPr>
      <w:rFonts w:ascii="$Caslon" w:hAnsi="$Caslon"/>
      <w:b/>
      <w:sz w:val="26"/>
    </w:rPr>
  </w:style>
  <w:style w:type="paragraph" w:styleId="Titlu5">
    <w:name w:val="heading 5"/>
    <w:basedOn w:val="Normal"/>
    <w:next w:val="Normal"/>
    <w:link w:val="Titlu5Caracter"/>
    <w:qFormat/>
    <w:rsid w:val="002214B4"/>
    <w:pPr>
      <w:keepNext/>
      <w:jc w:val="center"/>
      <w:outlineLvl w:val="4"/>
    </w:pPr>
    <w:rPr>
      <w:rFonts w:ascii="$Caslon" w:hAnsi="$Caslon"/>
      <w:sz w:val="24"/>
    </w:rPr>
  </w:style>
  <w:style w:type="paragraph" w:styleId="Titlu6">
    <w:name w:val="heading 6"/>
    <w:basedOn w:val="Normal"/>
    <w:next w:val="Normal"/>
    <w:link w:val="Titlu6Caracter"/>
    <w:qFormat/>
    <w:rsid w:val="002214B4"/>
    <w:pPr>
      <w:keepNext/>
      <w:jc w:val="center"/>
      <w:outlineLvl w:val="5"/>
    </w:pPr>
    <w:rPr>
      <w:rFonts w:ascii="$Caslon" w:hAnsi="$Caslon"/>
      <w:b/>
      <w:sz w:val="22"/>
    </w:rPr>
  </w:style>
  <w:style w:type="paragraph" w:styleId="Titlu7">
    <w:name w:val="heading 7"/>
    <w:basedOn w:val="Normal"/>
    <w:next w:val="Normal"/>
    <w:link w:val="Titlu7Caracter"/>
    <w:qFormat/>
    <w:rsid w:val="002214B4"/>
    <w:pPr>
      <w:keepNext/>
      <w:jc w:val="center"/>
      <w:outlineLvl w:val="6"/>
    </w:pPr>
    <w:rPr>
      <w:rFonts w:ascii="Garamond" w:hAnsi="Garamond"/>
      <w:b/>
      <w:sz w:val="28"/>
    </w:rPr>
  </w:style>
  <w:style w:type="paragraph" w:styleId="Titlu8">
    <w:name w:val="heading 8"/>
    <w:basedOn w:val="Normal"/>
    <w:next w:val="Normal"/>
    <w:link w:val="Titlu8Caracter"/>
    <w:qFormat/>
    <w:rsid w:val="002214B4"/>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rsid w:val="002214B4"/>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Heading1Char">
    <w:name w:val="Heading 1 Char"/>
    <w:basedOn w:val="Fontdeparagrafimplicit"/>
    <w:uiPriority w:val="9"/>
    <w:rsid w:val="002214B4"/>
    <w:rPr>
      <w:rFonts w:ascii="Arial" w:eastAsia="Arial" w:hAnsi="Arial" w:cs="Arial"/>
      <w:sz w:val="40"/>
      <w:szCs w:val="40"/>
    </w:rPr>
  </w:style>
  <w:style w:type="character" w:customStyle="1" w:styleId="Heading2Char">
    <w:name w:val="Heading 2 Char"/>
    <w:basedOn w:val="Fontdeparagrafimplicit"/>
    <w:uiPriority w:val="9"/>
    <w:rsid w:val="002214B4"/>
    <w:rPr>
      <w:rFonts w:ascii="Arial" w:eastAsia="Arial" w:hAnsi="Arial" w:cs="Arial"/>
      <w:sz w:val="34"/>
    </w:rPr>
  </w:style>
  <w:style w:type="character" w:customStyle="1" w:styleId="Heading3Char">
    <w:name w:val="Heading 3 Char"/>
    <w:basedOn w:val="Fontdeparagrafimplicit"/>
    <w:uiPriority w:val="9"/>
    <w:rsid w:val="002214B4"/>
    <w:rPr>
      <w:rFonts w:ascii="Arial" w:eastAsia="Arial" w:hAnsi="Arial" w:cs="Arial"/>
      <w:sz w:val="30"/>
      <w:szCs w:val="30"/>
    </w:rPr>
  </w:style>
  <w:style w:type="character" w:customStyle="1" w:styleId="Heading4Char">
    <w:name w:val="Heading 4 Char"/>
    <w:basedOn w:val="Fontdeparagrafimplicit"/>
    <w:uiPriority w:val="9"/>
    <w:rsid w:val="002214B4"/>
    <w:rPr>
      <w:rFonts w:ascii="Arial" w:eastAsia="Arial" w:hAnsi="Arial" w:cs="Arial"/>
      <w:b/>
      <w:bCs/>
      <w:sz w:val="26"/>
      <w:szCs w:val="26"/>
    </w:rPr>
  </w:style>
  <w:style w:type="character" w:customStyle="1" w:styleId="Heading5Char">
    <w:name w:val="Heading 5 Char"/>
    <w:basedOn w:val="Fontdeparagrafimplicit"/>
    <w:uiPriority w:val="9"/>
    <w:rsid w:val="002214B4"/>
    <w:rPr>
      <w:rFonts w:ascii="Arial" w:eastAsia="Arial" w:hAnsi="Arial" w:cs="Arial"/>
      <w:b/>
      <w:bCs/>
      <w:sz w:val="24"/>
      <w:szCs w:val="24"/>
    </w:rPr>
  </w:style>
  <w:style w:type="character" w:customStyle="1" w:styleId="Heading6Char">
    <w:name w:val="Heading 6 Char"/>
    <w:basedOn w:val="Fontdeparagrafimplicit"/>
    <w:uiPriority w:val="9"/>
    <w:rsid w:val="002214B4"/>
    <w:rPr>
      <w:rFonts w:ascii="Arial" w:eastAsia="Arial" w:hAnsi="Arial" w:cs="Arial"/>
      <w:b/>
      <w:bCs/>
      <w:sz w:val="22"/>
      <w:szCs w:val="22"/>
    </w:rPr>
  </w:style>
  <w:style w:type="character" w:customStyle="1" w:styleId="Heading7Char">
    <w:name w:val="Heading 7 Char"/>
    <w:basedOn w:val="Fontdeparagrafimplicit"/>
    <w:uiPriority w:val="9"/>
    <w:rsid w:val="002214B4"/>
    <w:rPr>
      <w:rFonts w:ascii="Arial" w:eastAsia="Arial" w:hAnsi="Arial" w:cs="Arial"/>
      <w:b/>
      <w:bCs/>
      <w:i/>
      <w:iCs/>
      <w:sz w:val="22"/>
      <w:szCs w:val="22"/>
    </w:rPr>
  </w:style>
  <w:style w:type="character" w:customStyle="1" w:styleId="Heading8Char">
    <w:name w:val="Heading 8 Char"/>
    <w:basedOn w:val="Fontdeparagrafimplicit"/>
    <w:uiPriority w:val="9"/>
    <w:rsid w:val="002214B4"/>
    <w:rPr>
      <w:rFonts w:ascii="Arial" w:eastAsia="Arial" w:hAnsi="Arial" w:cs="Arial"/>
      <w:i/>
      <w:iCs/>
      <w:sz w:val="22"/>
      <w:szCs w:val="22"/>
    </w:rPr>
  </w:style>
  <w:style w:type="character" w:customStyle="1" w:styleId="Heading9Char">
    <w:name w:val="Heading 9 Char"/>
    <w:basedOn w:val="Fontdeparagrafimplicit"/>
    <w:uiPriority w:val="9"/>
    <w:rsid w:val="002214B4"/>
    <w:rPr>
      <w:rFonts w:ascii="Arial" w:eastAsia="Arial" w:hAnsi="Arial" w:cs="Arial"/>
      <w:i/>
      <w:iCs/>
      <w:sz w:val="21"/>
      <w:szCs w:val="21"/>
    </w:rPr>
  </w:style>
  <w:style w:type="character" w:customStyle="1" w:styleId="TitleChar">
    <w:name w:val="Title Char"/>
    <w:basedOn w:val="Fontdeparagrafimplicit"/>
    <w:uiPriority w:val="10"/>
    <w:rsid w:val="002214B4"/>
    <w:rPr>
      <w:sz w:val="48"/>
      <w:szCs w:val="48"/>
    </w:rPr>
  </w:style>
  <w:style w:type="character" w:customStyle="1" w:styleId="SubtitleChar">
    <w:name w:val="Subtitle Char"/>
    <w:basedOn w:val="Fontdeparagrafimplicit"/>
    <w:uiPriority w:val="11"/>
    <w:rsid w:val="002214B4"/>
    <w:rPr>
      <w:sz w:val="24"/>
      <w:szCs w:val="24"/>
    </w:rPr>
  </w:style>
  <w:style w:type="character" w:customStyle="1" w:styleId="QuoteChar">
    <w:name w:val="Quote Char"/>
    <w:uiPriority w:val="29"/>
    <w:rsid w:val="002214B4"/>
    <w:rPr>
      <w:i/>
    </w:rPr>
  </w:style>
  <w:style w:type="character" w:customStyle="1" w:styleId="IntenseQuoteChar">
    <w:name w:val="Intense Quote Char"/>
    <w:uiPriority w:val="30"/>
    <w:rsid w:val="002214B4"/>
    <w:rPr>
      <w:i/>
    </w:rPr>
  </w:style>
  <w:style w:type="character" w:customStyle="1" w:styleId="HeaderChar">
    <w:name w:val="Header Char"/>
    <w:basedOn w:val="Fontdeparagrafimplicit"/>
    <w:uiPriority w:val="99"/>
    <w:rsid w:val="002214B4"/>
  </w:style>
  <w:style w:type="character" w:customStyle="1" w:styleId="FooterChar">
    <w:name w:val="Footer Char"/>
    <w:basedOn w:val="Fontdeparagrafimplicit"/>
    <w:uiPriority w:val="99"/>
    <w:rsid w:val="002214B4"/>
  </w:style>
  <w:style w:type="table" w:customStyle="1" w:styleId="TabelgrilLuminos1">
    <w:name w:val="Tabel grilă Luminos1"/>
    <w:basedOn w:val="TabelNormal"/>
    <w:uiPriority w:val="59"/>
    <w:rsid w:val="002214B4"/>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Tabelprimar11">
    <w:name w:val="Tabel primar 11"/>
    <w:basedOn w:val="TabelNormal"/>
    <w:uiPriority w:val="59"/>
    <w:rsid w:val="002214B4"/>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Tabelprimar21">
    <w:name w:val="Tabel primar 21"/>
    <w:basedOn w:val="TabelNormal"/>
    <w:uiPriority w:val="59"/>
    <w:rsid w:val="002214B4"/>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elprimar31">
    <w:name w:val="Tabel primar 31"/>
    <w:basedOn w:val="TabelNormal"/>
    <w:uiPriority w:val="99"/>
    <w:rsid w:val="002214B4"/>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simplu41">
    <w:name w:val="Tabel simplu 41"/>
    <w:basedOn w:val="TabelNormal"/>
    <w:uiPriority w:val="99"/>
    <w:rsid w:val="002214B4"/>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simplu51">
    <w:name w:val="Tabel simplu 51"/>
    <w:basedOn w:val="TabelNormal"/>
    <w:uiPriority w:val="99"/>
    <w:rsid w:val="002214B4"/>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gril1Luminos1">
    <w:name w:val="Tabel grilă 1 Luminos1"/>
    <w:basedOn w:val="TabelNormal"/>
    <w:uiPriority w:val="99"/>
    <w:rsid w:val="002214B4"/>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Tabelgril1Luminos-Accentuare11">
    <w:name w:val="Tabel grilă 1 Luminos - Accentuare 11"/>
    <w:basedOn w:val="TabelNormal"/>
    <w:uiPriority w:val="99"/>
    <w:rsid w:val="002214B4"/>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Tabelgril1Luminos-Accentuare21">
    <w:name w:val="Tabel grilă 1 Luminos - Accentuare 21"/>
    <w:basedOn w:val="TabelNormal"/>
    <w:uiPriority w:val="99"/>
    <w:rsid w:val="002214B4"/>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Tabelgril1Luminos-Accentuare31">
    <w:name w:val="Tabel grilă 1 Luminos - Accentuare 31"/>
    <w:basedOn w:val="TabelNormal"/>
    <w:uiPriority w:val="99"/>
    <w:rsid w:val="002214B4"/>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Tabelgril1Luminos-Accentuare41">
    <w:name w:val="Tabel grilă 1 Luminos - Accentuare 41"/>
    <w:basedOn w:val="TabelNormal"/>
    <w:uiPriority w:val="99"/>
    <w:rsid w:val="002214B4"/>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Tabelgril1Luminos-Accentuare51">
    <w:name w:val="Tabel grilă 1 Luminos - Accentuare 51"/>
    <w:basedOn w:val="TabelNormal"/>
    <w:uiPriority w:val="99"/>
    <w:rsid w:val="002214B4"/>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Tabelgril1Luminos-Accentuare61">
    <w:name w:val="Tabel grilă 1 Luminos - Accentuare 61"/>
    <w:basedOn w:val="TabelNormal"/>
    <w:uiPriority w:val="99"/>
    <w:rsid w:val="002214B4"/>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Tabelcugril21">
    <w:name w:val="Tabel cu grilă 21"/>
    <w:basedOn w:val="TabelNormal"/>
    <w:uiPriority w:val="99"/>
    <w:rsid w:val="002214B4"/>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Tabelgril2-Accentuare11">
    <w:name w:val="Tabel grilă 2 - Accentuare 11"/>
    <w:basedOn w:val="TabelNormal"/>
    <w:uiPriority w:val="99"/>
    <w:rsid w:val="002214B4"/>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Tabelgril2-Accentuare21">
    <w:name w:val="Tabel grilă 2 - Accentuare 21"/>
    <w:basedOn w:val="TabelNormal"/>
    <w:uiPriority w:val="99"/>
    <w:rsid w:val="002214B4"/>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Tabelgril2-Accentuare31">
    <w:name w:val="Tabel grilă 2 - Accentuare 31"/>
    <w:basedOn w:val="TabelNormal"/>
    <w:uiPriority w:val="99"/>
    <w:rsid w:val="002214B4"/>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Tabelgril2-Accentuare41">
    <w:name w:val="Tabel grilă 2 - Accentuare 41"/>
    <w:basedOn w:val="TabelNormal"/>
    <w:uiPriority w:val="99"/>
    <w:rsid w:val="002214B4"/>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Tabelgril2-Accentuare51">
    <w:name w:val="Tabel grilă 2 - Accentuare 51"/>
    <w:basedOn w:val="TabelNormal"/>
    <w:uiPriority w:val="99"/>
    <w:rsid w:val="002214B4"/>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Tabelgril2-Accentuare61">
    <w:name w:val="Tabel grilă 2 - Accentuare 61"/>
    <w:basedOn w:val="TabelNormal"/>
    <w:uiPriority w:val="99"/>
    <w:rsid w:val="002214B4"/>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Tabelcugril31">
    <w:name w:val="Tabel cu grilă 31"/>
    <w:basedOn w:val="TabelNormal"/>
    <w:uiPriority w:val="99"/>
    <w:rsid w:val="002214B4"/>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Tabelgril3-Accentuare11">
    <w:name w:val="Tabel grilă 3 - Accentuare 11"/>
    <w:basedOn w:val="TabelNormal"/>
    <w:uiPriority w:val="99"/>
    <w:rsid w:val="002214B4"/>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Tabelgril3-Accentuare21">
    <w:name w:val="Tabel grilă 3 - Accentuare 21"/>
    <w:basedOn w:val="TabelNormal"/>
    <w:uiPriority w:val="99"/>
    <w:rsid w:val="002214B4"/>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Tabelgril3-Accentuare31">
    <w:name w:val="Tabel grilă 3 - Accentuare 31"/>
    <w:basedOn w:val="TabelNormal"/>
    <w:uiPriority w:val="99"/>
    <w:rsid w:val="002214B4"/>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Tabelgril3-Accentuare41">
    <w:name w:val="Tabel grilă 3 - Accentuare 41"/>
    <w:basedOn w:val="TabelNormal"/>
    <w:uiPriority w:val="99"/>
    <w:rsid w:val="002214B4"/>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Tabelgril3-Accentuare51">
    <w:name w:val="Tabel grilă 3 - Accentuare 51"/>
    <w:basedOn w:val="TabelNormal"/>
    <w:uiPriority w:val="99"/>
    <w:rsid w:val="002214B4"/>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Tabelgril3-Accentuare61">
    <w:name w:val="Tabel grilă 3 - Accentuare 61"/>
    <w:basedOn w:val="TabelNormal"/>
    <w:uiPriority w:val="99"/>
    <w:rsid w:val="002214B4"/>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Tabelcugril41">
    <w:name w:val="Tabel cu grilă 41"/>
    <w:basedOn w:val="TabelNormal"/>
    <w:uiPriority w:val="59"/>
    <w:rsid w:val="002214B4"/>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Tabelgril4-Accentuare11">
    <w:name w:val="Tabel grilă 4 - Accentuare 11"/>
    <w:basedOn w:val="TabelNormal"/>
    <w:uiPriority w:val="59"/>
    <w:rsid w:val="002214B4"/>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Tabelgril4-Accentuare21">
    <w:name w:val="Tabel grilă 4 - Accentuare 21"/>
    <w:basedOn w:val="TabelNormal"/>
    <w:uiPriority w:val="59"/>
    <w:rsid w:val="002214B4"/>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Tabelgril4-Accentuare31">
    <w:name w:val="Tabel grilă 4 - Accentuare 31"/>
    <w:basedOn w:val="TabelNormal"/>
    <w:uiPriority w:val="59"/>
    <w:rsid w:val="002214B4"/>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Tabelgril4-Accentuare41">
    <w:name w:val="Tabel grilă 4 - Accentuare 41"/>
    <w:basedOn w:val="TabelNormal"/>
    <w:uiPriority w:val="59"/>
    <w:rsid w:val="002214B4"/>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Tabelgril4-Accentuare51">
    <w:name w:val="Tabel grilă 4 - Accentuare 51"/>
    <w:basedOn w:val="TabelNormal"/>
    <w:uiPriority w:val="59"/>
    <w:rsid w:val="002214B4"/>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Tabelgril4-Accentuare61">
    <w:name w:val="Tabel grilă 4 - Accentuare 61"/>
    <w:basedOn w:val="TabelNormal"/>
    <w:uiPriority w:val="59"/>
    <w:rsid w:val="002214B4"/>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Tabelgril5ntunecat1">
    <w:name w:val="Tabel grilă 5 Întunecat1"/>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Tabelgril5ntunecat-Accentuare21">
    <w:name w:val="Tabel grilă 5 Întunecat - Accentuare 21"/>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Tabelgril5ntunecat-Accentuare31">
    <w:name w:val="Tabel grilă 5 Întunecat - Accentuare 31"/>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Tabelgril5ntunecat-Accentuare51">
    <w:name w:val="Tabel grilă 5 Întunecat - Accentuare 51"/>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Tabelgril5ntunecat-Accentuare61">
    <w:name w:val="Tabel grilă 5 Întunecat - Accentuare 61"/>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Tabelgril6Colorat1">
    <w:name w:val="Tabel grilă 6 Colorat1"/>
    <w:basedOn w:val="TabelNormal"/>
    <w:uiPriority w:val="99"/>
    <w:rsid w:val="002214B4"/>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Tabelgril6Colorat-Accentuare11">
    <w:name w:val="Tabel grilă 6 Colorat - Accentuare 11"/>
    <w:basedOn w:val="TabelNormal"/>
    <w:uiPriority w:val="99"/>
    <w:rsid w:val="002214B4"/>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Tabelgril6Colorat-Accentuare21">
    <w:name w:val="Tabel grilă 6 Colorat - Accentuare 21"/>
    <w:basedOn w:val="TabelNormal"/>
    <w:uiPriority w:val="99"/>
    <w:rsid w:val="002214B4"/>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Tabelgril6Colorat-Accentuare31">
    <w:name w:val="Tabel grilă 6 Colorat - Accentuare 31"/>
    <w:basedOn w:val="TabelNormal"/>
    <w:uiPriority w:val="99"/>
    <w:rsid w:val="002214B4"/>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Tabelgril6Colorat-Accentuare41">
    <w:name w:val="Tabel grilă 6 Colorat - Accentuare 41"/>
    <w:basedOn w:val="TabelNormal"/>
    <w:uiPriority w:val="99"/>
    <w:rsid w:val="002214B4"/>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Tabelgril6Colorat-Accentuare51">
    <w:name w:val="Tabel grilă 6 Colorat - Accentuare 51"/>
    <w:basedOn w:val="TabelNormal"/>
    <w:uiPriority w:val="99"/>
    <w:rsid w:val="002214B4"/>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Tabelgril6Colorat-Accentuare61">
    <w:name w:val="Tabel grilă 6 Colorat - Accentuare 61"/>
    <w:basedOn w:val="TabelNormal"/>
    <w:uiPriority w:val="99"/>
    <w:rsid w:val="002214B4"/>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Tabelgril7Colorat1">
    <w:name w:val="Tabel grilă 7 Colorat1"/>
    <w:basedOn w:val="TabelNormal"/>
    <w:uiPriority w:val="99"/>
    <w:rsid w:val="002214B4"/>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Tabelgril7Colorat-Accentuare11">
    <w:name w:val="Tabel grilă 7 Colorat - Accentuare 11"/>
    <w:basedOn w:val="TabelNormal"/>
    <w:uiPriority w:val="99"/>
    <w:rsid w:val="002214B4"/>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Tabelgril7Colorat-Accentuare21">
    <w:name w:val="Tabel grilă 7 Colorat - Accentuare 21"/>
    <w:basedOn w:val="TabelNormal"/>
    <w:uiPriority w:val="99"/>
    <w:rsid w:val="002214B4"/>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Tabelgril7Colorat-Accentuare31">
    <w:name w:val="Tabel grilă 7 Colorat - Accentuare 31"/>
    <w:basedOn w:val="TabelNormal"/>
    <w:uiPriority w:val="99"/>
    <w:rsid w:val="002214B4"/>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Tabelgril7Colorat-Accentuare41">
    <w:name w:val="Tabel grilă 7 Colorat - Accentuare 41"/>
    <w:basedOn w:val="TabelNormal"/>
    <w:uiPriority w:val="99"/>
    <w:rsid w:val="002214B4"/>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Tabelgril7Colorat-Accentuare51">
    <w:name w:val="Tabel grilă 7 Colorat - Accentuare 51"/>
    <w:basedOn w:val="TabelNormal"/>
    <w:uiPriority w:val="99"/>
    <w:rsid w:val="002214B4"/>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Tabelgril7Colorat-Accentuare61">
    <w:name w:val="Tabel grilă 7 Colorat - Accentuare 61"/>
    <w:basedOn w:val="TabelNormal"/>
    <w:uiPriority w:val="99"/>
    <w:rsid w:val="002214B4"/>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Tabellist1Luminos1">
    <w:name w:val="Tabel listă 1 Luminos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Tabellist1Luminos-Accentuare11">
    <w:name w:val="Tabel listă 1 Luminos - Accentuare 1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Tabellist1Luminos-Accentuare21">
    <w:name w:val="Tabel listă 1 Luminos - Accentuare 2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Tabellist1Luminos-Accentuare31">
    <w:name w:val="Tabel listă 1 Luminos - Accentuare 3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Tabellist1Luminos-Accentuare41">
    <w:name w:val="Tabel listă 1 Luminos - Accentuare 4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Tabellist1Luminos-Accentuare51">
    <w:name w:val="Tabel listă 1 Luminos - Accentuare 5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Tabellist1Luminos-Accentuare61">
    <w:name w:val="Tabel listă 1 Luminos - Accentuare 6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Tabellist21">
    <w:name w:val="Tabel listă 21"/>
    <w:basedOn w:val="TabelNormal"/>
    <w:uiPriority w:val="99"/>
    <w:rsid w:val="002214B4"/>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Tabellist2-Accentuare11">
    <w:name w:val="Tabel listă 2 - Accentuare 11"/>
    <w:basedOn w:val="TabelNormal"/>
    <w:uiPriority w:val="99"/>
    <w:rsid w:val="002214B4"/>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Tabellist2-Accentuare21">
    <w:name w:val="Tabel listă 2 - Accentuare 21"/>
    <w:basedOn w:val="TabelNormal"/>
    <w:uiPriority w:val="99"/>
    <w:rsid w:val="002214B4"/>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Tabellist2-Accentuare31">
    <w:name w:val="Tabel listă 2 - Accentuare 31"/>
    <w:basedOn w:val="TabelNormal"/>
    <w:uiPriority w:val="99"/>
    <w:rsid w:val="002214B4"/>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Tabellist2-Accentuare41">
    <w:name w:val="Tabel listă 2 - Accentuare 41"/>
    <w:basedOn w:val="TabelNormal"/>
    <w:uiPriority w:val="99"/>
    <w:rsid w:val="002214B4"/>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Tabellist2-Accentuare51">
    <w:name w:val="Tabel listă 2 - Accentuare 51"/>
    <w:basedOn w:val="TabelNormal"/>
    <w:uiPriority w:val="99"/>
    <w:rsid w:val="002214B4"/>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Tabellist2-Accentuare61">
    <w:name w:val="Tabel listă 2 - Accentuare 61"/>
    <w:basedOn w:val="TabelNormal"/>
    <w:uiPriority w:val="99"/>
    <w:rsid w:val="002214B4"/>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Tabellist31">
    <w:name w:val="Tabel listă 31"/>
    <w:basedOn w:val="TabelNormal"/>
    <w:uiPriority w:val="99"/>
    <w:rsid w:val="002214B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Tabellist3-Accentuare11">
    <w:name w:val="Tabel listă 3 - Accentuare 11"/>
    <w:basedOn w:val="TabelNormal"/>
    <w:uiPriority w:val="99"/>
    <w:rsid w:val="002214B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Tabellist3-Accentuare21">
    <w:name w:val="Tabel listă 3 - Accentuare 21"/>
    <w:basedOn w:val="TabelNormal"/>
    <w:uiPriority w:val="99"/>
    <w:rsid w:val="002214B4"/>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Tabellist3-Accentuare31">
    <w:name w:val="Tabel listă 3 - Accentuare 31"/>
    <w:basedOn w:val="TabelNormal"/>
    <w:uiPriority w:val="99"/>
    <w:rsid w:val="002214B4"/>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Tabellist3-Accentuare41">
    <w:name w:val="Tabel listă 3 - Accentuare 41"/>
    <w:basedOn w:val="TabelNormal"/>
    <w:uiPriority w:val="99"/>
    <w:rsid w:val="002214B4"/>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Tabellist3-Accentuare51">
    <w:name w:val="Tabel listă 3 - Accentuare 51"/>
    <w:basedOn w:val="TabelNormal"/>
    <w:uiPriority w:val="99"/>
    <w:rsid w:val="002214B4"/>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Tabellist3-Accentuare61">
    <w:name w:val="Tabel listă 3 - Accentuare 61"/>
    <w:basedOn w:val="TabelNormal"/>
    <w:uiPriority w:val="99"/>
    <w:rsid w:val="002214B4"/>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Tabellist41">
    <w:name w:val="Tabel listă 41"/>
    <w:basedOn w:val="TabelNormal"/>
    <w:uiPriority w:val="99"/>
    <w:rsid w:val="002214B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Tabellist4-Accentuare11">
    <w:name w:val="Tabel listă 4 - Accentuare 11"/>
    <w:basedOn w:val="TabelNormal"/>
    <w:uiPriority w:val="99"/>
    <w:rsid w:val="002214B4"/>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Tabellist4-Accentuare21">
    <w:name w:val="Tabel listă 4 - Accentuare 21"/>
    <w:basedOn w:val="TabelNormal"/>
    <w:uiPriority w:val="99"/>
    <w:rsid w:val="002214B4"/>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Tabellist4-Accentuare31">
    <w:name w:val="Tabel listă 4 - Accentuare 31"/>
    <w:basedOn w:val="TabelNormal"/>
    <w:uiPriority w:val="99"/>
    <w:rsid w:val="002214B4"/>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Tabellist4-Accentuare41">
    <w:name w:val="Tabel listă 4 - Accentuare 41"/>
    <w:basedOn w:val="TabelNormal"/>
    <w:uiPriority w:val="99"/>
    <w:rsid w:val="002214B4"/>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Tabellist4-Accentuare51">
    <w:name w:val="Tabel listă 4 - Accentuare 51"/>
    <w:basedOn w:val="TabelNormal"/>
    <w:uiPriority w:val="99"/>
    <w:rsid w:val="002214B4"/>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Tabellist4-Accentuare61">
    <w:name w:val="Tabel listă 4 - Accentuare 61"/>
    <w:basedOn w:val="TabelNormal"/>
    <w:uiPriority w:val="99"/>
    <w:rsid w:val="002214B4"/>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Tabellist5ntunecat1">
    <w:name w:val="Tabel listă 5 Întunecat1"/>
    <w:basedOn w:val="TabelNormal"/>
    <w:uiPriority w:val="99"/>
    <w:rsid w:val="002214B4"/>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Tabellist5ntunecat-Accentuare11">
    <w:name w:val="Tabel listă 5 Întunecat - Accentuare 11"/>
    <w:basedOn w:val="TabelNormal"/>
    <w:uiPriority w:val="99"/>
    <w:rsid w:val="002214B4"/>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Tabellist5ntunecat-Accentuare21">
    <w:name w:val="Tabel listă 5 Întunecat - Accentuare 21"/>
    <w:basedOn w:val="TabelNormal"/>
    <w:uiPriority w:val="99"/>
    <w:rsid w:val="002214B4"/>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Tabellist5ntunecat-Accentuare31">
    <w:name w:val="Tabel listă 5 Întunecat - Accentuare 31"/>
    <w:basedOn w:val="TabelNormal"/>
    <w:uiPriority w:val="99"/>
    <w:rsid w:val="002214B4"/>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Tabellist5ntunecat-Accentuare41">
    <w:name w:val="Tabel listă 5 Întunecat - Accentuare 41"/>
    <w:basedOn w:val="TabelNormal"/>
    <w:uiPriority w:val="99"/>
    <w:rsid w:val="002214B4"/>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Tabellist5ntunecat-Accentuare51">
    <w:name w:val="Tabel listă 5 Întunecat - Accentuare 51"/>
    <w:basedOn w:val="TabelNormal"/>
    <w:uiPriority w:val="99"/>
    <w:rsid w:val="002214B4"/>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Tabellist5ntunecat-Accentuare61">
    <w:name w:val="Tabel listă 5 Întunecat - Accentuare 61"/>
    <w:basedOn w:val="TabelNormal"/>
    <w:uiPriority w:val="99"/>
    <w:rsid w:val="002214B4"/>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Tabellist6Colorat1">
    <w:name w:val="Tabel listă 6 Colorat1"/>
    <w:basedOn w:val="TabelNormal"/>
    <w:uiPriority w:val="99"/>
    <w:rsid w:val="002214B4"/>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Tabellist6Colorat-Accentuare11">
    <w:name w:val="Tabel listă 6 Colorat - Accentuare 11"/>
    <w:basedOn w:val="TabelNormal"/>
    <w:uiPriority w:val="99"/>
    <w:rsid w:val="002214B4"/>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Tabellist6Colorat-Accentuare21">
    <w:name w:val="Tabel listă 6 Colorat - Accentuare 21"/>
    <w:basedOn w:val="TabelNormal"/>
    <w:uiPriority w:val="99"/>
    <w:rsid w:val="002214B4"/>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Tabellist6Colorat-Accentuare31">
    <w:name w:val="Tabel listă 6 Colorat - Accentuare 31"/>
    <w:basedOn w:val="TabelNormal"/>
    <w:uiPriority w:val="99"/>
    <w:rsid w:val="002214B4"/>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Tabellist6Colorat-Accentuare41">
    <w:name w:val="Tabel listă 6 Colorat - Accentuare 41"/>
    <w:basedOn w:val="TabelNormal"/>
    <w:uiPriority w:val="99"/>
    <w:rsid w:val="002214B4"/>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Tabellist6Colorat-Accentuare51">
    <w:name w:val="Tabel listă 6 Colorat - Accentuare 51"/>
    <w:basedOn w:val="TabelNormal"/>
    <w:uiPriority w:val="99"/>
    <w:rsid w:val="002214B4"/>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Tabellist6Colorat-Accentuare61">
    <w:name w:val="Tabel listă 6 Colorat - Accentuare 61"/>
    <w:basedOn w:val="TabelNormal"/>
    <w:uiPriority w:val="99"/>
    <w:rsid w:val="002214B4"/>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Tabellist7Colorat1">
    <w:name w:val="Tabel listă 7 Colorat1"/>
    <w:basedOn w:val="TabelNormal"/>
    <w:uiPriority w:val="99"/>
    <w:rsid w:val="002214B4"/>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Tabellist7Colorat-Accentuare11">
    <w:name w:val="Tabel listă 7 Colorat - Accentuare 11"/>
    <w:basedOn w:val="TabelNormal"/>
    <w:uiPriority w:val="99"/>
    <w:rsid w:val="002214B4"/>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Tabellist7Colorat-Accentuare21">
    <w:name w:val="Tabel listă 7 Colorat - Accentuare 21"/>
    <w:basedOn w:val="TabelNormal"/>
    <w:uiPriority w:val="99"/>
    <w:rsid w:val="002214B4"/>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Tabellist7Colorat-Accentuare31">
    <w:name w:val="Tabel listă 7 Colorat - Accentuare 31"/>
    <w:basedOn w:val="TabelNormal"/>
    <w:uiPriority w:val="99"/>
    <w:rsid w:val="002214B4"/>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Tabellist7Colorat-Accentuare41">
    <w:name w:val="Tabel listă 7 Colorat - Accentuare 41"/>
    <w:basedOn w:val="TabelNormal"/>
    <w:uiPriority w:val="99"/>
    <w:rsid w:val="002214B4"/>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Tabellist7Colorat-Accentuare51">
    <w:name w:val="Tabel listă 7 Colorat - Accentuare 51"/>
    <w:basedOn w:val="TabelNormal"/>
    <w:uiPriority w:val="99"/>
    <w:rsid w:val="002214B4"/>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Tabellist7Colorat-Accentuare61">
    <w:name w:val="Tabel listă 7 Colorat - Accentuare 61"/>
    <w:basedOn w:val="TabelNormal"/>
    <w:uiPriority w:val="99"/>
    <w:rsid w:val="002214B4"/>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FootnoteTextChar">
    <w:name w:val="Footnote Text Char"/>
    <w:uiPriority w:val="99"/>
    <w:rsid w:val="002214B4"/>
    <w:rPr>
      <w:sz w:val="18"/>
    </w:rPr>
  </w:style>
  <w:style w:type="character" w:customStyle="1" w:styleId="EndnoteTextChar">
    <w:name w:val="Endnote Text Char"/>
    <w:uiPriority w:val="99"/>
    <w:rsid w:val="002214B4"/>
    <w:rPr>
      <w:sz w:val="20"/>
    </w:rPr>
  </w:style>
  <w:style w:type="character" w:customStyle="1" w:styleId="Titlu1Caracter">
    <w:name w:val="Titlu 1 Caracter"/>
    <w:basedOn w:val="Fontdeparagrafimplicit"/>
    <w:link w:val="Titlu1"/>
    <w:uiPriority w:val="9"/>
    <w:rsid w:val="002214B4"/>
    <w:rPr>
      <w:rFonts w:ascii="Arial" w:eastAsia="Arial" w:hAnsi="Arial" w:cs="Arial"/>
      <w:sz w:val="40"/>
      <w:szCs w:val="40"/>
    </w:rPr>
  </w:style>
  <w:style w:type="character" w:customStyle="1" w:styleId="Titlu2Caracter">
    <w:name w:val="Titlu 2 Caracter"/>
    <w:basedOn w:val="Fontdeparagrafimplicit"/>
    <w:link w:val="Titlu2"/>
    <w:uiPriority w:val="9"/>
    <w:rsid w:val="002214B4"/>
    <w:rPr>
      <w:rFonts w:ascii="Arial" w:eastAsia="Arial" w:hAnsi="Arial" w:cs="Arial"/>
      <w:sz w:val="34"/>
    </w:rPr>
  </w:style>
  <w:style w:type="character" w:customStyle="1" w:styleId="Titlu3Caracter">
    <w:name w:val="Titlu 3 Caracter"/>
    <w:basedOn w:val="Fontdeparagrafimplicit"/>
    <w:link w:val="Titlu3"/>
    <w:uiPriority w:val="9"/>
    <w:rsid w:val="002214B4"/>
    <w:rPr>
      <w:rFonts w:ascii="Arial" w:eastAsia="Arial" w:hAnsi="Arial" w:cs="Arial"/>
      <w:sz w:val="30"/>
      <w:szCs w:val="30"/>
    </w:rPr>
  </w:style>
  <w:style w:type="character" w:customStyle="1" w:styleId="Titlu4Caracter">
    <w:name w:val="Titlu 4 Caracter"/>
    <w:basedOn w:val="Fontdeparagrafimplicit"/>
    <w:link w:val="Titlu4"/>
    <w:uiPriority w:val="9"/>
    <w:rsid w:val="002214B4"/>
    <w:rPr>
      <w:rFonts w:ascii="Arial" w:eastAsia="Arial" w:hAnsi="Arial" w:cs="Arial"/>
      <w:b/>
      <w:bCs/>
      <w:sz w:val="26"/>
      <w:szCs w:val="26"/>
    </w:rPr>
  </w:style>
  <w:style w:type="character" w:customStyle="1" w:styleId="Titlu5Caracter">
    <w:name w:val="Titlu 5 Caracter"/>
    <w:basedOn w:val="Fontdeparagrafimplicit"/>
    <w:link w:val="Titlu5"/>
    <w:uiPriority w:val="9"/>
    <w:rsid w:val="002214B4"/>
    <w:rPr>
      <w:rFonts w:ascii="Arial" w:eastAsia="Arial" w:hAnsi="Arial" w:cs="Arial"/>
      <w:b/>
      <w:bCs/>
      <w:sz w:val="24"/>
      <w:szCs w:val="24"/>
    </w:rPr>
  </w:style>
  <w:style w:type="character" w:customStyle="1" w:styleId="Titlu6Caracter">
    <w:name w:val="Titlu 6 Caracter"/>
    <w:basedOn w:val="Fontdeparagrafimplicit"/>
    <w:link w:val="Titlu6"/>
    <w:uiPriority w:val="9"/>
    <w:rsid w:val="002214B4"/>
    <w:rPr>
      <w:rFonts w:ascii="Arial" w:eastAsia="Arial" w:hAnsi="Arial" w:cs="Arial"/>
      <w:b/>
      <w:bCs/>
      <w:sz w:val="22"/>
      <w:szCs w:val="22"/>
    </w:rPr>
  </w:style>
  <w:style w:type="character" w:customStyle="1" w:styleId="Titlu7Caracter">
    <w:name w:val="Titlu 7 Caracter"/>
    <w:basedOn w:val="Fontdeparagrafimplicit"/>
    <w:link w:val="Titlu7"/>
    <w:uiPriority w:val="9"/>
    <w:rsid w:val="002214B4"/>
    <w:rPr>
      <w:rFonts w:ascii="Arial" w:eastAsia="Arial" w:hAnsi="Arial" w:cs="Arial"/>
      <w:b/>
      <w:bCs/>
      <w:i/>
      <w:iCs/>
      <w:sz w:val="22"/>
      <w:szCs w:val="22"/>
    </w:rPr>
  </w:style>
  <w:style w:type="character" w:customStyle="1" w:styleId="Titlu8Caracter">
    <w:name w:val="Titlu 8 Caracter"/>
    <w:basedOn w:val="Fontdeparagrafimplicit"/>
    <w:link w:val="Titlu8"/>
    <w:uiPriority w:val="9"/>
    <w:rsid w:val="002214B4"/>
    <w:rPr>
      <w:rFonts w:ascii="Arial" w:eastAsia="Arial" w:hAnsi="Arial" w:cs="Arial"/>
      <w:i/>
      <w:iCs/>
      <w:sz w:val="22"/>
      <w:szCs w:val="22"/>
    </w:rPr>
  </w:style>
  <w:style w:type="character" w:customStyle="1" w:styleId="Titlu9Caracter">
    <w:name w:val="Titlu 9 Caracter"/>
    <w:basedOn w:val="Fontdeparagrafimplicit"/>
    <w:link w:val="Titlu9"/>
    <w:uiPriority w:val="9"/>
    <w:rsid w:val="002214B4"/>
    <w:rPr>
      <w:rFonts w:ascii="Arial" w:eastAsia="Arial" w:hAnsi="Arial" w:cs="Arial"/>
      <w:i/>
      <w:iCs/>
      <w:sz w:val="21"/>
      <w:szCs w:val="21"/>
    </w:rPr>
  </w:style>
  <w:style w:type="paragraph" w:styleId="Frspaiere">
    <w:name w:val="No Spacing"/>
    <w:uiPriority w:val="1"/>
    <w:qFormat/>
    <w:rsid w:val="002214B4"/>
  </w:style>
  <w:style w:type="paragraph" w:styleId="Titlu">
    <w:name w:val="Title"/>
    <w:basedOn w:val="Normal"/>
    <w:next w:val="Normal"/>
    <w:link w:val="TitluCaracter"/>
    <w:uiPriority w:val="10"/>
    <w:qFormat/>
    <w:rsid w:val="002214B4"/>
    <w:pPr>
      <w:spacing w:before="300" w:after="200"/>
      <w:contextualSpacing/>
    </w:pPr>
    <w:rPr>
      <w:sz w:val="48"/>
      <w:szCs w:val="48"/>
    </w:rPr>
  </w:style>
  <w:style w:type="character" w:customStyle="1" w:styleId="TitluCaracter">
    <w:name w:val="Titlu Caracter"/>
    <w:basedOn w:val="Fontdeparagrafimplicit"/>
    <w:link w:val="Titlu"/>
    <w:uiPriority w:val="10"/>
    <w:rsid w:val="002214B4"/>
    <w:rPr>
      <w:sz w:val="48"/>
      <w:szCs w:val="48"/>
    </w:rPr>
  </w:style>
  <w:style w:type="paragraph" w:styleId="Subtitlu">
    <w:name w:val="Subtitle"/>
    <w:basedOn w:val="Normal"/>
    <w:next w:val="Normal"/>
    <w:link w:val="SubtitluCaracter"/>
    <w:uiPriority w:val="11"/>
    <w:qFormat/>
    <w:rsid w:val="002214B4"/>
    <w:pPr>
      <w:spacing w:before="200" w:after="200"/>
    </w:pPr>
    <w:rPr>
      <w:sz w:val="24"/>
      <w:szCs w:val="24"/>
    </w:rPr>
  </w:style>
  <w:style w:type="character" w:customStyle="1" w:styleId="SubtitluCaracter">
    <w:name w:val="Subtitlu Caracter"/>
    <w:basedOn w:val="Fontdeparagrafimplicit"/>
    <w:link w:val="Subtitlu"/>
    <w:uiPriority w:val="11"/>
    <w:rsid w:val="002214B4"/>
    <w:rPr>
      <w:sz w:val="24"/>
      <w:szCs w:val="24"/>
    </w:rPr>
  </w:style>
  <w:style w:type="paragraph" w:styleId="Citat">
    <w:name w:val="Quote"/>
    <w:basedOn w:val="Normal"/>
    <w:next w:val="Normal"/>
    <w:link w:val="CitatCaracter"/>
    <w:uiPriority w:val="29"/>
    <w:qFormat/>
    <w:rsid w:val="002214B4"/>
    <w:pPr>
      <w:ind w:left="720" w:right="720"/>
    </w:pPr>
    <w:rPr>
      <w:i/>
    </w:rPr>
  </w:style>
  <w:style w:type="character" w:customStyle="1" w:styleId="CitatCaracter">
    <w:name w:val="Citat Caracter"/>
    <w:link w:val="Citat"/>
    <w:uiPriority w:val="29"/>
    <w:rsid w:val="002214B4"/>
    <w:rPr>
      <w:i/>
    </w:rPr>
  </w:style>
  <w:style w:type="paragraph" w:styleId="Citatintens">
    <w:name w:val="Intense Quote"/>
    <w:basedOn w:val="Normal"/>
    <w:next w:val="Normal"/>
    <w:link w:val="CitatintensCaracter"/>
    <w:uiPriority w:val="30"/>
    <w:qFormat/>
    <w:rsid w:val="002214B4"/>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sid w:val="002214B4"/>
    <w:rPr>
      <w:i/>
    </w:rPr>
  </w:style>
  <w:style w:type="paragraph" w:styleId="Legend">
    <w:name w:val="caption"/>
    <w:basedOn w:val="Normal"/>
    <w:next w:val="Normal"/>
    <w:uiPriority w:val="35"/>
    <w:semiHidden/>
    <w:unhideWhenUsed/>
    <w:qFormat/>
    <w:rsid w:val="002214B4"/>
    <w:pPr>
      <w:spacing w:line="276" w:lineRule="auto"/>
    </w:pPr>
    <w:rPr>
      <w:b/>
      <w:bCs/>
      <w:color w:val="4F81BD" w:themeColor="accent1"/>
      <w:sz w:val="18"/>
      <w:szCs w:val="18"/>
    </w:rPr>
  </w:style>
  <w:style w:type="character" w:customStyle="1" w:styleId="CaptionChar">
    <w:name w:val="Caption Char"/>
    <w:uiPriority w:val="99"/>
    <w:rsid w:val="002214B4"/>
  </w:style>
  <w:style w:type="table" w:customStyle="1" w:styleId="TableGridLight1">
    <w:name w:val="Table Grid Light1"/>
    <w:basedOn w:val="TabelNormal"/>
    <w:uiPriority w:val="59"/>
    <w:rsid w:val="002214B4"/>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rsid w:val="002214B4"/>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rsid w:val="002214B4"/>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rsid w:val="002214B4"/>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rsid w:val="002214B4"/>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rsid w:val="002214B4"/>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rsid w:val="002214B4"/>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rsid w:val="002214B4"/>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rsid w:val="002214B4"/>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rsid w:val="002214B4"/>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rsid w:val="002214B4"/>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rsid w:val="002214B4"/>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rsid w:val="002214B4"/>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rsid w:val="002214B4"/>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rsid w:val="002214B4"/>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rsid w:val="002214B4"/>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rsid w:val="002214B4"/>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rsid w:val="002214B4"/>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rsid w:val="002214B4"/>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rsid w:val="002214B4"/>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rsid w:val="002214B4"/>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rsid w:val="002214B4"/>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rsid w:val="002214B4"/>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rsid w:val="002214B4"/>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rsid w:val="002214B4"/>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rsid w:val="002214B4"/>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rsid w:val="002214B4"/>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rsid w:val="002214B4"/>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rsid w:val="002214B4"/>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rsid w:val="002214B4"/>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rsid w:val="002214B4"/>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rsid w:val="002214B4"/>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rsid w:val="002214B4"/>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rsid w:val="002214B4"/>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rsid w:val="002214B4"/>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rsid w:val="002214B4"/>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rsid w:val="002214B4"/>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rsid w:val="002214B4"/>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rsid w:val="002214B4"/>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rsid w:val="002214B4"/>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rsid w:val="002214B4"/>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rsid w:val="002214B4"/>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rsid w:val="002214B4"/>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rsid w:val="002214B4"/>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rsid w:val="002214B4"/>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rsid w:val="002214B4"/>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rsid w:val="002214B4"/>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rsid w:val="002214B4"/>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rsid w:val="002214B4"/>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rsid w:val="002214B4"/>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rsid w:val="002214B4"/>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rsid w:val="002214B4"/>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rsid w:val="002214B4"/>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rsid w:val="002214B4"/>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rsid w:val="002214B4"/>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rsid w:val="002214B4"/>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rsid w:val="002214B4"/>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rsid w:val="002214B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rsid w:val="002214B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rsid w:val="002214B4"/>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rsid w:val="002214B4"/>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rsid w:val="002214B4"/>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rsid w:val="002214B4"/>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rsid w:val="002214B4"/>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rsid w:val="002214B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rsid w:val="002214B4"/>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rsid w:val="002214B4"/>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rsid w:val="002214B4"/>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rsid w:val="002214B4"/>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rsid w:val="002214B4"/>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rsid w:val="002214B4"/>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rsid w:val="002214B4"/>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rsid w:val="002214B4"/>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rsid w:val="002214B4"/>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rsid w:val="002214B4"/>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rsid w:val="002214B4"/>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rsid w:val="002214B4"/>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rsid w:val="002214B4"/>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rsid w:val="002214B4"/>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rsid w:val="002214B4"/>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rsid w:val="002214B4"/>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rsid w:val="002214B4"/>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rsid w:val="002214B4"/>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rsid w:val="002214B4"/>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rsid w:val="002214B4"/>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rsid w:val="002214B4"/>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rsid w:val="002214B4"/>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rsid w:val="002214B4"/>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rsid w:val="002214B4"/>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rsid w:val="002214B4"/>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rsid w:val="002214B4"/>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rsid w:val="002214B4"/>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sid w:val="002214B4"/>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sid w:val="002214B4"/>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sid w:val="002214B4"/>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sid w:val="002214B4"/>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sid w:val="002214B4"/>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sid w:val="002214B4"/>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sid w:val="002214B4"/>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sid w:val="002214B4"/>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sid w:val="002214B4"/>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sid w:val="002214B4"/>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sid w:val="002214B4"/>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sid w:val="002214B4"/>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sid w:val="002214B4"/>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sid w:val="002214B4"/>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rsid w:val="002214B4"/>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rsid w:val="002214B4"/>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rsid w:val="002214B4"/>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rsid w:val="002214B4"/>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rsid w:val="002214B4"/>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rsid w:val="002214B4"/>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rsid w:val="002214B4"/>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rsid w:val="002214B4"/>
    <w:pPr>
      <w:spacing w:after="40"/>
    </w:pPr>
    <w:rPr>
      <w:sz w:val="18"/>
    </w:rPr>
  </w:style>
  <w:style w:type="character" w:customStyle="1" w:styleId="TextnotdesubsolCaracter">
    <w:name w:val="Text notă de subsol Caracter"/>
    <w:link w:val="Textnotdesubsol"/>
    <w:uiPriority w:val="99"/>
    <w:rsid w:val="002214B4"/>
    <w:rPr>
      <w:sz w:val="18"/>
    </w:rPr>
  </w:style>
  <w:style w:type="character" w:styleId="Referinnotdesubsol">
    <w:name w:val="footnote reference"/>
    <w:basedOn w:val="Fontdeparagrafimplicit"/>
    <w:uiPriority w:val="99"/>
    <w:unhideWhenUsed/>
    <w:rsid w:val="002214B4"/>
    <w:rPr>
      <w:vertAlign w:val="superscript"/>
    </w:rPr>
  </w:style>
  <w:style w:type="paragraph" w:styleId="Textnotdefinal">
    <w:name w:val="endnote text"/>
    <w:basedOn w:val="Normal"/>
    <w:link w:val="TextnotdefinalCaracter"/>
    <w:uiPriority w:val="99"/>
    <w:semiHidden/>
    <w:unhideWhenUsed/>
    <w:rsid w:val="002214B4"/>
  </w:style>
  <w:style w:type="character" w:customStyle="1" w:styleId="TextnotdefinalCaracter">
    <w:name w:val="Text notă de final Caracter"/>
    <w:link w:val="Textnotdefinal"/>
    <w:uiPriority w:val="99"/>
    <w:rsid w:val="002214B4"/>
    <w:rPr>
      <w:sz w:val="20"/>
    </w:rPr>
  </w:style>
  <w:style w:type="character" w:styleId="Referinnotdefinal">
    <w:name w:val="endnote reference"/>
    <w:basedOn w:val="Fontdeparagrafimplicit"/>
    <w:uiPriority w:val="99"/>
    <w:semiHidden/>
    <w:unhideWhenUsed/>
    <w:rsid w:val="002214B4"/>
    <w:rPr>
      <w:vertAlign w:val="superscript"/>
    </w:rPr>
  </w:style>
  <w:style w:type="paragraph" w:styleId="Cuprins1">
    <w:name w:val="toc 1"/>
    <w:basedOn w:val="Normal"/>
    <w:next w:val="Normal"/>
    <w:uiPriority w:val="39"/>
    <w:unhideWhenUsed/>
    <w:rsid w:val="002214B4"/>
    <w:pPr>
      <w:spacing w:after="57"/>
      <w:ind w:firstLine="0"/>
    </w:pPr>
  </w:style>
  <w:style w:type="paragraph" w:styleId="Cuprins2">
    <w:name w:val="toc 2"/>
    <w:basedOn w:val="Normal"/>
    <w:next w:val="Normal"/>
    <w:uiPriority w:val="39"/>
    <w:unhideWhenUsed/>
    <w:rsid w:val="002214B4"/>
    <w:pPr>
      <w:spacing w:after="57"/>
      <w:ind w:left="283" w:firstLine="0"/>
    </w:pPr>
  </w:style>
  <w:style w:type="paragraph" w:styleId="Cuprins3">
    <w:name w:val="toc 3"/>
    <w:basedOn w:val="Normal"/>
    <w:next w:val="Normal"/>
    <w:uiPriority w:val="39"/>
    <w:unhideWhenUsed/>
    <w:rsid w:val="002214B4"/>
    <w:pPr>
      <w:spacing w:after="57"/>
      <w:ind w:left="567" w:firstLine="0"/>
    </w:pPr>
  </w:style>
  <w:style w:type="paragraph" w:styleId="Cuprins4">
    <w:name w:val="toc 4"/>
    <w:basedOn w:val="Normal"/>
    <w:next w:val="Normal"/>
    <w:uiPriority w:val="39"/>
    <w:unhideWhenUsed/>
    <w:rsid w:val="002214B4"/>
    <w:pPr>
      <w:spacing w:after="57"/>
      <w:ind w:left="850" w:firstLine="0"/>
    </w:pPr>
  </w:style>
  <w:style w:type="paragraph" w:styleId="Cuprins5">
    <w:name w:val="toc 5"/>
    <w:basedOn w:val="Normal"/>
    <w:next w:val="Normal"/>
    <w:uiPriority w:val="39"/>
    <w:unhideWhenUsed/>
    <w:rsid w:val="002214B4"/>
    <w:pPr>
      <w:spacing w:after="57"/>
      <w:ind w:left="1134" w:firstLine="0"/>
    </w:pPr>
  </w:style>
  <w:style w:type="paragraph" w:styleId="Cuprins6">
    <w:name w:val="toc 6"/>
    <w:basedOn w:val="Normal"/>
    <w:next w:val="Normal"/>
    <w:uiPriority w:val="39"/>
    <w:unhideWhenUsed/>
    <w:rsid w:val="002214B4"/>
    <w:pPr>
      <w:spacing w:after="57"/>
      <w:ind w:left="1417" w:firstLine="0"/>
    </w:pPr>
  </w:style>
  <w:style w:type="paragraph" w:styleId="Cuprins7">
    <w:name w:val="toc 7"/>
    <w:basedOn w:val="Normal"/>
    <w:next w:val="Normal"/>
    <w:uiPriority w:val="39"/>
    <w:unhideWhenUsed/>
    <w:rsid w:val="002214B4"/>
    <w:pPr>
      <w:spacing w:after="57"/>
      <w:ind w:left="1701" w:firstLine="0"/>
    </w:pPr>
  </w:style>
  <w:style w:type="paragraph" w:styleId="Cuprins8">
    <w:name w:val="toc 8"/>
    <w:basedOn w:val="Normal"/>
    <w:next w:val="Normal"/>
    <w:uiPriority w:val="39"/>
    <w:unhideWhenUsed/>
    <w:rsid w:val="002214B4"/>
    <w:pPr>
      <w:spacing w:after="57"/>
      <w:ind w:left="1984" w:firstLine="0"/>
    </w:pPr>
  </w:style>
  <w:style w:type="paragraph" w:styleId="Cuprins9">
    <w:name w:val="toc 9"/>
    <w:basedOn w:val="Normal"/>
    <w:next w:val="Normal"/>
    <w:uiPriority w:val="39"/>
    <w:unhideWhenUsed/>
    <w:rsid w:val="002214B4"/>
    <w:pPr>
      <w:spacing w:after="57"/>
      <w:ind w:left="2268" w:firstLine="0"/>
    </w:pPr>
  </w:style>
  <w:style w:type="paragraph" w:styleId="Titlucuprins">
    <w:name w:val="TOC Heading"/>
    <w:uiPriority w:val="39"/>
    <w:unhideWhenUsed/>
    <w:rsid w:val="002214B4"/>
  </w:style>
  <w:style w:type="paragraph" w:styleId="Tabeldefiguri">
    <w:name w:val="table of figures"/>
    <w:basedOn w:val="Normal"/>
    <w:next w:val="Normal"/>
    <w:uiPriority w:val="99"/>
    <w:unhideWhenUsed/>
    <w:rsid w:val="002214B4"/>
  </w:style>
  <w:style w:type="paragraph" w:styleId="TextnBalon">
    <w:name w:val="Balloon Text"/>
    <w:basedOn w:val="Normal"/>
    <w:link w:val="TextnBalonCaracter"/>
    <w:uiPriority w:val="99"/>
    <w:rsid w:val="002214B4"/>
    <w:rPr>
      <w:rFonts w:ascii="Tahoma" w:hAnsi="Tahoma"/>
      <w:sz w:val="16"/>
      <w:szCs w:val="16"/>
    </w:rPr>
  </w:style>
  <w:style w:type="character" w:customStyle="1" w:styleId="TextnBalonCaracter">
    <w:name w:val="Text în Balon Caracter"/>
    <w:link w:val="TextnBalon"/>
    <w:uiPriority w:val="99"/>
    <w:rsid w:val="002214B4"/>
    <w:rPr>
      <w:rFonts w:ascii="Tahoma" w:hAnsi="Tahoma" w:cs="Tahoma"/>
      <w:sz w:val="16"/>
      <w:szCs w:val="16"/>
      <w:lang w:val="en-US" w:eastAsia="en-US"/>
    </w:rPr>
  </w:style>
  <w:style w:type="paragraph" w:customStyle="1" w:styleId="CharChar">
    <w:name w:val="Знак Знак Char Char Знак"/>
    <w:basedOn w:val="Normal"/>
    <w:rsid w:val="002214B4"/>
    <w:pPr>
      <w:spacing w:after="160" w:line="240" w:lineRule="exact"/>
      <w:ind w:firstLine="0"/>
      <w:jc w:val="left"/>
    </w:pPr>
    <w:rPr>
      <w:rFonts w:ascii="Arial" w:eastAsia="Batang" w:hAnsi="Arial" w:cs="Arial"/>
    </w:rPr>
  </w:style>
  <w:style w:type="paragraph" w:styleId="NormalWeb">
    <w:name w:val="Normal (Web)"/>
    <w:basedOn w:val="Normal"/>
    <w:uiPriority w:val="99"/>
    <w:unhideWhenUsed/>
    <w:rsid w:val="002214B4"/>
    <w:pPr>
      <w:ind w:firstLine="567"/>
    </w:pPr>
    <w:rPr>
      <w:sz w:val="24"/>
      <w:szCs w:val="24"/>
      <w:lang w:val="ru-RU" w:eastAsia="ru-RU"/>
    </w:rPr>
  </w:style>
  <w:style w:type="paragraph" w:customStyle="1" w:styleId="cn">
    <w:name w:val="cn"/>
    <w:basedOn w:val="Normal"/>
    <w:rsid w:val="002214B4"/>
    <w:pPr>
      <w:ind w:firstLine="0"/>
      <w:jc w:val="center"/>
    </w:pPr>
    <w:rPr>
      <w:sz w:val="24"/>
      <w:szCs w:val="24"/>
      <w:lang w:val="ru-RU" w:eastAsia="ru-RU"/>
    </w:rPr>
  </w:style>
  <w:style w:type="paragraph" w:customStyle="1" w:styleId="cb">
    <w:name w:val="cb"/>
    <w:basedOn w:val="Normal"/>
    <w:uiPriority w:val="99"/>
    <w:semiHidden/>
    <w:rsid w:val="002214B4"/>
    <w:pPr>
      <w:ind w:firstLine="0"/>
      <w:jc w:val="center"/>
    </w:pPr>
    <w:rPr>
      <w:b/>
      <w:bCs/>
      <w:sz w:val="24"/>
      <w:szCs w:val="24"/>
      <w:lang w:val="ru-RU" w:eastAsia="ru-RU"/>
    </w:rPr>
  </w:style>
  <w:style w:type="paragraph" w:styleId="Antet">
    <w:name w:val="header"/>
    <w:basedOn w:val="Normal"/>
    <w:link w:val="AntetCaracter"/>
    <w:rsid w:val="002214B4"/>
    <w:pPr>
      <w:tabs>
        <w:tab w:val="center" w:pos="4677"/>
        <w:tab w:val="right" w:pos="9355"/>
      </w:tabs>
    </w:pPr>
  </w:style>
  <w:style w:type="character" w:customStyle="1" w:styleId="AntetCaracter">
    <w:name w:val="Antet Caracter"/>
    <w:link w:val="Antet"/>
    <w:uiPriority w:val="99"/>
    <w:rsid w:val="002214B4"/>
    <w:rPr>
      <w:lang w:val="en-US" w:eastAsia="en-US"/>
    </w:rPr>
  </w:style>
  <w:style w:type="paragraph" w:styleId="Subsol">
    <w:name w:val="footer"/>
    <w:basedOn w:val="Normal"/>
    <w:link w:val="SubsolCaracter"/>
    <w:uiPriority w:val="99"/>
    <w:rsid w:val="002214B4"/>
    <w:pPr>
      <w:tabs>
        <w:tab w:val="center" w:pos="4677"/>
        <w:tab w:val="right" w:pos="9355"/>
      </w:tabs>
    </w:pPr>
  </w:style>
  <w:style w:type="character" w:customStyle="1" w:styleId="SubsolCaracter">
    <w:name w:val="Subsol Caracter"/>
    <w:link w:val="Subsol"/>
    <w:uiPriority w:val="99"/>
    <w:rsid w:val="002214B4"/>
    <w:rPr>
      <w:lang w:val="en-US" w:eastAsia="en-US"/>
    </w:rPr>
  </w:style>
  <w:style w:type="table" w:styleId="Tabelgril">
    <w:name w:val="Table Grid"/>
    <w:basedOn w:val="TabelNormal"/>
    <w:uiPriority w:val="39"/>
    <w:rsid w:val="002214B4"/>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rsid w:val="002214B4"/>
    <w:pPr>
      <w:ind w:firstLine="0"/>
      <w:jc w:val="left"/>
    </w:pPr>
    <w:rPr>
      <w:rFonts w:ascii="Arial" w:hAnsi="Arial" w:cs="Arial"/>
      <w:lang w:val="ru-RU" w:eastAsia="ru-RU"/>
    </w:rPr>
  </w:style>
  <w:style w:type="table" w:customStyle="1" w:styleId="GrilTabel1">
    <w:name w:val="Grilă Tabel1"/>
    <w:basedOn w:val="TabelNormal"/>
    <w:next w:val="Tabelgril"/>
    <w:uiPriority w:val="59"/>
    <w:rsid w:val="002214B4"/>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basedOn w:val="Normal"/>
    <w:uiPriority w:val="34"/>
    <w:qFormat/>
    <w:rsid w:val="002214B4"/>
    <w:pPr>
      <w:ind w:left="720"/>
      <w:contextualSpacing/>
    </w:pPr>
  </w:style>
  <w:style w:type="numbering" w:customStyle="1" w:styleId="FrListare1">
    <w:name w:val="Fără Listare1"/>
    <w:next w:val="FrListare"/>
    <w:semiHidden/>
    <w:rsid w:val="002214B4"/>
  </w:style>
  <w:style w:type="character" w:styleId="Numrdepagin">
    <w:name w:val="page number"/>
    <w:basedOn w:val="Fontdeparagrafimplicit"/>
    <w:rsid w:val="002214B4"/>
  </w:style>
  <w:style w:type="paragraph" w:customStyle="1" w:styleId="tt">
    <w:name w:val="tt"/>
    <w:basedOn w:val="Normal"/>
    <w:rsid w:val="002214B4"/>
    <w:pPr>
      <w:ind w:firstLine="0"/>
      <w:jc w:val="center"/>
    </w:pPr>
    <w:rPr>
      <w:b/>
      <w:bCs/>
      <w:sz w:val="24"/>
      <w:szCs w:val="24"/>
      <w:lang w:val="ru-RU" w:eastAsia="ru-RU"/>
    </w:rPr>
  </w:style>
  <w:style w:type="paragraph" w:customStyle="1" w:styleId="CharChar0">
    <w:name w:val="Char Char Знак Знак"/>
    <w:basedOn w:val="Normal"/>
    <w:rsid w:val="002214B4"/>
    <w:pPr>
      <w:spacing w:after="160" w:line="240" w:lineRule="exact"/>
      <w:ind w:firstLine="0"/>
      <w:jc w:val="left"/>
    </w:pPr>
    <w:rPr>
      <w:rFonts w:ascii="Arial" w:eastAsia="Batang" w:hAnsi="Arial" w:cs="Arial"/>
    </w:rPr>
  </w:style>
  <w:style w:type="character" w:customStyle="1" w:styleId="docheader1">
    <w:name w:val="doc_header1"/>
    <w:rsid w:val="002214B4"/>
    <w:rPr>
      <w:rFonts w:ascii="Times New Roman" w:hAnsi="Times New Roman" w:cs="Times New Roman" w:hint="default"/>
      <w:b/>
      <w:bCs/>
      <w:color w:val="000000"/>
      <w:sz w:val="24"/>
      <w:szCs w:val="24"/>
    </w:rPr>
  </w:style>
  <w:style w:type="character" w:styleId="Robust">
    <w:name w:val="Strong"/>
    <w:uiPriority w:val="22"/>
    <w:qFormat/>
    <w:rsid w:val="002214B4"/>
    <w:rPr>
      <w:b/>
      <w:bCs/>
    </w:rPr>
  </w:style>
  <w:style w:type="character" w:customStyle="1" w:styleId="docsign11">
    <w:name w:val="doc_sign11"/>
    <w:rsid w:val="002214B4"/>
    <w:rPr>
      <w:rFonts w:ascii="Times New Roman" w:hAnsi="Times New Roman" w:cs="Times New Roman" w:hint="default"/>
      <w:b/>
      <w:bCs/>
      <w:color w:val="000000"/>
      <w:sz w:val="22"/>
      <w:szCs w:val="22"/>
    </w:rPr>
  </w:style>
  <w:style w:type="character" w:customStyle="1" w:styleId="sttart">
    <w:name w:val="st_tart"/>
    <w:basedOn w:val="Fontdeparagrafimplicit"/>
    <w:rsid w:val="002214B4"/>
  </w:style>
  <w:style w:type="character" w:customStyle="1" w:styleId="tal1">
    <w:name w:val="tal1"/>
    <w:rsid w:val="002214B4"/>
  </w:style>
  <w:style w:type="table" w:customStyle="1" w:styleId="GrilTabel2">
    <w:name w:val="Grilă Tabel2"/>
    <w:basedOn w:val="TabelNormal"/>
    <w:next w:val="Tabelgril"/>
    <w:rsid w:val="002214B4"/>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rsid w:val="002214B4"/>
    <w:pPr>
      <w:spacing w:before="100" w:beforeAutospacing="1" w:after="100" w:afterAutospacing="1"/>
      <w:ind w:firstLine="200"/>
    </w:pPr>
    <w:rPr>
      <w:rFonts w:ascii="Verdana" w:hAnsi="Verdana"/>
      <w:color w:val="033778"/>
      <w:sz w:val="21"/>
      <w:szCs w:val="21"/>
      <w:lang w:eastAsia="zh-CN"/>
    </w:rPr>
  </w:style>
  <w:style w:type="character" w:customStyle="1" w:styleId="def">
    <w:name w:val="def"/>
    <w:rsid w:val="002214B4"/>
  </w:style>
  <w:style w:type="paragraph" w:customStyle="1" w:styleId="cnam1">
    <w:name w:val="cnam1"/>
    <w:basedOn w:val="Normal"/>
    <w:rsid w:val="002214B4"/>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sid w:val="002214B4"/>
    <w:rPr>
      <w:sz w:val="16"/>
      <w:szCs w:val="16"/>
    </w:rPr>
  </w:style>
  <w:style w:type="paragraph" w:styleId="Textcomentariu">
    <w:name w:val="annotation text"/>
    <w:basedOn w:val="Normal"/>
    <w:link w:val="TextcomentariuCaracter"/>
    <w:uiPriority w:val="99"/>
    <w:rsid w:val="002214B4"/>
    <w:pPr>
      <w:ind w:firstLine="0"/>
      <w:jc w:val="left"/>
    </w:pPr>
    <w:rPr>
      <w:lang w:val="ro-RO" w:eastAsia="ru-RU"/>
    </w:rPr>
  </w:style>
  <w:style w:type="character" w:customStyle="1" w:styleId="TextcomentariuCaracter">
    <w:name w:val="Text comentariu Caracter"/>
    <w:basedOn w:val="Fontdeparagrafimplicit"/>
    <w:link w:val="Textcomentariu"/>
    <w:uiPriority w:val="99"/>
    <w:rsid w:val="002214B4"/>
    <w:rPr>
      <w:lang w:val="ro-RO"/>
    </w:rPr>
  </w:style>
  <w:style w:type="paragraph" w:styleId="SubiectComentariu">
    <w:name w:val="annotation subject"/>
    <w:basedOn w:val="Textcomentariu"/>
    <w:next w:val="Textcomentariu"/>
    <w:link w:val="SubiectComentariuCaracter"/>
    <w:uiPriority w:val="99"/>
    <w:rsid w:val="002214B4"/>
    <w:rPr>
      <w:b/>
      <w:bCs/>
    </w:rPr>
  </w:style>
  <w:style w:type="character" w:customStyle="1" w:styleId="SubiectComentariuCaracter">
    <w:name w:val="Subiect Comentariu Caracter"/>
    <w:basedOn w:val="TextcomentariuCaracter"/>
    <w:link w:val="SubiectComentariu"/>
    <w:uiPriority w:val="99"/>
    <w:rsid w:val="002214B4"/>
    <w:rPr>
      <w:b/>
      <w:bCs/>
      <w:lang w:val="ro-RO"/>
    </w:rPr>
  </w:style>
  <w:style w:type="character" w:customStyle="1" w:styleId="apple-converted-space">
    <w:name w:val="apple-converted-space"/>
    <w:rsid w:val="002214B4"/>
  </w:style>
  <w:style w:type="character" w:customStyle="1" w:styleId="docheader">
    <w:name w:val="doc_header"/>
    <w:rsid w:val="002214B4"/>
  </w:style>
  <w:style w:type="paragraph" w:customStyle="1" w:styleId="Style2">
    <w:name w:val="Style2"/>
    <w:basedOn w:val="Normal"/>
    <w:uiPriority w:val="99"/>
    <w:rsid w:val="002214B4"/>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rsid w:val="002214B4"/>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rsid w:val="002214B4"/>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sid w:val="002214B4"/>
    <w:rPr>
      <w:rFonts w:ascii="Times New Roman" w:hAnsi="Times New Roman" w:cs="Times New Roman"/>
      <w:sz w:val="24"/>
      <w:szCs w:val="24"/>
    </w:rPr>
  </w:style>
  <w:style w:type="character" w:styleId="Hyperlink">
    <w:name w:val="Hyperlink"/>
    <w:basedOn w:val="Fontdeparagrafimplicit"/>
    <w:uiPriority w:val="99"/>
    <w:rsid w:val="002214B4"/>
    <w:rPr>
      <w:color w:val="0000FF"/>
      <w:u w:val="single"/>
    </w:rPr>
  </w:style>
  <w:style w:type="paragraph" w:customStyle="1" w:styleId="cp">
    <w:name w:val="cp"/>
    <w:basedOn w:val="Normal"/>
    <w:rsid w:val="002214B4"/>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rsid w:val="002214B4"/>
  </w:style>
  <w:style w:type="paragraph" w:styleId="PreformatatHTML">
    <w:name w:val="HTML Preformatted"/>
    <w:basedOn w:val="Normal"/>
    <w:link w:val="PreformatatHTMLCaracter"/>
    <w:uiPriority w:val="99"/>
    <w:unhideWhenUsed/>
    <w:rsid w:val="002214B4"/>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sid w:val="002214B4"/>
    <w:rPr>
      <w:rFonts w:ascii="Consolas" w:hAnsi="Consolas"/>
      <w:lang w:val="en-US" w:eastAsia="en-US"/>
    </w:rPr>
  </w:style>
  <w:style w:type="character" w:styleId="Textsubstituent">
    <w:name w:val="Placeholder Text"/>
    <w:basedOn w:val="Fontdeparagrafimplicit"/>
    <w:uiPriority w:val="99"/>
    <w:semiHidden/>
    <w:rsid w:val="002214B4"/>
    <w:rPr>
      <w:color w:val="808080"/>
    </w:rPr>
  </w:style>
  <w:style w:type="paragraph" w:styleId="Revizuire">
    <w:name w:val="Revision"/>
    <w:hidden/>
    <w:uiPriority w:val="99"/>
    <w:semiHidden/>
    <w:rsid w:val="002214B4"/>
    <w:pPr>
      <w:ind w:firstLine="0"/>
      <w:jc w:val="left"/>
    </w:pPr>
    <w:rPr>
      <w:lang w:val="en-US" w:eastAsia="en-US"/>
    </w:rPr>
  </w:style>
  <w:style w:type="character" w:customStyle="1" w:styleId="MeniuneNerezolvat1">
    <w:name w:val="Mențiune Nerezolvat1"/>
    <w:basedOn w:val="Fontdeparagrafimplicit"/>
    <w:uiPriority w:val="99"/>
    <w:semiHidden/>
    <w:unhideWhenUsed/>
    <w:rsid w:val="002214B4"/>
    <w:rPr>
      <w:color w:val="605E5C"/>
      <w:shd w:val="clear" w:color="auto" w:fill="E1DFDD"/>
    </w:rPr>
  </w:style>
  <w:style w:type="paragraph" w:customStyle="1" w:styleId="Default">
    <w:name w:val="Default"/>
    <w:rsid w:val="004554FA"/>
    <w:pPr>
      <w:autoSpaceDE w:val="0"/>
      <w:autoSpaceDN w:val="0"/>
      <w:adjustRightInd w:val="0"/>
      <w:ind w:firstLine="0"/>
      <w:jc w:val="left"/>
    </w:pPr>
    <w:rPr>
      <w:rFonts w:ascii="EUAlbertina" w:hAnsi="EUAlbertina" w:cs="EUAlbertin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806C4D-B18C-4734-8535-E8F2FBE2BC61}">
  <ds:schemaRefs>
    <ds:schemaRef ds:uri="http://schemas.openxmlformats.org/officeDocument/2006/bibliography"/>
  </ds:schemaRefs>
</ds:datastoreItem>
</file>

<file path=customXml/itemProps2.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3.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4.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15454</Words>
  <Characters>89638</Characters>
  <Application>Microsoft Office Word</Application>
  <DocSecurity>0</DocSecurity>
  <Lines>746</Lines>
  <Paragraphs>209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435.2023.ro</vt:lpstr>
      <vt:lpstr>435.2023.ro</vt:lpstr>
    </vt:vector>
  </TitlesOfParts>
  <Company>Cancelaria Guvernului</Company>
  <LinksUpToDate>false</LinksUpToDate>
  <CharactersWithSpaces>104883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Alina Sincarenco</cp:lastModifiedBy>
  <cp:revision>3</cp:revision>
  <cp:lastPrinted>2025-12-10T08:22:00Z</cp:lastPrinted>
  <dcterms:created xsi:type="dcterms:W3CDTF">2026-08-04T08:25:00Z</dcterms:created>
  <dcterms:modified xsi:type="dcterms:W3CDTF">2026-08-04T12:37:00Z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