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2AFCD" w14:textId="77777777" w:rsidR="00B20A9C" w:rsidRPr="00340AB2" w:rsidRDefault="00483E4B" w:rsidP="00D30094">
      <w:pPr>
        <w:pBdr>
          <w:top w:val="none" w:sz="4" w:space="0" w:color="000000"/>
          <w:left w:val="none" w:sz="4" w:space="0" w:color="000000"/>
          <w:bottom w:val="none" w:sz="4" w:space="0" w:color="000000"/>
          <w:right w:val="none" w:sz="4" w:space="0" w:color="000000"/>
        </w:pBdr>
        <w:ind w:firstLine="0"/>
        <w:jc w:val="center"/>
        <w:rPr>
          <w:rFonts w:eastAsia="Calibri"/>
          <w:b/>
          <w:sz w:val="28"/>
          <w:szCs w:val="28"/>
          <w:lang w:val="ro-MD"/>
        </w:rPr>
      </w:pPr>
      <w:r w:rsidRPr="00340AB2">
        <w:rPr>
          <w:rFonts w:eastAsia="Calibri"/>
          <w:b/>
          <w:sz w:val="28"/>
          <w:szCs w:val="28"/>
          <w:lang w:val="ro-MD"/>
        </w:rPr>
        <w:t>Tabelul comparativ</w:t>
      </w:r>
    </w:p>
    <w:p w14:paraId="4CFF3A5A" w14:textId="7DA9F440" w:rsidR="0089105B" w:rsidRPr="00340AB2" w:rsidRDefault="00810EDA" w:rsidP="00D30094">
      <w:pPr>
        <w:ind w:firstLine="0"/>
        <w:jc w:val="center"/>
        <w:rPr>
          <w:rFonts w:eastAsia="Calibri"/>
          <w:b/>
          <w:sz w:val="28"/>
          <w:szCs w:val="28"/>
          <w:lang w:val="ro-MD"/>
        </w:rPr>
      </w:pPr>
      <w:r w:rsidRPr="00340AB2">
        <w:rPr>
          <w:rFonts w:eastAsia="Calibri"/>
          <w:b/>
          <w:sz w:val="28"/>
          <w:szCs w:val="28"/>
          <w:lang w:val="ro-MD"/>
        </w:rPr>
        <w:t xml:space="preserve">pentru </w:t>
      </w:r>
      <w:r w:rsidR="0089105B" w:rsidRPr="00340AB2">
        <w:rPr>
          <w:rFonts w:eastAsia="Calibri"/>
          <w:b/>
          <w:sz w:val="28"/>
          <w:szCs w:val="28"/>
          <w:lang w:val="ro-MD"/>
        </w:rPr>
        <w:t>modificarea Hotărârii Guvernului nr. 875/2024 cu privire la aprobarea Schemei de ajutor de stat regional pentru investiții realizate în Republica Moldova</w:t>
      </w:r>
    </w:p>
    <w:p w14:paraId="3F687442" w14:textId="766E5E6B" w:rsidR="00810EDA" w:rsidRPr="00340AB2" w:rsidRDefault="00810EDA" w:rsidP="00D30094">
      <w:pPr>
        <w:ind w:firstLine="0"/>
        <w:rPr>
          <w:rFonts w:eastAsia="Calibri"/>
          <w:bCs/>
          <w:sz w:val="24"/>
          <w:szCs w:val="24"/>
          <w:highlight w:val="yellow"/>
          <w:lang w:val="ro-MD"/>
        </w:rPr>
      </w:pPr>
    </w:p>
    <w:tbl>
      <w:tblPr>
        <w:tblStyle w:val="Tabelgril"/>
        <w:tblpPr w:leftFromText="180" w:rightFromText="180" w:vertAnchor="text" w:tblpX="-116" w:tblpY="1"/>
        <w:tblOverlap w:val="never"/>
        <w:tblW w:w="1331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534"/>
        <w:gridCol w:w="4820"/>
        <w:gridCol w:w="4961"/>
      </w:tblGrid>
      <w:tr w:rsidR="00485B9B" w:rsidRPr="00340AB2" w14:paraId="01CD8CFB" w14:textId="77777777" w:rsidTr="00BD5993">
        <w:tc>
          <w:tcPr>
            <w:tcW w:w="35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40EAE2" w14:textId="77777777" w:rsidR="00485B9B" w:rsidRPr="00340AB2" w:rsidRDefault="00485B9B" w:rsidP="00D30094">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340AB2">
              <w:rPr>
                <w:rFonts w:ascii="Times New Roman" w:hAnsi="Times New Roman"/>
                <w:b/>
                <w:sz w:val="24"/>
                <w:szCs w:val="24"/>
                <w:lang w:val="ro-MD"/>
              </w:rPr>
              <w:t>Conținutul normei în vigoare</w:t>
            </w:r>
          </w:p>
          <w:p w14:paraId="467FB0F3" w14:textId="77777777" w:rsidR="00485B9B" w:rsidRPr="00340AB2" w:rsidRDefault="00485B9B" w:rsidP="00D30094">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p>
        </w:tc>
        <w:tc>
          <w:tcPr>
            <w:tcW w:w="482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BB433BE" w14:textId="77777777" w:rsidR="00485B9B" w:rsidRPr="00340AB2" w:rsidRDefault="00485B9B" w:rsidP="00D30094">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340AB2">
              <w:rPr>
                <w:rFonts w:ascii="Times New Roman" w:hAnsi="Times New Roman"/>
                <w:b/>
                <w:sz w:val="24"/>
                <w:szCs w:val="24"/>
                <w:lang w:val="ro-MD"/>
              </w:rPr>
              <w:t>Modificarea propusă</w:t>
            </w:r>
          </w:p>
        </w:tc>
        <w:tc>
          <w:tcPr>
            <w:tcW w:w="496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B31D538" w14:textId="77777777" w:rsidR="00485B9B" w:rsidRPr="00340AB2" w:rsidRDefault="00485B9B" w:rsidP="00D30094">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340AB2">
              <w:rPr>
                <w:rFonts w:ascii="Times New Roman" w:hAnsi="Times New Roman"/>
                <w:b/>
                <w:sz w:val="24"/>
                <w:szCs w:val="24"/>
                <w:lang w:val="ro-MD"/>
              </w:rPr>
              <w:t>Conținutul normei după modificare</w:t>
            </w:r>
          </w:p>
        </w:tc>
      </w:tr>
      <w:tr w:rsidR="005D6672" w:rsidRPr="00797F08" w14:paraId="117FABCD" w14:textId="77777777" w:rsidTr="008D2EA0">
        <w:trPr>
          <w:trHeight w:val="1251"/>
        </w:trPr>
        <w:tc>
          <w:tcPr>
            <w:tcW w:w="3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9D9E8D" w14:textId="77777777" w:rsidR="00C2074C" w:rsidRPr="001C496F" w:rsidRDefault="00C2074C" w:rsidP="00C2074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rPr>
            </w:pPr>
            <w:r w:rsidRPr="001C496F">
              <w:rPr>
                <w:rFonts w:ascii="Times New Roman" w:hAnsi="Times New Roman"/>
                <w:bCs/>
                <w:sz w:val="24"/>
                <w:szCs w:val="24"/>
              </w:rPr>
              <w:t>Pe tot parcursul textului Schemei de ajutor de stat regional pentru investiții, cuvintele „actul de acordare a ajutorului de stat regional” la orice formă gramaticală, se substituie cu cuvintele „contractul în baza căruia s-a acordat ajutorul de stat regional”, la forma gramaticală corespunzătoare.</w:t>
            </w:r>
          </w:p>
          <w:p w14:paraId="45749EF8" w14:textId="15859B25" w:rsidR="0089105B" w:rsidRPr="001C496F" w:rsidRDefault="0089105B" w:rsidP="00D30094">
            <w:pPr>
              <w:ind w:firstLine="0"/>
              <w:rPr>
                <w:rFonts w:ascii="Times New Roman" w:hAnsi="Times New Roman"/>
                <w:bCs/>
                <w:sz w:val="24"/>
                <w:szCs w:val="24"/>
              </w:rPr>
            </w:pPr>
          </w:p>
        </w:tc>
        <w:tc>
          <w:tcPr>
            <w:tcW w:w="48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EDED43" w14:textId="13FB9D3D" w:rsidR="00C2074C" w:rsidRPr="001C496F" w:rsidRDefault="00C2074C" w:rsidP="00C2074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rPr>
            </w:pPr>
            <w:r w:rsidRPr="001C496F">
              <w:rPr>
                <w:rFonts w:ascii="Times New Roman" w:hAnsi="Times New Roman"/>
                <w:bCs/>
                <w:sz w:val="24"/>
                <w:szCs w:val="24"/>
              </w:rPr>
              <w:t>Pe tot parcursul textului Schemei de ajutor de stat regional pentru investiții, cuv</w:t>
            </w:r>
            <w:r w:rsidR="00BE2E11" w:rsidRPr="001C496F">
              <w:rPr>
                <w:rFonts w:ascii="Times New Roman" w:hAnsi="Times New Roman"/>
                <w:bCs/>
                <w:sz w:val="24"/>
                <w:szCs w:val="24"/>
              </w:rPr>
              <w:t>â</w:t>
            </w:r>
            <w:r w:rsidRPr="001C496F">
              <w:rPr>
                <w:rFonts w:ascii="Times New Roman" w:hAnsi="Times New Roman"/>
                <w:bCs/>
                <w:sz w:val="24"/>
                <w:szCs w:val="24"/>
              </w:rPr>
              <w:t>nt</w:t>
            </w:r>
            <w:r w:rsidR="00BE2E11" w:rsidRPr="001C496F">
              <w:rPr>
                <w:rFonts w:ascii="Times New Roman" w:hAnsi="Times New Roman"/>
                <w:bCs/>
                <w:sz w:val="24"/>
                <w:szCs w:val="24"/>
              </w:rPr>
              <w:t>ul</w:t>
            </w:r>
            <w:r w:rsidRPr="001C496F">
              <w:rPr>
                <w:rFonts w:ascii="Times New Roman" w:hAnsi="Times New Roman"/>
                <w:bCs/>
                <w:sz w:val="24"/>
                <w:szCs w:val="24"/>
              </w:rPr>
              <w:t xml:space="preserve"> „actul” la orice formă gramaticală, se substituie cu cuv</w:t>
            </w:r>
            <w:r w:rsidR="00BE2E11" w:rsidRPr="001C496F">
              <w:rPr>
                <w:rFonts w:ascii="Times New Roman" w:hAnsi="Times New Roman"/>
                <w:bCs/>
                <w:sz w:val="24"/>
                <w:szCs w:val="24"/>
              </w:rPr>
              <w:t>ântul</w:t>
            </w:r>
            <w:r w:rsidRPr="001C496F">
              <w:rPr>
                <w:rFonts w:ascii="Times New Roman" w:hAnsi="Times New Roman"/>
                <w:bCs/>
                <w:sz w:val="24"/>
                <w:szCs w:val="24"/>
              </w:rPr>
              <w:t xml:space="preserve"> „contractul”, la forma gramaticală corespunzătoare.</w:t>
            </w:r>
          </w:p>
          <w:p w14:paraId="2603782C" w14:textId="70791A2C" w:rsidR="005D6672" w:rsidRPr="001C496F" w:rsidRDefault="005D6672" w:rsidP="00C2074C">
            <w:pPr>
              <w:ind w:firstLine="0"/>
              <w:rPr>
                <w:rFonts w:ascii="Times New Roman" w:hAnsi="Times New Roman"/>
                <w:bCs/>
                <w:sz w:val="24"/>
                <w:szCs w:val="24"/>
              </w:rPr>
            </w:pP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A18BDF" w14:textId="07EB2EB3" w:rsidR="005D6672" w:rsidRPr="001C496F" w:rsidRDefault="00BE2E11" w:rsidP="00D30094">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rPr>
            </w:pPr>
            <w:r w:rsidRPr="001C496F">
              <w:rPr>
                <w:rFonts w:ascii="Times New Roman" w:hAnsi="Times New Roman"/>
                <w:bCs/>
                <w:sz w:val="24"/>
                <w:szCs w:val="24"/>
              </w:rPr>
              <w:t>Pe tot parcursul textului Schemei de ajutor de stat regional pentru investiții, cuvântul „actul” la orice formă gramaticală, se substituie cu cuvântul „contractul”, la forma gramaticală corespunzătoare.</w:t>
            </w:r>
          </w:p>
        </w:tc>
      </w:tr>
      <w:tr w:rsidR="006D289A" w:rsidRPr="001C496F" w14:paraId="73697731" w14:textId="77777777" w:rsidTr="00BD5993">
        <w:tc>
          <w:tcPr>
            <w:tcW w:w="3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0C4DA5" w14:textId="4B91B5E7" w:rsidR="00E3432E" w:rsidRPr="00340AB2" w:rsidRDefault="00E3432E" w:rsidP="00E3432E">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MD"/>
              </w:rPr>
            </w:pPr>
            <w:r w:rsidRPr="00340AB2">
              <w:rPr>
                <w:rFonts w:ascii="Times New Roman" w:hAnsi="Times New Roman"/>
                <w:b/>
                <w:i/>
                <w:iCs/>
                <w:sz w:val="24"/>
                <w:szCs w:val="24"/>
                <w:lang w:val="ro-MD"/>
              </w:rPr>
              <w:t>La Punctul 1</w:t>
            </w:r>
          </w:p>
          <w:p w14:paraId="1DBE85BC" w14:textId="611B27CB" w:rsidR="006D289A" w:rsidRPr="00340AB2" w:rsidRDefault="006D289A" w:rsidP="00D30094">
            <w:pPr>
              <w:ind w:firstLine="0"/>
              <w:rPr>
                <w:rFonts w:ascii="Times New Roman" w:hAnsi="Times New Roman"/>
                <w:bCs/>
                <w:sz w:val="24"/>
                <w:szCs w:val="24"/>
                <w:highlight w:val="yellow"/>
                <w:lang w:val="ro-MD"/>
              </w:rPr>
            </w:pPr>
          </w:p>
        </w:tc>
        <w:tc>
          <w:tcPr>
            <w:tcW w:w="48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E58F4B" w14:textId="20F8EAA0" w:rsidR="006D289A" w:rsidRPr="00340AB2" w:rsidRDefault="006D289A" w:rsidP="00D30094">
            <w:pPr>
              <w:ind w:firstLine="0"/>
              <w:rPr>
                <w:rFonts w:ascii="Times New Roman" w:hAnsi="Times New Roman"/>
                <w:bCs/>
                <w:sz w:val="24"/>
                <w:szCs w:val="24"/>
                <w:lang w:val="ro-MD"/>
              </w:rPr>
            </w:pPr>
            <w:r w:rsidRPr="00340AB2">
              <w:rPr>
                <w:rFonts w:ascii="Times New Roman" w:hAnsi="Times New Roman"/>
                <w:bCs/>
                <w:sz w:val="24"/>
                <w:szCs w:val="24"/>
                <w:lang w:val="ro-MD"/>
              </w:rPr>
              <w:t>Se completează cu punctele 1</w:t>
            </w:r>
            <w:r w:rsidR="00D30094" w:rsidRPr="00340AB2">
              <w:rPr>
                <w:rFonts w:ascii="Times New Roman" w:hAnsi="Times New Roman"/>
                <w:bCs/>
                <w:sz w:val="24"/>
                <w:szCs w:val="24"/>
                <w:vertAlign w:val="superscript"/>
                <w:lang w:val="ro-MD"/>
              </w:rPr>
              <w:t>1</w:t>
            </w:r>
            <w:r w:rsidRPr="00340AB2">
              <w:rPr>
                <w:rFonts w:ascii="Times New Roman" w:hAnsi="Times New Roman"/>
                <w:bCs/>
                <w:sz w:val="24"/>
                <w:szCs w:val="24"/>
                <w:lang w:val="ro-MD"/>
              </w:rPr>
              <w:t xml:space="preserve"> și 1²</w:t>
            </w:r>
            <w:r w:rsidR="00C2074C" w:rsidRPr="00340AB2">
              <w:rPr>
                <w:rFonts w:ascii="Times New Roman" w:hAnsi="Times New Roman"/>
                <w:bCs/>
                <w:sz w:val="24"/>
                <w:szCs w:val="24"/>
                <w:lang w:val="ro-MD"/>
              </w:rPr>
              <w:t xml:space="preserve"> cu următorul cuprins</w:t>
            </w:r>
            <w:r w:rsidR="00CF76BD" w:rsidRPr="00340AB2">
              <w:rPr>
                <w:rFonts w:ascii="Times New Roman" w:hAnsi="Times New Roman"/>
                <w:bCs/>
                <w:sz w:val="24"/>
                <w:szCs w:val="24"/>
                <w:lang w:val="ro-MD"/>
              </w:rPr>
              <w:t>:</w:t>
            </w:r>
          </w:p>
          <w:p w14:paraId="1BB70F55" w14:textId="39112548" w:rsidR="00CF76BD" w:rsidRPr="00340AB2" w:rsidRDefault="00CF76BD" w:rsidP="00CF76BD">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40AB2">
              <w:rPr>
                <w:rFonts w:ascii="Times New Roman" w:hAnsi="Times New Roman"/>
                <w:b/>
                <w:sz w:val="24"/>
                <w:szCs w:val="24"/>
                <w:lang w:val="ro-MD"/>
              </w:rPr>
              <w:t>1</w:t>
            </w:r>
            <w:r w:rsidRPr="00340AB2">
              <w:rPr>
                <w:rFonts w:ascii="Times New Roman" w:hAnsi="Times New Roman"/>
                <w:b/>
                <w:sz w:val="24"/>
                <w:szCs w:val="24"/>
                <w:vertAlign w:val="superscript"/>
                <w:lang w:val="ro-MD"/>
              </w:rPr>
              <w:t>1</w:t>
            </w:r>
            <w:r w:rsidRPr="00340AB2">
              <w:rPr>
                <w:rFonts w:ascii="Times New Roman" w:hAnsi="Times New Roman"/>
                <w:bCs/>
                <w:sz w:val="24"/>
                <w:szCs w:val="24"/>
                <w:lang w:val="ro-MD"/>
              </w:rPr>
              <w:t xml:space="preserve">.Obiectivul măsurii de ajutor de stat regional pentru investiții </w:t>
            </w:r>
            <w:r w:rsidR="00DB0B91">
              <w:rPr>
                <w:rFonts w:ascii="Times New Roman" w:hAnsi="Times New Roman"/>
                <w:bCs/>
                <w:sz w:val="24"/>
                <w:szCs w:val="24"/>
                <w:lang w:val="ro-MD"/>
              </w:rPr>
              <w:t xml:space="preserve">constă </w:t>
            </w:r>
            <w:r w:rsidRPr="00340AB2">
              <w:rPr>
                <w:rFonts w:ascii="Times New Roman" w:hAnsi="Times New Roman"/>
                <w:bCs/>
                <w:sz w:val="24"/>
                <w:szCs w:val="24"/>
                <w:lang w:val="ro-MD"/>
              </w:rPr>
              <w:t>în stimularea realizării investițiilor inițiale în industria prelucrătoare, în vederea dezvoltării regionale echilibrate, modernizării capacităților de producție,</w:t>
            </w:r>
          </w:p>
          <w:p w14:paraId="56A8AA7E" w14:textId="6A7E2D60" w:rsidR="00CF76BD" w:rsidRPr="00340AB2" w:rsidRDefault="00CF76BD" w:rsidP="00CF76BD">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40AB2">
              <w:rPr>
                <w:rFonts w:ascii="Times New Roman" w:hAnsi="Times New Roman"/>
                <w:bCs/>
                <w:sz w:val="24"/>
                <w:szCs w:val="24"/>
                <w:lang w:val="ro-MD"/>
              </w:rPr>
              <w:t xml:space="preserve">menținerii/creării de locuri de muncă și creșterii competitivității economiei naționale. </w:t>
            </w:r>
          </w:p>
          <w:p w14:paraId="1FA18C3A" w14:textId="77777777" w:rsidR="00CF76BD" w:rsidRPr="00340AB2" w:rsidRDefault="00CF76BD" w:rsidP="00CF76BD">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40AB2">
              <w:rPr>
                <w:rFonts w:ascii="Times New Roman" w:hAnsi="Times New Roman"/>
                <w:b/>
                <w:sz w:val="24"/>
                <w:szCs w:val="24"/>
                <w:lang w:val="ro-MD"/>
              </w:rPr>
              <w:t>1²</w:t>
            </w:r>
            <w:r w:rsidRPr="00340AB2">
              <w:rPr>
                <w:rFonts w:ascii="Times New Roman" w:hAnsi="Times New Roman"/>
                <w:bCs/>
                <w:sz w:val="24"/>
                <w:szCs w:val="24"/>
                <w:lang w:val="ro-MD"/>
              </w:rPr>
              <w:t xml:space="preserve">.Măsura urmărește, în special: </w:t>
            </w:r>
          </w:p>
          <w:p w14:paraId="138D487E" w14:textId="77777777" w:rsidR="00CF76BD" w:rsidRPr="00340AB2" w:rsidRDefault="00CF76BD" w:rsidP="00CF76BD">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40AB2">
              <w:rPr>
                <w:rFonts w:ascii="Times New Roman" w:hAnsi="Times New Roman"/>
                <w:bCs/>
                <w:sz w:val="24"/>
                <w:szCs w:val="24"/>
                <w:lang w:val="ro-MD"/>
              </w:rPr>
              <w:t xml:space="preserve">a) creșterea volumului investițiilor private în sectoarele prioritare; </w:t>
            </w:r>
          </w:p>
          <w:p w14:paraId="2E22BED3" w14:textId="77777777" w:rsidR="00CF76BD" w:rsidRPr="00340AB2" w:rsidRDefault="00CF76BD" w:rsidP="00CF76BD">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40AB2">
              <w:rPr>
                <w:rFonts w:ascii="Times New Roman" w:hAnsi="Times New Roman"/>
                <w:bCs/>
                <w:sz w:val="24"/>
                <w:szCs w:val="24"/>
                <w:lang w:val="ro-MD"/>
              </w:rPr>
              <w:t xml:space="preserve">b) susținerea proiectelor investiționale cu valoare adăugată ridicată; </w:t>
            </w:r>
          </w:p>
          <w:p w14:paraId="05FF6F36" w14:textId="77777777" w:rsidR="00CF76BD" w:rsidRPr="00340AB2" w:rsidRDefault="00CF76BD" w:rsidP="00CF76BD">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40AB2">
              <w:rPr>
                <w:rFonts w:ascii="Times New Roman" w:hAnsi="Times New Roman"/>
                <w:bCs/>
                <w:sz w:val="24"/>
                <w:szCs w:val="24"/>
                <w:lang w:val="ro-MD"/>
              </w:rPr>
              <w:t xml:space="preserve">c) crearea și menținerea locurilor de muncă stabile și calificate; </w:t>
            </w:r>
          </w:p>
          <w:p w14:paraId="311D344C" w14:textId="335A13D4" w:rsidR="00CF76BD" w:rsidRPr="00340AB2" w:rsidRDefault="00CF76BD" w:rsidP="00CF76BD">
            <w:pPr>
              <w:ind w:firstLine="0"/>
              <w:rPr>
                <w:rFonts w:ascii="Times New Roman" w:hAnsi="Times New Roman"/>
                <w:bCs/>
                <w:sz w:val="24"/>
                <w:szCs w:val="24"/>
                <w:lang w:val="ro-MD"/>
              </w:rPr>
            </w:pPr>
            <w:r w:rsidRPr="00340AB2">
              <w:rPr>
                <w:rFonts w:ascii="Times New Roman" w:hAnsi="Times New Roman"/>
                <w:bCs/>
                <w:sz w:val="24"/>
                <w:szCs w:val="24"/>
                <w:lang w:val="ro-MD"/>
              </w:rPr>
              <w:t>d) creșterea productivității și a nivelului de tehnologizare a întreprinderilor.</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E2220F" w14:textId="176CD11C" w:rsidR="00E3432E" w:rsidRPr="00340AB2" w:rsidRDefault="006D289A" w:rsidP="00D30094">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40AB2">
              <w:rPr>
                <w:rFonts w:ascii="Times New Roman" w:hAnsi="Times New Roman"/>
                <w:b/>
                <w:sz w:val="24"/>
                <w:szCs w:val="24"/>
                <w:lang w:val="ro-MD"/>
              </w:rPr>
              <w:t>1</w:t>
            </w:r>
            <w:r w:rsidR="00D30094" w:rsidRPr="00340AB2">
              <w:rPr>
                <w:rFonts w:ascii="Times New Roman" w:hAnsi="Times New Roman"/>
                <w:b/>
                <w:sz w:val="24"/>
                <w:szCs w:val="24"/>
                <w:vertAlign w:val="superscript"/>
                <w:lang w:val="ro-MD"/>
              </w:rPr>
              <w:t>1</w:t>
            </w:r>
            <w:r w:rsidR="00D30094" w:rsidRPr="00340AB2">
              <w:rPr>
                <w:rFonts w:ascii="Times New Roman" w:hAnsi="Times New Roman"/>
                <w:bCs/>
                <w:sz w:val="24"/>
                <w:szCs w:val="24"/>
                <w:lang w:val="ro-MD"/>
              </w:rPr>
              <w:t>.</w:t>
            </w:r>
            <w:r w:rsidRPr="00340AB2">
              <w:rPr>
                <w:rFonts w:ascii="Times New Roman" w:hAnsi="Times New Roman"/>
                <w:bCs/>
                <w:sz w:val="24"/>
                <w:szCs w:val="24"/>
                <w:lang w:val="ro-MD"/>
              </w:rPr>
              <w:t xml:space="preserve">Obiectivul măsurii de ajutor de stat regional pentru investiții </w:t>
            </w:r>
            <w:r w:rsidR="00AB1DB0">
              <w:rPr>
                <w:rFonts w:ascii="Times New Roman" w:hAnsi="Times New Roman"/>
                <w:bCs/>
                <w:sz w:val="24"/>
                <w:szCs w:val="24"/>
                <w:lang w:val="ro-MD"/>
              </w:rPr>
              <w:t xml:space="preserve">constă </w:t>
            </w:r>
            <w:r w:rsidRPr="00340AB2">
              <w:rPr>
                <w:rFonts w:ascii="Times New Roman" w:hAnsi="Times New Roman"/>
                <w:bCs/>
                <w:sz w:val="24"/>
                <w:szCs w:val="24"/>
                <w:lang w:val="ro-MD"/>
              </w:rPr>
              <w:t>în stimularea realizării investițiilor inițiale în industria prelucrătoare, în vederea dezvoltării regionale echilibrate, modernizării capacităților de producție,</w:t>
            </w:r>
          </w:p>
          <w:p w14:paraId="21B08471" w14:textId="456CE820" w:rsidR="00E3432E" w:rsidRPr="00340AB2" w:rsidRDefault="006D289A" w:rsidP="00D30094">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40AB2">
              <w:rPr>
                <w:rFonts w:ascii="Times New Roman" w:hAnsi="Times New Roman"/>
                <w:bCs/>
                <w:sz w:val="24"/>
                <w:szCs w:val="24"/>
                <w:lang w:val="ro-MD"/>
              </w:rPr>
              <w:t xml:space="preserve">menținerii/creării de locuri de muncă și creșterii competitivității economiei naționale. </w:t>
            </w:r>
          </w:p>
          <w:p w14:paraId="08D215AB" w14:textId="77777777" w:rsidR="00D30094" w:rsidRPr="00340AB2" w:rsidRDefault="006D289A" w:rsidP="00D30094">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40AB2">
              <w:rPr>
                <w:rFonts w:ascii="Times New Roman" w:hAnsi="Times New Roman"/>
                <w:b/>
                <w:sz w:val="24"/>
                <w:szCs w:val="24"/>
                <w:lang w:val="ro-MD"/>
              </w:rPr>
              <w:t>1²</w:t>
            </w:r>
            <w:r w:rsidRPr="00340AB2">
              <w:rPr>
                <w:rFonts w:ascii="Times New Roman" w:hAnsi="Times New Roman"/>
                <w:bCs/>
                <w:sz w:val="24"/>
                <w:szCs w:val="24"/>
                <w:lang w:val="ro-MD"/>
              </w:rPr>
              <w:t xml:space="preserve">.Măsura urmărește, în special: </w:t>
            </w:r>
          </w:p>
          <w:p w14:paraId="576E1F81" w14:textId="1B9A483D" w:rsidR="00AC6573" w:rsidRPr="00340AB2" w:rsidRDefault="006D289A" w:rsidP="00D30094">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40AB2">
              <w:rPr>
                <w:rFonts w:ascii="Times New Roman" w:hAnsi="Times New Roman"/>
                <w:bCs/>
                <w:sz w:val="24"/>
                <w:szCs w:val="24"/>
                <w:lang w:val="ro-MD"/>
              </w:rPr>
              <w:t xml:space="preserve">a) creșterea volumului investițiilor private în sectoarele prioritare; </w:t>
            </w:r>
          </w:p>
          <w:p w14:paraId="038409D8" w14:textId="77777777" w:rsidR="00AC6573" w:rsidRPr="00340AB2" w:rsidRDefault="006D289A" w:rsidP="00D30094">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40AB2">
              <w:rPr>
                <w:rFonts w:ascii="Times New Roman" w:hAnsi="Times New Roman"/>
                <w:bCs/>
                <w:sz w:val="24"/>
                <w:szCs w:val="24"/>
                <w:lang w:val="ro-MD"/>
              </w:rPr>
              <w:t xml:space="preserve">b) susținerea proiectelor investiționale cu valoare adăugată ridicată; </w:t>
            </w:r>
          </w:p>
          <w:p w14:paraId="552DC309" w14:textId="77777777" w:rsidR="00AC6573" w:rsidRPr="00340AB2" w:rsidRDefault="006D289A" w:rsidP="00D30094">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40AB2">
              <w:rPr>
                <w:rFonts w:ascii="Times New Roman" w:hAnsi="Times New Roman"/>
                <w:bCs/>
                <w:sz w:val="24"/>
                <w:szCs w:val="24"/>
                <w:lang w:val="ro-MD"/>
              </w:rPr>
              <w:t xml:space="preserve">c) crearea și menținerea locurilor de muncă stabile și calificate; </w:t>
            </w:r>
          </w:p>
          <w:p w14:paraId="486C0786" w14:textId="4B44A92F" w:rsidR="006D289A" w:rsidRPr="00340AB2" w:rsidRDefault="006D289A" w:rsidP="00D30094">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40AB2">
              <w:rPr>
                <w:rFonts w:ascii="Times New Roman" w:hAnsi="Times New Roman"/>
                <w:bCs/>
                <w:sz w:val="24"/>
                <w:szCs w:val="24"/>
                <w:lang w:val="ro-MD"/>
              </w:rPr>
              <w:t>d) creșterea productivității și a nivelului de tehnologizare a întreprinderilor.</w:t>
            </w:r>
          </w:p>
        </w:tc>
      </w:tr>
      <w:tr w:rsidR="00340AB2" w:rsidRPr="001C496F" w14:paraId="7BB816D2" w14:textId="77777777" w:rsidTr="00BD5993">
        <w:tc>
          <w:tcPr>
            <w:tcW w:w="3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404D45" w14:textId="77777777" w:rsidR="00340AB2" w:rsidRDefault="00340AB2" w:rsidP="00E3432E">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MD"/>
              </w:rPr>
            </w:pPr>
            <w:r>
              <w:rPr>
                <w:rFonts w:ascii="Times New Roman" w:hAnsi="Times New Roman"/>
                <w:b/>
                <w:i/>
                <w:iCs/>
                <w:sz w:val="24"/>
                <w:szCs w:val="24"/>
                <w:lang w:val="ro-MD"/>
              </w:rPr>
              <w:lastRenderedPageBreak/>
              <w:t>Punctul 2</w:t>
            </w:r>
          </w:p>
          <w:p w14:paraId="2DB1580A" w14:textId="77777777" w:rsidR="00340AB2" w:rsidRPr="00340AB2" w:rsidRDefault="00340AB2" w:rsidP="00340AB2">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40AB2">
              <w:rPr>
                <w:rFonts w:ascii="Times New Roman" w:hAnsi="Times New Roman"/>
                <w:bCs/>
                <w:i/>
                <w:iCs/>
                <w:sz w:val="24"/>
                <w:szCs w:val="24"/>
                <w:lang w:val="ro-MD"/>
              </w:rPr>
              <w:t>2.17. valoarea ajustată a ajutorului de stat regional</w:t>
            </w:r>
            <w:r w:rsidRPr="00340AB2">
              <w:rPr>
                <w:rFonts w:ascii="Times New Roman" w:hAnsi="Times New Roman"/>
                <w:bCs/>
                <w:sz w:val="24"/>
                <w:szCs w:val="24"/>
                <w:lang w:val="ro-MD"/>
              </w:rPr>
              <w:t xml:space="preserve"> – valoarea maximă permisă a</w:t>
            </w:r>
          </w:p>
          <w:p w14:paraId="078B3B99" w14:textId="77777777" w:rsidR="00340AB2" w:rsidRPr="00340AB2" w:rsidRDefault="00340AB2" w:rsidP="00340AB2">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40AB2">
              <w:rPr>
                <w:rFonts w:ascii="Times New Roman" w:hAnsi="Times New Roman"/>
                <w:bCs/>
                <w:sz w:val="24"/>
                <w:szCs w:val="24"/>
                <w:lang w:val="ro-MD"/>
              </w:rPr>
              <w:t>ajutoarelor de stat regionale pentru un proiect mare de investiții, calculată conform</w:t>
            </w:r>
          </w:p>
          <w:p w14:paraId="037A0665" w14:textId="77777777" w:rsidR="00340AB2" w:rsidRPr="00340AB2" w:rsidRDefault="00340AB2" w:rsidP="00340AB2">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40AB2">
              <w:rPr>
                <w:rFonts w:ascii="Times New Roman" w:hAnsi="Times New Roman"/>
                <w:bCs/>
                <w:sz w:val="24"/>
                <w:szCs w:val="24"/>
                <w:lang w:val="ro-MD"/>
              </w:rPr>
              <w:t>formulei:</w:t>
            </w:r>
          </w:p>
          <w:p w14:paraId="7B5411CD" w14:textId="77777777" w:rsidR="00340AB2" w:rsidRPr="00340AB2" w:rsidRDefault="00340AB2" w:rsidP="00340AB2">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40AB2">
              <w:rPr>
                <w:rFonts w:ascii="Times New Roman" w:hAnsi="Times New Roman"/>
                <w:bCs/>
                <w:sz w:val="24"/>
                <w:szCs w:val="24"/>
                <w:lang w:val="ro-MD"/>
              </w:rPr>
              <w:t>Valoarea maximă a ajutoarelor = R × (A + 0,50 × B + 0,34 × C),</w:t>
            </w:r>
          </w:p>
          <w:p w14:paraId="633BDFC1" w14:textId="77777777" w:rsidR="00340AB2" w:rsidRPr="00340AB2" w:rsidRDefault="00340AB2" w:rsidP="00340AB2">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40AB2">
              <w:rPr>
                <w:rFonts w:ascii="Times New Roman" w:hAnsi="Times New Roman"/>
                <w:bCs/>
                <w:sz w:val="24"/>
                <w:szCs w:val="24"/>
                <w:lang w:val="ro-MD"/>
              </w:rPr>
              <w:t>unde:</w:t>
            </w:r>
          </w:p>
          <w:p w14:paraId="0B03D9BD" w14:textId="77777777" w:rsidR="00340AB2" w:rsidRPr="00340AB2" w:rsidRDefault="00340AB2" w:rsidP="00340AB2">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40AB2">
              <w:rPr>
                <w:rFonts w:ascii="Times New Roman" w:hAnsi="Times New Roman"/>
                <w:bCs/>
                <w:sz w:val="24"/>
                <w:szCs w:val="24"/>
                <w:lang w:val="ro-MD"/>
              </w:rPr>
              <w:t>R – intensitatea maximă a ajutoarelor aplicabilă în zona respectivă;</w:t>
            </w:r>
          </w:p>
          <w:p w14:paraId="2DC4ED58" w14:textId="77777777" w:rsidR="00340AB2" w:rsidRPr="00340AB2" w:rsidRDefault="00340AB2" w:rsidP="00340AB2">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40AB2">
              <w:rPr>
                <w:rFonts w:ascii="Times New Roman" w:hAnsi="Times New Roman"/>
                <w:bCs/>
                <w:sz w:val="24"/>
                <w:szCs w:val="24"/>
                <w:lang w:val="ro-MD"/>
              </w:rPr>
              <w:t>A – costurile eligibile în valoare de 50 de milioane de euro, calculate conform cursului</w:t>
            </w:r>
          </w:p>
          <w:p w14:paraId="76D21FF5" w14:textId="77777777" w:rsidR="00340AB2" w:rsidRPr="00340AB2" w:rsidRDefault="00340AB2" w:rsidP="00340AB2">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40AB2">
              <w:rPr>
                <w:rFonts w:ascii="Times New Roman" w:hAnsi="Times New Roman"/>
                <w:bCs/>
                <w:sz w:val="24"/>
                <w:szCs w:val="24"/>
                <w:lang w:val="ro-MD"/>
              </w:rPr>
              <w:t>oficial Băncii Naționale a Moldovei;</w:t>
            </w:r>
          </w:p>
          <w:p w14:paraId="7620F5C8" w14:textId="77777777" w:rsidR="00340AB2" w:rsidRPr="00340AB2" w:rsidRDefault="00340AB2" w:rsidP="00340AB2">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40AB2">
              <w:rPr>
                <w:rFonts w:ascii="Times New Roman" w:hAnsi="Times New Roman"/>
                <w:bCs/>
                <w:sz w:val="24"/>
                <w:szCs w:val="24"/>
                <w:lang w:val="ro-MD"/>
              </w:rPr>
              <w:t>B – costurile eligibile cuprinse între 50 de milioane de euro și 100 milioane de euro,</w:t>
            </w:r>
          </w:p>
          <w:p w14:paraId="6981FC8E" w14:textId="77777777" w:rsidR="00340AB2" w:rsidRPr="00340AB2" w:rsidRDefault="00340AB2" w:rsidP="00340AB2">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40AB2">
              <w:rPr>
                <w:rFonts w:ascii="Times New Roman" w:hAnsi="Times New Roman"/>
                <w:bCs/>
                <w:sz w:val="24"/>
                <w:szCs w:val="24"/>
                <w:lang w:val="ro-MD"/>
              </w:rPr>
              <w:t>calculate conform cursului oficial al Băncii Naționale a Moldovei;</w:t>
            </w:r>
          </w:p>
          <w:p w14:paraId="3AC2BA03" w14:textId="77777777" w:rsidR="00340AB2" w:rsidRPr="00340AB2" w:rsidRDefault="00340AB2" w:rsidP="00340AB2">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40AB2">
              <w:rPr>
                <w:rFonts w:ascii="Times New Roman" w:hAnsi="Times New Roman"/>
                <w:bCs/>
                <w:sz w:val="24"/>
                <w:szCs w:val="24"/>
                <w:lang w:val="ro-MD"/>
              </w:rPr>
              <w:t>C – partea din costurile eligibile de peste 100 milioane de euro, calculate conform</w:t>
            </w:r>
          </w:p>
          <w:p w14:paraId="5962D0E1" w14:textId="5B66EA8B" w:rsidR="00340AB2" w:rsidRPr="00340AB2" w:rsidRDefault="00340AB2" w:rsidP="00340AB2">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MD"/>
              </w:rPr>
            </w:pPr>
            <w:r w:rsidRPr="00340AB2">
              <w:rPr>
                <w:rFonts w:ascii="Times New Roman" w:hAnsi="Times New Roman"/>
                <w:bCs/>
                <w:sz w:val="24"/>
                <w:szCs w:val="24"/>
                <w:lang w:val="ro-MD"/>
              </w:rPr>
              <w:t>cursului oficial al Băncii Naționale a Moldovei;</w:t>
            </w:r>
          </w:p>
        </w:tc>
        <w:tc>
          <w:tcPr>
            <w:tcW w:w="48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435C9D" w14:textId="29A8B958" w:rsidR="007737EA" w:rsidRDefault="007737EA" w:rsidP="00340AB2">
            <w:pPr>
              <w:ind w:firstLine="0"/>
              <w:rPr>
                <w:rFonts w:ascii="Times New Roman" w:hAnsi="Times New Roman"/>
                <w:bCs/>
                <w:sz w:val="24"/>
                <w:szCs w:val="24"/>
                <w:lang w:val="ro-MD"/>
              </w:rPr>
            </w:pPr>
            <w:r w:rsidRPr="007737EA">
              <w:rPr>
                <w:rFonts w:ascii="Times New Roman" w:hAnsi="Times New Roman"/>
                <w:bCs/>
                <w:sz w:val="24"/>
                <w:szCs w:val="24"/>
                <w:lang w:val="ro-MD"/>
              </w:rPr>
              <w:t>Va avea următorul cuprins:</w:t>
            </w:r>
          </w:p>
          <w:p w14:paraId="57CCB209" w14:textId="5DF0D5B5" w:rsidR="00340AB2" w:rsidRPr="00340AB2" w:rsidRDefault="00340AB2" w:rsidP="00340AB2">
            <w:pPr>
              <w:ind w:firstLine="0"/>
              <w:rPr>
                <w:rFonts w:ascii="Times New Roman" w:hAnsi="Times New Roman"/>
                <w:bCs/>
                <w:sz w:val="24"/>
                <w:szCs w:val="24"/>
                <w:lang w:val="ro-MD"/>
              </w:rPr>
            </w:pPr>
            <w:r w:rsidRPr="00340AB2">
              <w:rPr>
                <w:rFonts w:ascii="Times New Roman" w:hAnsi="Times New Roman"/>
                <w:bCs/>
                <w:sz w:val="24"/>
                <w:szCs w:val="24"/>
                <w:lang w:val="ro-MD"/>
              </w:rPr>
              <w:t>2.17. valoarea ajustată a ajutorului de stat regional – valoarea maximă permisă a ajutoarelor de stat regionale pentru un proiect mare de investiții, calculată conform formulei:</w:t>
            </w:r>
          </w:p>
          <w:p w14:paraId="62D6F96E" w14:textId="77777777" w:rsidR="00340AB2" w:rsidRPr="00340AB2" w:rsidRDefault="00340AB2" w:rsidP="00340AB2">
            <w:pPr>
              <w:ind w:firstLine="0"/>
              <w:rPr>
                <w:rFonts w:ascii="Times New Roman" w:hAnsi="Times New Roman"/>
                <w:bCs/>
                <w:sz w:val="24"/>
                <w:szCs w:val="24"/>
                <w:lang w:val="ro-MD"/>
              </w:rPr>
            </w:pPr>
            <w:r w:rsidRPr="00340AB2">
              <w:rPr>
                <w:rFonts w:ascii="Times New Roman" w:hAnsi="Times New Roman"/>
                <w:bCs/>
                <w:sz w:val="24"/>
                <w:szCs w:val="24"/>
                <w:lang w:val="ro-MD"/>
              </w:rPr>
              <w:t>Valoarea maximă a ajutoarelor = R × (A + 0,50 × B + 0,34 × C),</w:t>
            </w:r>
          </w:p>
          <w:p w14:paraId="6C2BDBF5" w14:textId="77777777" w:rsidR="00340AB2" w:rsidRPr="00340AB2" w:rsidRDefault="00340AB2" w:rsidP="00340AB2">
            <w:pPr>
              <w:ind w:firstLine="0"/>
              <w:rPr>
                <w:rFonts w:ascii="Times New Roman" w:hAnsi="Times New Roman"/>
                <w:bCs/>
                <w:sz w:val="24"/>
                <w:szCs w:val="24"/>
                <w:lang w:val="ro-MD"/>
              </w:rPr>
            </w:pPr>
            <w:r w:rsidRPr="00340AB2">
              <w:rPr>
                <w:rFonts w:ascii="Times New Roman" w:hAnsi="Times New Roman"/>
                <w:bCs/>
                <w:sz w:val="24"/>
                <w:szCs w:val="24"/>
                <w:lang w:val="ro-MD"/>
              </w:rPr>
              <w:t>unde:</w:t>
            </w:r>
          </w:p>
          <w:p w14:paraId="69A22E87" w14:textId="77777777" w:rsidR="00340AB2" w:rsidRPr="00340AB2" w:rsidRDefault="00340AB2" w:rsidP="00340AB2">
            <w:pPr>
              <w:ind w:firstLine="0"/>
              <w:rPr>
                <w:rFonts w:ascii="Times New Roman" w:hAnsi="Times New Roman"/>
                <w:bCs/>
                <w:sz w:val="24"/>
                <w:szCs w:val="24"/>
                <w:lang w:val="ro-MD"/>
              </w:rPr>
            </w:pPr>
            <w:r w:rsidRPr="00340AB2">
              <w:rPr>
                <w:rFonts w:ascii="Times New Roman" w:hAnsi="Times New Roman"/>
                <w:bCs/>
                <w:sz w:val="24"/>
                <w:szCs w:val="24"/>
                <w:lang w:val="ro-MD"/>
              </w:rPr>
              <w:t>R – intensitatea maximă a ajutoarelor aplicabilă în zona respectivă;</w:t>
            </w:r>
          </w:p>
          <w:p w14:paraId="0DDFD9DF" w14:textId="62E1447D" w:rsidR="00340AB2" w:rsidRPr="00340AB2" w:rsidRDefault="00340AB2" w:rsidP="00340AB2">
            <w:pPr>
              <w:ind w:firstLine="0"/>
              <w:rPr>
                <w:rFonts w:ascii="Times New Roman" w:hAnsi="Times New Roman"/>
                <w:bCs/>
                <w:sz w:val="24"/>
                <w:szCs w:val="24"/>
                <w:lang w:val="ro-MD"/>
              </w:rPr>
            </w:pPr>
            <w:r w:rsidRPr="00340AB2">
              <w:rPr>
                <w:rFonts w:ascii="Times New Roman" w:hAnsi="Times New Roman"/>
                <w:bCs/>
                <w:sz w:val="24"/>
                <w:szCs w:val="24"/>
                <w:lang w:val="ro-MD"/>
              </w:rPr>
              <w:t>A – costurile eligibile în valoare de 50 de milioane de euro, calculate conform cursului oficial Băncii Naționale a Moldovei aplicabil la data acord</w:t>
            </w:r>
            <w:r w:rsidR="001C496F">
              <w:rPr>
                <w:rFonts w:ascii="Times New Roman" w:hAnsi="Times New Roman"/>
                <w:bCs/>
                <w:sz w:val="24"/>
                <w:szCs w:val="24"/>
                <w:lang w:val="ro-MD"/>
              </w:rPr>
              <w:t>ă</w:t>
            </w:r>
            <w:r w:rsidRPr="00340AB2">
              <w:rPr>
                <w:rFonts w:ascii="Times New Roman" w:hAnsi="Times New Roman"/>
                <w:bCs/>
                <w:sz w:val="24"/>
                <w:szCs w:val="24"/>
                <w:lang w:val="ro-MD"/>
              </w:rPr>
              <w:t>r</w:t>
            </w:r>
            <w:r w:rsidR="001C496F">
              <w:rPr>
                <w:rFonts w:ascii="Times New Roman" w:hAnsi="Times New Roman"/>
                <w:bCs/>
                <w:sz w:val="24"/>
                <w:szCs w:val="24"/>
                <w:lang w:val="ro-MD"/>
              </w:rPr>
              <w:t>ii</w:t>
            </w:r>
            <w:r w:rsidRPr="00340AB2">
              <w:rPr>
                <w:rFonts w:ascii="Times New Roman" w:hAnsi="Times New Roman"/>
                <w:bCs/>
                <w:sz w:val="24"/>
                <w:szCs w:val="24"/>
                <w:lang w:val="ro-MD"/>
              </w:rPr>
              <w:t xml:space="preserve"> ajutorului de stat;</w:t>
            </w:r>
          </w:p>
          <w:p w14:paraId="5FB5F7E8" w14:textId="5E508C4E" w:rsidR="00340AB2" w:rsidRPr="00340AB2" w:rsidRDefault="00340AB2" w:rsidP="00340AB2">
            <w:pPr>
              <w:ind w:firstLine="0"/>
              <w:rPr>
                <w:rFonts w:ascii="Times New Roman" w:hAnsi="Times New Roman"/>
                <w:bCs/>
                <w:sz w:val="24"/>
                <w:szCs w:val="24"/>
                <w:lang w:val="ro-MD"/>
              </w:rPr>
            </w:pPr>
            <w:r w:rsidRPr="00340AB2">
              <w:rPr>
                <w:rFonts w:ascii="Times New Roman" w:hAnsi="Times New Roman"/>
                <w:bCs/>
                <w:sz w:val="24"/>
                <w:szCs w:val="24"/>
                <w:lang w:val="ro-MD"/>
              </w:rPr>
              <w:t xml:space="preserve">B – costurile eligibile cuprinse între 50 de milioane de euro și 100 milioane de euro, calculate conform cursului oficial al Băncii Naționale a Moldovei aplicabil </w:t>
            </w:r>
            <w:r w:rsidR="001C496F" w:rsidRPr="001C496F">
              <w:rPr>
                <w:lang w:val="ro-MD"/>
              </w:rPr>
              <w:t xml:space="preserve"> </w:t>
            </w:r>
            <w:r w:rsidR="001C496F" w:rsidRPr="001C496F">
              <w:rPr>
                <w:rFonts w:ascii="Times New Roman" w:hAnsi="Times New Roman"/>
                <w:bCs/>
                <w:sz w:val="24"/>
                <w:szCs w:val="24"/>
                <w:lang w:val="ro-MD"/>
              </w:rPr>
              <w:t>la data acordării ajutorului de stat</w:t>
            </w:r>
            <w:r w:rsidRPr="00340AB2">
              <w:rPr>
                <w:rFonts w:ascii="Times New Roman" w:hAnsi="Times New Roman"/>
                <w:bCs/>
                <w:sz w:val="24"/>
                <w:szCs w:val="24"/>
                <w:lang w:val="ro-MD"/>
              </w:rPr>
              <w:t>;</w:t>
            </w:r>
          </w:p>
          <w:p w14:paraId="3EF41B95" w14:textId="2D13D725" w:rsidR="00340AB2" w:rsidRPr="00340AB2" w:rsidRDefault="00340AB2" w:rsidP="00340AB2">
            <w:pPr>
              <w:ind w:firstLine="0"/>
              <w:rPr>
                <w:rFonts w:ascii="Times New Roman" w:hAnsi="Times New Roman"/>
                <w:bCs/>
                <w:sz w:val="24"/>
                <w:szCs w:val="24"/>
                <w:lang w:val="ro-MD"/>
              </w:rPr>
            </w:pPr>
            <w:r w:rsidRPr="00340AB2">
              <w:rPr>
                <w:rFonts w:ascii="Times New Roman" w:hAnsi="Times New Roman"/>
                <w:bCs/>
                <w:sz w:val="24"/>
                <w:szCs w:val="24"/>
                <w:lang w:val="ro-MD"/>
              </w:rPr>
              <w:t xml:space="preserve">C – partea din costurile eligibile de peste 100 milioane de euro, calculate conform cursului oficial al Băncii Naționale a Moldovei aplicabil </w:t>
            </w:r>
            <w:r w:rsidR="001C496F" w:rsidRPr="001C496F">
              <w:rPr>
                <w:lang w:val="ro-MD"/>
              </w:rPr>
              <w:t xml:space="preserve"> </w:t>
            </w:r>
            <w:r w:rsidR="001C496F" w:rsidRPr="001C496F">
              <w:rPr>
                <w:rFonts w:ascii="Times New Roman" w:hAnsi="Times New Roman"/>
                <w:bCs/>
                <w:sz w:val="24"/>
                <w:szCs w:val="24"/>
                <w:lang w:val="ro-MD"/>
              </w:rPr>
              <w:t>la data acordării ajutorului de stat</w:t>
            </w:r>
            <w:r w:rsidR="001C496F" w:rsidRPr="001C496F">
              <w:rPr>
                <w:rFonts w:ascii="Times New Roman" w:hAnsi="Times New Roman"/>
                <w:bCs/>
                <w:sz w:val="24"/>
                <w:szCs w:val="24"/>
                <w:lang w:val="ro-MD"/>
              </w:rPr>
              <w:t xml:space="preserve"> </w:t>
            </w:r>
            <w:r w:rsidRPr="00340AB2">
              <w:rPr>
                <w:rFonts w:ascii="Times New Roman" w:hAnsi="Times New Roman"/>
                <w:bCs/>
                <w:sz w:val="24"/>
                <w:szCs w:val="24"/>
                <w:lang w:val="ro-MD"/>
              </w:rPr>
              <w:t>;</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C1E65" w14:textId="77777777" w:rsidR="001C496F" w:rsidRPr="00340AB2" w:rsidRDefault="001C496F" w:rsidP="001C496F">
            <w:pPr>
              <w:ind w:firstLine="0"/>
              <w:rPr>
                <w:rFonts w:ascii="Times New Roman" w:hAnsi="Times New Roman"/>
                <w:bCs/>
                <w:sz w:val="24"/>
                <w:szCs w:val="24"/>
                <w:lang w:val="ro-MD"/>
              </w:rPr>
            </w:pPr>
            <w:r w:rsidRPr="00340AB2">
              <w:rPr>
                <w:rFonts w:ascii="Times New Roman" w:hAnsi="Times New Roman"/>
                <w:bCs/>
                <w:sz w:val="24"/>
                <w:szCs w:val="24"/>
                <w:lang w:val="ro-MD"/>
              </w:rPr>
              <w:t>2.17. valoarea ajustată a ajutorului de stat regional – valoarea maximă permisă a ajutoarelor de stat regionale pentru un proiect mare de investiții, calculată conform formulei:</w:t>
            </w:r>
          </w:p>
          <w:p w14:paraId="6686B9FE" w14:textId="77777777" w:rsidR="001C496F" w:rsidRPr="00340AB2" w:rsidRDefault="001C496F" w:rsidP="001C496F">
            <w:pPr>
              <w:ind w:firstLine="0"/>
              <w:rPr>
                <w:rFonts w:ascii="Times New Roman" w:hAnsi="Times New Roman"/>
                <w:bCs/>
                <w:sz w:val="24"/>
                <w:szCs w:val="24"/>
                <w:lang w:val="ro-MD"/>
              </w:rPr>
            </w:pPr>
            <w:r w:rsidRPr="00340AB2">
              <w:rPr>
                <w:rFonts w:ascii="Times New Roman" w:hAnsi="Times New Roman"/>
                <w:bCs/>
                <w:sz w:val="24"/>
                <w:szCs w:val="24"/>
                <w:lang w:val="ro-MD"/>
              </w:rPr>
              <w:t>Valoarea maximă a ajutoarelor = R × (A + 0,50 × B + 0,34 × C),</w:t>
            </w:r>
          </w:p>
          <w:p w14:paraId="599A330B" w14:textId="77777777" w:rsidR="001C496F" w:rsidRPr="00340AB2" w:rsidRDefault="001C496F" w:rsidP="001C496F">
            <w:pPr>
              <w:ind w:firstLine="0"/>
              <w:rPr>
                <w:rFonts w:ascii="Times New Roman" w:hAnsi="Times New Roman"/>
                <w:bCs/>
                <w:sz w:val="24"/>
                <w:szCs w:val="24"/>
                <w:lang w:val="ro-MD"/>
              </w:rPr>
            </w:pPr>
            <w:r w:rsidRPr="00340AB2">
              <w:rPr>
                <w:rFonts w:ascii="Times New Roman" w:hAnsi="Times New Roman"/>
                <w:bCs/>
                <w:sz w:val="24"/>
                <w:szCs w:val="24"/>
                <w:lang w:val="ro-MD"/>
              </w:rPr>
              <w:t>unde:</w:t>
            </w:r>
          </w:p>
          <w:p w14:paraId="0BA50ACF" w14:textId="77777777" w:rsidR="001C496F" w:rsidRPr="00340AB2" w:rsidRDefault="001C496F" w:rsidP="001C496F">
            <w:pPr>
              <w:ind w:firstLine="0"/>
              <w:rPr>
                <w:rFonts w:ascii="Times New Roman" w:hAnsi="Times New Roman"/>
                <w:bCs/>
                <w:sz w:val="24"/>
                <w:szCs w:val="24"/>
                <w:lang w:val="ro-MD"/>
              </w:rPr>
            </w:pPr>
            <w:r w:rsidRPr="00340AB2">
              <w:rPr>
                <w:rFonts w:ascii="Times New Roman" w:hAnsi="Times New Roman"/>
                <w:bCs/>
                <w:sz w:val="24"/>
                <w:szCs w:val="24"/>
                <w:lang w:val="ro-MD"/>
              </w:rPr>
              <w:t>R – intensitatea maximă a ajutoarelor aplicabilă în zona respectivă;</w:t>
            </w:r>
          </w:p>
          <w:p w14:paraId="559C6A8F" w14:textId="77777777" w:rsidR="001C496F" w:rsidRPr="00340AB2" w:rsidRDefault="001C496F" w:rsidP="001C496F">
            <w:pPr>
              <w:ind w:firstLine="0"/>
              <w:rPr>
                <w:rFonts w:ascii="Times New Roman" w:hAnsi="Times New Roman"/>
                <w:bCs/>
                <w:sz w:val="24"/>
                <w:szCs w:val="24"/>
                <w:lang w:val="ro-MD"/>
              </w:rPr>
            </w:pPr>
            <w:r w:rsidRPr="00340AB2">
              <w:rPr>
                <w:rFonts w:ascii="Times New Roman" w:hAnsi="Times New Roman"/>
                <w:bCs/>
                <w:sz w:val="24"/>
                <w:szCs w:val="24"/>
                <w:lang w:val="ro-MD"/>
              </w:rPr>
              <w:t>A – costurile eligibile în valoare de 50 de milioane de euro, calculate conform cursului oficial Băncii Naționale a Moldovei aplicabil la data acord</w:t>
            </w:r>
            <w:r>
              <w:rPr>
                <w:rFonts w:ascii="Times New Roman" w:hAnsi="Times New Roman"/>
                <w:bCs/>
                <w:sz w:val="24"/>
                <w:szCs w:val="24"/>
                <w:lang w:val="ro-MD"/>
              </w:rPr>
              <w:t>ă</w:t>
            </w:r>
            <w:r w:rsidRPr="00340AB2">
              <w:rPr>
                <w:rFonts w:ascii="Times New Roman" w:hAnsi="Times New Roman"/>
                <w:bCs/>
                <w:sz w:val="24"/>
                <w:szCs w:val="24"/>
                <w:lang w:val="ro-MD"/>
              </w:rPr>
              <w:t>r</w:t>
            </w:r>
            <w:r>
              <w:rPr>
                <w:rFonts w:ascii="Times New Roman" w:hAnsi="Times New Roman"/>
                <w:bCs/>
                <w:sz w:val="24"/>
                <w:szCs w:val="24"/>
                <w:lang w:val="ro-MD"/>
              </w:rPr>
              <w:t>ii</w:t>
            </w:r>
            <w:r w:rsidRPr="00340AB2">
              <w:rPr>
                <w:rFonts w:ascii="Times New Roman" w:hAnsi="Times New Roman"/>
                <w:bCs/>
                <w:sz w:val="24"/>
                <w:szCs w:val="24"/>
                <w:lang w:val="ro-MD"/>
              </w:rPr>
              <w:t xml:space="preserve"> ajutorului de stat;</w:t>
            </w:r>
          </w:p>
          <w:p w14:paraId="6CB0D51A" w14:textId="77777777" w:rsidR="001C496F" w:rsidRPr="00340AB2" w:rsidRDefault="001C496F" w:rsidP="001C496F">
            <w:pPr>
              <w:ind w:firstLine="0"/>
              <w:rPr>
                <w:rFonts w:ascii="Times New Roman" w:hAnsi="Times New Roman"/>
                <w:bCs/>
                <w:sz w:val="24"/>
                <w:szCs w:val="24"/>
                <w:lang w:val="ro-MD"/>
              </w:rPr>
            </w:pPr>
            <w:r w:rsidRPr="00340AB2">
              <w:rPr>
                <w:rFonts w:ascii="Times New Roman" w:hAnsi="Times New Roman"/>
                <w:bCs/>
                <w:sz w:val="24"/>
                <w:szCs w:val="24"/>
                <w:lang w:val="ro-MD"/>
              </w:rPr>
              <w:t xml:space="preserve">B – costurile eligibile cuprinse între 50 de milioane de euro și 100 milioane de euro, calculate conform cursului oficial al Băncii Naționale a Moldovei aplicabil </w:t>
            </w:r>
            <w:r w:rsidRPr="001C496F">
              <w:rPr>
                <w:lang w:val="ro-MD"/>
              </w:rPr>
              <w:t xml:space="preserve"> </w:t>
            </w:r>
            <w:r w:rsidRPr="001C496F">
              <w:rPr>
                <w:rFonts w:ascii="Times New Roman" w:hAnsi="Times New Roman"/>
                <w:bCs/>
                <w:sz w:val="24"/>
                <w:szCs w:val="24"/>
                <w:lang w:val="ro-MD"/>
              </w:rPr>
              <w:t>la data acordării ajutorului de stat</w:t>
            </w:r>
            <w:r w:rsidRPr="00340AB2">
              <w:rPr>
                <w:rFonts w:ascii="Times New Roman" w:hAnsi="Times New Roman"/>
                <w:bCs/>
                <w:sz w:val="24"/>
                <w:szCs w:val="24"/>
                <w:lang w:val="ro-MD"/>
              </w:rPr>
              <w:t>;</w:t>
            </w:r>
          </w:p>
          <w:p w14:paraId="35D306C9" w14:textId="56EC2886" w:rsidR="00340AB2" w:rsidRPr="00340AB2" w:rsidRDefault="001C496F" w:rsidP="001C496F">
            <w:pPr>
              <w:ind w:firstLine="0"/>
              <w:rPr>
                <w:rFonts w:ascii="Times New Roman" w:hAnsi="Times New Roman"/>
                <w:bCs/>
                <w:sz w:val="24"/>
                <w:szCs w:val="24"/>
                <w:lang w:val="ro-MD"/>
              </w:rPr>
            </w:pPr>
            <w:r w:rsidRPr="00340AB2">
              <w:rPr>
                <w:rFonts w:ascii="Times New Roman" w:hAnsi="Times New Roman"/>
                <w:bCs/>
                <w:sz w:val="24"/>
                <w:szCs w:val="24"/>
                <w:lang w:val="ro-MD"/>
              </w:rPr>
              <w:t xml:space="preserve">C – partea din costurile eligibile de peste 100 milioane de euro, calculate conform cursului oficial al Băncii Naționale a Moldovei aplicabil </w:t>
            </w:r>
            <w:r w:rsidRPr="001C496F">
              <w:rPr>
                <w:lang w:val="ro-MD"/>
              </w:rPr>
              <w:t xml:space="preserve"> </w:t>
            </w:r>
            <w:r w:rsidRPr="001C496F">
              <w:rPr>
                <w:rFonts w:ascii="Times New Roman" w:hAnsi="Times New Roman"/>
                <w:bCs/>
                <w:sz w:val="24"/>
                <w:szCs w:val="24"/>
                <w:lang w:val="ro-MD"/>
              </w:rPr>
              <w:t xml:space="preserve">la data acordării ajutorului de stat </w:t>
            </w:r>
            <w:r w:rsidRPr="00340AB2">
              <w:rPr>
                <w:rFonts w:ascii="Times New Roman" w:hAnsi="Times New Roman"/>
                <w:bCs/>
                <w:sz w:val="24"/>
                <w:szCs w:val="24"/>
                <w:lang w:val="ro-MD"/>
              </w:rPr>
              <w:t>;</w:t>
            </w:r>
          </w:p>
        </w:tc>
      </w:tr>
      <w:tr w:rsidR="00F13428" w:rsidRPr="001C496F" w14:paraId="3C4C36DC" w14:textId="77777777" w:rsidTr="00BD5993">
        <w:tc>
          <w:tcPr>
            <w:tcW w:w="3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0C3FCA" w14:textId="6F92FB70" w:rsidR="000D758C" w:rsidRPr="00340AB2" w:rsidRDefault="000D758C" w:rsidP="00E3432E">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40AB2">
              <w:rPr>
                <w:rFonts w:ascii="Times New Roman" w:hAnsi="Times New Roman"/>
                <w:bCs/>
                <w:sz w:val="24"/>
                <w:szCs w:val="24"/>
                <w:lang w:val="ro-MD"/>
              </w:rPr>
              <w:t xml:space="preserve">2.18 </w:t>
            </w:r>
            <w:r w:rsidR="00BE1A7D" w:rsidRPr="00340AB2">
              <w:rPr>
                <w:rFonts w:ascii="Times New Roman" w:hAnsi="Times New Roman"/>
                <w:bCs/>
                <w:i/>
                <w:iCs/>
                <w:sz w:val="24"/>
                <w:szCs w:val="24"/>
                <w:lang w:val="pt-BR"/>
              </w:rPr>
              <w:t>finalizarea investiției</w:t>
            </w:r>
            <w:r w:rsidR="00BE1A7D" w:rsidRPr="00340AB2">
              <w:rPr>
                <w:rFonts w:ascii="Times New Roman" w:hAnsi="Times New Roman"/>
                <w:bCs/>
                <w:sz w:val="24"/>
                <w:szCs w:val="24"/>
                <w:lang w:val="pt-BR"/>
              </w:rPr>
              <w:t> </w:t>
            </w:r>
            <w:r w:rsidRPr="00340AB2">
              <w:rPr>
                <w:rFonts w:ascii="Times New Roman" w:hAnsi="Times New Roman"/>
                <w:bCs/>
                <w:sz w:val="24"/>
                <w:szCs w:val="24"/>
                <w:lang w:val="ro-MD"/>
              </w:rPr>
              <w:t>– trei ani de la demararea lucrărilor;</w:t>
            </w:r>
          </w:p>
        </w:tc>
        <w:tc>
          <w:tcPr>
            <w:tcW w:w="48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09240D" w14:textId="2F55380D" w:rsidR="000D758C" w:rsidRPr="00340AB2" w:rsidRDefault="000D758C" w:rsidP="00F13428">
            <w:pPr>
              <w:ind w:firstLine="0"/>
              <w:rPr>
                <w:rFonts w:ascii="Times New Roman" w:hAnsi="Times New Roman"/>
                <w:bCs/>
                <w:sz w:val="24"/>
                <w:szCs w:val="24"/>
                <w:lang w:val="ro-MD"/>
              </w:rPr>
            </w:pPr>
            <w:r w:rsidRPr="00340AB2">
              <w:rPr>
                <w:rFonts w:ascii="Times New Roman" w:hAnsi="Times New Roman"/>
                <w:bCs/>
                <w:sz w:val="24"/>
                <w:szCs w:val="24"/>
                <w:lang w:val="ro-MD"/>
              </w:rPr>
              <w:t>Va avea următorul cuprins:</w:t>
            </w:r>
          </w:p>
          <w:p w14:paraId="05F7DD10" w14:textId="2AE5947F" w:rsidR="000D758C" w:rsidRPr="00340AB2" w:rsidRDefault="000D758C" w:rsidP="00F13428">
            <w:pPr>
              <w:ind w:firstLine="0"/>
              <w:rPr>
                <w:rFonts w:ascii="Times New Roman" w:hAnsi="Times New Roman"/>
                <w:bCs/>
                <w:sz w:val="24"/>
                <w:szCs w:val="24"/>
                <w:lang w:val="ro-MD"/>
              </w:rPr>
            </w:pPr>
            <w:r w:rsidRPr="00340AB2">
              <w:rPr>
                <w:rFonts w:ascii="Times New Roman" w:hAnsi="Times New Roman"/>
                <w:bCs/>
                <w:sz w:val="24"/>
                <w:szCs w:val="24"/>
                <w:lang w:val="ro-MD"/>
              </w:rPr>
              <w:t>2.18</w:t>
            </w:r>
            <w:r w:rsidR="00D34392" w:rsidRPr="00340AB2">
              <w:rPr>
                <w:rFonts w:ascii="Times New Roman" w:hAnsi="Times New Roman"/>
                <w:bCs/>
                <w:sz w:val="24"/>
                <w:szCs w:val="24"/>
                <w:lang w:val="ro-MD"/>
              </w:rPr>
              <w:t xml:space="preserve">  </w:t>
            </w:r>
            <w:r w:rsidR="00BE1A7D" w:rsidRPr="001C496F">
              <w:rPr>
                <w:rFonts w:ascii="Times New Roman" w:hAnsi="Times New Roman"/>
                <w:bCs/>
                <w:i/>
                <w:iCs/>
                <w:sz w:val="24"/>
                <w:szCs w:val="24"/>
                <w:lang w:val="ro-MD"/>
              </w:rPr>
              <w:t>finalizarea investiției</w:t>
            </w:r>
            <w:r w:rsidR="00BE1A7D" w:rsidRPr="001C496F">
              <w:rPr>
                <w:rFonts w:ascii="Times New Roman" w:hAnsi="Times New Roman"/>
                <w:bCs/>
                <w:sz w:val="24"/>
                <w:szCs w:val="24"/>
                <w:lang w:val="ro-MD"/>
              </w:rPr>
              <w:t> </w:t>
            </w:r>
            <w:r w:rsidRPr="00340AB2">
              <w:rPr>
                <w:rFonts w:ascii="Times New Roman" w:hAnsi="Times New Roman"/>
                <w:bCs/>
                <w:sz w:val="24"/>
                <w:szCs w:val="24"/>
                <w:lang w:val="ro-MD"/>
              </w:rPr>
              <w:t>– momentul în care proiectul de investiții inițială este realizat integral și devine operațional, dar nu mai târziu de trei ani de la data demarării lucrărilor, astfel cum este definit la subpct.2.37;</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E85687" w14:textId="3DC4161B" w:rsidR="000D758C" w:rsidRPr="00340AB2" w:rsidRDefault="000D758C" w:rsidP="008D2EA0">
            <w:pPr>
              <w:ind w:firstLine="0"/>
              <w:rPr>
                <w:rFonts w:ascii="Times New Roman" w:hAnsi="Times New Roman"/>
                <w:bCs/>
                <w:sz w:val="24"/>
                <w:szCs w:val="24"/>
                <w:lang w:val="ro-MD"/>
              </w:rPr>
            </w:pPr>
            <w:r w:rsidRPr="00340AB2">
              <w:rPr>
                <w:rFonts w:ascii="Times New Roman" w:hAnsi="Times New Roman"/>
                <w:bCs/>
                <w:sz w:val="24"/>
                <w:szCs w:val="24"/>
                <w:lang w:val="ro-MD"/>
              </w:rPr>
              <w:t xml:space="preserve">2.18 </w:t>
            </w:r>
            <w:r w:rsidR="00D34392" w:rsidRPr="00340AB2">
              <w:rPr>
                <w:rFonts w:ascii="Times New Roman" w:hAnsi="Times New Roman"/>
                <w:bCs/>
                <w:sz w:val="24"/>
                <w:szCs w:val="24"/>
                <w:lang w:val="ro-MD"/>
              </w:rPr>
              <w:t xml:space="preserve"> </w:t>
            </w:r>
            <w:r w:rsidR="00BE1A7D" w:rsidRPr="00340AB2">
              <w:rPr>
                <w:rFonts w:ascii="Times New Roman" w:hAnsi="Times New Roman"/>
                <w:bCs/>
                <w:i/>
                <w:iCs/>
                <w:sz w:val="24"/>
                <w:szCs w:val="24"/>
                <w:lang w:val="pt-BR"/>
              </w:rPr>
              <w:t>finalizarea investiției</w:t>
            </w:r>
            <w:r w:rsidR="00BE1A7D" w:rsidRPr="00340AB2">
              <w:rPr>
                <w:rFonts w:ascii="Times New Roman" w:hAnsi="Times New Roman"/>
                <w:bCs/>
                <w:sz w:val="24"/>
                <w:szCs w:val="24"/>
                <w:lang w:val="pt-BR"/>
              </w:rPr>
              <w:t> </w:t>
            </w:r>
            <w:r w:rsidRPr="00340AB2">
              <w:rPr>
                <w:rFonts w:ascii="Times New Roman" w:hAnsi="Times New Roman"/>
                <w:bCs/>
                <w:sz w:val="24"/>
                <w:szCs w:val="24"/>
                <w:lang w:val="ro-MD"/>
              </w:rPr>
              <w:t>– momentul în care proiectul de investiții inițială este realizat integral și devine operațional, dar nu mai târziu de trei ani de la data demarării lucrărilor, astfel cum este definit la subpct.2.37;</w:t>
            </w:r>
          </w:p>
        </w:tc>
      </w:tr>
      <w:tr w:rsidR="000D758C" w:rsidRPr="001C496F" w14:paraId="48FF30DD" w14:textId="77777777" w:rsidTr="00BD5993">
        <w:tc>
          <w:tcPr>
            <w:tcW w:w="3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064EB3" w14:textId="77777777" w:rsidR="000D758C" w:rsidRPr="00340AB2" w:rsidRDefault="000D758C" w:rsidP="000D758C">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MD"/>
              </w:rPr>
            </w:pPr>
          </w:p>
        </w:tc>
        <w:tc>
          <w:tcPr>
            <w:tcW w:w="48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9680FE" w14:textId="77777777"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t>Se completează cu subpct. 2.45 cu următorul cuprins:</w:t>
            </w:r>
          </w:p>
          <w:p w14:paraId="6EDF8443" w14:textId="181899BC"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lastRenderedPageBreak/>
              <w:t>„2.45.</w:t>
            </w:r>
            <w:r w:rsidR="00CF4B44">
              <w:rPr>
                <w:rFonts w:ascii="Times New Roman" w:hAnsi="Times New Roman"/>
                <w:bCs/>
                <w:sz w:val="24"/>
                <w:szCs w:val="24"/>
                <w:lang w:val="ro-MD"/>
              </w:rPr>
              <w:t xml:space="preserve"> </w:t>
            </w:r>
            <w:r w:rsidR="00CF4B44" w:rsidRPr="00CF4B44">
              <w:rPr>
                <w:rFonts w:ascii="Times New Roman" w:hAnsi="Times New Roman"/>
                <w:bCs/>
                <w:sz w:val="24"/>
                <w:szCs w:val="24"/>
                <w:lang w:val="ro-MD"/>
              </w:rPr>
              <w:t>întreprindere nou-înființată – întreprindere constituită în conformitate cu legislația Republicii Moldova, care nu a desfășurat anterior activitate economică și care nu prezintă continuitate economică cu o altă întreprindere existentă în aceeași regiune de dezvoltare în care urmează a fi realizat proiectul investițional.</w:t>
            </w:r>
          </w:p>
          <w:p w14:paraId="0FE1DF13" w14:textId="77777777"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t>În sensul prezentei Scheme, nu este considerată întreprindere nou-înființată o entitate care:</w:t>
            </w:r>
          </w:p>
          <w:p w14:paraId="6737A28F" w14:textId="77777777"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t>a) rezultă din reorganizarea, divizarea, transformarea sau transferul unei activități existente;</w:t>
            </w:r>
          </w:p>
          <w:p w14:paraId="5C642CCD" w14:textId="77777777"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t>b) preia, total sau parțial, active, personal, contracte, clientele sau alte elemente esențiale ale unei activități economice preexistente;</w:t>
            </w:r>
          </w:p>
          <w:p w14:paraId="0A17A10C" w14:textId="77777777"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t>c) este constituită în cadrul aceleiași întreprinderi unice sau al aceluiași grup de întreprinderi, în condiții care indică existența unei continuități economice;</w:t>
            </w:r>
          </w:p>
          <w:p w14:paraId="478A0467" w14:textId="77777777"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t>d) este creată în scopul fragmentării unei activități sau al evitării aplicării regulilor privind proiectul unic de investiții, intensitatea maximă a ajutorului de stat sau statutul de întreprindere în dificultate.</w:t>
            </w:r>
          </w:p>
          <w:p w14:paraId="1305FEF9" w14:textId="4E1C00F3" w:rsidR="000D758C" w:rsidRPr="00340AB2" w:rsidRDefault="001C2AFE" w:rsidP="000D758C">
            <w:pPr>
              <w:ind w:firstLine="0"/>
              <w:rPr>
                <w:rFonts w:ascii="Times New Roman" w:hAnsi="Times New Roman"/>
                <w:bCs/>
                <w:sz w:val="24"/>
                <w:szCs w:val="24"/>
                <w:lang w:val="ro-MD"/>
              </w:rPr>
            </w:pPr>
            <w:r w:rsidRPr="001C2AFE">
              <w:rPr>
                <w:rFonts w:ascii="Times New Roman" w:hAnsi="Times New Roman"/>
                <w:bCs/>
                <w:sz w:val="24"/>
                <w:szCs w:val="24"/>
                <w:lang w:val="ro-MD"/>
              </w:rPr>
              <w:t>Evaluarea caracterului de întreprindere nou-înființată se realizează la nivelul întreprinderii unice, prin aplicarea criteriilor de afiliere și control prevăzute la art. 226¹⁷ alin. (1) din Codul fiscal nr.1163/1997. La aprecierea existenței continuității economice, inclusiv în caz de reorganizare, transfer de active, personal, contracte sau activitate, se ține cont, după caz, și de dispozițiile art. 203 din Codul civil nr.1107/2002.”.</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B82FAE" w14:textId="77777777" w:rsidR="00CF4B44" w:rsidRDefault="00CF4B44" w:rsidP="000D758C">
            <w:pPr>
              <w:ind w:firstLine="0"/>
              <w:rPr>
                <w:rFonts w:ascii="Times New Roman" w:hAnsi="Times New Roman"/>
                <w:b/>
                <w:sz w:val="24"/>
                <w:szCs w:val="24"/>
                <w:lang w:val="ro-MD"/>
              </w:rPr>
            </w:pPr>
          </w:p>
          <w:p w14:paraId="3447D5DB" w14:textId="5E8EA92E"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
                <w:sz w:val="24"/>
                <w:szCs w:val="24"/>
                <w:lang w:val="ro-MD"/>
              </w:rPr>
              <w:lastRenderedPageBreak/>
              <w:t>2.45.</w:t>
            </w:r>
            <w:r w:rsidRPr="00340AB2">
              <w:rPr>
                <w:rFonts w:ascii="Times New Roman" w:hAnsi="Times New Roman"/>
                <w:bCs/>
                <w:sz w:val="24"/>
                <w:szCs w:val="24"/>
                <w:lang w:val="ro-MD"/>
              </w:rPr>
              <w:t xml:space="preserve"> </w:t>
            </w:r>
            <w:r w:rsidR="00CF4B44" w:rsidRPr="00CF4B44">
              <w:rPr>
                <w:rFonts w:ascii="Times New Roman" w:hAnsi="Times New Roman"/>
                <w:bCs/>
                <w:sz w:val="24"/>
                <w:szCs w:val="24"/>
                <w:lang w:val="ro-MD"/>
              </w:rPr>
              <w:t>întreprindere nou-înființată – întreprindere constituită în conformitate cu legislația Republicii Moldova, care nu a desfășurat anterior activitate economică și care nu prezintă continuitate economică cu o altă întreprindere existentă în aceeași regiune de dezvoltare în care urmează a fi realizat proiectul investițional.</w:t>
            </w:r>
          </w:p>
          <w:p w14:paraId="42E40042" w14:textId="77777777"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t>În sensul prezentei Scheme, nu este considerată întreprindere nou-înființată o entitate care:</w:t>
            </w:r>
          </w:p>
          <w:p w14:paraId="3FEACBAD" w14:textId="77777777"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t>a) rezultă din reorganizarea, divizarea, transformarea sau transferul unei activități existente;</w:t>
            </w:r>
          </w:p>
          <w:p w14:paraId="2D9494AC" w14:textId="77777777"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t>b) preia, total sau parțial, active, personal, contracte, clientele sau alte elemente esențiale ale unei activități economice preexistente;</w:t>
            </w:r>
          </w:p>
          <w:p w14:paraId="381868BF" w14:textId="77777777"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t>c) este constituită în cadrul aceleiași întreprinderi unice sau al aceluiași grup de întreprinderi, în condiții care indică existența unei continuități economice;</w:t>
            </w:r>
          </w:p>
          <w:p w14:paraId="1B772E32" w14:textId="77777777"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t>d) este creată în scopul fragmentării unei activități sau al evitării aplicării regulilor privind proiectul unic de investiții, intensitatea maximă a ajutorului de stat sau statutul de întreprindere în dificultate.</w:t>
            </w:r>
          </w:p>
          <w:p w14:paraId="6813570B" w14:textId="71B42844" w:rsidR="000D758C" w:rsidRPr="00340AB2" w:rsidRDefault="001C2AFE" w:rsidP="000D758C">
            <w:pPr>
              <w:ind w:firstLine="0"/>
              <w:rPr>
                <w:rFonts w:ascii="Times New Roman" w:hAnsi="Times New Roman"/>
                <w:b/>
                <w:sz w:val="24"/>
                <w:szCs w:val="24"/>
                <w:lang w:val="ro-MD"/>
              </w:rPr>
            </w:pPr>
            <w:r w:rsidRPr="001C2AFE">
              <w:rPr>
                <w:rFonts w:ascii="Times New Roman" w:hAnsi="Times New Roman"/>
                <w:bCs/>
                <w:sz w:val="24"/>
                <w:szCs w:val="24"/>
                <w:lang w:val="ro-MD"/>
              </w:rPr>
              <w:t>Evaluarea caracterului de întreprindere nou-înființată se realizează la nivelul întreprinderii unice, prin aplicarea criteriilor de afiliere și control prevăzute la art. 226¹⁷ alin. (1) din Codul fiscal nr.1163/1997. La aprecierea existenței continuității economice, inclusiv în caz de reorganizare, transfer de active, personal, contracte sau activitate, se ține cont, după caz, și de dispozițiile art. 203 din Codul civil nr.1107/2002.”.</w:t>
            </w:r>
          </w:p>
        </w:tc>
      </w:tr>
      <w:tr w:rsidR="000D758C" w:rsidRPr="001C496F" w14:paraId="291F0E9A" w14:textId="77777777" w:rsidTr="00BD5993">
        <w:tc>
          <w:tcPr>
            <w:tcW w:w="3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E74E47" w14:textId="1078ADAF" w:rsidR="000D758C" w:rsidRPr="00340AB2" w:rsidRDefault="000D758C" w:rsidP="000D758C">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MD"/>
              </w:rPr>
            </w:pPr>
            <w:r w:rsidRPr="00340AB2">
              <w:rPr>
                <w:rFonts w:ascii="Times New Roman" w:hAnsi="Times New Roman"/>
                <w:b/>
                <w:i/>
                <w:iCs/>
                <w:sz w:val="24"/>
                <w:szCs w:val="24"/>
                <w:lang w:val="ro-MD"/>
              </w:rPr>
              <w:lastRenderedPageBreak/>
              <w:t xml:space="preserve">Punctul 7 </w:t>
            </w:r>
          </w:p>
          <w:p w14:paraId="2C2AA0F3" w14:textId="27A1953F" w:rsidR="000D758C" w:rsidRPr="001C496F" w:rsidRDefault="000D758C" w:rsidP="000D758C">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MD"/>
              </w:rPr>
            </w:pPr>
            <w:r w:rsidRPr="00340AB2">
              <w:rPr>
                <w:rFonts w:ascii="Times New Roman" w:hAnsi="Times New Roman"/>
                <w:bCs/>
                <w:sz w:val="24"/>
                <w:szCs w:val="24"/>
                <w:lang w:val="ro-MD"/>
              </w:rPr>
              <w:lastRenderedPageBreak/>
              <w:t>Ajutorul de stat se acordă prin semnarea actului de acordare a ajutorului de stat regional, prevăzut la subpct. 2.3, în urma îndeplinirii condițiilor prevăzute de Schemă.</w:t>
            </w:r>
          </w:p>
        </w:tc>
        <w:tc>
          <w:tcPr>
            <w:tcW w:w="48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7DE0C0" w14:textId="514695F9"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lastRenderedPageBreak/>
              <w:t xml:space="preserve">Va avea următorul cuprins: </w:t>
            </w:r>
          </w:p>
          <w:p w14:paraId="7A6D4744" w14:textId="0794B2B8" w:rsidR="000D758C" w:rsidRPr="001C496F" w:rsidRDefault="000D758C" w:rsidP="000D758C">
            <w:pPr>
              <w:ind w:firstLine="0"/>
              <w:rPr>
                <w:rFonts w:ascii="Times New Roman" w:hAnsi="Times New Roman"/>
                <w:bCs/>
                <w:i/>
                <w:iCs/>
                <w:sz w:val="24"/>
                <w:szCs w:val="24"/>
                <w:lang w:val="ro-MD"/>
              </w:rPr>
            </w:pPr>
            <w:r w:rsidRPr="00340AB2">
              <w:rPr>
                <w:rFonts w:ascii="Times New Roman" w:hAnsi="Times New Roman"/>
                <w:bCs/>
                <w:sz w:val="24"/>
                <w:szCs w:val="24"/>
                <w:lang w:val="ro-MD"/>
              </w:rPr>
              <w:lastRenderedPageBreak/>
              <w:t xml:space="preserve">„Ajutorul de stat regional se acordă în baza </w:t>
            </w:r>
            <w:r w:rsidR="00BE2E11" w:rsidRPr="00340AB2">
              <w:rPr>
                <w:rFonts w:ascii="Times New Roman" w:hAnsi="Times New Roman"/>
                <w:bCs/>
                <w:sz w:val="24"/>
                <w:szCs w:val="24"/>
                <w:lang w:val="ro-MD"/>
              </w:rPr>
              <w:t xml:space="preserve">contractului </w:t>
            </w:r>
            <w:r w:rsidRPr="00340AB2">
              <w:rPr>
                <w:rFonts w:ascii="Times New Roman" w:hAnsi="Times New Roman"/>
                <w:bCs/>
                <w:sz w:val="24"/>
                <w:szCs w:val="24"/>
                <w:lang w:val="ro-MD"/>
              </w:rPr>
              <w:t>de acordare a ajutorului de stat regional prevăzut la subpct. 2.3, prin care se conferă beneficiarului dreptul de a beneficia de sprijin sub formă de scutire parțială de la plata impozitului pe venit și grant, în condițiile prezentei Scheme.”</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53F65C" w14:textId="4BF805DE" w:rsidR="000D758C" w:rsidRPr="001C496F" w:rsidRDefault="000D758C" w:rsidP="000D758C">
            <w:pPr>
              <w:pBdr>
                <w:top w:val="none" w:sz="4" w:space="0" w:color="000000"/>
                <w:left w:val="none" w:sz="4" w:space="0" w:color="000000"/>
                <w:bottom w:val="none" w:sz="4" w:space="0" w:color="000000"/>
                <w:right w:val="none" w:sz="4" w:space="0" w:color="000000"/>
              </w:pBdr>
              <w:ind w:firstLine="0"/>
              <w:rPr>
                <w:rFonts w:ascii="Times New Roman" w:hAnsi="Times New Roman"/>
                <w:bCs/>
                <w:i/>
                <w:iCs/>
                <w:sz w:val="24"/>
                <w:szCs w:val="24"/>
                <w:lang w:val="ro-MD"/>
              </w:rPr>
            </w:pPr>
            <w:r w:rsidRPr="00340AB2">
              <w:rPr>
                <w:rFonts w:ascii="Times New Roman" w:hAnsi="Times New Roman"/>
                <w:b/>
                <w:sz w:val="24"/>
                <w:szCs w:val="24"/>
                <w:lang w:val="ro-MD"/>
              </w:rPr>
              <w:lastRenderedPageBreak/>
              <w:t>7</w:t>
            </w:r>
            <w:r w:rsidRPr="00340AB2">
              <w:rPr>
                <w:rFonts w:ascii="Times New Roman" w:hAnsi="Times New Roman"/>
                <w:i/>
                <w:iCs/>
                <w:sz w:val="24"/>
                <w:szCs w:val="24"/>
                <w:lang w:val="ro-RO" w:eastAsia="ru-RU"/>
              </w:rPr>
              <w:t xml:space="preserve">. </w:t>
            </w:r>
            <w:r w:rsidRPr="00340AB2">
              <w:rPr>
                <w:rFonts w:ascii="Times New Roman" w:hAnsi="Times New Roman"/>
                <w:bCs/>
                <w:sz w:val="24"/>
                <w:szCs w:val="24"/>
                <w:lang w:val="ro-MD"/>
              </w:rPr>
              <w:t xml:space="preserve">Ajutorul de stat regional se acordă în baza </w:t>
            </w:r>
            <w:r w:rsidR="00BE2E11" w:rsidRPr="00340AB2">
              <w:rPr>
                <w:rFonts w:ascii="Times New Roman" w:hAnsi="Times New Roman"/>
                <w:bCs/>
                <w:sz w:val="24"/>
                <w:szCs w:val="24"/>
                <w:lang w:val="ro-MD"/>
              </w:rPr>
              <w:t xml:space="preserve">contractului </w:t>
            </w:r>
            <w:r w:rsidRPr="00340AB2">
              <w:rPr>
                <w:rFonts w:ascii="Times New Roman" w:hAnsi="Times New Roman"/>
                <w:bCs/>
                <w:sz w:val="24"/>
                <w:szCs w:val="24"/>
                <w:lang w:val="ro-MD"/>
              </w:rPr>
              <w:t xml:space="preserve">de acordare a ajutorului de stat </w:t>
            </w:r>
            <w:r w:rsidRPr="00340AB2">
              <w:rPr>
                <w:rFonts w:ascii="Times New Roman" w:hAnsi="Times New Roman"/>
                <w:bCs/>
                <w:sz w:val="24"/>
                <w:szCs w:val="24"/>
                <w:lang w:val="ro-MD"/>
              </w:rPr>
              <w:lastRenderedPageBreak/>
              <w:t>regional prevăzut la subpct. 2.3, prin care se conferă beneficiarului dreptul de a beneficia de sprijin sub formă de scutire parțială de la plata impozitului pe venit și grant, în condițiile prezentei Scheme</w:t>
            </w:r>
          </w:p>
        </w:tc>
      </w:tr>
      <w:tr w:rsidR="000D758C" w:rsidRPr="001C496F" w14:paraId="724EE591" w14:textId="77777777" w:rsidTr="00BD5993">
        <w:tc>
          <w:tcPr>
            <w:tcW w:w="3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114566" w14:textId="72F5C4BD" w:rsidR="000D758C" w:rsidRPr="00340AB2" w:rsidRDefault="000D758C" w:rsidP="000D758C">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MD"/>
              </w:rPr>
            </w:pPr>
            <w:r w:rsidRPr="00340AB2">
              <w:rPr>
                <w:rFonts w:ascii="Times New Roman" w:hAnsi="Times New Roman"/>
                <w:b/>
                <w:i/>
                <w:iCs/>
                <w:sz w:val="24"/>
                <w:szCs w:val="24"/>
                <w:lang w:val="ro-MD"/>
              </w:rPr>
              <w:lastRenderedPageBreak/>
              <w:t>La Punctul 10</w:t>
            </w:r>
          </w:p>
          <w:p w14:paraId="46BBE65E" w14:textId="4E35B069" w:rsidR="000D758C" w:rsidRPr="00340AB2" w:rsidRDefault="000D758C" w:rsidP="000D758C">
            <w:pPr>
              <w:ind w:firstLine="0"/>
              <w:rPr>
                <w:rFonts w:ascii="Times New Roman" w:hAnsi="Times New Roman"/>
                <w:bCs/>
                <w:sz w:val="24"/>
                <w:szCs w:val="24"/>
                <w:highlight w:val="yellow"/>
                <w:lang w:val="ro-MD"/>
              </w:rPr>
            </w:pPr>
            <w:r w:rsidRPr="00340AB2">
              <w:rPr>
                <w:rFonts w:ascii="Times New Roman" w:hAnsi="Times New Roman"/>
                <w:bCs/>
                <w:sz w:val="24"/>
                <w:szCs w:val="24"/>
                <w:lang w:val="ro-MD"/>
              </w:rPr>
              <w:t>10. Valoarea estimată totală a ajutorului de stat acordat în baza Schemei (bugetul Schemei) este de 2,0 miliarde de lei (aproximativ 100 milioane de euro), din care 1,5 miliarde de lei pentru scutiri parțiale de la plata impozitului pe venit și 0,5 miliarde de lei pentru grant. Pentru fiecare proiect de investiții va fi acordat ajutor de stat sub formă de grant în proporție de 25% și sub formă de scutire parțială de la plata impozitului pe venit în proporție de 75%.</w:t>
            </w:r>
          </w:p>
        </w:tc>
        <w:tc>
          <w:tcPr>
            <w:tcW w:w="48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629A07" w14:textId="77777777"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t xml:space="preserve">Va avea următorul cuprins: </w:t>
            </w:r>
          </w:p>
          <w:p w14:paraId="47720208" w14:textId="494FE320"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t xml:space="preserve">„10. Valoarea estimată totală a ajutorului de stat acordat în baza Schemei (bugetul Schemei) este de 4,0 miliarde de lei (aproximativ 200 milioane de euro), din care 3,0 miliarde de lei pentru scutiri parțiale de la plata impozitului pe venit și 1,0 miliarde de lei pentru grant. </w:t>
            </w:r>
            <w:r w:rsidR="00BE2E11" w:rsidRPr="001C496F">
              <w:rPr>
                <w:rFonts w:ascii="Times New Roman" w:hAnsi="Times New Roman"/>
                <w:lang w:val="ro-MD"/>
              </w:rPr>
              <w:t xml:space="preserve"> </w:t>
            </w:r>
            <w:r w:rsidR="00BE2E11" w:rsidRPr="00340AB2">
              <w:rPr>
                <w:rFonts w:ascii="Times New Roman" w:hAnsi="Times New Roman"/>
                <w:bCs/>
                <w:sz w:val="24"/>
                <w:szCs w:val="24"/>
                <w:lang w:val="ro-MD"/>
              </w:rPr>
              <w:t>Ajutorul de stat se acordă în proporție de 25% sub formă de grant și în proporție de 75% sub formă de scutire parțială de la plata impozitului pe venit aferent veniturilor realizate din activitățile eligibile în sectoarele prevăzute în anexa nr. 1.</w:t>
            </w:r>
            <w:r w:rsidRPr="00340AB2">
              <w:rPr>
                <w:rFonts w:ascii="Times New Roman" w:hAnsi="Times New Roman"/>
                <w:bCs/>
                <w:sz w:val="24"/>
                <w:szCs w:val="24"/>
                <w:lang w:val="ro-MD"/>
              </w:rPr>
              <w:t>”.</w:t>
            </w:r>
          </w:p>
          <w:p w14:paraId="318184CF" w14:textId="59485858" w:rsidR="000D758C" w:rsidRPr="00340AB2" w:rsidRDefault="000D758C" w:rsidP="000D758C">
            <w:pPr>
              <w:ind w:firstLine="0"/>
              <w:rPr>
                <w:rFonts w:ascii="Times New Roman" w:hAnsi="Times New Roman"/>
                <w:bCs/>
                <w:sz w:val="24"/>
                <w:szCs w:val="24"/>
                <w:lang w:val="ro-MD"/>
              </w:rPr>
            </w:pP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52ED41" w14:textId="16219F3C"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
                <w:sz w:val="24"/>
                <w:szCs w:val="24"/>
                <w:lang w:val="ro-MD"/>
              </w:rPr>
              <w:t>10.</w:t>
            </w:r>
            <w:r w:rsidRPr="00340AB2">
              <w:rPr>
                <w:rFonts w:ascii="Times New Roman" w:hAnsi="Times New Roman"/>
                <w:bCs/>
                <w:sz w:val="24"/>
                <w:szCs w:val="24"/>
                <w:lang w:val="ro-MD"/>
              </w:rPr>
              <w:t xml:space="preserve"> Valoarea estimată totală a ajutorului de stat acordat în baza Schemei (bugetul Schemei) este de 4,0 miliarde de lei (aproximativ 200 milioane de euro), din care 3,0 miliarde de lei pentru scutiri parțiale de la plata impozitului pe venit și 1,0 miliarde de lei pentru grant. </w:t>
            </w:r>
            <w:r w:rsidR="00BE2E11" w:rsidRPr="00340AB2">
              <w:rPr>
                <w:rFonts w:ascii="Times New Roman" w:hAnsi="Times New Roman"/>
                <w:bCs/>
                <w:sz w:val="24"/>
                <w:szCs w:val="24"/>
                <w:lang w:val="ro-MD"/>
              </w:rPr>
              <w:t>Ajutorul de stat se acordă în proporție de 25% sub formă de grant și în proporție de 75% sub formă de scutire parțială de la plata impozitului pe venit aferent veniturilor realizate din activitățile eligibile în sectoarele prevăzute în anexa nr. 1.</w:t>
            </w:r>
          </w:p>
          <w:p w14:paraId="50D0B8D0" w14:textId="48F20913" w:rsidR="000D758C" w:rsidRPr="00340AB2" w:rsidRDefault="000D758C" w:rsidP="000D758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p>
        </w:tc>
      </w:tr>
      <w:tr w:rsidR="000D758C" w:rsidRPr="001C496F" w14:paraId="76ED9E0C" w14:textId="77777777" w:rsidTr="00BD5993">
        <w:tc>
          <w:tcPr>
            <w:tcW w:w="3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8B1B06" w14:textId="14EA36AC" w:rsidR="000D758C" w:rsidRPr="00340AB2" w:rsidRDefault="000D758C" w:rsidP="000D758C">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vertAlign w:val="superscript"/>
                <w:lang w:val="ro-MD"/>
              </w:rPr>
            </w:pPr>
            <w:r w:rsidRPr="00340AB2">
              <w:rPr>
                <w:rFonts w:ascii="Times New Roman" w:hAnsi="Times New Roman"/>
                <w:b/>
                <w:i/>
                <w:iCs/>
                <w:sz w:val="24"/>
                <w:szCs w:val="24"/>
                <w:lang w:val="ro-MD"/>
              </w:rPr>
              <w:t>La punctul 1</w:t>
            </w:r>
            <w:r w:rsidR="0054659D" w:rsidRPr="00340AB2">
              <w:rPr>
                <w:rFonts w:ascii="Times New Roman" w:hAnsi="Times New Roman"/>
                <w:b/>
                <w:i/>
                <w:iCs/>
                <w:sz w:val="24"/>
                <w:szCs w:val="24"/>
                <w:lang w:val="ro-MD"/>
              </w:rPr>
              <w:t>0</w:t>
            </w:r>
            <w:r w:rsidR="0054659D" w:rsidRPr="00340AB2">
              <w:rPr>
                <w:rFonts w:ascii="Times New Roman" w:hAnsi="Times New Roman"/>
                <w:b/>
                <w:i/>
                <w:iCs/>
                <w:sz w:val="24"/>
                <w:szCs w:val="24"/>
                <w:vertAlign w:val="superscript"/>
                <w:lang w:val="ro-MD"/>
              </w:rPr>
              <w:t>2</w:t>
            </w:r>
          </w:p>
          <w:p w14:paraId="57C9DBFE" w14:textId="52AFB125"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t>Valoarea maximă a ajutorului de stat acordat unui proiect nu va depăși 20% din valoarea bugetului Schemei, așa cum este aceasta prevăzută la pct. 10.</w:t>
            </w:r>
          </w:p>
        </w:tc>
        <w:tc>
          <w:tcPr>
            <w:tcW w:w="48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0983E6" w14:textId="7ED1DDD3"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t>textul „20%” se substituie cu textul „10%”.</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160C95" w14:textId="680046C3" w:rsidR="000D758C" w:rsidRPr="00340AB2" w:rsidRDefault="000D758C" w:rsidP="000D758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highlight w:val="yellow"/>
                <w:lang w:val="ro-MD"/>
              </w:rPr>
            </w:pPr>
            <w:r w:rsidRPr="00340AB2">
              <w:rPr>
                <w:rFonts w:ascii="Times New Roman" w:hAnsi="Times New Roman"/>
                <w:b/>
                <w:sz w:val="24"/>
                <w:szCs w:val="24"/>
                <w:lang w:val="ro-MD"/>
              </w:rPr>
              <w:t>1</w:t>
            </w:r>
            <w:r w:rsidR="0054659D" w:rsidRPr="00340AB2">
              <w:rPr>
                <w:rFonts w:ascii="Times New Roman" w:hAnsi="Times New Roman"/>
                <w:b/>
                <w:sz w:val="24"/>
                <w:szCs w:val="24"/>
                <w:lang w:val="ro-MD"/>
              </w:rPr>
              <w:t>0</w:t>
            </w:r>
            <w:r w:rsidR="0054659D" w:rsidRPr="00340AB2">
              <w:rPr>
                <w:rFonts w:ascii="Times New Roman" w:hAnsi="Times New Roman"/>
                <w:b/>
                <w:sz w:val="24"/>
                <w:szCs w:val="24"/>
                <w:vertAlign w:val="superscript"/>
                <w:lang w:val="ro-MD"/>
              </w:rPr>
              <w:t>2</w:t>
            </w:r>
            <w:r w:rsidRPr="00340AB2">
              <w:rPr>
                <w:rFonts w:ascii="Times New Roman" w:hAnsi="Times New Roman"/>
                <w:b/>
                <w:sz w:val="24"/>
                <w:szCs w:val="24"/>
                <w:lang w:val="ro-MD"/>
              </w:rPr>
              <w:t>.</w:t>
            </w:r>
            <w:r w:rsidRPr="00340AB2">
              <w:rPr>
                <w:rFonts w:ascii="Times New Roman" w:hAnsi="Times New Roman"/>
                <w:bCs/>
                <w:sz w:val="24"/>
                <w:szCs w:val="24"/>
                <w:lang w:val="ro-MD"/>
              </w:rPr>
              <w:t xml:space="preserve"> Valoarea maximă a ajutorului de stat acordat unui proiect nu va depăși 10% din valoarea bugetului Schemei, așa cum este aceasta prevăzută la pct. 10.</w:t>
            </w:r>
          </w:p>
        </w:tc>
      </w:tr>
      <w:tr w:rsidR="000D758C" w:rsidRPr="001C496F" w14:paraId="416E71FB" w14:textId="77777777" w:rsidTr="00BD5993">
        <w:tc>
          <w:tcPr>
            <w:tcW w:w="3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16B402" w14:textId="2FFC4605" w:rsidR="000D758C" w:rsidRPr="00340AB2" w:rsidRDefault="000D758C" w:rsidP="000D758C">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MD"/>
              </w:rPr>
            </w:pPr>
            <w:r w:rsidRPr="00340AB2">
              <w:rPr>
                <w:rFonts w:ascii="Times New Roman" w:hAnsi="Times New Roman"/>
                <w:b/>
                <w:i/>
                <w:iCs/>
                <w:sz w:val="24"/>
                <w:szCs w:val="24"/>
                <w:lang w:val="ro-MD"/>
              </w:rPr>
              <w:t>La punctul 17</w:t>
            </w:r>
          </w:p>
          <w:p w14:paraId="7B22519D" w14:textId="110592F4"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t>Sunt eligibile întreprinderile care îndeplinesc cumulativ următoarele condiții la data acordării ajutorului de stat:</w:t>
            </w:r>
          </w:p>
          <w:p w14:paraId="6EA1F8F5" w14:textId="77777777"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t>17.1. realizează investiții inițiale pe teritoriul Republicii Moldova;</w:t>
            </w:r>
          </w:p>
          <w:p w14:paraId="56D8B1D5" w14:textId="77777777"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lastRenderedPageBreak/>
              <w:t>17.2. realizează investiții în unul dintre sectoarele de activitate prevăzute în anexa nr. 1;</w:t>
            </w:r>
          </w:p>
          <w:p w14:paraId="522B28B2" w14:textId="77777777"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t>17.3. nu sunt întreprinderi în dificultate;</w:t>
            </w:r>
          </w:p>
          <w:p w14:paraId="5CC51937" w14:textId="77777777"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t>17.4. nu fac obiectul unui ordin de recuperare a unui ajutor de stat în urma unei decizii anterioare a Consiliului Concurenței privind declararea unui ajutor de stat ca fiind ilegal și incompatibil sau, în cazul în care solicitantul ajutorului de stat a făcut obiectul unei astfel de decizii, aceasta trebuie să fi fost deja executată și ajutorul integral recuperat, inclusiv dobânda de recuperare aferentă;</w:t>
            </w:r>
          </w:p>
          <w:p w14:paraId="10654A0B" w14:textId="77777777"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t>17.5. nu au efectuat o relocare către unitatea în care urmează să aibă loc investiția inițială pentru care se solicită ajutorul se stat în ultimii doi ani anteriori înregistrării cererii de acordare a ajutorului şi, la momentul înregistrării cererii de acordare a ajutorului de stat, oferă un angajament că nu vor face acest lucru pentru o perioadă de până la doi ani după finalizarea investiției inițiale pentru care se solicită ajutorul de stat;</w:t>
            </w:r>
          </w:p>
          <w:p w14:paraId="18D65387" w14:textId="77777777"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t>17.6. au îndeplinit obligațiile de plată a impozitelor, a taxelor și a contribuțiilor de asigurări sociale către bugetele componente ale bugetul public național, în conformitate cu cadrul normativ;</w:t>
            </w:r>
          </w:p>
          <w:p w14:paraId="714F191D" w14:textId="77777777"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lastRenderedPageBreak/>
              <w:t>17.7. au capital propriu pozitiv în ultimul exercițiu financiar încheiat;</w:t>
            </w:r>
          </w:p>
          <w:p w14:paraId="1821FA21" w14:textId="1DE346A0"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t>17.8. nu beneficiază de ajutor de stat în cadrul schemei de ajutor de stat instituită în baza art. 49 alin. (2) din Codul fiscal nr. 1163/1997 (în continuare – Cod fiscal).</w:t>
            </w:r>
          </w:p>
        </w:tc>
        <w:tc>
          <w:tcPr>
            <w:tcW w:w="48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AF3B33" w14:textId="2548E4B4"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lastRenderedPageBreak/>
              <w:t>Se completează cu subpct. 17.9 și 17.10 și 17.11 cu următărul cuprins:</w:t>
            </w:r>
          </w:p>
          <w:p w14:paraId="367EF0F7" w14:textId="35BC4AA1" w:rsidR="000D758C" w:rsidRPr="00340AB2" w:rsidRDefault="000D758C" w:rsidP="000D758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40AB2">
              <w:rPr>
                <w:rFonts w:ascii="Times New Roman" w:hAnsi="Times New Roman"/>
                <w:b/>
                <w:sz w:val="24"/>
                <w:szCs w:val="24"/>
                <w:lang w:val="ro-MD"/>
              </w:rPr>
              <w:t>17.9.</w:t>
            </w:r>
            <w:r w:rsidRPr="00340AB2">
              <w:rPr>
                <w:rFonts w:ascii="Times New Roman" w:hAnsi="Times New Roman"/>
                <w:bCs/>
                <w:sz w:val="24"/>
                <w:szCs w:val="24"/>
                <w:lang w:val="ro-MD"/>
              </w:rPr>
              <w:t xml:space="preserve"> </w:t>
            </w:r>
            <w:r w:rsidR="00C9508D" w:rsidRPr="00C9508D">
              <w:rPr>
                <w:lang w:val="ro-MD"/>
              </w:rPr>
              <w:t xml:space="preserve"> </w:t>
            </w:r>
            <w:r w:rsidR="00C9508D" w:rsidRPr="00C9508D">
              <w:rPr>
                <w:rFonts w:ascii="Times New Roman" w:hAnsi="Times New Roman"/>
                <w:bCs/>
                <w:sz w:val="24"/>
                <w:szCs w:val="24"/>
                <w:lang w:val="ro-MD"/>
              </w:rPr>
              <w:t xml:space="preserve">care au avut anterior calitatea de beneficiari ai Schemei, nu dețin un drept activ și neepuizat de a beneficia de ajutor de stat aprobat în baza prezentei Scheme pentru un alt proiect de investiții </w:t>
            </w:r>
            <w:r w:rsidRPr="00340AB2">
              <w:rPr>
                <w:rFonts w:ascii="Times New Roman" w:hAnsi="Times New Roman"/>
                <w:bCs/>
                <w:sz w:val="24"/>
                <w:szCs w:val="24"/>
                <w:lang w:val="ro-MD"/>
              </w:rPr>
              <w:t>;</w:t>
            </w:r>
          </w:p>
          <w:p w14:paraId="5282DD8B" w14:textId="64212AFE"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
                <w:sz w:val="24"/>
                <w:szCs w:val="24"/>
                <w:lang w:val="ro-MD"/>
              </w:rPr>
              <w:lastRenderedPageBreak/>
              <w:t>17.10</w:t>
            </w:r>
            <w:r w:rsidRPr="00340AB2">
              <w:rPr>
                <w:rFonts w:ascii="Times New Roman" w:hAnsi="Times New Roman"/>
                <w:bCs/>
                <w:sz w:val="24"/>
                <w:szCs w:val="24"/>
                <w:lang w:val="ro-MD"/>
              </w:rPr>
              <w:t>. nu fac parte dintr-un grup de întreprinderi în legătură cu același proiect unic de investiții, astfel cum este definit la pct. 2.16.</w:t>
            </w:r>
          </w:p>
          <w:p w14:paraId="6A8577B0" w14:textId="7286BAE7"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
                <w:sz w:val="24"/>
                <w:szCs w:val="24"/>
                <w:lang w:val="ro-MD"/>
              </w:rPr>
              <w:t>17.11.</w:t>
            </w:r>
            <w:r w:rsidRPr="00340AB2">
              <w:rPr>
                <w:rFonts w:ascii="Times New Roman" w:hAnsi="Times New Roman"/>
                <w:sz w:val="28"/>
                <w:szCs w:val="28"/>
                <w:lang w:val="ro-RO" w:eastAsia="ru-RU"/>
              </w:rPr>
              <w:t xml:space="preserve"> </w:t>
            </w:r>
            <w:r w:rsidRPr="00340AB2">
              <w:rPr>
                <w:rFonts w:ascii="Times New Roman" w:hAnsi="Times New Roman"/>
                <w:bCs/>
                <w:sz w:val="24"/>
                <w:szCs w:val="24"/>
                <w:lang w:val="ro-MD"/>
              </w:rPr>
              <w:t>nu sunt controlate de persoane care fac obiectul unor măsuri restrictive internaționale, în sensul Legii nr. 25/2016 privind aplicarea măsurilor restrictive internaționale</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468311" w14:textId="3765D3DC" w:rsidR="000D758C" w:rsidRPr="00340AB2" w:rsidRDefault="000D758C" w:rsidP="000D758C">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MD"/>
              </w:rPr>
            </w:pPr>
            <w:r w:rsidRPr="00340AB2">
              <w:rPr>
                <w:rFonts w:ascii="Times New Roman" w:hAnsi="Times New Roman"/>
                <w:b/>
                <w:sz w:val="24"/>
                <w:szCs w:val="24"/>
                <w:lang w:val="ro-MD"/>
              </w:rPr>
              <w:lastRenderedPageBreak/>
              <w:t>17</w:t>
            </w:r>
            <w:r w:rsidRPr="00340AB2">
              <w:rPr>
                <w:rFonts w:ascii="Times New Roman" w:hAnsi="Times New Roman"/>
                <w:b/>
                <w:i/>
                <w:iCs/>
                <w:sz w:val="24"/>
                <w:szCs w:val="24"/>
                <w:lang w:val="ro-MD"/>
              </w:rPr>
              <w:t xml:space="preserve">. </w:t>
            </w:r>
            <w:r w:rsidRPr="00340AB2">
              <w:rPr>
                <w:rFonts w:ascii="Times New Roman" w:hAnsi="Times New Roman"/>
                <w:bCs/>
                <w:sz w:val="24"/>
                <w:szCs w:val="24"/>
                <w:lang w:val="ro-MD"/>
              </w:rPr>
              <w:t>Sunt eligibile întreprinderile care îndeplinesc cumulativ următoarele condiții la data acordării ajutorului de stat:</w:t>
            </w:r>
          </w:p>
          <w:p w14:paraId="491EF539" w14:textId="77777777"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t>17.1. realizează investiții inițiale pe teritoriul Republicii Moldova;</w:t>
            </w:r>
          </w:p>
          <w:p w14:paraId="43B26193" w14:textId="77777777"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t>17.2. realizează investiții în unul dintre sectoarele de activitate prevăzute în anexa nr. 1;</w:t>
            </w:r>
          </w:p>
          <w:p w14:paraId="2D562463" w14:textId="77777777"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t>17.3. nu sunt întreprinderi în dificultate;</w:t>
            </w:r>
          </w:p>
          <w:p w14:paraId="5CBEB797" w14:textId="77777777"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lastRenderedPageBreak/>
              <w:t>17.4. nu fac obiectul unui ordin de recuperare a unui ajutor de stat în urma unei decizii anterioare a Consiliului Concurenței privind declararea unui ajutor de stat ca fiind ilegal și incompatibil sau, în cazul în care solicitantul ajutorului de stat a făcut obiectul unei astfel de decizii, aceasta trebuie să fi fost deja executată și ajutorul integral recuperat, inclusiv dobânda de recuperare aferentă;</w:t>
            </w:r>
          </w:p>
          <w:p w14:paraId="1B95FC97" w14:textId="77777777"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t>17.5. nu au efectuat o relocare către unitatea în care urmează să aibă loc investiția inițială pentru care se solicită ajutorul se stat în ultimii doi ani anteriori înregistrării cererii de acordare a ajutorului şi, la momentul înregistrării cererii de acordare a ajutorului de stat, oferă un angajament că nu vor face acest lucru pentru o perioadă de până la doi ani după finalizarea investiției inițiale pentru care se solicită ajutorul de stat;</w:t>
            </w:r>
          </w:p>
          <w:p w14:paraId="6407F370" w14:textId="77777777"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t>17.6. au îndeplinit obligațiile de plată a impozitelor, a taxelor și a contribuțiilor de asigurări sociale către bugetele componente ale bugetul public național, în conformitate cu cadrul normativ;</w:t>
            </w:r>
          </w:p>
          <w:p w14:paraId="2012ED93" w14:textId="77777777"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t>17.7. au capital propriu pozitiv în ultimul exercițiu financiar încheiat;</w:t>
            </w:r>
          </w:p>
          <w:p w14:paraId="651B5AD5" w14:textId="77777777" w:rsidR="000D758C" w:rsidRPr="00340AB2" w:rsidRDefault="000D758C" w:rsidP="000D758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40AB2">
              <w:rPr>
                <w:rFonts w:ascii="Times New Roman" w:hAnsi="Times New Roman"/>
                <w:bCs/>
                <w:sz w:val="24"/>
                <w:szCs w:val="24"/>
                <w:lang w:val="ro-MD"/>
              </w:rPr>
              <w:t>17.8. nu beneficiază de ajutor de stat în cadrul schemei de ajutor de stat instituită în baza art. 49 alin. (2) din Codul fiscal nr. 1163/1997 (în continuare – Cod fiscal).</w:t>
            </w:r>
          </w:p>
          <w:p w14:paraId="39F5D74D" w14:textId="3E874851" w:rsidR="000D758C" w:rsidRPr="00340AB2" w:rsidRDefault="000D758C" w:rsidP="000D758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40AB2">
              <w:rPr>
                <w:rFonts w:ascii="Times New Roman" w:hAnsi="Times New Roman"/>
                <w:b/>
                <w:sz w:val="24"/>
                <w:szCs w:val="24"/>
                <w:lang w:val="ro-MD"/>
              </w:rPr>
              <w:t>17.9.</w:t>
            </w:r>
            <w:r w:rsidRPr="00340AB2">
              <w:rPr>
                <w:rFonts w:ascii="Times New Roman" w:hAnsi="Times New Roman"/>
                <w:bCs/>
                <w:sz w:val="24"/>
                <w:szCs w:val="24"/>
                <w:lang w:val="ro-MD"/>
              </w:rPr>
              <w:t xml:space="preserve"> </w:t>
            </w:r>
            <w:r w:rsidR="00C9508D" w:rsidRPr="00C9508D">
              <w:rPr>
                <w:lang w:val="ro-MD"/>
              </w:rPr>
              <w:t xml:space="preserve"> </w:t>
            </w:r>
            <w:r w:rsidR="00C9508D" w:rsidRPr="00C9508D">
              <w:rPr>
                <w:rFonts w:ascii="Times New Roman" w:hAnsi="Times New Roman"/>
                <w:bCs/>
                <w:sz w:val="24"/>
                <w:szCs w:val="24"/>
                <w:lang w:val="ro-MD"/>
              </w:rPr>
              <w:t xml:space="preserve">care au avut anterior calitatea de beneficiari ai Schemei, nu dețin un drept activ și neepuizat de a beneficia de ajutor de stat aprobat în baza prezentei Scheme pentru un alt proiect de investiții </w:t>
            </w:r>
            <w:r w:rsidRPr="00340AB2">
              <w:rPr>
                <w:rFonts w:ascii="Times New Roman" w:hAnsi="Times New Roman"/>
                <w:bCs/>
                <w:sz w:val="24"/>
                <w:szCs w:val="24"/>
                <w:lang w:val="ro-MD"/>
              </w:rPr>
              <w:t>;</w:t>
            </w:r>
          </w:p>
          <w:p w14:paraId="27517583" w14:textId="77777777"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
                <w:sz w:val="24"/>
                <w:szCs w:val="24"/>
                <w:lang w:val="ro-MD"/>
              </w:rPr>
              <w:t>17.10</w:t>
            </w:r>
            <w:r w:rsidRPr="00340AB2">
              <w:rPr>
                <w:rFonts w:ascii="Times New Roman" w:hAnsi="Times New Roman"/>
                <w:bCs/>
                <w:sz w:val="24"/>
                <w:szCs w:val="24"/>
                <w:lang w:val="ro-MD"/>
              </w:rPr>
              <w:t>.  nu fac parte dintr-un grup de întreprinderi în legătură cu același proiect unic de investiții, astfel cum este definit la pct. 2.16.</w:t>
            </w:r>
          </w:p>
          <w:p w14:paraId="1D4D8184" w14:textId="7B15F741" w:rsidR="000D758C" w:rsidRPr="00340AB2" w:rsidRDefault="000D758C" w:rsidP="000D758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340AB2">
              <w:rPr>
                <w:rFonts w:ascii="Times New Roman" w:hAnsi="Times New Roman"/>
                <w:b/>
                <w:sz w:val="24"/>
                <w:szCs w:val="24"/>
                <w:lang w:val="ro-MD"/>
              </w:rPr>
              <w:lastRenderedPageBreak/>
              <w:t>17.11.</w:t>
            </w:r>
            <w:r w:rsidRPr="00340AB2">
              <w:rPr>
                <w:rFonts w:ascii="Times New Roman" w:hAnsi="Times New Roman"/>
                <w:bCs/>
                <w:sz w:val="24"/>
                <w:szCs w:val="24"/>
                <w:lang w:val="ro-MD"/>
              </w:rPr>
              <w:t xml:space="preserve"> </w:t>
            </w:r>
            <w:r w:rsidRPr="00340AB2">
              <w:rPr>
                <w:rFonts w:ascii="Times New Roman" w:hAnsi="Times New Roman"/>
                <w:sz w:val="28"/>
                <w:szCs w:val="28"/>
                <w:lang w:val="ro-RO" w:eastAsia="ru-RU"/>
              </w:rPr>
              <w:t xml:space="preserve"> </w:t>
            </w:r>
            <w:r w:rsidRPr="00340AB2">
              <w:rPr>
                <w:rFonts w:ascii="Times New Roman" w:hAnsi="Times New Roman"/>
                <w:bCs/>
                <w:sz w:val="24"/>
                <w:szCs w:val="24"/>
                <w:lang w:val="ro-MD"/>
              </w:rPr>
              <w:t>nu sunt controlate de persoane care fac obiectul unor măsuri restrictive internaționale, în sensul Legii nr. 25/2016 privind aplicarea măsurilor restrictive internaționale</w:t>
            </w:r>
          </w:p>
        </w:tc>
      </w:tr>
      <w:tr w:rsidR="00797F08" w:rsidRPr="001C496F" w14:paraId="2DE66BB4" w14:textId="77777777" w:rsidTr="00BD5993">
        <w:tc>
          <w:tcPr>
            <w:tcW w:w="3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8C6FA6" w14:textId="77777777" w:rsidR="00797F08" w:rsidRDefault="00797F08" w:rsidP="000D758C">
            <w:pPr>
              <w:pBdr>
                <w:top w:val="none" w:sz="4" w:space="0" w:color="000000"/>
                <w:left w:val="none" w:sz="4" w:space="0" w:color="000000"/>
                <w:bottom w:val="none" w:sz="4" w:space="0" w:color="000000"/>
                <w:right w:val="none" w:sz="4" w:space="0" w:color="000000"/>
              </w:pBdr>
              <w:ind w:firstLine="0"/>
              <w:rPr>
                <w:b/>
                <w:i/>
                <w:iCs/>
                <w:sz w:val="24"/>
                <w:szCs w:val="24"/>
                <w:lang w:val="ro-MD"/>
              </w:rPr>
            </w:pPr>
            <w:r>
              <w:rPr>
                <w:b/>
                <w:i/>
                <w:iCs/>
                <w:sz w:val="24"/>
                <w:szCs w:val="24"/>
                <w:lang w:val="ro-MD"/>
              </w:rPr>
              <w:lastRenderedPageBreak/>
              <w:t>La punctul 18</w:t>
            </w:r>
          </w:p>
          <w:p w14:paraId="711ED35E" w14:textId="77777777" w:rsidR="00797F08" w:rsidRPr="00797F08" w:rsidRDefault="00797F08" w:rsidP="00797F0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797F08">
              <w:rPr>
                <w:rFonts w:ascii="Times New Roman" w:hAnsi="Times New Roman"/>
                <w:bCs/>
                <w:sz w:val="24"/>
                <w:szCs w:val="24"/>
                <w:lang w:val="ro-MD"/>
              </w:rPr>
              <w:t>18. Întreprinderile nou-înființate pot beneficia de ajutor de stat în baza Schemei dacă</w:t>
            </w:r>
          </w:p>
          <w:p w14:paraId="469FBB2E" w14:textId="77777777" w:rsidR="00797F08" w:rsidRPr="00797F08" w:rsidRDefault="00797F08" w:rsidP="00797F0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797F08">
              <w:rPr>
                <w:rFonts w:ascii="Times New Roman" w:hAnsi="Times New Roman"/>
                <w:bCs/>
                <w:sz w:val="24"/>
                <w:szCs w:val="24"/>
                <w:lang w:val="ro-MD"/>
              </w:rPr>
              <w:t>îndeplinesc cumulativ criteriile prevăzute la subpct. 17.1-17.6, precum şi dacă nu aparțin</w:t>
            </w:r>
          </w:p>
          <w:p w14:paraId="78DC9B44" w14:textId="77777777" w:rsidR="00797F08" w:rsidRPr="00797F08" w:rsidRDefault="00797F08" w:rsidP="00797F0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797F08">
              <w:rPr>
                <w:rFonts w:ascii="Times New Roman" w:hAnsi="Times New Roman"/>
                <w:bCs/>
                <w:sz w:val="24"/>
                <w:szCs w:val="24"/>
                <w:lang w:val="ro-MD"/>
              </w:rPr>
              <w:t>unor acționari care dețin sau au deținut în ultimii doi ani anterior datei înregistrării cererii</w:t>
            </w:r>
          </w:p>
          <w:p w14:paraId="423D6B73" w14:textId="77777777" w:rsidR="00797F08" w:rsidRPr="00797F08" w:rsidRDefault="00797F08" w:rsidP="00797F0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797F08">
              <w:rPr>
                <w:rFonts w:ascii="Times New Roman" w:hAnsi="Times New Roman"/>
                <w:bCs/>
                <w:sz w:val="24"/>
                <w:szCs w:val="24"/>
                <w:lang w:val="ro-MD"/>
              </w:rPr>
              <w:t>de acordare a ajutorului de stat o altă întreprindere care desfășoară sau a desfășurat</w:t>
            </w:r>
          </w:p>
          <w:p w14:paraId="70F46930" w14:textId="494FFC69" w:rsidR="00797F08" w:rsidRPr="00340AB2" w:rsidRDefault="00797F08" w:rsidP="00797F08">
            <w:pPr>
              <w:pBdr>
                <w:top w:val="none" w:sz="4" w:space="0" w:color="000000"/>
                <w:left w:val="none" w:sz="4" w:space="0" w:color="000000"/>
                <w:bottom w:val="none" w:sz="4" w:space="0" w:color="000000"/>
                <w:right w:val="none" w:sz="4" w:space="0" w:color="000000"/>
              </w:pBdr>
              <w:ind w:firstLine="0"/>
              <w:rPr>
                <w:b/>
                <w:i/>
                <w:iCs/>
                <w:sz w:val="24"/>
                <w:szCs w:val="24"/>
                <w:lang w:val="ro-MD"/>
              </w:rPr>
            </w:pPr>
            <w:r w:rsidRPr="00797F08">
              <w:rPr>
                <w:rFonts w:ascii="Times New Roman" w:hAnsi="Times New Roman"/>
                <w:bCs/>
                <w:sz w:val="24"/>
                <w:szCs w:val="24"/>
                <w:lang w:val="ro-MD"/>
              </w:rPr>
              <w:t>activitatea pentru care solicită finanțare.</w:t>
            </w:r>
          </w:p>
        </w:tc>
        <w:tc>
          <w:tcPr>
            <w:tcW w:w="48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2ACD9A" w14:textId="77777777" w:rsidR="00797F08" w:rsidRDefault="00797F08" w:rsidP="00797F08">
            <w:pPr>
              <w:ind w:firstLine="0"/>
              <w:rPr>
                <w:rFonts w:ascii="Times New Roman" w:hAnsi="Times New Roman"/>
                <w:bCs/>
                <w:sz w:val="24"/>
                <w:szCs w:val="24"/>
                <w:lang w:val="ro-MD"/>
              </w:rPr>
            </w:pPr>
            <w:r w:rsidRPr="00340AB2">
              <w:rPr>
                <w:rFonts w:ascii="Times New Roman" w:hAnsi="Times New Roman"/>
                <w:bCs/>
                <w:sz w:val="24"/>
                <w:szCs w:val="24"/>
                <w:lang w:val="ro-MD"/>
              </w:rPr>
              <w:t xml:space="preserve">Va avea următorul cuprins: </w:t>
            </w:r>
          </w:p>
          <w:p w14:paraId="02BE6EA9" w14:textId="4AF5C093" w:rsidR="00797F08" w:rsidRPr="00340AB2" w:rsidRDefault="00797F08" w:rsidP="00797F08">
            <w:pPr>
              <w:ind w:firstLine="0"/>
              <w:rPr>
                <w:rFonts w:ascii="Times New Roman" w:hAnsi="Times New Roman"/>
                <w:bCs/>
                <w:sz w:val="24"/>
                <w:szCs w:val="24"/>
                <w:lang w:val="ro-MD"/>
              </w:rPr>
            </w:pPr>
            <w:r w:rsidRPr="00797F08">
              <w:rPr>
                <w:rFonts w:ascii="Times New Roman" w:hAnsi="Times New Roman"/>
                <w:bCs/>
                <w:sz w:val="24"/>
                <w:szCs w:val="24"/>
                <w:lang w:val="ro-MD"/>
              </w:rPr>
              <w:t>„18. Întreprinderile nou-înființate pot beneficia de ajutor de stat în baza Schemei dacă îndeplinesc cumulativ criteriile prevăzute la subpct. 17.1–17.6, precum și dacă nu aparțin unor acționari care dețin sau au deținut, în ultimii doi ani anterior datei înregistrării cererii de acordare a ajutorului de stat, o altă întreprindere care desfășoară sau a desfășurat, în aceeași regiune de dezvoltare în care urmează a fi realizat proiectul investițional, o activitate identică sau similară celei pentru care se solicită finanțare.„</w:t>
            </w:r>
          </w:p>
          <w:p w14:paraId="6B7448DA" w14:textId="77777777" w:rsidR="00797F08" w:rsidRPr="00340AB2" w:rsidRDefault="00797F08" w:rsidP="000D758C">
            <w:pPr>
              <w:ind w:firstLine="0"/>
              <w:rPr>
                <w:bCs/>
                <w:sz w:val="24"/>
                <w:szCs w:val="24"/>
                <w:lang w:val="ro-MD"/>
              </w:rPr>
            </w:pP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1BBB1E" w14:textId="28CE99DD" w:rsidR="00797F08" w:rsidRPr="00340AB2" w:rsidRDefault="00797F08" w:rsidP="000D758C">
            <w:pPr>
              <w:pBdr>
                <w:top w:val="none" w:sz="4" w:space="0" w:color="000000"/>
                <w:left w:val="none" w:sz="4" w:space="0" w:color="000000"/>
                <w:bottom w:val="none" w:sz="4" w:space="0" w:color="000000"/>
                <w:right w:val="none" w:sz="4" w:space="0" w:color="000000"/>
              </w:pBdr>
              <w:ind w:firstLine="0"/>
              <w:rPr>
                <w:b/>
                <w:sz w:val="24"/>
                <w:szCs w:val="24"/>
                <w:lang w:val="ro-MD"/>
              </w:rPr>
            </w:pPr>
            <w:r w:rsidRPr="00797F08">
              <w:rPr>
                <w:rFonts w:ascii="Times New Roman" w:hAnsi="Times New Roman"/>
                <w:bCs/>
                <w:sz w:val="24"/>
                <w:szCs w:val="24"/>
                <w:lang w:val="ro-MD"/>
              </w:rPr>
              <w:t>18. Întreprinderile nou-înființate pot beneficia de ajutor de stat în baza Schemei dacă îndeplinesc cumulativ criteriile prevăzute la subpct. 17.1–17.6, precum și dacă nu aparțin unor acționari care dețin sau au deținut, în ultimii doi ani anterior datei înregistrării cererii de acordare a ajutorului de stat, o altă întreprindere care desfășoară sau a desfășurat, în aceeași regiune de dezvoltare în care urmează a fi realizat proiectul investițional, o activitate identică sau similară celei pentru care se solicită finanțare.</w:t>
            </w:r>
          </w:p>
        </w:tc>
      </w:tr>
      <w:tr w:rsidR="000D758C" w:rsidRPr="001C496F" w14:paraId="5057252D" w14:textId="77777777" w:rsidTr="00BD5993">
        <w:tc>
          <w:tcPr>
            <w:tcW w:w="3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EDB9B7" w14:textId="1234CF27" w:rsidR="000D758C" w:rsidRPr="00340AB2" w:rsidRDefault="000D758C" w:rsidP="000D758C">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MD"/>
              </w:rPr>
            </w:pPr>
            <w:r w:rsidRPr="00340AB2">
              <w:rPr>
                <w:rFonts w:ascii="Times New Roman" w:hAnsi="Times New Roman"/>
                <w:b/>
                <w:i/>
                <w:iCs/>
                <w:sz w:val="24"/>
                <w:szCs w:val="24"/>
                <w:lang w:val="ro-MD"/>
              </w:rPr>
              <w:t>La punctul 39</w:t>
            </w:r>
          </w:p>
          <w:p w14:paraId="330F0A68" w14:textId="71946873"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t>În cazul în care cererea de acordare a ajutorului de stat regional este incompletă sau nu oferă suficiente informații pentru evaluare, furnizorul va notifica întreprinderii solicitante necesitatea de completare a cererii în termen de cinci zile lucrătoare de la data înregistrării acesteia. În notificare se vor indica documentele sau informațiile suplimentare necesare pentru finalizarea evaluării.</w:t>
            </w:r>
          </w:p>
        </w:tc>
        <w:tc>
          <w:tcPr>
            <w:tcW w:w="48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97F2CC" w14:textId="77777777"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t xml:space="preserve">Va avea următorul cuprins: </w:t>
            </w:r>
          </w:p>
          <w:p w14:paraId="2FCC260B" w14:textId="77777777" w:rsidR="000D758C" w:rsidRPr="00340AB2" w:rsidRDefault="000D758C" w:rsidP="000D758C">
            <w:pPr>
              <w:pStyle w:val="Listparagraf"/>
              <w:spacing w:line="276" w:lineRule="auto"/>
              <w:ind w:left="0" w:firstLine="0"/>
              <w:contextualSpacing w:val="0"/>
              <w:rPr>
                <w:rFonts w:ascii="Times New Roman" w:hAnsi="Times New Roman"/>
                <w:bCs/>
                <w:sz w:val="24"/>
                <w:szCs w:val="24"/>
                <w:lang w:val="ro-MD"/>
              </w:rPr>
            </w:pPr>
            <w:r w:rsidRPr="00340AB2">
              <w:rPr>
                <w:rFonts w:ascii="Times New Roman" w:hAnsi="Times New Roman"/>
                <w:bCs/>
                <w:sz w:val="24"/>
                <w:szCs w:val="24"/>
                <w:lang w:val="ro-MD"/>
              </w:rPr>
              <w:t>„39. În cazul în care cererea de acordare a ajutorului de stat regional este incompletă, conține erori evidente sau nu oferă suficiente informații pentru evaluarea eligibilității proiectului și a solicitantului, furnizorul notifică întreprinderii solicitante necesitatea de completare și/sau corectare a cererii, indicând în mod expres documentele și informațiile care urmează a fi prezentate.”</w:t>
            </w:r>
          </w:p>
          <w:p w14:paraId="6EE0593B" w14:textId="77777777" w:rsidR="000D758C" w:rsidRPr="00340AB2" w:rsidRDefault="000D758C" w:rsidP="000D758C">
            <w:pPr>
              <w:ind w:firstLine="0"/>
              <w:rPr>
                <w:rFonts w:ascii="Times New Roman" w:hAnsi="Times New Roman"/>
                <w:bCs/>
                <w:sz w:val="24"/>
                <w:szCs w:val="24"/>
                <w:lang w:val="ro-RO"/>
              </w:rPr>
            </w:pPr>
          </w:p>
          <w:p w14:paraId="630F0448" w14:textId="4B7B9F38" w:rsidR="000D758C" w:rsidRPr="00340AB2" w:rsidRDefault="000D758C" w:rsidP="000D758C">
            <w:pPr>
              <w:ind w:firstLine="0"/>
              <w:rPr>
                <w:rFonts w:ascii="Times New Roman" w:hAnsi="Times New Roman"/>
                <w:bCs/>
                <w:sz w:val="24"/>
                <w:szCs w:val="24"/>
                <w:lang w:val="ro-MD"/>
              </w:rPr>
            </w:pP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242974" w14:textId="13D64DC2" w:rsidR="000D758C" w:rsidRPr="00340AB2" w:rsidRDefault="000D758C" w:rsidP="000D758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40AB2">
              <w:rPr>
                <w:rFonts w:ascii="Times New Roman" w:hAnsi="Times New Roman"/>
                <w:b/>
                <w:sz w:val="24"/>
                <w:szCs w:val="24"/>
                <w:lang w:val="ro-MD"/>
              </w:rPr>
              <w:t>39</w:t>
            </w:r>
            <w:r w:rsidRPr="00340AB2">
              <w:rPr>
                <w:rFonts w:ascii="Times New Roman" w:hAnsi="Times New Roman"/>
                <w:bCs/>
                <w:sz w:val="24"/>
                <w:szCs w:val="24"/>
                <w:lang w:val="ro-MD"/>
              </w:rPr>
              <w:t>. În cazul în care cererea de acordare a ajutorului de stat regional este incompletă, conține erori evidente sau nu oferă suficiente informații pentru evaluarea eligibilității proiectului și a solicitantului, furnizorul notifică întreprinderii solicitante necesitatea de completare și/sau corectare a cererii, indicând în mod expres documentele și informațiile care urmează a fi prezentate.</w:t>
            </w:r>
          </w:p>
        </w:tc>
      </w:tr>
      <w:tr w:rsidR="000D758C" w:rsidRPr="001C496F" w14:paraId="70312AB0" w14:textId="77777777" w:rsidTr="00BD5993">
        <w:tc>
          <w:tcPr>
            <w:tcW w:w="3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CA5547" w14:textId="62192A8A" w:rsidR="000D758C" w:rsidRPr="00340AB2" w:rsidRDefault="000D758C" w:rsidP="000D758C">
            <w:pPr>
              <w:ind w:firstLine="0"/>
              <w:rPr>
                <w:rFonts w:ascii="Times New Roman" w:hAnsi="Times New Roman"/>
                <w:bCs/>
                <w:sz w:val="24"/>
                <w:szCs w:val="24"/>
                <w:highlight w:val="yellow"/>
                <w:lang w:val="ro-MD"/>
              </w:rPr>
            </w:pPr>
          </w:p>
        </w:tc>
        <w:tc>
          <w:tcPr>
            <w:tcW w:w="48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39FA58" w14:textId="77777777"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t>Se completează cu pct. 39¹–39³:</w:t>
            </w:r>
          </w:p>
          <w:p w14:paraId="6C45B631" w14:textId="77777777"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t>„39¹. Întreprinderea solicitantă dispune de un termen de cinci zile lucrătoare de la data recepționării notificării pentru a transmite completările și/sau corectările solicitate.</w:t>
            </w:r>
          </w:p>
          <w:p w14:paraId="496B66CB" w14:textId="77777777"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t>39². Furnizorul solicită completarea și/sau corectarea cererii o singură dată. În cazuri justificate, furnizorul poate admite o a doua solicitare de completare.</w:t>
            </w:r>
          </w:p>
          <w:p w14:paraId="3853504A" w14:textId="77777777"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t>39³. În situația în care:</w:t>
            </w:r>
          </w:p>
          <w:p w14:paraId="6F3BF8DA" w14:textId="552B8AEA"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t>a) completările nu sunt prezentate în termenul prevăzut la pct. 39</w:t>
            </w:r>
            <w:r w:rsidRPr="00340AB2">
              <w:rPr>
                <w:rFonts w:ascii="Times New Roman" w:hAnsi="Times New Roman"/>
                <w:bCs/>
                <w:sz w:val="24"/>
                <w:szCs w:val="24"/>
                <w:vertAlign w:val="superscript"/>
                <w:lang w:val="ro-MD"/>
              </w:rPr>
              <w:t>1</w:t>
            </w:r>
            <w:r w:rsidRPr="00340AB2">
              <w:rPr>
                <w:rFonts w:ascii="Times New Roman" w:hAnsi="Times New Roman"/>
                <w:bCs/>
                <w:sz w:val="24"/>
                <w:szCs w:val="24"/>
                <w:lang w:val="ro-MD"/>
              </w:rPr>
              <w:t>; sau</w:t>
            </w:r>
          </w:p>
          <w:p w14:paraId="6AC6B875" w14:textId="77777777"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t>b) după transmiterea completărilor cererea continuă să nu corespundă cerințelor prezentei Scheme ori nu permite evaluarea eligibilității proiectului,</w:t>
            </w:r>
          </w:p>
          <w:p w14:paraId="36367423" w14:textId="649F44AE" w:rsidR="000D758C" w:rsidRPr="00340AB2" w:rsidRDefault="000D758C" w:rsidP="000D758C">
            <w:pPr>
              <w:ind w:firstLine="0"/>
              <w:rPr>
                <w:rFonts w:ascii="Times New Roman" w:hAnsi="Times New Roman"/>
                <w:bCs/>
                <w:sz w:val="24"/>
                <w:szCs w:val="24"/>
                <w:highlight w:val="yellow"/>
                <w:lang w:val="ro-MD"/>
              </w:rPr>
            </w:pPr>
            <w:r w:rsidRPr="00340AB2">
              <w:rPr>
                <w:rFonts w:ascii="Times New Roman" w:hAnsi="Times New Roman"/>
                <w:bCs/>
                <w:sz w:val="24"/>
                <w:szCs w:val="24"/>
                <w:lang w:val="ro-MD"/>
              </w:rPr>
              <w:t>furnizorul respinge cererea printr-o notificare motivată, fără examinarea acesteia pe fond.</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699679" w14:textId="77777777"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
                <w:sz w:val="24"/>
                <w:szCs w:val="24"/>
                <w:lang w:val="ro-MD"/>
              </w:rPr>
              <w:t>39¹.</w:t>
            </w:r>
            <w:r w:rsidRPr="00340AB2">
              <w:rPr>
                <w:rFonts w:ascii="Times New Roman" w:hAnsi="Times New Roman"/>
                <w:bCs/>
                <w:sz w:val="24"/>
                <w:szCs w:val="24"/>
                <w:lang w:val="ro-MD"/>
              </w:rPr>
              <w:t xml:space="preserve"> Întreprinderea solicitantă dispune de un termen de cinci zile lucrătoare de la data recepționării notificării pentru a transmite completările și/sau corectările solicitate. </w:t>
            </w:r>
          </w:p>
          <w:p w14:paraId="0419D0EE" w14:textId="230E2336"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
                <w:sz w:val="24"/>
                <w:szCs w:val="24"/>
                <w:lang w:val="ro-MD"/>
              </w:rPr>
              <w:t>39².</w:t>
            </w:r>
            <w:r w:rsidRPr="00340AB2">
              <w:rPr>
                <w:rFonts w:ascii="Times New Roman" w:hAnsi="Times New Roman"/>
                <w:bCs/>
                <w:sz w:val="24"/>
                <w:szCs w:val="24"/>
                <w:lang w:val="ro-MD"/>
              </w:rPr>
              <w:t xml:space="preserve"> Furnizorul solicită completarea și/sau corectarea cererii o singură dată. În cazuri justificate, furnizorul poate admite o a doua solicitare de completare. </w:t>
            </w:r>
          </w:p>
          <w:p w14:paraId="20E1EBC4" w14:textId="0DBC190D"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
                <w:sz w:val="24"/>
                <w:szCs w:val="24"/>
                <w:lang w:val="ro-MD"/>
              </w:rPr>
              <w:t>39³.</w:t>
            </w:r>
            <w:r w:rsidRPr="00340AB2">
              <w:rPr>
                <w:rFonts w:ascii="Times New Roman" w:hAnsi="Times New Roman"/>
                <w:bCs/>
                <w:sz w:val="24"/>
                <w:szCs w:val="24"/>
                <w:lang w:val="ro-MD"/>
              </w:rPr>
              <w:t xml:space="preserve">  În situația în care:</w:t>
            </w:r>
          </w:p>
          <w:p w14:paraId="161E7E6B" w14:textId="5DF58F2F"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t>a) completările nu sunt prezentate în termenul prevăzut la pct. 39</w:t>
            </w:r>
            <w:r w:rsidRPr="00340AB2">
              <w:rPr>
                <w:rFonts w:ascii="Times New Roman" w:hAnsi="Times New Roman"/>
                <w:bCs/>
                <w:sz w:val="24"/>
                <w:szCs w:val="24"/>
                <w:vertAlign w:val="superscript"/>
                <w:lang w:val="ro-MD"/>
              </w:rPr>
              <w:t>1</w:t>
            </w:r>
            <w:r w:rsidRPr="00340AB2">
              <w:rPr>
                <w:rFonts w:ascii="Times New Roman" w:hAnsi="Times New Roman"/>
                <w:bCs/>
                <w:sz w:val="24"/>
                <w:szCs w:val="24"/>
                <w:lang w:val="ro-MD"/>
              </w:rPr>
              <w:t>; sau</w:t>
            </w:r>
          </w:p>
          <w:p w14:paraId="1F3D95E8" w14:textId="372EB753"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t>b) după transmiterea completărilor cererea continuă să nu corespundă cerințelor prezentei Scheme ori nu permite evaluarea eligibilității proiectului, furnizorul respinge cererea printr-o notificare motivată, fără examinarea acesteia pe fond.</w:t>
            </w:r>
          </w:p>
          <w:p w14:paraId="62123968" w14:textId="18ACA679" w:rsidR="000D758C" w:rsidRPr="00340AB2" w:rsidRDefault="000D758C" w:rsidP="000D758C">
            <w:pPr>
              <w:ind w:firstLine="0"/>
              <w:rPr>
                <w:rFonts w:ascii="Times New Roman" w:hAnsi="Times New Roman"/>
                <w:bCs/>
                <w:sz w:val="24"/>
                <w:szCs w:val="24"/>
                <w:lang w:val="ro-MD"/>
              </w:rPr>
            </w:pPr>
          </w:p>
        </w:tc>
      </w:tr>
      <w:tr w:rsidR="000D758C" w:rsidRPr="001C496F" w14:paraId="50B9BC49" w14:textId="77777777" w:rsidTr="00BD5993">
        <w:tc>
          <w:tcPr>
            <w:tcW w:w="3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CD1D1D" w14:textId="77777777" w:rsidR="000D758C" w:rsidRPr="00340AB2" w:rsidRDefault="000D758C" w:rsidP="000D758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highlight w:val="yellow"/>
                <w:lang w:val="ro-MD"/>
              </w:rPr>
            </w:pPr>
            <w:r w:rsidRPr="00340AB2">
              <w:rPr>
                <w:rFonts w:ascii="Times New Roman" w:hAnsi="Times New Roman"/>
                <w:b/>
                <w:i/>
                <w:iCs/>
                <w:sz w:val="24"/>
                <w:szCs w:val="24"/>
                <w:lang w:val="ro-MD"/>
              </w:rPr>
              <w:t>La punctul 43</w:t>
            </w:r>
          </w:p>
          <w:p w14:paraId="293F8EF6" w14:textId="306FEC21" w:rsidR="000D758C" w:rsidRPr="00340AB2" w:rsidRDefault="000D758C" w:rsidP="000D758C">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MD"/>
              </w:rPr>
            </w:pPr>
            <w:r w:rsidRPr="00340AB2">
              <w:rPr>
                <w:rFonts w:ascii="Times New Roman" w:hAnsi="Times New Roman"/>
                <w:bCs/>
                <w:sz w:val="24"/>
                <w:szCs w:val="24"/>
                <w:lang w:val="ro-MD"/>
              </w:rPr>
              <w:t>Decizia finală cu privire la eligibilitatea beneficiarilor și a proiectelor de investiții depuse este luată de către un organ colegial interinstituțional creat prin ordin al furnizorului.</w:t>
            </w:r>
          </w:p>
        </w:tc>
        <w:tc>
          <w:tcPr>
            <w:tcW w:w="48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04E721" w14:textId="14B999BA" w:rsidR="001C496F" w:rsidRPr="001C496F" w:rsidRDefault="001C496F" w:rsidP="001C496F">
            <w:pPr>
              <w:ind w:firstLine="0"/>
              <w:rPr>
                <w:rFonts w:ascii="Times New Roman" w:hAnsi="Times New Roman"/>
                <w:bCs/>
                <w:sz w:val="24"/>
                <w:szCs w:val="24"/>
                <w:lang w:val="ro-MD"/>
              </w:rPr>
            </w:pPr>
            <w:r w:rsidRPr="001C496F">
              <w:rPr>
                <w:rFonts w:ascii="Times New Roman" w:hAnsi="Times New Roman"/>
                <w:bCs/>
                <w:sz w:val="24"/>
                <w:szCs w:val="24"/>
                <w:lang w:val="ro-MD"/>
              </w:rPr>
              <w:t xml:space="preserve">Punctul 43 va avea următorul cuprins: </w:t>
            </w:r>
          </w:p>
          <w:p w14:paraId="7423A13F" w14:textId="77777777" w:rsidR="001C496F" w:rsidRPr="001C496F" w:rsidRDefault="001C496F" w:rsidP="001C496F">
            <w:pPr>
              <w:ind w:firstLine="0"/>
              <w:rPr>
                <w:rFonts w:ascii="Times New Roman" w:hAnsi="Times New Roman"/>
                <w:bCs/>
                <w:sz w:val="24"/>
                <w:szCs w:val="24"/>
                <w:lang w:val="ro-MD"/>
              </w:rPr>
            </w:pPr>
            <w:r w:rsidRPr="001C496F">
              <w:rPr>
                <w:rFonts w:ascii="Times New Roman" w:hAnsi="Times New Roman"/>
                <w:bCs/>
                <w:sz w:val="24"/>
                <w:szCs w:val="24"/>
                <w:lang w:val="ro-MD"/>
              </w:rPr>
              <w:t>„43 Decizia finală cu privire la eligibilitatea beneficiarilor și a proiectelor de investiții depuse este luată de către organul colegial interinstituțional creat prin ordin al furnizorului, în baza metodologiei de evaluare aprobate prin ordinul conducătorului entității care are calitatea de furnizor. Metodologia de evaluare va cuprinde următoarele criterii:</w:t>
            </w:r>
          </w:p>
          <w:p w14:paraId="15EDD9F0" w14:textId="77777777" w:rsidR="001C496F" w:rsidRPr="001C496F" w:rsidRDefault="001C496F" w:rsidP="001C496F">
            <w:pPr>
              <w:ind w:firstLine="0"/>
              <w:rPr>
                <w:rFonts w:ascii="Times New Roman" w:hAnsi="Times New Roman"/>
                <w:bCs/>
                <w:sz w:val="24"/>
                <w:szCs w:val="24"/>
                <w:lang w:val="ro-MD"/>
              </w:rPr>
            </w:pPr>
            <w:r w:rsidRPr="001C496F">
              <w:rPr>
                <w:rFonts w:ascii="Times New Roman" w:hAnsi="Times New Roman"/>
                <w:bCs/>
                <w:sz w:val="24"/>
                <w:szCs w:val="24"/>
                <w:lang w:val="ro-MD"/>
              </w:rPr>
              <w:t>43.1.</w:t>
            </w:r>
            <w:r w:rsidRPr="001C496F">
              <w:rPr>
                <w:rFonts w:ascii="Times New Roman" w:hAnsi="Times New Roman"/>
                <w:bCs/>
                <w:sz w:val="24"/>
                <w:szCs w:val="24"/>
                <w:lang w:val="ro-MD"/>
              </w:rPr>
              <w:tab/>
              <w:t>Eficiența ajutorului de stat;</w:t>
            </w:r>
          </w:p>
          <w:p w14:paraId="60CE7CF7" w14:textId="77777777" w:rsidR="001C496F" w:rsidRPr="001C496F" w:rsidRDefault="001C496F" w:rsidP="001C496F">
            <w:pPr>
              <w:ind w:firstLine="0"/>
              <w:rPr>
                <w:rFonts w:ascii="Times New Roman" w:hAnsi="Times New Roman"/>
                <w:bCs/>
                <w:sz w:val="24"/>
                <w:szCs w:val="24"/>
                <w:lang w:val="ro-MD"/>
              </w:rPr>
            </w:pPr>
            <w:r w:rsidRPr="001C496F">
              <w:rPr>
                <w:rFonts w:ascii="Times New Roman" w:hAnsi="Times New Roman"/>
                <w:bCs/>
                <w:sz w:val="24"/>
                <w:szCs w:val="24"/>
                <w:lang w:val="ro-MD"/>
              </w:rPr>
              <w:t>43.2.</w:t>
            </w:r>
            <w:r w:rsidRPr="001C496F">
              <w:rPr>
                <w:rFonts w:ascii="Times New Roman" w:hAnsi="Times New Roman"/>
                <w:bCs/>
                <w:sz w:val="24"/>
                <w:szCs w:val="24"/>
                <w:lang w:val="ro-MD"/>
              </w:rPr>
              <w:tab/>
              <w:t>Creșterea productivității muncii;</w:t>
            </w:r>
          </w:p>
          <w:p w14:paraId="6C9CF315" w14:textId="77777777" w:rsidR="001C496F" w:rsidRPr="001C496F" w:rsidRDefault="001C496F" w:rsidP="001C496F">
            <w:pPr>
              <w:ind w:firstLine="0"/>
              <w:rPr>
                <w:rFonts w:ascii="Times New Roman" w:hAnsi="Times New Roman"/>
                <w:bCs/>
                <w:sz w:val="24"/>
                <w:szCs w:val="24"/>
                <w:lang w:val="ro-MD"/>
              </w:rPr>
            </w:pPr>
            <w:r w:rsidRPr="001C496F">
              <w:rPr>
                <w:rFonts w:ascii="Times New Roman" w:hAnsi="Times New Roman"/>
                <w:bCs/>
                <w:sz w:val="24"/>
                <w:szCs w:val="24"/>
                <w:lang w:val="ro-MD"/>
              </w:rPr>
              <w:t>43.3.</w:t>
            </w:r>
            <w:r w:rsidRPr="001C496F">
              <w:rPr>
                <w:rFonts w:ascii="Times New Roman" w:hAnsi="Times New Roman"/>
                <w:bCs/>
                <w:sz w:val="24"/>
                <w:szCs w:val="24"/>
                <w:lang w:val="ro-MD"/>
              </w:rPr>
              <w:tab/>
              <w:t>Creșterea salariului mediu;</w:t>
            </w:r>
          </w:p>
          <w:p w14:paraId="5C266749" w14:textId="77777777" w:rsidR="001C496F" w:rsidRPr="001C496F" w:rsidRDefault="001C496F" w:rsidP="001C496F">
            <w:pPr>
              <w:ind w:firstLine="0"/>
              <w:rPr>
                <w:rFonts w:ascii="Times New Roman" w:hAnsi="Times New Roman"/>
                <w:bCs/>
                <w:sz w:val="24"/>
                <w:szCs w:val="24"/>
                <w:lang w:val="ro-MD"/>
              </w:rPr>
            </w:pPr>
            <w:r w:rsidRPr="001C496F">
              <w:rPr>
                <w:rFonts w:ascii="Times New Roman" w:hAnsi="Times New Roman"/>
                <w:bCs/>
                <w:sz w:val="24"/>
                <w:szCs w:val="24"/>
                <w:lang w:val="ro-MD"/>
              </w:rPr>
              <w:t>43.4.</w:t>
            </w:r>
            <w:r w:rsidRPr="001C496F">
              <w:rPr>
                <w:rFonts w:ascii="Times New Roman" w:hAnsi="Times New Roman"/>
                <w:bCs/>
                <w:sz w:val="24"/>
                <w:szCs w:val="24"/>
                <w:lang w:val="ro-MD"/>
              </w:rPr>
              <w:tab/>
              <w:t>Calitatea planului de afaceri;</w:t>
            </w:r>
          </w:p>
          <w:p w14:paraId="065C31F0" w14:textId="2F4B2E44" w:rsidR="000D758C" w:rsidRPr="00340AB2" w:rsidRDefault="001C496F" w:rsidP="001C496F">
            <w:pPr>
              <w:ind w:firstLine="0"/>
              <w:rPr>
                <w:rFonts w:ascii="Times New Roman" w:hAnsi="Times New Roman"/>
                <w:bCs/>
                <w:sz w:val="24"/>
                <w:szCs w:val="24"/>
                <w:highlight w:val="yellow"/>
                <w:lang w:val="ro-MD"/>
              </w:rPr>
            </w:pPr>
            <w:r w:rsidRPr="001C496F">
              <w:rPr>
                <w:rFonts w:ascii="Times New Roman" w:hAnsi="Times New Roman"/>
                <w:bCs/>
                <w:sz w:val="24"/>
                <w:szCs w:val="24"/>
                <w:lang w:val="ro-MD"/>
              </w:rPr>
              <w:t>43.5.</w:t>
            </w:r>
            <w:r w:rsidRPr="001C496F">
              <w:rPr>
                <w:rFonts w:ascii="Times New Roman" w:hAnsi="Times New Roman"/>
                <w:bCs/>
                <w:sz w:val="24"/>
                <w:szCs w:val="24"/>
                <w:lang w:val="ro-MD"/>
              </w:rPr>
              <w:tab/>
              <w:t>Contribuția la dezvoltarea regională.</w:t>
            </w:r>
            <w:r>
              <w:rPr>
                <w:rFonts w:ascii="Times New Roman" w:hAnsi="Times New Roman"/>
                <w:bCs/>
                <w:sz w:val="24"/>
                <w:szCs w:val="24"/>
                <w:lang w:val="ro-MD"/>
              </w:rPr>
              <w:t>”</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639531" w14:textId="7405725F" w:rsidR="001C496F" w:rsidRPr="001C496F" w:rsidRDefault="000D758C" w:rsidP="001C496F">
            <w:pPr>
              <w:ind w:firstLine="0"/>
              <w:rPr>
                <w:rFonts w:ascii="Times New Roman" w:hAnsi="Times New Roman"/>
                <w:bCs/>
                <w:sz w:val="24"/>
                <w:szCs w:val="24"/>
                <w:lang w:val="ro-MD"/>
              </w:rPr>
            </w:pPr>
            <w:r w:rsidRPr="00340AB2">
              <w:rPr>
                <w:rFonts w:ascii="Times New Roman" w:hAnsi="Times New Roman"/>
                <w:b/>
                <w:sz w:val="24"/>
                <w:szCs w:val="24"/>
                <w:lang w:val="ro-MD"/>
              </w:rPr>
              <w:t>43.</w:t>
            </w:r>
            <w:r w:rsidRPr="00340AB2">
              <w:rPr>
                <w:rFonts w:ascii="Times New Roman" w:hAnsi="Times New Roman"/>
                <w:bCs/>
                <w:sz w:val="24"/>
                <w:szCs w:val="24"/>
                <w:lang w:val="ro-MD"/>
              </w:rPr>
              <w:t xml:space="preserve"> </w:t>
            </w:r>
            <w:r w:rsidR="001C496F" w:rsidRPr="001C496F">
              <w:rPr>
                <w:rFonts w:ascii="Times New Roman" w:hAnsi="Times New Roman"/>
                <w:bCs/>
                <w:sz w:val="24"/>
                <w:szCs w:val="24"/>
                <w:lang w:val="ro-MD"/>
              </w:rPr>
              <w:t>Decizia finală cu privire la eligibilitatea beneficiarilor și a proiectelor de investiții depuse este luată de către organul colegial interinstituțional creat prin ordin al furnizorului, în baza metodologiei de evaluare aprobate prin ordinul conducătorului entității care are calitatea de furnizor. Metodologia de evaluare va cuprinde următoarele criterii:</w:t>
            </w:r>
          </w:p>
          <w:p w14:paraId="735F4DFE" w14:textId="77777777" w:rsidR="001C496F" w:rsidRPr="001C496F" w:rsidRDefault="001C496F" w:rsidP="001C496F">
            <w:pPr>
              <w:ind w:firstLine="0"/>
              <w:rPr>
                <w:rFonts w:ascii="Times New Roman" w:hAnsi="Times New Roman"/>
                <w:bCs/>
                <w:sz w:val="24"/>
                <w:szCs w:val="24"/>
                <w:lang w:val="ro-MD"/>
              </w:rPr>
            </w:pPr>
            <w:r w:rsidRPr="001C496F">
              <w:rPr>
                <w:rFonts w:ascii="Times New Roman" w:hAnsi="Times New Roman"/>
                <w:bCs/>
                <w:sz w:val="24"/>
                <w:szCs w:val="24"/>
                <w:lang w:val="ro-MD"/>
              </w:rPr>
              <w:t>43.1.</w:t>
            </w:r>
            <w:r w:rsidRPr="001C496F">
              <w:rPr>
                <w:rFonts w:ascii="Times New Roman" w:hAnsi="Times New Roman"/>
                <w:bCs/>
                <w:sz w:val="24"/>
                <w:szCs w:val="24"/>
                <w:lang w:val="ro-MD"/>
              </w:rPr>
              <w:tab/>
              <w:t>Eficiența ajutorului de stat;</w:t>
            </w:r>
          </w:p>
          <w:p w14:paraId="2A3FF745" w14:textId="77777777" w:rsidR="001C496F" w:rsidRPr="001C496F" w:rsidRDefault="001C496F" w:rsidP="001C496F">
            <w:pPr>
              <w:ind w:firstLine="0"/>
              <w:rPr>
                <w:rFonts w:ascii="Times New Roman" w:hAnsi="Times New Roman"/>
                <w:bCs/>
                <w:sz w:val="24"/>
                <w:szCs w:val="24"/>
                <w:lang w:val="ro-MD"/>
              </w:rPr>
            </w:pPr>
            <w:r w:rsidRPr="001C496F">
              <w:rPr>
                <w:rFonts w:ascii="Times New Roman" w:hAnsi="Times New Roman"/>
                <w:bCs/>
                <w:sz w:val="24"/>
                <w:szCs w:val="24"/>
                <w:lang w:val="ro-MD"/>
              </w:rPr>
              <w:t>43.2.</w:t>
            </w:r>
            <w:r w:rsidRPr="001C496F">
              <w:rPr>
                <w:rFonts w:ascii="Times New Roman" w:hAnsi="Times New Roman"/>
                <w:bCs/>
                <w:sz w:val="24"/>
                <w:szCs w:val="24"/>
                <w:lang w:val="ro-MD"/>
              </w:rPr>
              <w:tab/>
              <w:t>Creșterea productivității muncii;</w:t>
            </w:r>
          </w:p>
          <w:p w14:paraId="72FDDE6A" w14:textId="77777777" w:rsidR="001C496F" w:rsidRPr="001C496F" w:rsidRDefault="001C496F" w:rsidP="001C496F">
            <w:pPr>
              <w:ind w:firstLine="0"/>
              <w:rPr>
                <w:rFonts w:ascii="Times New Roman" w:hAnsi="Times New Roman"/>
                <w:bCs/>
                <w:sz w:val="24"/>
                <w:szCs w:val="24"/>
                <w:lang w:val="ro-MD"/>
              </w:rPr>
            </w:pPr>
            <w:r w:rsidRPr="001C496F">
              <w:rPr>
                <w:rFonts w:ascii="Times New Roman" w:hAnsi="Times New Roman"/>
                <w:bCs/>
                <w:sz w:val="24"/>
                <w:szCs w:val="24"/>
                <w:lang w:val="ro-MD"/>
              </w:rPr>
              <w:t>43.3.</w:t>
            </w:r>
            <w:r w:rsidRPr="001C496F">
              <w:rPr>
                <w:rFonts w:ascii="Times New Roman" w:hAnsi="Times New Roman"/>
                <w:bCs/>
                <w:sz w:val="24"/>
                <w:szCs w:val="24"/>
                <w:lang w:val="ro-MD"/>
              </w:rPr>
              <w:tab/>
              <w:t>Creșterea salariului mediu;</w:t>
            </w:r>
          </w:p>
          <w:p w14:paraId="104A8C3C" w14:textId="77777777" w:rsidR="001C496F" w:rsidRPr="001C496F" w:rsidRDefault="001C496F" w:rsidP="001C496F">
            <w:pPr>
              <w:ind w:firstLine="0"/>
              <w:rPr>
                <w:rFonts w:ascii="Times New Roman" w:hAnsi="Times New Roman"/>
                <w:bCs/>
                <w:sz w:val="24"/>
                <w:szCs w:val="24"/>
                <w:lang w:val="ro-MD"/>
              </w:rPr>
            </w:pPr>
            <w:r w:rsidRPr="001C496F">
              <w:rPr>
                <w:rFonts w:ascii="Times New Roman" w:hAnsi="Times New Roman"/>
                <w:bCs/>
                <w:sz w:val="24"/>
                <w:szCs w:val="24"/>
                <w:lang w:val="ro-MD"/>
              </w:rPr>
              <w:t>43.4.</w:t>
            </w:r>
            <w:r w:rsidRPr="001C496F">
              <w:rPr>
                <w:rFonts w:ascii="Times New Roman" w:hAnsi="Times New Roman"/>
                <w:bCs/>
                <w:sz w:val="24"/>
                <w:szCs w:val="24"/>
                <w:lang w:val="ro-MD"/>
              </w:rPr>
              <w:tab/>
              <w:t>Calitatea planului de afaceri;</w:t>
            </w:r>
          </w:p>
          <w:p w14:paraId="19F46B01" w14:textId="1001A478" w:rsidR="000D758C" w:rsidRPr="00340AB2" w:rsidRDefault="001C496F" w:rsidP="001C496F">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highlight w:val="yellow"/>
                <w:lang w:val="ro-MD"/>
              </w:rPr>
            </w:pPr>
            <w:r w:rsidRPr="001C496F">
              <w:rPr>
                <w:rFonts w:ascii="Times New Roman" w:hAnsi="Times New Roman"/>
                <w:bCs/>
                <w:sz w:val="24"/>
                <w:szCs w:val="24"/>
                <w:lang w:val="ro-MD"/>
              </w:rPr>
              <w:t>43.5.</w:t>
            </w:r>
            <w:r w:rsidRPr="001C496F">
              <w:rPr>
                <w:rFonts w:ascii="Times New Roman" w:hAnsi="Times New Roman"/>
                <w:bCs/>
                <w:sz w:val="24"/>
                <w:szCs w:val="24"/>
                <w:lang w:val="ro-MD"/>
              </w:rPr>
              <w:tab/>
              <w:t>Contribuția la dezvoltarea regională.</w:t>
            </w:r>
          </w:p>
        </w:tc>
      </w:tr>
      <w:tr w:rsidR="000D758C" w:rsidRPr="001C496F" w14:paraId="209975AA" w14:textId="77777777" w:rsidTr="00BD5993">
        <w:tc>
          <w:tcPr>
            <w:tcW w:w="3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5A40AD" w14:textId="21298776" w:rsidR="000D758C" w:rsidRPr="00340AB2" w:rsidRDefault="000D758C" w:rsidP="000D758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highlight w:val="yellow"/>
                <w:lang w:val="ro-MD"/>
              </w:rPr>
            </w:pPr>
            <w:r w:rsidRPr="00340AB2">
              <w:rPr>
                <w:rFonts w:ascii="Times New Roman" w:hAnsi="Times New Roman"/>
                <w:b/>
                <w:i/>
                <w:iCs/>
                <w:sz w:val="24"/>
                <w:szCs w:val="24"/>
                <w:lang w:val="ro-MD"/>
              </w:rPr>
              <w:t>La punctul 59-6</w:t>
            </w:r>
            <w:r w:rsidR="00F40A0D" w:rsidRPr="00340AB2">
              <w:rPr>
                <w:rFonts w:ascii="Times New Roman" w:hAnsi="Times New Roman"/>
                <w:b/>
                <w:i/>
                <w:iCs/>
                <w:sz w:val="24"/>
                <w:szCs w:val="24"/>
                <w:lang w:val="ro-MD"/>
              </w:rPr>
              <w:t>1</w:t>
            </w:r>
          </w:p>
          <w:p w14:paraId="0C635440" w14:textId="77777777" w:rsidR="00F40A0D" w:rsidRPr="00340AB2" w:rsidRDefault="00F40A0D" w:rsidP="00F40A0D">
            <w:pPr>
              <w:ind w:firstLine="0"/>
              <w:rPr>
                <w:rFonts w:ascii="Times New Roman" w:hAnsi="Times New Roman"/>
                <w:bCs/>
                <w:sz w:val="24"/>
                <w:szCs w:val="24"/>
                <w:lang w:val="ro-RO"/>
              </w:rPr>
            </w:pPr>
            <w:r w:rsidRPr="00340AB2">
              <w:rPr>
                <w:rFonts w:ascii="Times New Roman" w:hAnsi="Times New Roman"/>
                <w:bCs/>
                <w:sz w:val="24"/>
                <w:szCs w:val="24"/>
                <w:lang w:val="ro-RO"/>
              </w:rPr>
              <w:t xml:space="preserve">59. Furnizorul, în colaborare cu Serviciul Fiscal de Stat, verifică respectarea condițiilor de acordare a ajutoarelor de stat și dispune </w:t>
            </w:r>
            <w:r w:rsidRPr="00340AB2">
              <w:rPr>
                <w:rFonts w:ascii="Times New Roman" w:hAnsi="Times New Roman"/>
                <w:bCs/>
                <w:sz w:val="24"/>
                <w:szCs w:val="24"/>
                <w:lang w:val="ro-RO"/>
              </w:rPr>
              <w:lastRenderedPageBreak/>
              <w:t>măsurile necesare în situația în care aceste condiții nu au fost respectate.</w:t>
            </w:r>
          </w:p>
          <w:p w14:paraId="7E5DCECC" w14:textId="77777777" w:rsidR="00F40A0D" w:rsidRPr="00340AB2" w:rsidRDefault="00F40A0D" w:rsidP="00F40A0D">
            <w:pPr>
              <w:ind w:firstLine="0"/>
              <w:rPr>
                <w:rFonts w:ascii="Times New Roman" w:hAnsi="Times New Roman"/>
                <w:bCs/>
                <w:sz w:val="24"/>
                <w:szCs w:val="24"/>
                <w:lang w:val="ro-RO"/>
              </w:rPr>
            </w:pPr>
            <w:r w:rsidRPr="00340AB2">
              <w:rPr>
                <w:rFonts w:ascii="Times New Roman" w:hAnsi="Times New Roman"/>
                <w:bCs/>
                <w:sz w:val="24"/>
                <w:szCs w:val="24"/>
                <w:lang w:val="ro-RO"/>
              </w:rPr>
              <w:t>60. Furnizorul monitorizează constant valoarea maximă admisă a ajutorului de stat și informează Serviciul Fiscal de Stat în cazul atingerii pragului maxim sau în cazul în care beneficiarul nu mai îndeplinește condițiile de eligibilitate.</w:t>
            </w:r>
          </w:p>
          <w:p w14:paraId="00791BD5" w14:textId="1A86CBB5" w:rsidR="000D758C" w:rsidRPr="001C496F" w:rsidRDefault="00F40A0D" w:rsidP="00F40A0D">
            <w:pPr>
              <w:ind w:firstLine="0"/>
              <w:rPr>
                <w:rFonts w:ascii="Times New Roman" w:hAnsi="Times New Roman"/>
                <w:sz w:val="24"/>
                <w:szCs w:val="24"/>
                <w:lang w:val="ro-RO"/>
              </w:rPr>
            </w:pPr>
            <w:r w:rsidRPr="00340AB2">
              <w:rPr>
                <w:rFonts w:ascii="Times New Roman" w:hAnsi="Times New Roman"/>
                <w:bCs/>
                <w:sz w:val="24"/>
                <w:szCs w:val="24"/>
                <w:lang w:val="ro-RO"/>
              </w:rPr>
              <w:t>61. La data constatării faptului că beneficiarul nu mai îndeplinește condițiile de eligibilitate, furnizorul cooperează cu Serviciul Fiscal de Stat pentru a stopa aplicarea scutirii de la plata impozitului pe venit și pentru a efectua recuperarea sumelor deja acordate, inclusiv a dobânzilor aferente.</w:t>
            </w:r>
          </w:p>
        </w:tc>
        <w:tc>
          <w:tcPr>
            <w:tcW w:w="48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4D1250" w14:textId="3101FC0C" w:rsidR="000D758C" w:rsidRPr="00340AB2" w:rsidRDefault="008B3697" w:rsidP="000D758C">
            <w:pPr>
              <w:ind w:firstLine="0"/>
              <w:rPr>
                <w:rFonts w:ascii="Times New Roman" w:hAnsi="Times New Roman"/>
                <w:bCs/>
                <w:sz w:val="24"/>
                <w:szCs w:val="24"/>
                <w:lang w:val="ro-MD"/>
              </w:rPr>
            </w:pPr>
            <w:r w:rsidRPr="00340AB2">
              <w:rPr>
                <w:rFonts w:ascii="Times New Roman" w:hAnsi="Times New Roman"/>
                <w:bCs/>
                <w:sz w:val="24"/>
                <w:szCs w:val="24"/>
                <w:lang w:val="ro-MD"/>
              </w:rPr>
              <w:lastRenderedPageBreak/>
              <w:t xml:space="preserve">Punctele 59 – 61 vor avea următorul cuprins </w:t>
            </w:r>
            <w:r w:rsidR="000D758C" w:rsidRPr="00340AB2">
              <w:rPr>
                <w:rFonts w:ascii="Times New Roman" w:hAnsi="Times New Roman"/>
                <w:bCs/>
                <w:sz w:val="24"/>
                <w:szCs w:val="24"/>
                <w:lang w:val="ro-MD"/>
              </w:rPr>
              <w:t>:</w:t>
            </w:r>
          </w:p>
          <w:p w14:paraId="312E8C2F" w14:textId="1851B2B2" w:rsidR="000D758C" w:rsidRPr="00340AB2" w:rsidRDefault="000D758C" w:rsidP="000D758C">
            <w:pPr>
              <w:ind w:firstLine="0"/>
              <w:rPr>
                <w:rFonts w:ascii="Times New Roman" w:hAnsi="Times New Roman"/>
                <w:bCs/>
                <w:sz w:val="24"/>
                <w:szCs w:val="24"/>
                <w:lang w:val="ro-RO"/>
              </w:rPr>
            </w:pPr>
            <w:r w:rsidRPr="00340AB2">
              <w:rPr>
                <w:rFonts w:ascii="Times New Roman" w:hAnsi="Times New Roman"/>
                <w:bCs/>
                <w:sz w:val="24"/>
                <w:szCs w:val="24"/>
                <w:lang w:val="ro-RO"/>
              </w:rPr>
              <w:t xml:space="preserve">59. În procesul de monitorizare, Furnizorul verifică: </w:t>
            </w:r>
          </w:p>
          <w:p w14:paraId="61C4B838" w14:textId="77777777" w:rsidR="000D758C" w:rsidRPr="00340AB2" w:rsidRDefault="000D758C" w:rsidP="000D758C">
            <w:pPr>
              <w:ind w:firstLine="0"/>
              <w:rPr>
                <w:rFonts w:ascii="Times New Roman" w:hAnsi="Times New Roman"/>
                <w:bCs/>
                <w:sz w:val="24"/>
                <w:szCs w:val="24"/>
                <w:lang w:val="ro-RO"/>
              </w:rPr>
            </w:pPr>
            <w:r w:rsidRPr="00340AB2">
              <w:rPr>
                <w:rFonts w:ascii="Times New Roman" w:hAnsi="Times New Roman"/>
                <w:bCs/>
                <w:sz w:val="24"/>
                <w:szCs w:val="24"/>
                <w:lang w:val="ro-RO"/>
              </w:rPr>
              <w:t>59.1 respectarea condițiilor de acordare a ajutoarelor de stat;</w:t>
            </w:r>
          </w:p>
          <w:p w14:paraId="52DC31AE" w14:textId="77777777" w:rsidR="000D758C" w:rsidRPr="00340AB2" w:rsidRDefault="000D758C" w:rsidP="000D758C">
            <w:pPr>
              <w:ind w:firstLine="0"/>
              <w:rPr>
                <w:rFonts w:ascii="Times New Roman" w:hAnsi="Times New Roman"/>
                <w:bCs/>
                <w:sz w:val="24"/>
                <w:szCs w:val="24"/>
                <w:lang w:val="ro-RO"/>
              </w:rPr>
            </w:pPr>
            <w:r w:rsidRPr="00340AB2">
              <w:rPr>
                <w:rFonts w:ascii="Times New Roman" w:hAnsi="Times New Roman"/>
                <w:bCs/>
                <w:sz w:val="24"/>
                <w:szCs w:val="24"/>
                <w:lang w:val="ro-RO"/>
              </w:rPr>
              <w:lastRenderedPageBreak/>
              <w:t xml:space="preserve">59.2 respectarea intensității și valorii maxime admisibile a ajutorului de stat; </w:t>
            </w:r>
          </w:p>
          <w:p w14:paraId="535A3AAC" w14:textId="77777777" w:rsidR="00AB1DB0" w:rsidRDefault="000D758C" w:rsidP="000D758C">
            <w:pPr>
              <w:ind w:firstLine="0"/>
              <w:rPr>
                <w:rFonts w:ascii="Times New Roman" w:hAnsi="Times New Roman"/>
                <w:bCs/>
                <w:sz w:val="24"/>
                <w:szCs w:val="24"/>
                <w:lang w:val="ro-RO"/>
              </w:rPr>
            </w:pPr>
            <w:r w:rsidRPr="00340AB2">
              <w:rPr>
                <w:rFonts w:ascii="Times New Roman" w:hAnsi="Times New Roman"/>
                <w:bCs/>
                <w:sz w:val="24"/>
                <w:szCs w:val="24"/>
                <w:lang w:val="ro-RO"/>
              </w:rPr>
              <w:t xml:space="preserve">59.3 </w:t>
            </w:r>
            <w:r w:rsidR="00AB1DB0" w:rsidRPr="001C496F">
              <w:rPr>
                <w:lang w:val="ro-RO"/>
              </w:rPr>
              <w:t xml:space="preserve"> </w:t>
            </w:r>
            <w:r w:rsidR="00AB1DB0" w:rsidRPr="00AB1DB0">
              <w:rPr>
                <w:rFonts w:ascii="Times New Roman" w:hAnsi="Times New Roman"/>
                <w:bCs/>
                <w:sz w:val="24"/>
                <w:szCs w:val="24"/>
                <w:lang w:val="ro-RO"/>
              </w:rPr>
              <w:t>realizarea indicatorilor economici cantitativi stabiliți la etapa de evaluare a proiectului investițional, în baza metodologiei de monitorizare prevăzută la pct. 60</w:t>
            </w:r>
            <w:r w:rsidR="00AB1DB0">
              <w:rPr>
                <w:rFonts w:ascii="Times New Roman" w:hAnsi="Times New Roman"/>
                <w:bCs/>
                <w:sz w:val="24"/>
                <w:szCs w:val="24"/>
                <w:lang w:val="ro-RO"/>
              </w:rPr>
              <w:t>.</w:t>
            </w:r>
          </w:p>
          <w:p w14:paraId="700578A6" w14:textId="55C7216D" w:rsidR="000D758C" w:rsidRPr="00340AB2" w:rsidRDefault="000D758C" w:rsidP="000D758C">
            <w:pPr>
              <w:ind w:firstLine="0"/>
              <w:rPr>
                <w:rFonts w:ascii="Times New Roman" w:hAnsi="Times New Roman"/>
                <w:bCs/>
                <w:sz w:val="24"/>
                <w:szCs w:val="24"/>
                <w:lang w:val="ro-RO"/>
              </w:rPr>
            </w:pPr>
            <w:r w:rsidRPr="00340AB2">
              <w:rPr>
                <w:rFonts w:ascii="Times New Roman" w:hAnsi="Times New Roman"/>
                <w:bCs/>
                <w:sz w:val="24"/>
                <w:szCs w:val="24"/>
                <w:lang w:val="ro-RO"/>
              </w:rPr>
              <w:t>60. Evaluarea indicatorilor economici cantitativi se realizează anual, pe o perioadă de 3 ani consecutivi pentru întreprinderile mici și mijlocii și 5 ani consecutivi pentru întreprinderile mari, în baza unei grile de punctaj stabilite prin metodologia de monitorizare a îndeplinirii indicatorilor economici de către beneficiari, aprobată prin ordinul conducătorului entității care are calitatea de furnizor.</w:t>
            </w:r>
          </w:p>
          <w:p w14:paraId="78FBFADF" w14:textId="77777777" w:rsidR="006738A2" w:rsidRPr="00340AB2" w:rsidRDefault="006738A2" w:rsidP="006738A2">
            <w:pPr>
              <w:ind w:firstLine="0"/>
              <w:rPr>
                <w:rFonts w:ascii="Times New Roman" w:hAnsi="Times New Roman"/>
                <w:bCs/>
                <w:sz w:val="24"/>
                <w:szCs w:val="24"/>
                <w:lang w:val="ro-RO"/>
              </w:rPr>
            </w:pPr>
            <w:r w:rsidRPr="00340AB2">
              <w:rPr>
                <w:rFonts w:ascii="Times New Roman" w:hAnsi="Times New Roman"/>
                <w:bCs/>
                <w:sz w:val="24"/>
                <w:szCs w:val="24"/>
                <w:lang w:val="ro-RO"/>
              </w:rPr>
              <w:t>61. În funcție de rezultatele monitorizării indicatorilor economici cantitativi, furnizorul aplică următoarele măsuri:</w:t>
            </w:r>
          </w:p>
          <w:p w14:paraId="75D4441B" w14:textId="77777777" w:rsidR="006738A2" w:rsidRPr="00340AB2" w:rsidRDefault="006738A2" w:rsidP="006738A2">
            <w:pPr>
              <w:ind w:firstLine="0"/>
              <w:rPr>
                <w:rFonts w:ascii="Times New Roman" w:hAnsi="Times New Roman"/>
                <w:bCs/>
                <w:sz w:val="24"/>
                <w:szCs w:val="24"/>
                <w:lang w:val="ro-RO"/>
              </w:rPr>
            </w:pPr>
            <w:r w:rsidRPr="00340AB2">
              <w:rPr>
                <w:rFonts w:ascii="Times New Roman" w:hAnsi="Times New Roman"/>
                <w:bCs/>
                <w:sz w:val="24"/>
                <w:szCs w:val="24"/>
                <w:lang w:val="ro-RO"/>
              </w:rPr>
              <w:t>61.1 Proiectul se consideră conform, iar acordarea ajutorului de stat continuă, în cazul în care este îndeplinită una dintre următoarele condiții:</w:t>
            </w:r>
          </w:p>
          <w:p w14:paraId="6B45ACD4" w14:textId="77777777" w:rsidR="006738A2" w:rsidRPr="00340AB2" w:rsidRDefault="006738A2" w:rsidP="006738A2">
            <w:pPr>
              <w:ind w:firstLine="0"/>
              <w:rPr>
                <w:rFonts w:ascii="Times New Roman" w:hAnsi="Times New Roman"/>
                <w:bCs/>
                <w:sz w:val="24"/>
                <w:szCs w:val="24"/>
                <w:lang w:val="ro-RO"/>
              </w:rPr>
            </w:pPr>
            <w:r w:rsidRPr="00340AB2">
              <w:rPr>
                <w:rFonts w:ascii="Times New Roman" w:hAnsi="Times New Roman"/>
                <w:bCs/>
                <w:sz w:val="24"/>
                <w:szCs w:val="24"/>
                <w:lang w:val="ro-RO"/>
              </w:rPr>
              <w:t>a) punctajul total obținut la monitorizare este de cel puțin 50 puncte;</w:t>
            </w:r>
          </w:p>
          <w:p w14:paraId="6B0425F1" w14:textId="77777777" w:rsidR="006738A2" w:rsidRPr="00340AB2" w:rsidRDefault="006738A2" w:rsidP="006738A2">
            <w:pPr>
              <w:ind w:firstLine="0"/>
              <w:rPr>
                <w:rFonts w:ascii="Times New Roman" w:hAnsi="Times New Roman"/>
                <w:bCs/>
                <w:sz w:val="24"/>
                <w:szCs w:val="24"/>
                <w:lang w:val="ro-RO"/>
              </w:rPr>
            </w:pPr>
            <w:r w:rsidRPr="00340AB2">
              <w:rPr>
                <w:rFonts w:ascii="Times New Roman" w:hAnsi="Times New Roman"/>
                <w:bCs/>
                <w:sz w:val="24"/>
                <w:szCs w:val="24"/>
                <w:lang w:val="ro-RO"/>
              </w:rPr>
              <w:t>b) punctajul total obținut este de cel puțin 30 puncte, iar deviația negativă față de punctajul obținut la evaluare nu depășește 25%.</w:t>
            </w:r>
          </w:p>
          <w:p w14:paraId="1930822B" w14:textId="77777777" w:rsidR="006738A2" w:rsidRPr="00340AB2" w:rsidRDefault="006738A2" w:rsidP="006738A2">
            <w:pPr>
              <w:ind w:firstLine="0"/>
              <w:rPr>
                <w:rFonts w:ascii="Times New Roman" w:hAnsi="Times New Roman"/>
                <w:bCs/>
                <w:sz w:val="24"/>
                <w:szCs w:val="24"/>
                <w:lang w:val="ro-RO"/>
              </w:rPr>
            </w:pPr>
            <w:r w:rsidRPr="00340AB2">
              <w:rPr>
                <w:rFonts w:ascii="Times New Roman" w:hAnsi="Times New Roman"/>
                <w:bCs/>
                <w:sz w:val="24"/>
                <w:szCs w:val="24"/>
                <w:lang w:val="ro-RO"/>
              </w:rPr>
              <w:t>61.2 Proiectul se consideră parțial conform, iar furnizorul emite un avertisment și stabilește un termen de remediere, în cazul în care punctajul total obținut la monitorizare este cuprins între 30 și 49 puncte, iar devierea negativă față de punctajul obținut la evaluare depășește 25%.</w:t>
            </w:r>
          </w:p>
          <w:p w14:paraId="412D6FA7" w14:textId="74FE6995" w:rsidR="000D758C" w:rsidRPr="00340AB2" w:rsidRDefault="006738A2" w:rsidP="006738A2">
            <w:pPr>
              <w:ind w:firstLine="0"/>
              <w:rPr>
                <w:rFonts w:ascii="Times New Roman" w:hAnsi="Times New Roman"/>
                <w:bCs/>
                <w:sz w:val="24"/>
                <w:szCs w:val="24"/>
                <w:lang w:val="ro-RO"/>
              </w:rPr>
            </w:pPr>
            <w:r w:rsidRPr="00340AB2">
              <w:rPr>
                <w:rFonts w:ascii="Times New Roman" w:hAnsi="Times New Roman"/>
                <w:bCs/>
                <w:sz w:val="24"/>
                <w:szCs w:val="24"/>
                <w:lang w:val="ro-RO"/>
              </w:rPr>
              <w:t xml:space="preserve">61.3 Proiectul se consideră neconform, iar furnizorul inițiază procedura de stopare a acordării ajutorului de stat și/sau de recuperare a </w:t>
            </w:r>
            <w:r w:rsidRPr="00340AB2">
              <w:rPr>
                <w:rFonts w:ascii="Times New Roman" w:hAnsi="Times New Roman"/>
                <w:bCs/>
                <w:sz w:val="24"/>
                <w:szCs w:val="24"/>
                <w:lang w:val="ro-RO"/>
              </w:rPr>
              <w:lastRenderedPageBreak/>
              <w:t>acestuia, în cazul în care punctajul total obținut este mai mic de 30 puncte.</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8D10A7" w14:textId="4D132057"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
                <w:sz w:val="24"/>
                <w:szCs w:val="24"/>
                <w:lang w:val="ro-MD"/>
              </w:rPr>
              <w:lastRenderedPageBreak/>
              <w:t>59.</w:t>
            </w:r>
            <w:r w:rsidRPr="00340AB2">
              <w:rPr>
                <w:rFonts w:ascii="Times New Roman" w:hAnsi="Times New Roman"/>
                <w:bCs/>
                <w:sz w:val="24"/>
                <w:szCs w:val="24"/>
                <w:lang w:val="ro-MD"/>
              </w:rPr>
              <w:t xml:space="preserve"> În procesul de monitorizare, Furnizorul verifică: </w:t>
            </w:r>
          </w:p>
          <w:p w14:paraId="3BC488CC" w14:textId="77777777"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t>59.1 respectarea condițiilor de acordare a ajutoarelor de stat;</w:t>
            </w:r>
          </w:p>
          <w:p w14:paraId="7DC0C170" w14:textId="77777777"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lastRenderedPageBreak/>
              <w:t xml:space="preserve">59.2 respectarea intensității și valorii maxime admisibile a ajutorului de stat; </w:t>
            </w:r>
          </w:p>
          <w:p w14:paraId="66C9E2E4" w14:textId="3A8CF2E5"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Cs/>
                <w:sz w:val="24"/>
                <w:szCs w:val="24"/>
                <w:lang w:val="ro-MD"/>
              </w:rPr>
              <w:t xml:space="preserve">59.3 </w:t>
            </w:r>
            <w:r w:rsidR="0069544E" w:rsidRPr="001C496F">
              <w:rPr>
                <w:lang w:val="ro-MD"/>
              </w:rPr>
              <w:t xml:space="preserve"> </w:t>
            </w:r>
            <w:r w:rsidR="0069544E" w:rsidRPr="0069544E">
              <w:rPr>
                <w:rFonts w:ascii="Times New Roman" w:hAnsi="Times New Roman"/>
                <w:bCs/>
                <w:sz w:val="24"/>
                <w:szCs w:val="24"/>
                <w:lang w:val="ro-MD"/>
              </w:rPr>
              <w:t>realizarea indicatorilor economici cantitativi stabiliți la etapa de evaluare a proiectului investițional, în baza metodologiei de monitorizare prevăzută la pct. 60</w:t>
            </w:r>
            <w:r w:rsidRPr="00340AB2">
              <w:rPr>
                <w:rFonts w:ascii="Times New Roman" w:hAnsi="Times New Roman"/>
                <w:bCs/>
                <w:sz w:val="24"/>
                <w:szCs w:val="24"/>
                <w:lang w:val="ro-MD"/>
              </w:rPr>
              <w:t>.</w:t>
            </w:r>
          </w:p>
          <w:p w14:paraId="6A1232BF" w14:textId="77777777" w:rsidR="000D758C" w:rsidRPr="00340AB2" w:rsidRDefault="000D758C" w:rsidP="000D758C">
            <w:pPr>
              <w:ind w:firstLine="0"/>
              <w:rPr>
                <w:rFonts w:ascii="Times New Roman" w:hAnsi="Times New Roman"/>
                <w:bCs/>
                <w:sz w:val="24"/>
                <w:szCs w:val="24"/>
                <w:lang w:val="ro-MD"/>
              </w:rPr>
            </w:pPr>
            <w:r w:rsidRPr="00340AB2">
              <w:rPr>
                <w:rFonts w:ascii="Times New Roman" w:hAnsi="Times New Roman"/>
                <w:b/>
                <w:sz w:val="24"/>
                <w:szCs w:val="24"/>
                <w:lang w:val="ro-MD"/>
              </w:rPr>
              <w:t>60.</w:t>
            </w:r>
            <w:r w:rsidRPr="00340AB2">
              <w:rPr>
                <w:rFonts w:ascii="Times New Roman" w:hAnsi="Times New Roman"/>
                <w:bCs/>
                <w:sz w:val="24"/>
                <w:szCs w:val="24"/>
                <w:lang w:val="ro-MD"/>
              </w:rPr>
              <w:t xml:space="preserve"> Evaluarea indicatorilor economici cantitativi se realizează anual, pe o perioadă de 3 ani consecutivi pentru întreprinderile mici și mijlocii și 5 ani consecutivi pentru întreprinderile mari, în baza unei grile de punctaj stabilite prin metodologia de monitorizare a îndeplinirii indicatorilor economici de către beneficiari, aprobată prin ordinul conducătorului entității care are calitatea de furnizor.</w:t>
            </w:r>
          </w:p>
          <w:p w14:paraId="564EA2CC" w14:textId="77777777" w:rsidR="006738A2" w:rsidRPr="00340AB2" w:rsidRDefault="006738A2" w:rsidP="006738A2">
            <w:pPr>
              <w:ind w:firstLine="0"/>
              <w:rPr>
                <w:rFonts w:ascii="Times New Roman" w:hAnsi="Times New Roman"/>
                <w:bCs/>
                <w:sz w:val="24"/>
                <w:szCs w:val="24"/>
                <w:lang w:val="ro-MD"/>
              </w:rPr>
            </w:pPr>
            <w:r w:rsidRPr="00340AB2">
              <w:rPr>
                <w:rFonts w:ascii="Times New Roman" w:hAnsi="Times New Roman"/>
                <w:bCs/>
                <w:sz w:val="24"/>
                <w:szCs w:val="24"/>
                <w:lang w:val="ro-MD"/>
              </w:rPr>
              <w:t>61. În funcție de rezultatele monitorizării indicatorilor economici cantitativi, furnizorul aplică următoarele măsuri:</w:t>
            </w:r>
          </w:p>
          <w:p w14:paraId="21C84966" w14:textId="77777777" w:rsidR="006738A2" w:rsidRPr="00340AB2" w:rsidRDefault="006738A2" w:rsidP="006738A2">
            <w:pPr>
              <w:ind w:firstLine="0"/>
              <w:rPr>
                <w:rFonts w:ascii="Times New Roman" w:hAnsi="Times New Roman"/>
                <w:bCs/>
                <w:sz w:val="24"/>
                <w:szCs w:val="24"/>
                <w:lang w:val="ro-MD"/>
              </w:rPr>
            </w:pPr>
            <w:r w:rsidRPr="00340AB2">
              <w:rPr>
                <w:rFonts w:ascii="Times New Roman" w:hAnsi="Times New Roman"/>
                <w:bCs/>
                <w:sz w:val="24"/>
                <w:szCs w:val="24"/>
                <w:lang w:val="ro-MD"/>
              </w:rPr>
              <w:t>61.1 Proiectul se consideră conform, iar acordarea ajutorului de stat continuă, în cazul în care este îndeplinită una dintre următoarele condiții:</w:t>
            </w:r>
          </w:p>
          <w:p w14:paraId="1BB48701" w14:textId="77777777" w:rsidR="006738A2" w:rsidRPr="00340AB2" w:rsidRDefault="006738A2" w:rsidP="006738A2">
            <w:pPr>
              <w:ind w:firstLine="0"/>
              <w:rPr>
                <w:rFonts w:ascii="Times New Roman" w:hAnsi="Times New Roman"/>
                <w:bCs/>
                <w:sz w:val="24"/>
                <w:szCs w:val="24"/>
                <w:lang w:val="ro-MD"/>
              </w:rPr>
            </w:pPr>
            <w:r w:rsidRPr="00340AB2">
              <w:rPr>
                <w:rFonts w:ascii="Times New Roman" w:hAnsi="Times New Roman"/>
                <w:bCs/>
                <w:sz w:val="24"/>
                <w:szCs w:val="24"/>
                <w:lang w:val="ro-MD"/>
              </w:rPr>
              <w:t>a) punctajul total obținut la monitorizare este de cel puțin 50 puncte;</w:t>
            </w:r>
          </w:p>
          <w:p w14:paraId="77ABE6A2" w14:textId="77777777" w:rsidR="006738A2" w:rsidRPr="00340AB2" w:rsidRDefault="006738A2" w:rsidP="006738A2">
            <w:pPr>
              <w:ind w:firstLine="0"/>
              <w:rPr>
                <w:rFonts w:ascii="Times New Roman" w:hAnsi="Times New Roman"/>
                <w:bCs/>
                <w:sz w:val="24"/>
                <w:szCs w:val="24"/>
                <w:lang w:val="ro-MD"/>
              </w:rPr>
            </w:pPr>
            <w:r w:rsidRPr="00340AB2">
              <w:rPr>
                <w:rFonts w:ascii="Times New Roman" w:hAnsi="Times New Roman"/>
                <w:bCs/>
                <w:sz w:val="24"/>
                <w:szCs w:val="24"/>
                <w:lang w:val="ro-MD"/>
              </w:rPr>
              <w:t>b) punctajul total obținut este de cel puțin 30 puncte, iar deviația negativă față de punctajul obținut la evaluare nu depășește 25%.</w:t>
            </w:r>
          </w:p>
          <w:p w14:paraId="18BBDAAD" w14:textId="77777777" w:rsidR="006738A2" w:rsidRPr="00340AB2" w:rsidRDefault="006738A2" w:rsidP="006738A2">
            <w:pPr>
              <w:ind w:firstLine="0"/>
              <w:rPr>
                <w:rFonts w:ascii="Times New Roman" w:hAnsi="Times New Roman"/>
                <w:bCs/>
                <w:sz w:val="24"/>
                <w:szCs w:val="24"/>
                <w:lang w:val="ro-MD"/>
              </w:rPr>
            </w:pPr>
            <w:r w:rsidRPr="00340AB2">
              <w:rPr>
                <w:rFonts w:ascii="Times New Roman" w:hAnsi="Times New Roman"/>
                <w:bCs/>
                <w:sz w:val="24"/>
                <w:szCs w:val="24"/>
                <w:lang w:val="ro-MD"/>
              </w:rPr>
              <w:t>61.2 Proiectul se consideră parțial conform, iar furnizorul emite un avertisment și stabilește un termen de remediere, în cazul în care punctajul total obținut la monitorizare este cuprins între 30 și 49 puncte, iar devierea negativă față de punctajul obținut la evaluare depășește 25%.</w:t>
            </w:r>
          </w:p>
          <w:p w14:paraId="07213922" w14:textId="79C0E234" w:rsidR="000D758C" w:rsidRPr="00340AB2" w:rsidRDefault="006738A2" w:rsidP="006738A2">
            <w:pPr>
              <w:ind w:firstLine="0"/>
              <w:rPr>
                <w:rFonts w:ascii="Times New Roman" w:hAnsi="Times New Roman"/>
                <w:bCs/>
                <w:sz w:val="24"/>
                <w:szCs w:val="24"/>
                <w:lang w:val="ro-MD"/>
              </w:rPr>
            </w:pPr>
            <w:r w:rsidRPr="00340AB2">
              <w:rPr>
                <w:rFonts w:ascii="Times New Roman" w:hAnsi="Times New Roman"/>
                <w:bCs/>
                <w:sz w:val="24"/>
                <w:szCs w:val="24"/>
                <w:lang w:val="ro-MD"/>
              </w:rPr>
              <w:t>61.3 Proiectul se consideră neconform, iar furnizorul inițiază procedura de stopare a acordării ajutorului de stat și/sau de recuperare a acestuia, în cazul în care punctajul total obținut este mai mic de 30 puncte.</w:t>
            </w:r>
          </w:p>
        </w:tc>
      </w:tr>
      <w:tr w:rsidR="00F40A0D" w:rsidRPr="001C496F" w14:paraId="58D4FD38" w14:textId="77777777" w:rsidTr="00BD5993">
        <w:tc>
          <w:tcPr>
            <w:tcW w:w="3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3093EA" w14:textId="77777777" w:rsidR="00F40A0D" w:rsidRPr="00340AB2" w:rsidRDefault="00F40A0D" w:rsidP="000D758C">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MD"/>
              </w:rPr>
            </w:pPr>
          </w:p>
        </w:tc>
        <w:tc>
          <w:tcPr>
            <w:tcW w:w="48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15741F" w14:textId="77777777" w:rsidR="00F40A0D" w:rsidRPr="00340AB2" w:rsidRDefault="00F40A0D" w:rsidP="000D758C">
            <w:pPr>
              <w:ind w:firstLine="0"/>
              <w:rPr>
                <w:rFonts w:ascii="Times New Roman" w:hAnsi="Times New Roman"/>
                <w:bCs/>
                <w:sz w:val="24"/>
                <w:szCs w:val="24"/>
                <w:lang w:val="ro-RO"/>
              </w:rPr>
            </w:pPr>
            <w:r w:rsidRPr="00340AB2">
              <w:rPr>
                <w:rFonts w:ascii="Times New Roman" w:hAnsi="Times New Roman"/>
                <w:bCs/>
                <w:sz w:val="24"/>
                <w:szCs w:val="24"/>
                <w:lang w:val="ro-RO"/>
              </w:rPr>
              <w:t>Se completează cu punctul 61</w:t>
            </w:r>
            <w:r w:rsidRPr="00340AB2">
              <w:rPr>
                <w:rFonts w:ascii="Times New Roman" w:hAnsi="Times New Roman"/>
                <w:bCs/>
                <w:sz w:val="24"/>
                <w:szCs w:val="24"/>
                <w:vertAlign w:val="superscript"/>
                <w:lang w:val="ro-RO"/>
              </w:rPr>
              <w:t>1</w:t>
            </w:r>
            <w:r w:rsidRPr="00340AB2">
              <w:rPr>
                <w:rFonts w:ascii="Times New Roman" w:hAnsi="Times New Roman"/>
                <w:bCs/>
                <w:sz w:val="24"/>
                <w:szCs w:val="24"/>
                <w:lang w:val="ro-RO"/>
              </w:rPr>
              <w:t xml:space="preserve"> cu următorul cuprins:</w:t>
            </w:r>
          </w:p>
          <w:p w14:paraId="5176C2CD" w14:textId="77777777" w:rsidR="00F40A0D" w:rsidRPr="00340AB2" w:rsidRDefault="00F40A0D" w:rsidP="000D758C">
            <w:pPr>
              <w:ind w:firstLine="0"/>
              <w:rPr>
                <w:rFonts w:ascii="Times New Roman" w:hAnsi="Times New Roman"/>
                <w:bCs/>
                <w:sz w:val="24"/>
                <w:szCs w:val="24"/>
                <w:lang w:val="ro-RO"/>
              </w:rPr>
            </w:pPr>
            <w:r w:rsidRPr="00340AB2">
              <w:rPr>
                <w:rFonts w:ascii="Times New Roman" w:hAnsi="Times New Roman"/>
                <w:bCs/>
                <w:sz w:val="24"/>
                <w:szCs w:val="24"/>
                <w:lang w:val="ro-RO"/>
              </w:rPr>
              <w:t>61</w:t>
            </w:r>
            <w:r w:rsidRPr="00340AB2">
              <w:rPr>
                <w:rFonts w:ascii="Times New Roman" w:hAnsi="Times New Roman"/>
                <w:bCs/>
                <w:sz w:val="24"/>
                <w:szCs w:val="24"/>
                <w:vertAlign w:val="superscript"/>
                <w:lang w:val="ro-RO"/>
              </w:rPr>
              <w:t>1</w:t>
            </w:r>
            <w:r w:rsidRPr="00340AB2">
              <w:rPr>
                <w:rFonts w:ascii="Times New Roman" w:hAnsi="Times New Roman"/>
                <w:bCs/>
                <w:sz w:val="24"/>
                <w:szCs w:val="24"/>
                <w:lang w:val="ro-RO"/>
              </w:rPr>
              <w:t>. La data constatării faptului că beneficiarul nu mai îndeplinește condițiile de eligibilitate, sau nu respectă indicatorii economici stabiliți, furnizorul cooperează cu Serviciul Fiscal de Stat pentru a stopa aplicarea scutirii de la plata impozitului pe venit și pentru a efectua recuperarea sumelor deja acordate, inclusiv a dobânzilor aferente.</w:t>
            </w:r>
          </w:p>
          <w:p w14:paraId="56A72F9B" w14:textId="77DE3356" w:rsidR="00340AB2" w:rsidRPr="00340AB2" w:rsidRDefault="00340AB2" w:rsidP="000D758C">
            <w:pPr>
              <w:ind w:firstLine="0"/>
              <w:rPr>
                <w:rFonts w:ascii="Times New Roman" w:hAnsi="Times New Roman"/>
                <w:bCs/>
                <w:sz w:val="24"/>
                <w:szCs w:val="24"/>
                <w:lang w:val="ro-MD"/>
              </w:rPr>
            </w:pPr>
            <w:r w:rsidRPr="00340AB2">
              <w:rPr>
                <w:rFonts w:ascii="Times New Roman" w:hAnsi="Times New Roman"/>
                <w:bCs/>
                <w:sz w:val="24"/>
                <w:szCs w:val="24"/>
                <w:lang w:val="ro-RO"/>
              </w:rPr>
              <w:t>61</w:t>
            </w:r>
            <w:r w:rsidRPr="00340AB2">
              <w:rPr>
                <w:rFonts w:ascii="Times New Roman" w:hAnsi="Times New Roman"/>
                <w:bCs/>
                <w:sz w:val="24"/>
                <w:szCs w:val="24"/>
                <w:vertAlign w:val="superscript"/>
                <w:lang w:val="ro-RO"/>
              </w:rPr>
              <w:t>2</w:t>
            </w:r>
            <w:r w:rsidRPr="00340AB2">
              <w:rPr>
                <w:rFonts w:ascii="Times New Roman" w:hAnsi="Times New Roman"/>
                <w:bCs/>
                <w:sz w:val="24"/>
                <w:szCs w:val="24"/>
                <w:lang w:val="ro-RO"/>
              </w:rPr>
              <w:t xml:space="preserve"> În cazul în care realizarea indicatorilor economici cantitativi este afectată de circumstanțe excepționale, obiective, externe beneficiarului și documentate corespunzător, furnizorul poate dispune, prin decizie motivată, aplicarea unor măsuri de ajustare a evaluării, inclusiv prelungirea termenului de remediere, suspendarea evaluării pentru perioada afectată sau luarea în considerare diferențiată a deviațiilor de punctaj, în condițiile stabilite prin metodologia de monitorizare.</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DA1E9B" w14:textId="276829D2" w:rsidR="00F40A0D" w:rsidRPr="00340AB2" w:rsidRDefault="00F40A0D" w:rsidP="000D758C">
            <w:pPr>
              <w:ind w:firstLine="0"/>
              <w:rPr>
                <w:rFonts w:ascii="Times New Roman" w:hAnsi="Times New Roman"/>
                <w:b/>
                <w:sz w:val="24"/>
                <w:szCs w:val="24"/>
                <w:lang w:val="ro-MD"/>
              </w:rPr>
            </w:pPr>
            <w:r w:rsidRPr="00340AB2">
              <w:rPr>
                <w:rFonts w:ascii="Times New Roman" w:hAnsi="Times New Roman"/>
                <w:bCs/>
                <w:sz w:val="24"/>
                <w:szCs w:val="24"/>
                <w:lang w:val="ro-RO"/>
              </w:rPr>
              <w:t>61</w:t>
            </w:r>
            <w:r w:rsidRPr="00340AB2">
              <w:rPr>
                <w:rFonts w:ascii="Times New Roman" w:hAnsi="Times New Roman"/>
                <w:bCs/>
                <w:sz w:val="24"/>
                <w:szCs w:val="24"/>
                <w:vertAlign w:val="superscript"/>
                <w:lang w:val="ro-RO"/>
              </w:rPr>
              <w:t>1</w:t>
            </w:r>
            <w:r w:rsidRPr="00340AB2">
              <w:rPr>
                <w:rFonts w:ascii="Times New Roman" w:hAnsi="Times New Roman"/>
                <w:bCs/>
                <w:sz w:val="24"/>
                <w:szCs w:val="24"/>
                <w:lang w:val="ro-RO"/>
              </w:rPr>
              <w:t>. La data constatării faptului că beneficiarul nu mai îndeplinește condițiile de eligibilitate, sau nu respectă indicatorii economici stabiliți, furnizorul cooperează cu Serviciul Fiscal de Stat pentru a stopa aplicarea scutirii de la plata impozitului pe venit și pentru a efectua recuperarea sumelor deja acordate, inclusiv a dobânzilor aferente.</w:t>
            </w:r>
          </w:p>
        </w:tc>
      </w:tr>
    </w:tbl>
    <w:p w14:paraId="1F71A982" w14:textId="77777777" w:rsidR="00B20A9C" w:rsidRPr="00340AB2" w:rsidRDefault="00B20A9C" w:rsidP="007B0A37">
      <w:pPr>
        <w:ind w:firstLine="0"/>
        <w:rPr>
          <w:sz w:val="24"/>
          <w:szCs w:val="24"/>
          <w:lang w:val="ro-MD"/>
        </w:rPr>
      </w:pPr>
    </w:p>
    <w:sectPr w:rsidR="00B20A9C" w:rsidRPr="00340AB2" w:rsidSect="005A7420">
      <w:headerReference w:type="default" r:id="rId11"/>
      <w:headerReference w:type="first" r:id="rId12"/>
      <w:pgSz w:w="16840" w:h="11907" w:orient="landscape"/>
      <w:pgMar w:top="709" w:right="1418" w:bottom="567" w:left="1418" w:header="709" w:footer="709"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FC2E9" w14:textId="77777777" w:rsidR="00783CBE" w:rsidRDefault="00783CBE">
      <w:r>
        <w:separator/>
      </w:r>
    </w:p>
  </w:endnote>
  <w:endnote w:type="continuationSeparator" w:id="0">
    <w:p w14:paraId="00CE0282" w14:textId="77777777" w:rsidR="00783CBE" w:rsidRDefault="00783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auto"/>
    <w:pitch w:val="default"/>
  </w:font>
  <w:font w:name="$Caslon">
    <w:altName w:val="Calibri"/>
    <w:charset w:val="00"/>
    <w:family w:val="auto"/>
    <w:pitch w:val="default"/>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DE690" w14:textId="77777777" w:rsidR="00783CBE" w:rsidRDefault="00783CBE">
      <w:r>
        <w:separator/>
      </w:r>
    </w:p>
  </w:footnote>
  <w:footnote w:type="continuationSeparator" w:id="0">
    <w:p w14:paraId="71224275" w14:textId="77777777" w:rsidR="00783CBE" w:rsidRDefault="00783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FC3F2" w14:textId="77777777" w:rsidR="0061536D" w:rsidRDefault="0061536D">
    <w:pPr>
      <w:pStyle w:val="Antet"/>
      <w:ind w:firstLine="0"/>
      <w:jc w:val="center"/>
      <w:rPr>
        <w:sz w:val="28"/>
        <w:szCs w:val="28"/>
      </w:rPr>
    </w:pPr>
    <w:r>
      <w:rPr>
        <w:sz w:val="28"/>
        <w:szCs w:val="28"/>
      </w:rPr>
      <w:fldChar w:fldCharType="begin"/>
    </w:r>
    <w:r>
      <w:rPr>
        <w:sz w:val="28"/>
        <w:szCs w:val="28"/>
      </w:rPr>
      <w:instrText>PAGE   \* MERGEFORMAT</w:instrText>
    </w:r>
    <w:r>
      <w:rPr>
        <w:sz w:val="28"/>
        <w:szCs w:val="28"/>
      </w:rPr>
      <w:fldChar w:fldCharType="separate"/>
    </w:r>
    <w:r w:rsidR="00157AF2" w:rsidRPr="00157AF2">
      <w:rPr>
        <w:noProof/>
        <w:sz w:val="28"/>
        <w:szCs w:val="28"/>
        <w:lang w:val="ro-RO"/>
      </w:rPr>
      <w:t>2</w:t>
    </w:r>
    <w:r>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5FA9" w14:textId="77777777" w:rsidR="0061536D" w:rsidRDefault="0061536D">
    <w:pPr>
      <w:pStyle w:val="Antet"/>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440C8"/>
    <w:multiLevelType w:val="hybridMultilevel"/>
    <w:tmpl w:val="8912ED30"/>
    <w:lvl w:ilvl="0" w:tplc="9F40FA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6468C6"/>
    <w:multiLevelType w:val="multilevel"/>
    <w:tmpl w:val="CCE02A2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15:restartNumberingAfterBreak="0">
    <w:nsid w:val="140F2C81"/>
    <w:multiLevelType w:val="hybridMultilevel"/>
    <w:tmpl w:val="6EFAD5A6"/>
    <w:lvl w:ilvl="0" w:tplc="0B16A0A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8801C8F"/>
    <w:multiLevelType w:val="hybridMultilevel"/>
    <w:tmpl w:val="8FCAB99E"/>
    <w:lvl w:ilvl="0" w:tplc="70587EC4">
      <w:start w:val="1"/>
      <w:numFmt w:val="none"/>
      <w:lvlText w:val="(2)"/>
      <w:lvlJc w:val="left"/>
      <w:pPr>
        <w:ind w:left="644" w:hanging="360"/>
      </w:pPr>
      <w:rPr>
        <w:rFonts w:ascii="Times New Roman" w:hAnsi="Times New Roman" w:cs="Times New Roman"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191E5B8A"/>
    <w:multiLevelType w:val="hybridMultilevel"/>
    <w:tmpl w:val="E38C364C"/>
    <w:lvl w:ilvl="0" w:tplc="532055D0">
      <w:start w:val="1"/>
      <w:numFmt w:val="decimal"/>
      <w:lvlText w:val="(%1)"/>
      <w:lvlJc w:val="left"/>
      <w:pPr>
        <w:ind w:left="643" w:hanging="360"/>
      </w:pPr>
      <w:rPr>
        <w:rFonts w:ascii="Times New Roman" w:hAnsi="Times New Roman" w:cs="Times New Roman" w:hint="default"/>
        <w:b w:val="0"/>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5" w15:restartNumberingAfterBreak="0">
    <w:nsid w:val="1E08550F"/>
    <w:multiLevelType w:val="hybridMultilevel"/>
    <w:tmpl w:val="93D4B038"/>
    <w:lvl w:ilvl="0" w:tplc="958CB26E">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6" w15:restartNumberingAfterBreak="0">
    <w:nsid w:val="273008B6"/>
    <w:multiLevelType w:val="hybridMultilevel"/>
    <w:tmpl w:val="4ACE18CE"/>
    <w:lvl w:ilvl="0" w:tplc="E038764A">
      <w:start w:val="1"/>
      <w:numFmt w:val="upperRoman"/>
      <w:lvlText w:val="%1."/>
      <w:lvlJc w:val="left"/>
      <w:pPr>
        <w:ind w:left="2280" w:hanging="72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D2C23CE"/>
    <w:multiLevelType w:val="hybridMultilevel"/>
    <w:tmpl w:val="D3226F90"/>
    <w:lvl w:ilvl="0" w:tplc="4C502FB4">
      <w:start w:val="1"/>
      <w:numFmt w:val="decimal"/>
      <w:lvlText w:val="%1."/>
      <w:lvlJc w:val="left"/>
      <w:pPr>
        <w:ind w:left="928" w:hanging="360"/>
      </w:pPr>
      <w:rPr>
        <w:rFonts w:ascii="Times New Roman" w:hAnsi="Times New Roman" w:cs="Times New Roman" w:hint="default"/>
        <w:b w:val="0"/>
        <w:i w:val="0"/>
        <w:iCs/>
        <w:sz w:val="28"/>
        <w:szCs w:val="28"/>
      </w:rPr>
    </w:lvl>
    <w:lvl w:ilvl="1" w:tplc="9880F4D4">
      <w:start w:val="1"/>
      <w:numFmt w:val="lowerLetter"/>
      <w:lvlText w:val="%2)"/>
      <w:lvlJc w:val="left"/>
      <w:pPr>
        <w:ind w:left="1648" w:hanging="360"/>
      </w:pPr>
      <w:rPr>
        <w:rFonts w:hint="default"/>
      </w:rPr>
    </w:lvl>
    <w:lvl w:ilvl="2" w:tplc="54FE1B5E">
      <w:start w:val="3"/>
      <w:numFmt w:val="decimal"/>
      <w:lvlText w:val="(%3)"/>
      <w:lvlJc w:val="left"/>
      <w:pPr>
        <w:ind w:left="2548" w:hanging="360"/>
      </w:pPr>
      <w:rPr>
        <w:rFonts w:hint="default"/>
      </w:r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8" w15:restartNumberingAfterBreak="0">
    <w:nsid w:val="38497EE2"/>
    <w:multiLevelType w:val="hybridMultilevel"/>
    <w:tmpl w:val="D3226F90"/>
    <w:lvl w:ilvl="0" w:tplc="4C502FB4">
      <w:start w:val="1"/>
      <w:numFmt w:val="decimal"/>
      <w:lvlText w:val="%1."/>
      <w:lvlJc w:val="left"/>
      <w:pPr>
        <w:ind w:left="928" w:hanging="360"/>
      </w:pPr>
      <w:rPr>
        <w:rFonts w:ascii="Times New Roman" w:hAnsi="Times New Roman" w:cs="Times New Roman" w:hint="default"/>
        <w:b w:val="0"/>
        <w:i w:val="0"/>
        <w:iCs/>
        <w:sz w:val="28"/>
        <w:szCs w:val="28"/>
      </w:rPr>
    </w:lvl>
    <w:lvl w:ilvl="1" w:tplc="9880F4D4">
      <w:start w:val="1"/>
      <w:numFmt w:val="lowerLetter"/>
      <w:lvlText w:val="%2)"/>
      <w:lvlJc w:val="left"/>
      <w:pPr>
        <w:ind w:left="1648" w:hanging="360"/>
      </w:pPr>
      <w:rPr>
        <w:rFonts w:hint="default"/>
      </w:rPr>
    </w:lvl>
    <w:lvl w:ilvl="2" w:tplc="54FE1B5E">
      <w:start w:val="3"/>
      <w:numFmt w:val="decimal"/>
      <w:lvlText w:val="(%3)"/>
      <w:lvlJc w:val="left"/>
      <w:pPr>
        <w:ind w:left="2548" w:hanging="360"/>
      </w:pPr>
      <w:rPr>
        <w:rFonts w:hint="default"/>
      </w:r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9" w15:restartNumberingAfterBreak="0">
    <w:nsid w:val="3BAC6699"/>
    <w:multiLevelType w:val="hybridMultilevel"/>
    <w:tmpl w:val="E9CE1C4A"/>
    <w:lvl w:ilvl="0" w:tplc="1CE00480">
      <w:start w:val="25"/>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0" w15:restartNumberingAfterBreak="0">
    <w:nsid w:val="48E53132"/>
    <w:multiLevelType w:val="hybridMultilevel"/>
    <w:tmpl w:val="1090D680"/>
    <w:lvl w:ilvl="0" w:tplc="9E5CD4AA">
      <w:start w:val="4"/>
      <w:numFmt w:val="upperRoman"/>
      <w:lvlText w:val="%1."/>
      <w:lvlJc w:val="left"/>
      <w:pPr>
        <w:ind w:left="1080" w:hanging="72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2240A4"/>
    <w:multiLevelType w:val="hybridMultilevel"/>
    <w:tmpl w:val="1CA2E090"/>
    <w:lvl w:ilvl="0" w:tplc="9544D0A4">
      <w:start w:val="1"/>
      <w:numFmt w:val="decimal"/>
      <w:lvlText w:val="%1."/>
      <w:lvlJc w:val="left"/>
      <w:pPr>
        <w:ind w:left="644" w:hanging="360"/>
      </w:pPr>
      <w:rPr>
        <w:rFonts w:ascii="Times New Roman" w:hAnsi="Times New Roman" w:cs="Times New Roman" w:hint="default"/>
        <w:b w:val="0"/>
        <w:caps w:val="0"/>
        <w:strike w:val="0"/>
        <w:dstrike w:val="0"/>
        <w:vanish w:val="0"/>
        <w:color w:val="auto"/>
        <w:sz w:val="24"/>
        <w:szCs w:val="24"/>
        <w:vertAlign w:val="baseline"/>
      </w:rPr>
    </w:lvl>
    <w:lvl w:ilvl="1" w:tplc="04190019" w:tentative="1">
      <w:start w:val="1"/>
      <w:numFmt w:val="lowerLetter"/>
      <w:lvlText w:val="%2."/>
      <w:lvlJc w:val="left"/>
      <w:pPr>
        <w:ind w:left="-338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1940" w:hanging="360"/>
      </w:pPr>
    </w:lvl>
    <w:lvl w:ilvl="4" w:tplc="04190019" w:tentative="1">
      <w:start w:val="1"/>
      <w:numFmt w:val="lowerLetter"/>
      <w:lvlText w:val="%5."/>
      <w:lvlJc w:val="left"/>
      <w:pPr>
        <w:ind w:left="-1220" w:hanging="360"/>
      </w:pPr>
    </w:lvl>
    <w:lvl w:ilvl="5" w:tplc="0419001B" w:tentative="1">
      <w:start w:val="1"/>
      <w:numFmt w:val="lowerRoman"/>
      <w:lvlText w:val="%6."/>
      <w:lvlJc w:val="right"/>
      <w:pPr>
        <w:ind w:left="-500" w:hanging="180"/>
      </w:pPr>
    </w:lvl>
    <w:lvl w:ilvl="6" w:tplc="0419000F" w:tentative="1">
      <w:start w:val="1"/>
      <w:numFmt w:val="decimal"/>
      <w:lvlText w:val="%7."/>
      <w:lvlJc w:val="left"/>
      <w:pPr>
        <w:ind w:left="220" w:hanging="360"/>
      </w:pPr>
    </w:lvl>
    <w:lvl w:ilvl="7" w:tplc="04190019" w:tentative="1">
      <w:start w:val="1"/>
      <w:numFmt w:val="lowerLetter"/>
      <w:lvlText w:val="%8."/>
      <w:lvlJc w:val="left"/>
      <w:pPr>
        <w:ind w:left="940" w:hanging="360"/>
      </w:pPr>
    </w:lvl>
    <w:lvl w:ilvl="8" w:tplc="0419001B" w:tentative="1">
      <w:start w:val="1"/>
      <w:numFmt w:val="lowerRoman"/>
      <w:lvlText w:val="%9."/>
      <w:lvlJc w:val="right"/>
      <w:pPr>
        <w:ind w:left="1660" w:hanging="180"/>
      </w:pPr>
    </w:lvl>
  </w:abstractNum>
  <w:abstractNum w:abstractNumId="12" w15:restartNumberingAfterBreak="0">
    <w:nsid w:val="4CED5885"/>
    <w:multiLevelType w:val="multilevel"/>
    <w:tmpl w:val="8160CCAC"/>
    <w:lvl w:ilvl="0">
      <w:start w:val="21"/>
      <w:numFmt w:val="decimal"/>
      <w:lvlText w:val="%1"/>
      <w:lvlJc w:val="left"/>
      <w:pPr>
        <w:ind w:left="420" w:hanging="420"/>
      </w:pPr>
      <w:rPr>
        <w:rFonts w:hint="default"/>
      </w:rPr>
    </w:lvl>
    <w:lvl w:ilvl="1">
      <w:start w:val="1"/>
      <w:numFmt w:val="decimal"/>
      <w:lvlText w:val="%1.%2"/>
      <w:lvlJc w:val="left"/>
      <w:pPr>
        <w:ind w:left="561"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DE34D45"/>
    <w:multiLevelType w:val="hybridMultilevel"/>
    <w:tmpl w:val="CD7207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7874C6"/>
    <w:multiLevelType w:val="hybridMultilevel"/>
    <w:tmpl w:val="40EE63C2"/>
    <w:lvl w:ilvl="0" w:tplc="827C6C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DA050D"/>
    <w:multiLevelType w:val="hybridMultilevel"/>
    <w:tmpl w:val="126E5904"/>
    <w:lvl w:ilvl="0" w:tplc="E43C8A24">
      <w:start w:val="1"/>
      <w:numFmt w:val="lowerLetter"/>
      <w:lvlText w:val="%1)"/>
      <w:lvlJc w:val="left"/>
      <w:pPr>
        <w:ind w:left="927" w:hanging="360"/>
      </w:pPr>
      <w:rPr>
        <w:rFonts w:hint="default"/>
        <w:i/>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5C991666"/>
    <w:multiLevelType w:val="hybridMultilevel"/>
    <w:tmpl w:val="5D62F1EE"/>
    <w:lvl w:ilvl="0" w:tplc="F80C96C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5EFA5D8D"/>
    <w:multiLevelType w:val="multilevel"/>
    <w:tmpl w:val="CCE02A2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8" w15:restartNumberingAfterBreak="0">
    <w:nsid w:val="5FA100D2"/>
    <w:multiLevelType w:val="hybridMultilevel"/>
    <w:tmpl w:val="557E3BCC"/>
    <w:lvl w:ilvl="0" w:tplc="74A67BFC">
      <w:start w:val="14"/>
      <w:numFmt w:val="decimal"/>
      <w:lvlText w:val="%1."/>
      <w:lvlJc w:val="left"/>
      <w:pPr>
        <w:ind w:left="943" w:hanging="375"/>
      </w:pPr>
      <w:rPr>
        <w:rFonts w:ascii="Times New Roman" w:hAnsi="Times New Roman" w:cs="Times New Roman" w:hint="default"/>
        <w:sz w:val="28"/>
        <w:szCs w:val="28"/>
      </w:rPr>
    </w:lvl>
    <w:lvl w:ilvl="1" w:tplc="04090019">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9" w15:restartNumberingAfterBreak="0">
    <w:nsid w:val="64210266"/>
    <w:multiLevelType w:val="hybridMultilevel"/>
    <w:tmpl w:val="BBAE8D06"/>
    <w:lvl w:ilvl="0" w:tplc="4DDEB4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5B27CF"/>
    <w:multiLevelType w:val="hybridMultilevel"/>
    <w:tmpl w:val="3510FD8A"/>
    <w:lvl w:ilvl="0" w:tplc="EDF0A79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69342EF3"/>
    <w:multiLevelType w:val="hybridMultilevel"/>
    <w:tmpl w:val="DD9E869E"/>
    <w:lvl w:ilvl="0" w:tplc="D6E6D63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BFA3391"/>
    <w:multiLevelType w:val="hybridMultilevel"/>
    <w:tmpl w:val="652A8994"/>
    <w:lvl w:ilvl="0" w:tplc="63A4F2D8">
      <w:start w:val="1"/>
      <w:numFmt w:val="decimal"/>
      <w:lvlText w:val="(%1)"/>
      <w:lvlJc w:val="left"/>
      <w:pPr>
        <w:ind w:left="1288" w:hanging="360"/>
      </w:pPr>
      <w:rPr>
        <w:rFonts w:hint="default"/>
        <w:sz w:val="24"/>
        <w:szCs w:val="24"/>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23" w15:restartNumberingAfterBreak="0">
    <w:nsid w:val="73F6030B"/>
    <w:multiLevelType w:val="hybridMultilevel"/>
    <w:tmpl w:val="5764F686"/>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1757A0"/>
    <w:multiLevelType w:val="hybridMultilevel"/>
    <w:tmpl w:val="5BBEF45A"/>
    <w:lvl w:ilvl="0" w:tplc="6B76ED90">
      <w:start w:val="1"/>
      <w:numFmt w:val="lowerLetter"/>
      <w:lvlText w:val="%1)"/>
      <w:lvlJc w:val="left"/>
      <w:pPr>
        <w:ind w:left="1002" w:hanging="360"/>
      </w:pPr>
      <w:rPr>
        <w:rFonts w:hint="default"/>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25" w15:restartNumberingAfterBreak="0">
    <w:nsid w:val="78065A96"/>
    <w:multiLevelType w:val="hybridMultilevel"/>
    <w:tmpl w:val="3A1EE8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DF13A1"/>
    <w:multiLevelType w:val="hybridMultilevel"/>
    <w:tmpl w:val="49F6B2B0"/>
    <w:lvl w:ilvl="0" w:tplc="28049A20">
      <w:start w:val="1"/>
      <w:numFmt w:val="decimal"/>
      <w:lvlText w:val="(%1)"/>
      <w:lvlJc w:val="left"/>
      <w:pPr>
        <w:ind w:left="928"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658774436">
    <w:abstractNumId w:val="6"/>
  </w:num>
  <w:num w:numId="2" w16cid:durableId="405616713">
    <w:abstractNumId w:val="11"/>
  </w:num>
  <w:num w:numId="3" w16cid:durableId="1604652858">
    <w:abstractNumId w:val="10"/>
  </w:num>
  <w:num w:numId="4" w16cid:durableId="1424379472">
    <w:abstractNumId w:val="23"/>
  </w:num>
  <w:num w:numId="5" w16cid:durableId="892421695">
    <w:abstractNumId w:val="12"/>
  </w:num>
  <w:num w:numId="6" w16cid:durableId="763768537">
    <w:abstractNumId w:val="8"/>
  </w:num>
  <w:num w:numId="7" w16cid:durableId="616716786">
    <w:abstractNumId w:val="2"/>
  </w:num>
  <w:num w:numId="8" w16cid:durableId="2026319180">
    <w:abstractNumId w:val="21"/>
  </w:num>
  <w:num w:numId="9" w16cid:durableId="990522868">
    <w:abstractNumId w:val="3"/>
  </w:num>
  <w:num w:numId="10" w16cid:durableId="1237784607">
    <w:abstractNumId w:val="26"/>
  </w:num>
  <w:num w:numId="11" w16cid:durableId="2009820556">
    <w:abstractNumId w:val="4"/>
  </w:num>
  <w:num w:numId="12" w16cid:durableId="781342039">
    <w:abstractNumId w:val="22"/>
  </w:num>
  <w:num w:numId="13" w16cid:durableId="283197836">
    <w:abstractNumId w:val="24"/>
  </w:num>
  <w:num w:numId="14" w16cid:durableId="1539854887">
    <w:abstractNumId w:val="5"/>
  </w:num>
  <w:num w:numId="15" w16cid:durableId="1527449958">
    <w:abstractNumId w:val="7"/>
  </w:num>
  <w:num w:numId="16" w16cid:durableId="1279527445">
    <w:abstractNumId w:val="9"/>
  </w:num>
  <w:num w:numId="17" w16cid:durableId="318271350">
    <w:abstractNumId w:val="14"/>
  </w:num>
  <w:num w:numId="18" w16cid:durableId="539587421">
    <w:abstractNumId w:val="25"/>
  </w:num>
  <w:num w:numId="19" w16cid:durableId="628784545">
    <w:abstractNumId w:val="19"/>
  </w:num>
  <w:num w:numId="20" w16cid:durableId="508912632">
    <w:abstractNumId w:val="0"/>
  </w:num>
  <w:num w:numId="21" w16cid:durableId="445546421">
    <w:abstractNumId w:val="16"/>
  </w:num>
  <w:num w:numId="22" w16cid:durableId="2096515169">
    <w:abstractNumId w:val="20"/>
  </w:num>
  <w:num w:numId="23" w16cid:durableId="1953854726">
    <w:abstractNumId w:val="13"/>
  </w:num>
  <w:num w:numId="24" w16cid:durableId="48773755">
    <w:abstractNumId w:val="18"/>
  </w:num>
  <w:num w:numId="25" w16cid:durableId="524905085">
    <w:abstractNumId w:val="15"/>
  </w:num>
  <w:num w:numId="26" w16cid:durableId="672343553">
    <w:abstractNumId w:val="17"/>
  </w:num>
  <w:num w:numId="27" w16cid:durableId="173554672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gutterAtTop/>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A9C"/>
    <w:rsid w:val="00003877"/>
    <w:rsid w:val="000228D1"/>
    <w:rsid w:val="00022A32"/>
    <w:rsid w:val="00023DCB"/>
    <w:rsid w:val="00027169"/>
    <w:rsid w:val="0002749C"/>
    <w:rsid w:val="00037BAF"/>
    <w:rsid w:val="0004114F"/>
    <w:rsid w:val="00050E78"/>
    <w:rsid w:val="000527B8"/>
    <w:rsid w:val="0005727D"/>
    <w:rsid w:val="00061BA0"/>
    <w:rsid w:val="00063362"/>
    <w:rsid w:val="000654BA"/>
    <w:rsid w:val="000738CE"/>
    <w:rsid w:val="00076B41"/>
    <w:rsid w:val="00083861"/>
    <w:rsid w:val="00086938"/>
    <w:rsid w:val="000879BF"/>
    <w:rsid w:val="000A2FA4"/>
    <w:rsid w:val="000B292D"/>
    <w:rsid w:val="000B3B48"/>
    <w:rsid w:val="000C1D04"/>
    <w:rsid w:val="000C1EF2"/>
    <w:rsid w:val="000C6F0F"/>
    <w:rsid w:val="000D758C"/>
    <w:rsid w:val="000F327B"/>
    <w:rsid w:val="00103697"/>
    <w:rsid w:val="0011148B"/>
    <w:rsid w:val="00112D92"/>
    <w:rsid w:val="00116D53"/>
    <w:rsid w:val="00123FD1"/>
    <w:rsid w:val="00125EF0"/>
    <w:rsid w:val="00126706"/>
    <w:rsid w:val="00134FC8"/>
    <w:rsid w:val="00137BC7"/>
    <w:rsid w:val="001400FB"/>
    <w:rsid w:val="00145984"/>
    <w:rsid w:val="00155E58"/>
    <w:rsid w:val="00157AF2"/>
    <w:rsid w:val="001870DF"/>
    <w:rsid w:val="00191BE9"/>
    <w:rsid w:val="0019208E"/>
    <w:rsid w:val="001B7777"/>
    <w:rsid w:val="001C2AFE"/>
    <w:rsid w:val="001C496F"/>
    <w:rsid w:val="001C6FA8"/>
    <w:rsid w:val="001D1796"/>
    <w:rsid w:val="001E0C1B"/>
    <w:rsid w:val="002077E8"/>
    <w:rsid w:val="00210CC1"/>
    <w:rsid w:val="00214558"/>
    <w:rsid w:val="00224C29"/>
    <w:rsid w:val="002358CA"/>
    <w:rsid w:val="00235977"/>
    <w:rsid w:val="00235983"/>
    <w:rsid w:val="002535A1"/>
    <w:rsid w:val="00254805"/>
    <w:rsid w:val="00254A24"/>
    <w:rsid w:val="002557CB"/>
    <w:rsid w:val="002758C3"/>
    <w:rsid w:val="0027757C"/>
    <w:rsid w:val="00281093"/>
    <w:rsid w:val="0029338F"/>
    <w:rsid w:val="00296A95"/>
    <w:rsid w:val="002C025C"/>
    <w:rsid w:val="002C3C58"/>
    <w:rsid w:val="002E34E9"/>
    <w:rsid w:val="002F6EF7"/>
    <w:rsid w:val="00314783"/>
    <w:rsid w:val="00317393"/>
    <w:rsid w:val="00317A37"/>
    <w:rsid w:val="00320DD1"/>
    <w:rsid w:val="00323395"/>
    <w:rsid w:val="00332CF4"/>
    <w:rsid w:val="00336212"/>
    <w:rsid w:val="00340672"/>
    <w:rsid w:val="00340AB2"/>
    <w:rsid w:val="00343170"/>
    <w:rsid w:val="00354B84"/>
    <w:rsid w:val="00372C3D"/>
    <w:rsid w:val="003852FC"/>
    <w:rsid w:val="00394531"/>
    <w:rsid w:val="00396A5A"/>
    <w:rsid w:val="003A23A3"/>
    <w:rsid w:val="003A2C03"/>
    <w:rsid w:val="003B2E0A"/>
    <w:rsid w:val="003B5205"/>
    <w:rsid w:val="003C6B81"/>
    <w:rsid w:val="003D1D57"/>
    <w:rsid w:val="003D28E1"/>
    <w:rsid w:val="003D49AD"/>
    <w:rsid w:val="003E6797"/>
    <w:rsid w:val="003F60C4"/>
    <w:rsid w:val="003F6E9B"/>
    <w:rsid w:val="004063BA"/>
    <w:rsid w:val="004167AD"/>
    <w:rsid w:val="00420BB6"/>
    <w:rsid w:val="004232A5"/>
    <w:rsid w:val="00423972"/>
    <w:rsid w:val="00424012"/>
    <w:rsid w:val="00432C1E"/>
    <w:rsid w:val="00441A69"/>
    <w:rsid w:val="00452C31"/>
    <w:rsid w:val="0045766F"/>
    <w:rsid w:val="00463217"/>
    <w:rsid w:val="004810C7"/>
    <w:rsid w:val="00482D86"/>
    <w:rsid w:val="00483E4B"/>
    <w:rsid w:val="00485A7E"/>
    <w:rsid w:val="00485B9B"/>
    <w:rsid w:val="0049111F"/>
    <w:rsid w:val="004A2611"/>
    <w:rsid w:val="004A4F86"/>
    <w:rsid w:val="004A7110"/>
    <w:rsid w:val="004B7F62"/>
    <w:rsid w:val="004C1F26"/>
    <w:rsid w:val="004C3A0D"/>
    <w:rsid w:val="004D3BB7"/>
    <w:rsid w:val="004F0F4C"/>
    <w:rsid w:val="004F0F59"/>
    <w:rsid w:val="004F25DD"/>
    <w:rsid w:val="004F6724"/>
    <w:rsid w:val="004F73F5"/>
    <w:rsid w:val="00512BB6"/>
    <w:rsid w:val="00521567"/>
    <w:rsid w:val="00525966"/>
    <w:rsid w:val="00527990"/>
    <w:rsid w:val="0054659D"/>
    <w:rsid w:val="00550405"/>
    <w:rsid w:val="00554FDA"/>
    <w:rsid w:val="00560B75"/>
    <w:rsid w:val="005649AA"/>
    <w:rsid w:val="0058753C"/>
    <w:rsid w:val="00593E32"/>
    <w:rsid w:val="005A72D8"/>
    <w:rsid w:val="005A7420"/>
    <w:rsid w:val="005B0976"/>
    <w:rsid w:val="005B1488"/>
    <w:rsid w:val="005B3B4E"/>
    <w:rsid w:val="005C0970"/>
    <w:rsid w:val="005C4C70"/>
    <w:rsid w:val="005C597F"/>
    <w:rsid w:val="005C7112"/>
    <w:rsid w:val="005D1554"/>
    <w:rsid w:val="005D6672"/>
    <w:rsid w:val="005E483F"/>
    <w:rsid w:val="005E5430"/>
    <w:rsid w:val="0060787F"/>
    <w:rsid w:val="00610A58"/>
    <w:rsid w:val="0061536D"/>
    <w:rsid w:val="00615589"/>
    <w:rsid w:val="00627CFE"/>
    <w:rsid w:val="00660613"/>
    <w:rsid w:val="00664E14"/>
    <w:rsid w:val="006738A2"/>
    <w:rsid w:val="00676659"/>
    <w:rsid w:val="00683438"/>
    <w:rsid w:val="00690CF9"/>
    <w:rsid w:val="0069544E"/>
    <w:rsid w:val="00695F08"/>
    <w:rsid w:val="006B150A"/>
    <w:rsid w:val="006B3008"/>
    <w:rsid w:val="006C2759"/>
    <w:rsid w:val="006D289A"/>
    <w:rsid w:val="006E602B"/>
    <w:rsid w:val="006F0B7F"/>
    <w:rsid w:val="006F1E72"/>
    <w:rsid w:val="006F3641"/>
    <w:rsid w:val="006F648F"/>
    <w:rsid w:val="006F65B8"/>
    <w:rsid w:val="0070623B"/>
    <w:rsid w:val="00713310"/>
    <w:rsid w:val="007200DB"/>
    <w:rsid w:val="00724895"/>
    <w:rsid w:val="00726243"/>
    <w:rsid w:val="007265C4"/>
    <w:rsid w:val="00747E6A"/>
    <w:rsid w:val="00754CFB"/>
    <w:rsid w:val="00761334"/>
    <w:rsid w:val="00761C7E"/>
    <w:rsid w:val="007737EA"/>
    <w:rsid w:val="00782D89"/>
    <w:rsid w:val="00782ED9"/>
    <w:rsid w:val="00783CBE"/>
    <w:rsid w:val="00790A62"/>
    <w:rsid w:val="0079661F"/>
    <w:rsid w:val="00797F08"/>
    <w:rsid w:val="007A5B4B"/>
    <w:rsid w:val="007B06B8"/>
    <w:rsid w:val="007B0A37"/>
    <w:rsid w:val="007B267F"/>
    <w:rsid w:val="007B4714"/>
    <w:rsid w:val="007B6198"/>
    <w:rsid w:val="007C1B55"/>
    <w:rsid w:val="007C617C"/>
    <w:rsid w:val="007D3B94"/>
    <w:rsid w:val="00804CC7"/>
    <w:rsid w:val="00810EDA"/>
    <w:rsid w:val="0081516F"/>
    <w:rsid w:val="0081531C"/>
    <w:rsid w:val="00822CD1"/>
    <w:rsid w:val="008241F9"/>
    <w:rsid w:val="00827DF4"/>
    <w:rsid w:val="00833F33"/>
    <w:rsid w:val="0084088A"/>
    <w:rsid w:val="00843BE1"/>
    <w:rsid w:val="00844828"/>
    <w:rsid w:val="0084684A"/>
    <w:rsid w:val="00857AC7"/>
    <w:rsid w:val="008609F7"/>
    <w:rsid w:val="00873114"/>
    <w:rsid w:val="00874029"/>
    <w:rsid w:val="00886839"/>
    <w:rsid w:val="00887178"/>
    <w:rsid w:val="0089105B"/>
    <w:rsid w:val="00892929"/>
    <w:rsid w:val="00895ED8"/>
    <w:rsid w:val="008B158E"/>
    <w:rsid w:val="008B15CB"/>
    <w:rsid w:val="008B2364"/>
    <w:rsid w:val="008B3697"/>
    <w:rsid w:val="008B757A"/>
    <w:rsid w:val="008C5104"/>
    <w:rsid w:val="008C72FD"/>
    <w:rsid w:val="008D2EA0"/>
    <w:rsid w:val="008E2D81"/>
    <w:rsid w:val="008E602B"/>
    <w:rsid w:val="008E684A"/>
    <w:rsid w:val="008F1A1C"/>
    <w:rsid w:val="00900F68"/>
    <w:rsid w:val="00903F3D"/>
    <w:rsid w:val="00910D3D"/>
    <w:rsid w:val="009123E0"/>
    <w:rsid w:val="009273BD"/>
    <w:rsid w:val="00927D65"/>
    <w:rsid w:val="0094039C"/>
    <w:rsid w:val="00942E88"/>
    <w:rsid w:val="009524E6"/>
    <w:rsid w:val="00952B0C"/>
    <w:rsid w:val="0095672B"/>
    <w:rsid w:val="00963B9D"/>
    <w:rsid w:val="00963D33"/>
    <w:rsid w:val="00970CE7"/>
    <w:rsid w:val="00983F7A"/>
    <w:rsid w:val="00987D90"/>
    <w:rsid w:val="00990DDA"/>
    <w:rsid w:val="00994384"/>
    <w:rsid w:val="00996016"/>
    <w:rsid w:val="009A40F3"/>
    <w:rsid w:val="009A6AA8"/>
    <w:rsid w:val="009A6C87"/>
    <w:rsid w:val="009B6C43"/>
    <w:rsid w:val="009C0EE0"/>
    <w:rsid w:val="009C5929"/>
    <w:rsid w:val="009D2A16"/>
    <w:rsid w:val="009D7D3A"/>
    <w:rsid w:val="009E2082"/>
    <w:rsid w:val="009F191D"/>
    <w:rsid w:val="00A00771"/>
    <w:rsid w:val="00A072B6"/>
    <w:rsid w:val="00A147A9"/>
    <w:rsid w:val="00A1753D"/>
    <w:rsid w:val="00A21452"/>
    <w:rsid w:val="00A22A46"/>
    <w:rsid w:val="00A2443E"/>
    <w:rsid w:val="00A25054"/>
    <w:rsid w:val="00A31BF2"/>
    <w:rsid w:val="00A344C1"/>
    <w:rsid w:val="00A3660E"/>
    <w:rsid w:val="00A56CFF"/>
    <w:rsid w:val="00A6242D"/>
    <w:rsid w:val="00A6376B"/>
    <w:rsid w:val="00A649D2"/>
    <w:rsid w:val="00A76662"/>
    <w:rsid w:val="00A76FB0"/>
    <w:rsid w:val="00A80E36"/>
    <w:rsid w:val="00A93A51"/>
    <w:rsid w:val="00A966FF"/>
    <w:rsid w:val="00AA31C4"/>
    <w:rsid w:val="00AB1DB0"/>
    <w:rsid w:val="00AB23FF"/>
    <w:rsid w:val="00AC4395"/>
    <w:rsid w:val="00AC6573"/>
    <w:rsid w:val="00AE1867"/>
    <w:rsid w:val="00AE1E92"/>
    <w:rsid w:val="00AE5C51"/>
    <w:rsid w:val="00AF390C"/>
    <w:rsid w:val="00AF486D"/>
    <w:rsid w:val="00AF511A"/>
    <w:rsid w:val="00AF6DCC"/>
    <w:rsid w:val="00AF7BDE"/>
    <w:rsid w:val="00B003EF"/>
    <w:rsid w:val="00B20A9C"/>
    <w:rsid w:val="00B3047F"/>
    <w:rsid w:val="00B3644B"/>
    <w:rsid w:val="00B44A63"/>
    <w:rsid w:val="00B61920"/>
    <w:rsid w:val="00B61CF9"/>
    <w:rsid w:val="00B65828"/>
    <w:rsid w:val="00B813D7"/>
    <w:rsid w:val="00B92D2E"/>
    <w:rsid w:val="00B930F8"/>
    <w:rsid w:val="00B95A0A"/>
    <w:rsid w:val="00BB04C3"/>
    <w:rsid w:val="00BB2D76"/>
    <w:rsid w:val="00BD1395"/>
    <w:rsid w:val="00BD22E9"/>
    <w:rsid w:val="00BD5993"/>
    <w:rsid w:val="00BE1A7D"/>
    <w:rsid w:val="00BE2E11"/>
    <w:rsid w:val="00BE54A3"/>
    <w:rsid w:val="00BF2583"/>
    <w:rsid w:val="00BF2C7A"/>
    <w:rsid w:val="00BF7060"/>
    <w:rsid w:val="00C0152F"/>
    <w:rsid w:val="00C07502"/>
    <w:rsid w:val="00C10367"/>
    <w:rsid w:val="00C2074C"/>
    <w:rsid w:val="00C3056B"/>
    <w:rsid w:val="00C359A2"/>
    <w:rsid w:val="00C40249"/>
    <w:rsid w:val="00C42804"/>
    <w:rsid w:val="00C451E8"/>
    <w:rsid w:val="00C46406"/>
    <w:rsid w:val="00C54B56"/>
    <w:rsid w:val="00C703A8"/>
    <w:rsid w:val="00C9014B"/>
    <w:rsid w:val="00C905C3"/>
    <w:rsid w:val="00C9508D"/>
    <w:rsid w:val="00CA392D"/>
    <w:rsid w:val="00CA532F"/>
    <w:rsid w:val="00CB47D9"/>
    <w:rsid w:val="00CC5723"/>
    <w:rsid w:val="00CC58F0"/>
    <w:rsid w:val="00CD3D4A"/>
    <w:rsid w:val="00CF4B44"/>
    <w:rsid w:val="00CF69A3"/>
    <w:rsid w:val="00CF76BD"/>
    <w:rsid w:val="00D009AE"/>
    <w:rsid w:val="00D06AF9"/>
    <w:rsid w:val="00D10B66"/>
    <w:rsid w:val="00D11B90"/>
    <w:rsid w:val="00D12BA3"/>
    <w:rsid w:val="00D30094"/>
    <w:rsid w:val="00D34392"/>
    <w:rsid w:val="00D4355A"/>
    <w:rsid w:val="00D56335"/>
    <w:rsid w:val="00D7227E"/>
    <w:rsid w:val="00D9068F"/>
    <w:rsid w:val="00D91450"/>
    <w:rsid w:val="00DB0B91"/>
    <w:rsid w:val="00DD1338"/>
    <w:rsid w:val="00DD45E8"/>
    <w:rsid w:val="00DD6A12"/>
    <w:rsid w:val="00DE2C18"/>
    <w:rsid w:val="00DE3F2A"/>
    <w:rsid w:val="00DE57D4"/>
    <w:rsid w:val="00DF2FFA"/>
    <w:rsid w:val="00DF3CF2"/>
    <w:rsid w:val="00DF6735"/>
    <w:rsid w:val="00E005D4"/>
    <w:rsid w:val="00E034CF"/>
    <w:rsid w:val="00E0432F"/>
    <w:rsid w:val="00E20F94"/>
    <w:rsid w:val="00E225F5"/>
    <w:rsid w:val="00E22B62"/>
    <w:rsid w:val="00E2646E"/>
    <w:rsid w:val="00E30500"/>
    <w:rsid w:val="00E30C51"/>
    <w:rsid w:val="00E3432E"/>
    <w:rsid w:val="00E42ADD"/>
    <w:rsid w:val="00E50DBB"/>
    <w:rsid w:val="00E51D09"/>
    <w:rsid w:val="00E708F1"/>
    <w:rsid w:val="00E83D23"/>
    <w:rsid w:val="00E865D0"/>
    <w:rsid w:val="00EA33AC"/>
    <w:rsid w:val="00EC17FC"/>
    <w:rsid w:val="00EE1FE5"/>
    <w:rsid w:val="00EF50D3"/>
    <w:rsid w:val="00F046D2"/>
    <w:rsid w:val="00F04B2B"/>
    <w:rsid w:val="00F13428"/>
    <w:rsid w:val="00F157D7"/>
    <w:rsid w:val="00F40A0D"/>
    <w:rsid w:val="00F436B5"/>
    <w:rsid w:val="00F44423"/>
    <w:rsid w:val="00F51C66"/>
    <w:rsid w:val="00F56638"/>
    <w:rsid w:val="00F622F9"/>
    <w:rsid w:val="00F72635"/>
    <w:rsid w:val="00F75784"/>
    <w:rsid w:val="00F95FE4"/>
    <w:rsid w:val="00F96360"/>
    <w:rsid w:val="00FA1DAA"/>
    <w:rsid w:val="00FA5DEB"/>
    <w:rsid w:val="00FC228B"/>
    <w:rsid w:val="00FC533E"/>
    <w:rsid w:val="00FD1E36"/>
    <w:rsid w:val="00FD3178"/>
    <w:rsid w:val="00FD5A76"/>
    <w:rsid w:val="00FD5B62"/>
    <w:rsid w:val="00FE290A"/>
    <w:rsid w:val="00FE3AE9"/>
    <w:rsid w:val="00FE5EF3"/>
    <w:rsid w:val="00FE69BC"/>
    <w:rsid w:val="00FE71B3"/>
    <w:rsid w:val="00FF23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FE84B"/>
  <w15:docId w15:val="{D69ECCBD-8411-459C-9027-3C1424A1B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ED9"/>
    <w:rPr>
      <w:lang w:val="en-US" w:eastAsia="en-US"/>
    </w:rPr>
  </w:style>
  <w:style w:type="paragraph" w:styleId="Titlu1">
    <w:name w:val="heading 1"/>
    <w:basedOn w:val="Normal"/>
    <w:next w:val="Normal"/>
    <w:link w:val="Titlu1Caracter"/>
    <w:qFormat/>
    <w:pPr>
      <w:keepNext/>
      <w:spacing w:before="240" w:after="60"/>
      <w:outlineLvl w:val="0"/>
    </w:pPr>
    <w:rPr>
      <w:rFonts w:ascii="Arial" w:hAnsi="Arial"/>
      <w:b/>
      <w:sz w:val="28"/>
    </w:rPr>
  </w:style>
  <w:style w:type="paragraph" w:styleId="Titlu2">
    <w:name w:val="heading 2"/>
    <w:basedOn w:val="Normal"/>
    <w:next w:val="Normal"/>
    <w:link w:val="Titlu2Caracter"/>
    <w:qFormat/>
    <w:pPr>
      <w:keepNext/>
      <w:jc w:val="center"/>
      <w:outlineLvl w:val="1"/>
    </w:pPr>
    <w:rPr>
      <w:rFonts w:ascii="$ Benguiat_Bold" w:hAnsi="$ Benguiat_Bold"/>
      <w:b/>
      <w:sz w:val="132"/>
    </w:rPr>
  </w:style>
  <w:style w:type="paragraph" w:styleId="Titlu3">
    <w:name w:val="heading 3"/>
    <w:basedOn w:val="Normal"/>
    <w:next w:val="Normal"/>
    <w:link w:val="Titlu3Caracter"/>
    <w:qFormat/>
    <w:pPr>
      <w:keepNext/>
      <w:jc w:val="center"/>
      <w:outlineLvl w:val="2"/>
    </w:pPr>
    <w:rPr>
      <w:rFonts w:ascii="$Caslon" w:hAnsi="$Caslon"/>
      <w:b/>
    </w:rPr>
  </w:style>
  <w:style w:type="paragraph" w:styleId="Titlu4">
    <w:name w:val="heading 4"/>
    <w:basedOn w:val="Normal"/>
    <w:next w:val="Normal"/>
    <w:link w:val="Titlu4Caracter"/>
    <w:qFormat/>
    <w:pPr>
      <w:keepNext/>
      <w:jc w:val="center"/>
      <w:outlineLvl w:val="3"/>
    </w:pPr>
    <w:rPr>
      <w:rFonts w:ascii="$Caslon" w:hAnsi="$Caslon"/>
      <w:b/>
      <w:sz w:val="26"/>
    </w:rPr>
  </w:style>
  <w:style w:type="paragraph" w:styleId="Titlu5">
    <w:name w:val="heading 5"/>
    <w:basedOn w:val="Normal"/>
    <w:next w:val="Normal"/>
    <w:link w:val="Titlu5Caracter"/>
    <w:qFormat/>
    <w:pPr>
      <w:keepNext/>
      <w:jc w:val="center"/>
      <w:outlineLvl w:val="4"/>
    </w:pPr>
    <w:rPr>
      <w:rFonts w:ascii="$Caslon" w:hAnsi="$Caslon"/>
      <w:sz w:val="24"/>
    </w:rPr>
  </w:style>
  <w:style w:type="paragraph" w:styleId="Titlu6">
    <w:name w:val="heading 6"/>
    <w:basedOn w:val="Normal"/>
    <w:next w:val="Normal"/>
    <w:link w:val="Titlu6Caracter"/>
    <w:qFormat/>
    <w:pPr>
      <w:keepNext/>
      <w:jc w:val="center"/>
      <w:outlineLvl w:val="5"/>
    </w:pPr>
    <w:rPr>
      <w:rFonts w:ascii="$Caslon" w:hAnsi="$Caslon"/>
      <w:b/>
      <w:sz w:val="22"/>
    </w:rPr>
  </w:style>
  <w:style w:type="paragraph" w:styleId="Titlu7">
    <w:name w:val="heading 7"/>
    <w:basedOn w:val="Normal"/>
    <w:next w:val="Normal"/>
    <w:link w:val="Titlu7Caracter"/>
    <w:qFormat/>
    <w:pPr>
      <w:keepNext/>
      <w:jc w:val="center"/>
      <w:outlineLvl w:val="6"/>
    </w:pPr>
    <w:rPr>
      <w:rFonts w:ascii="Garamond" w:hAnsi="Garamond"/>
      <w:b/>
      <w:sz w:val="28"/>
    </w:rPr>
  </w:style>
  <w:style w:type="paragraph" w:styleId="Titlu8">
    <w:name w:val="heading 8"/>
    <w:basedOn w:val="Normal"/>
    <w:next w:val="Normal"/>
    <w:link w:val="Titlu8Caracter"/>
    <w:qFormat/>
    <w:pPr>
      <w:keepNext/>
      <w:jc w:val="center"/>
      <w:outlineLvl w:val="7"/>
    </w:pPr>
    <w:rPr>
      <w:rFonts w:ascii="$Caslon" w:hAnsi="$Caslon"/>
      <w:b/>
      <w:sz w:val="24"/>
    </w:rPr>
  </w:style>
  <w:style w:type="paragraph" w:styleId="Titlu9">
    <w:name w:val="heading 9"/>
    <w:basedOn w:val="Normal"/>
    <w:next w:val="Normal"/>
    <w:link w:val="Titlu9Caracter"/>
    <w:uiPriority w:val="9"/>
    <w:unhideWhenUsed/>
    <w:qFormat/>
    <w:pPr>
      <w:keepNext/>
      <w:keepLines/>
      <w:spacing w:before="320" w:after="200"/>
      <w:outlineLvl w:val="8"/>
    </w:pPr>
    <w:rPr>
      <w:rFonts w:ascii="Arial" w:eastAsia="Arial" w:hAnsi="Arial" w:cs="Arial"/>
      <w:i/>
      <w:iCs/>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Heading1Char">
    <w:name w:val="Heading 1 Char"/>
    <w:basedOn w:val="Fontdeparagrafimplicit"/>
    <w:uiPriority w:val="9"/>
    <w:rPr>
      <w:rFonts w:ascii="Arial" w:eastAsia="Arial" w:hAnsi="Arial" w:cs="Arial"/>
      <w:sz w:val="40"/>
      <w:szCs w:val="40"/>
    </w:rPr>
  </w:style>
  <w:style w:type="character" w:customStyle="1" w:styleId="Heading2Char">
    <w:name w:val="Heading 2 Char"/>
    <w:basedOn w:val="Fontdeparagrafimplicit"/>
    <w:uiPriority w:val="9"/>
    <w:rPr>
      <w:rFonts w:ascii="Arial" w:eastAsia="Arial" w:hAnsi="Arial" w:cs="Arial"/>
      <w:sz w:val="34"/>
    </w:rPr>
  </w:style>
  <w:style w:type="character" w:customStyle="1" w:styleId="Heading3Char">
    <w:name w:val="Heading 3 Char"/>
    <w:basedOn w:val="Fontdeparagrafimplicit"/>
    <w:uiPriority w:val="9"/>
    <w:rPr>
      <w:rFonts w:ascii="Arial" w:eastAsia="Arial" w:hAnsi="Arial" w:cs="Arial"/>
      <w:sz w:val="30"/>
      <w:szCs w:val="30"/>
    </w:rPr>
  </w:style>
  <w:style w:type="character" w:customStyle="1" w:styleId="Heading4Char">
    <w:name w:val="Heading 4 Char"/>
    <w:basedOn w:val="Fontdeparagrafimplicit"/>
    <w:uiPriority w:val="9"/>
    <w:rPr>
      <w:rFonts w:ascii="Arial" w:eastAsia="Arial" w:hAnsi="Arial" w:cs="Arial"/>
      <w:b/>
      <w:bCs/>
      <w:sz w:val="26"/>
      <w:szCs w:val="26"/>
    </w:rPr>
  </w:style>
  <w:style w:type="character" w:customStyle="1" w:styleId="Heading5Char">
    <w:name w:val="Heading 5 Char"/>
    <w:basedOn w:val="Fontdeparagrafimplicit"/>
    <w:uiPriority w:val="9"/>
    <w:rPr>
      <w:rFonts w:ascii="Arial" w:eastAsia="Arial" w:hAnsi="Arial" w:cs="Arial"/>
      <w:b/>
      <w:bCs/>
      <w:sz w:val="24"/>
      <w:szCs w:val="24"/>
    </w:rPr>
  </w:style>
  <w:style w:type="character" w:customStyle="1" w:styleId="Heading6Char">
    <w:name w:val="Heading 6 Char"/>
    <w:basedOn w:val="Fontdeparagrafimplicit"/>
    <w:uiPriority w:val="9"/>
    <w:rPr>
      <w:rFonts w:ascii="Arial" w:eastAsia="Arial" w:hAnsi="Arial" w:cs="Arial"/>
      <w:b/>
      <w:bCs/>
      <w:sz w:val="22"/>
      <w:szCs w:val="22"/>
    </w:rPr>
  </w:style>
  <w:style w:type="character" w:customStyle="1" w:styleId="Heading7Char">
    <w:name w:val="Heading 7 Char"/>
    <w:basedOn w:val="Fontdeparagrafimplicit"/>
    <w:uiPriority w:val="9"/>
    <w:rPr>
      <w:rFonts w:ascii="Arial" w:eastAsia="Arial" w:hAnsi="Arial" w:cs="Arial"/>
      <w:b/>
      <w:bCs/>
      <w:i/>
      <w:iCs/>
      <w:sz w:val="22"/>
      <w:szCs w:val="22"/>
    </w:rPr>
  </w:style>
  <w:style w:type="character" w:customStyle="1" w:styleId="Heading8Char">
    <w:name w:val="Heading 8 Char"/>
    <w:basedOn w:val="Fontdeparagrafimplicit"/>
    <w:uiPriority w:val="9"/>
    <w:rPr>
      <w:rFonts w:ascii="Arial" w:eastAsia="Arial" w:hAnsi="Arial" w:cs="Arial"/>
      <w:i/>
      <w:iCs/>
      <w:sz w:val="22"/>
      <w:szCs w:val="22"/>
    </w:rPr>
  </w:style>
  <w:style w:type="character" w:customStyle="1" w:styleId="Heading9Char">
    <w:name w:val="Heading 9 Char"/>
    <w:basedOn w:val="Fontdeparagrafimplicit"/>
    <w:uiPriority w:val="9"/>
    <w:rPr>
      <w:rFonts w:ascii="Arial" w:eastAsia="Arial" w:hAnsi="Arial" w:cs="Arial"/>
      <w:i/>
      <w:iCs/>
      <w:sz w:val="21"/>
      <w:szCs w:val="21"/>
    </w:rPr>
  </w:style>
  <w:style w:type="character" w:customStyle="1" w:styleId="TitleChar">
    <w:name w:val="Title Char"/>
    <w:basedOn w:val="Fontdeparagrafimplicit"/>
    <w:uiPriority w:val="10"/>
    <w:rPr>
      <w:sz w:val="48"/>
      <w:szCs w:val="48"/>
    </w:rPr>
  </w:style>
  <w:style w:type="character" w:customStyle="1" w:styleId="SubtitleChar">
    <w:name w:val="Subtitle Char"/>
    <w:basedOn w:val="Fontdeparagrafimplici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Fontdeparagrafimplicit"/>
    <w:uiPriority w:val="99"/>
  </w:style>
  <w:style w:type="character" w:customStyle="1" w:styleId="FooterChar">
    <w:name w:val="Footer Char"/>
    <w:basedOn w:val="Fontdeparagrafimplicit"/>
    <w:uiPriority w:val="99"/>
  </w:style>
  <w:style w:type="table" w:styleId="TabelgrilLuminos">
    <w:name w:val="Grid Table Light"/>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elprimar1">
    <w:name w:val="Plain Table 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elprimar2">
    <w:name w:val="Plain Table 2"/>
    <w:basedOn w:val="Tabel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elprimar3">
    <w:name w:val="Plain Table 3"/>
    <w:basedOn w:val="Tabel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simplu4">
    <w:name w:val="Plain Table 4"/>
    <w:basedOn w:val="Tabel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simplu5">
    <w:name w:val="Plain Table 5"/>
    <w:basedOn w:val="Tabel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gril1Luminos">
    <w:name w:val="Grid Table 1 Light"/>
    <w:basedOn w:val="Tabel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Tabelgril1Luminos-Accentuare1">
    <w:name w:val="Grid Table 1 Light Accent 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Tabelgril1Luminos-Accentuare2">
    <w:name w:val="Grid Table 1 Light Accent 2"/>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Tabelgril1Luminos-Accentuare3">
    <w:name w:val="Grid Table 1 Light Accent 3"/>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Tabelgril1Luminos-Accentuare4">
    <w:name w:val="Grid Table 1 Light Accent 4"/>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Tabelgril1Luminos-Accentuare5">
    <w:name w:val="Grid Table 1 Light Accent 5"/>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Tabelgril1Luminos-Accentuare6">
    <w:name w:val="Grid Table 1 Light Accent 6"/>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cugril2">
    <w:name w:val="Grid Table 2"/>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Tabelgril2-Accentuare1">
    <w:name w:val="Grid Table 2 Accent 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Tabelgril2-Accentuare2">
    <w:name w:val="Grid Table 2 Accent 2"/>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Tabelgril2-Accentuare3">
    <w:name w:val="Grid Table 2 Accent 3"/>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Tabelgril2-Accentuare4">
    <w:name w:val="Grid Table 2 Accent 4"/>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Tabelgril2-Accentuare5">
    <w:name w:val="Grid Table 2 Accent 5"/>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Tabelgril2-Accentuare6">
    <w:name w:val="Grid Table 2 Accent 6"/>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cugril3">
    <w:name w:val="Grid Table 3"/>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Tabelgril3-Accentuare1">
    <w:name w:val="Grid Table 3 Accent 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Tabelgril3-Accentuare2">
    <w:name w:val="Grid Table 3 Accent 2"/>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Tabelgril3-Accentuare3">
    <w:name w:val="Grid Table 3 Accent 3"/>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Tabelgril3-Accentuare4">
    <w:name w:val="Grid Table 3 Accent 4"/>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Tabelgril3-Accentuare5">
    <w:name w:val="Grid Table 3 Accent 5"/>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Tabelgril3-Accentuare6">
    <w:name w:val="Grid Table 3 Accent 6"/>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cugril4">
    <w:name w:val="Grid Table 4"/>
    <w:basedOn w:val="Tabel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Tabelgril4-Accentuare1">
    <w:name w:val="Grid Table 4 Accent 1"/>
    <w:basedOn w:val="Tabel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Tabelgril4-Accentuare2">
    <w:name w:val="Grid Table 4 Accent 2"/>
    <w:basedOn w:val="Tabel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Tabelgril4-Accentuare3">
    <w:name w:val="Grid Table 4 Accent 3"/>
    <w:basedOn w:val="Tabel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Tabelgril4-Accentuare4">
    <w:name w:val="Grid Table 4 Accent 4"/>
    <w:basedOn w:val="Tabel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Tabelgril4-Accentuare5">
    <w:name w:val="Grid Table 4 Accent 5"/>
    <w:basedOn w:val="Tabel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Tabelgril4-Accentuare6">
    <w:name w:val="Grid Table 4 Accent 6"/>
    <w:basedOn w:val="Tabel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gril5ntunecat">
    <w:name w:val="Grid Table 5 Dark"/>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Tabelgril5ntunecat-Accentuare2">
    <w:name w:val="Grid Table 5 Dark Accent 2"/>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Tabelgril5ntunecat-Accentuare3">
    <w:name w:val="Grid Table 5 Dark Accent 3"/>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styleId="Tabelgril5ntunecat-Accentuare5">
    <w:name w:val="Grid Table 5 Dark Accent 5"/>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Tabelgril5ntunecat-Accentuare6">
    <w:name w:val="Grid Table 5 Dark Accent 6"/>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gril6Colorat">
    <w:name w:val="Grid Table 6 Colorful"/>
    <w:basedOn w:val="Tabel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Tabelgril6Colorat-Accentuare1">
    <w:name w:val="Grid Table 6 Colorful Accent 1"/>
    <w:basedOn w:val="Tabel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Tabelgril6Colorat-Accentuare2">
    <w:name w:val="Grid Table 6 Colorful Accent 2"/>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Tabelgril6Colorat-Accentuare3">
    <w:name w:val="Grid Table 6 Colorful Accent 3"/>
    <w:basedOn w:val="Tabel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Tabelgril6Colorat-Accentuare4">
    <w:name w:val="Grid Table 6 Colorful Accent 4"/>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Tabelgril6Colorat-Accentuare5">
    <w:name w:val="Grid Table 6 Colorful Accent 5"/>
    <w:basedOn w:val="Tabel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Tabelgril6Colorat-Accentuare6">
    <w:name w:val="Grid Table 6 Colorful Accent 6"/>
    <w:basedOn w:val="Tabel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gril7Colorat">
    <w:name w:val="Grid Table 7 Colorful"/>
    <w:basedOn w:val="Tabel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Tabelgril7Colorat-Accentuare1">
    <w:name w:val="Grid Table 7 Colorful Accent 1"/>
    <w:basedOn w:val="Tabel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Tabelgril7Colorat-Accentuare2">
    <w:name w:val="Grid Table 7 Colorful Accent 2"/>
    <w:basedOn w:val="Tabel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Tabelgril7Colorat-Accentuare3">
    <w:name w:val="Grid Table 7 Colorful Accent 3"/>
    <w:basedOn w:val="Tabel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Tabelgril7Colorat-Accentuare4">
    <w:name w:val="Grid Table 7 Colorful Accent 4"/>
    <w:basedOn w:val="Tabel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Tabelgril7Colorat-Accentuare5">
    <w:name w:val="Grid Table 7 Colorful Accent 5"/>
    <w:basedOn w:val="Tabel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Tabelgril7Colorat-Accentuare6">
    <w:name w:val="Grid Table 7 Colorful Accent 6"/>
    <w:basedOn w:val="Tabel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list1Luminos">
    <w:name w:val="List Table 1 Light"/>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Tabellist1Luminos-Accentuare1">
    <w:name w:val="List Table 1 Light Accent 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Tabellist1Luminos-Accentuare2">
    <w:name w:val="List Table 1 Light Accent 2"/>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Tabellist1Luminos-Accentuare3">
    <w:name w:val="List Table 1 Light Accent 3"/>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Tabellist1Luminos-Accentuare4">
    <w:name w:val="List Table 1 Light Accent 4"/>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Tabellist1Luminos-Accentuare5">
    <w:name w:val="List Table 1 Light Accent 5"/>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Tabellist1Luminos-Accentuare6">
    <w:name w:val="List Table 1 Light Accent 6"/>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list2">
    <w:name w:val="List Table 2"/>
    <w:basedOn w:val="Tabel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Tabellist2-Accentuare1">
    <w:name w:val="List Table 2 Accent 1"/>
    <w:basedOn w:val="Tabel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Tabellist2-Accentuare2">
    <w:name w:val="List Table 2 Accent 2"/>
    <w:basedOn w:val="Tabel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Tabellist2-Accentuare3">
    <w:name w:val="List Table 2 Accent 3"/>
    <w:basedOn w:val="Tabel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Tabellist2-Accentuare4">
    <w:name w:val="List Table 2 Accent 4"/>
    <w:basedOn w:val="Tabel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Tabellist2-Accentuare5">
    <w:name w:val="List Table 2 Accent 5"/>
    <w:basedOn w:val="Tabel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Tabellist2-Accentuare6">
    <w:name w:val="List Table 2 Accent 6"/>
    <w:basedOn w:val="Tabel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list3">
    <w:name w:val="List Table 3"/>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Tabellist3-Accentuare1">
    <w:name w:val="List Table 3 Accent 1"/>
    <w:basedOn w:val="Tabel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Tabellist3-Accentuare2">
    <w:name w:val="List Table 3 Accent 2"/>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Tabellist3-Accentuare3">
    <w:name w:val="List Table 3 Accent 3"/>
    <w:basedOn w:val="Tabel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Tabellist3-Accentuare4">
    <w:name w:val="List Table 3 Accent 4"/>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Tabellist3-Accentuare5">
    <w:name w:val="List Table 3 Accent 5"/>
    <w:basedOn w:val="Tabel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Tabellist3-Accentuare6">
    <w:name w:val="List Table 3 Accent 6"/>
    <w:basedOn w:val="Tabel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list4">
    <w:name w:val="List Table 4"/>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Tabellist4-Accentuare1">
    <w:name w:val="List Table 4 Accent 1"/>
    <w:basedOn w:val="Tabel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Tabellist4-Accentuare2">
    <w:name w:val="List Table 4 Accent 2"/>
    <w:basedOn w:val="Tabel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Tabellist4-Accentuare3">
    <w:name w:val="List Table 4 Accent 3"/>
    <w:basedOn w:val="Tabel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Tabellist4-Accentuare4">
    <w:name w:val="List Table 4 Accent 4"/>
    <w:basedOn w:val="Tabel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Tabellist4-Accentuare5">
    <w:name w:val="List Table 4 Accent 5"/>
    <w:basedOn w:val="Tabel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Tabellist4-Accentuare6">
    <w:name w:val="List Table 4 Accent 6"/>
    <w:basedOn w:val="Tabel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list5ntunecat">
    <w:name w:val="List Table 5 Dark"/>
    <w:basedOn w:val="Tabel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Tabellist5ntunecat-Accentuare1">
    <w:name w:val="List Table 5 Dark Accent 1"/>
    <w:basedOn w:val="Tabel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Tabellist5ntunecat-Accentuare2">
    <w:name w:val="List Table 5 Dark Accent 2"/>
    <w:basedOn w:val="Tabel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Tabellist5ntunecat-Accentuare3">
    <w:name w:val="List Table 5 Dark Accent 3"/>
    <w:basedOn w:val="Tabel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Tabellist5ntunecat-Accentuare4">
    <w:name w:val="List Table 5 Dark Accent 4"/>
    <w:basedOn w:val="Tabel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Tabellist5ntunecat-Accentuare5">
    <w:name w:val="List Table 5 Dark Accent 5"/>
    <w:basedOn w:val="Tabel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Tabellist5ntunecat-Accentuare6">
    <w:name w:val="List Table 5 Dark Accent 6"/>
    <w:basedOn w:val="Tabel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list6Colorat">
    <w:name w:val="List Table 6 Colorful"/>
    <w:basedOn w:val="Tabel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Tabellist6Colorat-Accentuare1">
    <w:name w:val="List Table 6 Colorful Accent 1"/>
    <w:basedOn w:val="Tabel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Tabellist6Colorat-Accentuare2">
    <w:name w:val="List Table 6 Colorful Accent 2"/>
    <w:basedOn w:val="Tabel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Tabellist6Colorat-Accentuare3">
    <w:name w:val="List Table 6 Colorful Accent 3"/>
    <w:basedOn w:val="Tabel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Tabellist6Colorat-Accentuare4">
    <w:name w:val="List Table 6 Colorful Accent 4"/>
    <w:basedOn w:val="Tabel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Tabellist6Colorat-Accentuare5">
    <w:name w:val="List Table 6 Colorful Accent 5"/>
    <w:basedOn w:val="Tabel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Tabellist6Colorat-Accentuare6">
    <w:name w:val="List Table 6 Colorful Accent 6"/>
    <w:basedOn w:val="Tabel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list7Colorat">
    <w:name w:val="List Table 7 Colorful"/>
    <w:basedOn w:val="Tabel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Tabellist7Colorat-Accentuare1">
    <w:name w:val="List Table 7 Colorful Accent 1"/>
    <w:basedOn w:val="Tabel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Tabellist7Colorat-Accentuare2">
    <w:name w:val="List Table 7 Colorful Accent 2"/>
    <w:basedOn w:val="Tabel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Tabellist7Colorat-Accentuare3">
    <w:name w:val="List Table 7 Colorful Accent 3"/>
    <w:basedOn w:val="Tabel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Tabellist7Colorat-Accentuare4">
    <w:name w:val="List Table 7 Colorful Accent 4"/>
    <w:basedOn w:val="Tabel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Tabellist7Colorat-Accentuare5">
    <w:name w:val="List Table 7 Colorful Accent 5"/>
    <w:basedOn w:val="Tabel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Tabellist7Colorat-Accentuare6">
    <w:name w:val="List Table 7 Colorful Accent 6"/>
    <w:basedOn w:val="Tabel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Titlu1Caracter">
    <w:name w:val="Titlu 1 Caracter"/>
    <w:basedOn w:val="Fontdeparagrafimplicit"/>
    <w:link w:val="Titlu1"/>
    <w:uiPriority w:val="9"/>
    <w:rPr>
      <w:rFonts w:ascii="Arial" w:eastAsia="Arial" w:hAnsi="Arial" w:cs="Arial"/>
      <w:sz w:val="40"/>
      <w:szCs w:val="40"/>
    </w:rPr>
  </w:style>
  <w:style w:type="character" w:customStyle="1" w:styleId="Titlu2Caracter">
    <w:name w:val="Titlu 2 Caracter"/>
    <w:basedOn w:val="Fontdeparagrafimplicit"/>
    <w:link w:val="Titlu2"/>
    <w:uiPriority w:val="9"/>
    <w:rPr>
      <w:rFonts w:ascii="Arial" w:eastAsia="Arial" w:hAnsi="Arial" w:cs="Arial"/>
      <w:sz w:val="34"/>
    </w:rPr>
  </w:style>
  <w:style w:type="character" w:customStyle="1" w:styleId="Titlu3Caracter">
    <w:name w:val="Titlu 3 Caracter"/>
    <w:basedOn w:val="Fontdeparagrafimplicit"/>
    <w:link w:val="Titlu3"/>
    <w:uiPriority w:val="9"/>
    <w:rPr>
      <w:rFonts w:ascii="Arial" w:eastAsia="Arial" w:hAnsi="Arial" w:cs="Arial"/>
      <w:sz w:val="30"/>
      <w:szCs w:val="30"/>
    </w:rPr>
  </w:style>
  <w:style w:type="character" w:customStyle="1" w:styleId="Titlu4Caracter">
    <w:name w:val="Titlu 4 Caracter"/>
    <w:basedOn w:val="Fontdeparagrafimplicit"/>
    <w:link w:val="Titlu4"/>
    <w:uiPriority w:val="9"/>
    <w:rPr>
      <w:rFonts w:ascii="Arial" w:eastAsia="Arial" w:hAnsi="Arial" w:cs="Arial"/>
      <w:b/>
      <w:bCs/>
      <w:sz w:val="26"/>
      <w:szCs w:val="26"/>
    </w:rPr>
  </w:style>
  <w:style w:type="character" w:customStyle="1" w:styleId="Titlu5Caracter">
    <w:name w:val="Titlu 5 Caracter"/>
    <w:basedOn w:val="Fontdeparagrafimplicit"/>
    <w:link w:val="Titlu5"/>
    <w:uiPriority w:val="9"/>
    <w:rPr>
      <w:rFonts w:ascii="Arial" w:eastAsia="Arial" w:hAnsi="Arial" w:cs="Arial"/>
      <w:b/>
      <w:bCs/>
      <w:sz w:val="24"/>
      <w:szCs w:val="24"/>
    </w:rPr>
  </w:style>
  <w:style w:type="character" w:customStyle="1" w:styleId="Titlu6Caracter">
    <w:name w:val="Titlu 6 Caracter"/>
    <w:basedOn w:val="Fontdeparagrafimplicit"/>
    <w:link w:val="Titlu6"/>
    <w:uiPriority w:val="9"/>
    <w:rPr>
      <w:rFonts w:ascii="Arial" w:eastAsia="Arial" w:hAnsi="Arial" w:cs="Arial"/>
      <w:b/>
      <w:bCs/>
      <w:sz w:val="22"/>
      <w:szCs w:val="22"/>
    </w:rPr>
  </w:style>
  <w:style w:type="character" w:customStyle="1" w:styleId="Titlu7Caracter">
    <w:name w:val="Titlu 7 Caracter"/>
    <w:basedOn w:val="Fontdeparagrafimplicit"/>
    <w:link w:val="Titlu7"/>
    <w:uiPriority w:val="9"/>
    <w:rPr>
      <w:rFonts w:ascii="Arial" w:eastAsia="Arial" w:hAnsi="Arial" w:cs="Arial"/>
      <w:b/>
      <w:bCs/>
      <w:i/>
      <w:iCs/>
      <w:sz w:val="22"/>
      <w:szCs w:val="22"/>
    </w:rPr>
  </w:style>
  <w:style w:type="character" w:customStyle="1" w:styleId="Titlu8Caracter">
    <w:name w:val="Titlu 8 Caracter"/>
    <w:basedOn w:val="Fontdeparagrafimplicit"/>
    <w:link w:val="Titlu8"/>
    <w:uiPriority w:val="9"/>
    <w:rPr>
      <w:rFonts w:ascii="Arial" w:eastAsia="Arial" w:hAnsi="Arial" w:cs="Arial"/>
      <w:i/>
      <w:iCs/>
      <w:sz w:val="22"/>
      <w:szCs w:val="22"/>
    </w:rPr>
  </w:style>
  <w:style w:type="character" w:customStyle="1" w:styleId="Titlu9Caracter">
    <w:name w:val="Titlu 9 Caracter"/>
    <w:basedOn w:val="Fontdeparagrafimplicit"/>
    <w:link w:val="Titlu9"/>
    <w:uiPriority w:val="9"/>
    <w:rPr>
      <w:rFonts w:ascii="Arial" w:eastAsia="Arial" w:hAnsi="Arial" w:cs="Arial"/>
      <w:i/>
      <w:iCs/>
      <w:sz w:val="21"/>
      <w:szCs w:val="21"/>
    </w:rPr>
  </w:style>
  <w:style w:type="paragraph" w:styleId="Frspaiere">
    <w:name w:val="No Spacing"/>
    <w:uiPriority w:val="1"/>
    <w:qFormat/>
  </w:style>
  <w:style w:type="paragraph" w:styleId="Titlu">
    <w:name w:val="Title"/>
    <w:basedOn w:val="Normal"/>
    <w:next w:val="Normal"/>
    <w:link w:val="TitluCaracter"/>
    <w:uiPriority w:val="10"/>
    <w:qFormat/>
    <w:pPr>
      <w:spacing w:before="300" w:after="200"/>
      <w:contextualSpacing/>
    </w:pPr>
    <w:rPr>
      <w:sz w:val="48"/>
      <w:szCs w:val="48"/>
    </w:rPr>
  </w:style>
  <w:style w:type="character" w:customStyle="1" w:styleId="TitluCaracter">
    <w:name w:val="Titlu Caracter"/>
    <w:basedOn w:val="Fontdeparagrafimplicit"/>
    <w:link w:val="Titlu"/>
    <w:uiPriority w:val="10"/>
    <w:rPr>
      <w:sz w:val="48"/>
      <w:szCs w:val="48"/>
    </w:rPr>
  </w:style>
  <w:style w:type="paragraph" w:styleId="Subtitlu">
    <w:name w:val="Subtitle"/>
    <w:basedOn w:val="Normal"/>
    <w:next w:val="Normal"/>
    <w:link w:val="SubtitluCaracter"/>
    <w:uiPriority w:val="11"/>
    <w:qFormat/>
    <w:pPr>
      <w:spacing w:before="200" w:after="200"/>
    </w:pPr>
    <w:rPr>
      <w:sz w:val="24"/>
      <w:szCs w:val="24"/>
    </w:rPr>
  </w:style>
  <w:style w:type="character" w:customStyle="1" w:styleId="SubtitluCaracter">
    <w:name w:val="Subtitlu Caracter"/>
    <w:basedOn w:val="Fontdeparagrafimplicit"/>
    <w:link w:val="Subtitlu"/>
    <w:uiPriority w:val="11"/>
    <w:rPr>
      <w:sz w:val="24"/>
      <w:szCs w:val="24"/>
    </w:rPr>
  </w:style>
  <w:style w:type="paragraph" w:styleId="Citat">
    <w:name w:val="Quote"/>
    <w:basedOn w:val="Normal"/>
    <w:next w:val="Normal"/>
    <w:link w:val="CitatCaracter"/>
    <w:uiPriority w:val="29"/>
    <w:qFormat/>
    <w:pPr>
      <w:ind w:left="720" w:right="720"/>
    </w:pPr>
    <w:rPr>
      <w:i/>
    </w:rPr>
  </w:style>
  <w:style w:type="character" w:customStyle="1" w:styleId="CitatCaracter">
    <w:name w:val="Citat Caracter"/>
    <w:link w:val="Citat"/>
    <w:uiPriority w:val="29"/>
    <w:rPr>
      <w:i/>
    </w:rPr>
  </w:style>
  <w:style w:type="paragraph" w:styleId="Citatintens">
    <w:name w:val="Intense Quote"/>
    <w:basedOn w:val="Normal"/>
    <w:next w:val="Normal"/>
    <w:link w:val="CitatintensCaracte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ntensCaracter">
    <w:name w:val="Citat intens Caracter"/>
    <w:link w:val="Citatintens"/>
    <w:uiPriority w:val="30"/>
    <w:rPr>
      <w:i/>
    </w:rPr>
  </w:style>
  <w:style w:type="paragraph" w:styleId="Legend">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el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el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el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el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el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el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el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el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el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el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el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el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el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el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el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el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el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el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el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el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el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el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el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el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el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el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el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el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el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el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el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el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el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el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el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el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el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el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el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el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el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el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el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el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el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el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el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el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el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el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el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el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el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el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el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el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el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el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el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el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el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el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Textnotdesubsol">
    <w:name w:val="footnote text"/>
    <w:basedOn w:val="Normal"/>
    <w:link w:val="TextnotdesubsolCaracter"/>
    <w:uiPriority w:val="99"/>
    <w:semiHidden/>
    <w:unhideWhenUsed/>
    <w:pPr>
      <w:spacing w:after="40"/>
    </w:pPr>
    <w:rPr>
      <w:sz w:val="18"/>
    </w:rPr>
  </w:style>
  <w:style w:type="character" w:customStyle="1" w:styleId="TextnotdesubsolCaracter">
    <w:name w:val="Text notă de subsol Caracter"/>
    <w:link w:val="Textnotdesubsol"/>
    <w:uiPriority w:val="99"/>
    <w:rPr>
      <w:sz w:val="18"/>
    </w:rPr>
  </w:style>
  <w:style w:type="character" w:styleId="Referinnotdesubsol">
    <w:name w:val="footnote reference"/>
    <w:basedOn w:val="Fontdeparagrafimplicit"/>
    <w:uiPriority w:val="99"/>
    <w:unhideWhenUsed/>
    <w:rPr>
      <w:vertAlign w:val="superscript"/>
    </w:rPr>
  </w:style>
  <w:style w:type="paragraph" w:styleId="Textnotdefinal">
    <w:name w:val="endnote text"/>
    <w:basedOn w:val="Normal"/>
    <w:link w:val="TextnotdefinalCaracter"/>
    <w:uiPriority w:val="99"/>
    <w:semiHidden/>
    <w:unhideWhenUsed/>
  </w:style>
  <w:style w:type="character" w:customStyle="1" w:styleId="TextnotdefinalCaracter">
    <w:name w:val="Text notă de final Caracter"/>
    <w:link w:val="Textnotdefinal"/>
    <w:uiPriority w:val="99"/>
    <w:rPr>
      <w:sz w:val="20"/>
    </w:rPr>
  </w:style>
  <w:style w:type="character" w:styleId="Referinnotdefinal">
    <w:name w:val="endnote reference"/>
    <w:basedOn w:val="Fontdeparagrafimplicit"/>
    <w:uiPriority w:val="99"/>
    <w:semiHidden/>
    <w:unhideWhenUsed/>
    <w:rPr>
      <w:vertAlign w:val="superscript"/>
    </w:rPr>
  </w:style>
  <w:style w:type="paragraph" w:styleId="Cuprins1">
    <w:name w:val="toc 1"/>
    <w:basedOn w:val="Normal"/>
    <w:next w:val="Normal"/>
    <w:uiPriority w:val="39"/>
    <w:unhideWhenUsed/>
    <w:pPr>
      <w:spacing w:after="57"/>
      <w:ind w:firstLine="0"/>
    </w:pPr>
  </w:style>
  <w:style w:type="paragraph" w:styleId="Cuprins2">
    <w:name w:val="toc 2"/>
    <w:basedOn w:val="Normal"/>
    <w:next w:val="Normal"/>
    <w:uiPriority w:val="39"/>
    <w:unhideWhenUsed/>
    <w:pPr>
      <w:spacing w:after="57"/>
      <w:ind w:left="283" w:firstLine="0"/>
    </w:pPr>
  </w:style>
  <w:style w:type="paragraph" w:styleId="Cuprins3">
    <w:name w:val="toc 3"/>
    <w:basedOn w:val="Normal"/>
    <w:next w:val="Normal"/>
    <w:uiPriority w:val="39"/>
    <w:unhideWhenUsed/>
    <w:pPr>
      <w:spacing w:after="57"/>
      <w:ind w:left="567" w:firstLine="0"/>
    </w:pPr>
  </w:style>
  <w:style w:type="paragraph" w:styleId="Cuprins4">
    <w:name w:val="toc 4"/>
    <w:basedOn w:val="Normal"/>
    <w:next w:val="Normal"/>
    <w:uiPriority w:val="39"/>
    <w:unhideWhenUsed/>
    <w:pPr>
      <w:spacing w:after="57"/>
      <w:ind w:left="850" w:firstLine="0"/>
    </w:pPr>
  </w:style>
  <w:style w:type="paragraph" w:styleId="Cuprins5">
    <w:name w:val="toc 5"/>
    <w:basedOn w:val="Normal"/>
    <w:next w:val="Normal"/>
    <w:uiPriority w:val="39"/>
    <w:unhideWhenUsed/>
    <w:pPr>
      <w:spacing w:after="57"/>
      <w:ind w:left="1134" w:firstLine="0"/>
    </w:pPr>
  </w:style>
  <w:style w:type="paragraph" w:styleId="Cuprins6">
    <w:name w:val="toc 6"/>
    <w:basedOn w:val="Normal"/>
    <w:next w:val="Normal"/>
    <w:uiPriority w:val="39"/>
    <w:unhideWhenUsed/>
    <w:pPr>
      <w:spacing w:after="57"/>
      <w:ind w:left="1417" w:firstLine="0"/>
    </w:pPr>
  </w:style>
  <w:style w:type="paragraph" w:styleId="Cuprins7">
    <w:name w:val="toc 7"/>
    <w:basedOn w:val="Normal"/>
    <w:next w:val="Normal"/>
    <w:uiPriority w:val="39"/>
    <w:unhideWhenUsed/>
    <w:pPr>
      <w:spacing w:after="57"/>
      <w:ind w:left="1701" w:firstLine="0"/>
    </w:pPr>
  </w:style>
  <w:style w:type="paragraph" w:styleId="Cuprins8">
    <w:name w:val="toc 8"/>
    <w:basedOn w:val="Normal"/>
    <w:next w:val="Normal"/>
    <w:uiPriority w:val="39"/>
    <w:unhideWhenUsed/>
    <w:pPr>
      <w:spacing w:after="57"/>
      <w:ind w:left="1984" w:firstLine="0"/>
    </w:pPr>
  </w:style>
  <w:style w:type="paragraph" w:styleId="Cuprins9">
    <w:name w:val="toc 9"/>
    <w:basedOn w:val="Normal"/>
    <w:next w:val="Normal"/>
    <w:uiPriority w:val="39"/>
    <w:unhideWhenUsed/>
    <w:pPr>
      <w:spacing w:after="57"/>
      <w:ind w:left="2268" w:firstLine="0"/>
    </w:pPr>
  </w:style>
  <w:style w:type="paragraph" w:styleId="Titlucuprins">
    <w:name w:val="TOC Heading"/>
    <w:uiPriority w:val="39"/>
    <w:unhideWhenUsed/>
  </w:style>
  <w:style w:type="paragraph" w:styleId="Tabeldefiguri">
    <w:name w:val="table of figures"/>
    <w:basedOn w:val="Normal"/>
    <w:next w:val="Normal"/>
    <w:uiPriority w:val="99"/>
    <w:unhideWhenUsed/>
  </w:style>
  <w:style w:type="paragraph" w:styleId="TextnBalon">
    <w:name w:val="Balloon Text"/>
    <w:basedOn w:val="Normal"/>
    <w:link w:val="TextnBalonCaracter"/>
    <w:uiPriority w:val="99"/>
    <w:rPr>
      <w:rFonts w:ascii="Tahoma" w:hAnsi="Tahoma"/>
      <w:sz w:val="16"/>
      <w:szCs w:val="16"/>
    </w:rPr>
  </w:style>
  <w:style w:type="character" w:customStyle="1" w:styleId="TextnBalonCaracter">
    <w:name w:val="Text în Balon Caracter"/>
    <w:link w:val="TextnBalon"/>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aliases w:val="Знак, Знак,webb,webb Знак Знак"/>
    <w:basedOn w:val="Normal"/>
    <w:link w:val="NormalWebCaracter"/>
    <w:uiPriority w:val="99"/>
    <w:unhideWhenUsed/>
    <w:qFormat/>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Antet">
    <w:name w:val="header"/>
    <w:basedOn w:val="Normal"/>
    <w:link w:val="AntetCaracter"/>
    <w:pPr>
      <w:tabs>
        <w:tab w:val="center" w:pos="4677"/>
        <w:tab w:val="right" w:pos="9355"/>
      </w:tabs>
    </w:pPr>
  </w:style>
  <w:style w:type="character" w:customStyle="1" w:styleId="AntetCaracter">
    <w:name w:val="Antet Caracter"/>
    <w:link w:val="Antet"/>
    <w:uiPriority w:val="99"/>
    <w:rPr>
      <w:lang w:val="en-US" w:eastAsia="en-US"/>
    </w:rPr>
  </w:style>
  <w:style w:type="paragraph" w:styleId="Subsol">
    <w:name w:val="footer"/>
    <w:basedOn w:val="Normal"/>
    <w:link w:val="SubsolCaracter"/>
    <w:pPr>
      <w:tabs>
        <w:tab w:val="center" w:pos="4677"/>
        <w:tab w:val="right" w:pos="9355"/>
      </w:tabs>
    </w:pPr>
  </w:style>
  <w:style w:type="character" w:customStyle="1" w:styleId="SubsolCaracter">
    <w:name w:val="Subsol Caracter"/>
    <w:link w:val="Subsol"/>
    <w:uiPriority w:val="99"/>
    <w:rPr>
      <w:lang w:val="en-US" w:eastAsia="en-US"/>
    </w:rPr>
  </w:style>
  <w:style w:type="table" w:styleId="Tabelgril">
    <w:name w:val="Table Grid"/>
    <w:basedOn w:val="TabelNormal"/>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elNormal"/>
    <w:next w:val="Tabelgril"/>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aliases w:val="HotarirePunct1,Citation List,List Paragraph (numbered (a)),References,ReferencesCxSpLast,lp1,Normal 2,Colorful List - Accent 12,Main numbered paragraph,Bullets,Source,Resume Title,List_Paragraph,Multilevel para_II,List Paragraph1,Bullet"/>
    <w:basedOn w:val="Normal"/>
    <w:link w:val="ListparagrafCaracter"/>
    <w:uiPriority w:val="34"/>
    <w:qFormat/>
    <w:pPr>
      <w:ind w:left="720"/>
      <w:contextualSpacing/>
    </w:pPr>
  </w:style>
  <w:style w:type="numbering" w:customStyle="1" w:styleId="FrListare1">
    <w:name w:val="Fără Listare1"/>
    <w:next w:val="FrListare"/>
    <w:semiHidden/>
  </w:style>
  <w:style w:type="character" w:styleId="Numrdepagin">
    <w:name w:val="page number"/>
    <w:basedOn w:val="Fontdeparagrafimplici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Robust">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Fontdeparagrafimplicit"/>
  </w:style>
  <w:style w:type="character" w:customStyle="1" w:styleId="tal1">
    <w:name w:val="tal1"/>
  </w:style>
  <w:style w:type="table" w:customStyle="1" w:styleId="GrilTabel2">
    <w:name w:val="Grilă Tabel2"/>
    <w:basedOn w:val="TabelNormal"/>
    <w:next w:val="Tabelgril"/>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Referincomentariu">
    <w:name w:val="annotation reference"/>
    <w:uiPriority w:val="99"/>
    <w:rPr>
      <w:sz w:val="16"/>
      <w:szCs w:val="16"/>
    </w:rPr>
  </w:style>
  <w:style w:type="paragraph" w:styleId="Textcomentariu">
    <w:name w:val="annotation text"/>
    <w:basedOn w:val="Normal"/>
    <w:link w:val="TextcomentariuCaracter"/>
    <w:uiPriority w:val="99"/>
    <w:pPr>
      <w:ind w:firstLine="0"/>
      <w:jc w:val="left"/>
    </w:pPr>
    <w:rPr>
      <w:lang w:val="ro-RO" w:eastAsia="ru-RU"/>
    </w:rPr>
  </w:style>
  <w:style w:type="character" w:customStyle="1" w:styleId="TextcomentariuCaracter">
    <w:name w:val="Text comentariu Caracter"/>
    <w:basedOn w:val="Fontdeparagrafimplicit"/>
    <w:link w:val="Textcomentariu"/>
    <w:uiPriority w:val="99"/>
    <w:rPr>
      <w:lang w:val="ro-RO"/>
    </w:rPr>
  </w:style>
  <w:style w:type="paragraph" w:styleId="SubiectComentariu">
    <w:name w:val="annotation subject"/>
    <w:basedOn w:val="Textcomentariu"/>
    <w:next w:val="Textcomentariu"/>
    <w:link w:val="SubiectComentariuCaracter"/>
    <w:uiPriority w:val="99"/>
    <w:rPr>
      <w:b/>
      <w:bCs/>
    </w:rPr>
  </w:style>
  <w:style w:type="character" w:customStyle="1" w:styleId="SubiectComentariuCaracter">
    <w:name w:val="Subiect Comentariu Caracter"/>
    <w:basedOn w:val="TextcomentariuCaracter"/>
    <w:link w:val="SubiectComentariu"/>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Fontdeparagrafimplicit"/>
    <w:uiPriority w:val="99"/>
    <w:rPr>
      <w:rFonts w:ascii="Times New Roman" w:hAnsi="Times New Roman" w:cs="Times New Roman"/>
      <w:sz w:val="24"/>
      <w:szCs w:val="24"/>
    </w:rPr>
  </w:style>
  <w:style w:type="character" w:styleId="Hyperlink">
    <w:name w:val="Hyperlink"/>
    <w:basedOn w:val="Fontdeparagrafimplici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Fontdeparagrafimplicit"/>
  </w:style>
  <w:style w:type="paragraph" w:styleId="PreformatatHTML">
    <w:name w:val="HTML Preformatted"/>
    <w:basedOn w:val="Normal"/>
    <w:link w:val="PreformatatHTMLCaracter"/>
    <w:uiPriority w:val="99"/>
    <w:unhideWhenUsed/>
    <w:pPr>
      <w:ind w:firstLine="0"/>
      <w:jc w:val="left"/>
    </w:pPr>
    <w:rPr>
      <w:rFonts w:ascii="Consolas" w:hAnsi="Consolas"/>
    </w:rPr>
  </w:style>
  <w:style w:type="character" w:customStyle="1" w:styleId="PreformatatHTMLCaracter">
    <w:name w:val="Preformatat HTML Caracter"/>
    <w:basedOn w:val="Fontdeparagrafimplicit"/>
    <w:link w:val="PreformatatHTML"/>
    <w:uiPriority w:val="99"/>
    <w:rPr>
      <w:rFonts w:ascii="Consolas" w:hAnsi="Consolas"/>
      <w:lang w:val="en-US" w:eastAsia="en-US"/>
    </w:rPr>
  </w:style>
  <w:style w:type="character" w:styleId="Textsubstituent">
    <w:name w:val="Placeholder Text"/>
    <w:basedOn w:val="Fontdeparagrafimplicit"/>
    <w:uiPriority w:val="99"/>
    <w:semiHidden/>
    <w:rPr>
      <w:color w:val="808080"/>
    </w:rPr>
  </w:style>
  <w:style w:type="paragraph" w:styleId="Revizuire">
    <w:name w:val="Revision"/>
    <w:hidden/>
    <w:uiPriority w:val="99"/>
    <w:semiHidden/>
    <w:pPr>
      <w:ind w:firstLine="0"/>
      <w:jc w:val="left"/>
    </w:pPr>
    <w:rPr>
      <w:lang w:val="en-US" w:eastAsia="en-US"/>
    </w:rPr>
  </w:style>
  <w:style w:type="character" w:customStyle="1" w:styleId="MeniuneNerezolvat1">
    <w:name w:val="Mențiune Nerezolvat1"/>
    <w:basedOn w:val="Fontdeparagrafimplicit"/>
    <w:uiPriority w:val="99"/>
    <w:semiHidden/>
    <w:unhideWhenUsed/>
    <w:rPr>
      <w:color w:val="605E5C"/>
      <w:shd w:val="clear" w:color="auto" w:fill="E1DFDD"/>
    </w:rPr>
  </w:style>
  <w:style w:type="character" w:styleId="Accentuat">
    <w:name w:val="Emphasis"/>
    <w:basedOn w:val="Fontdeparagrafimplicit"/>
    <w:uiPriority w:val="20"/>
    <w:qFormat/>
    <w:rsid w:val="00BB04C3"/>
    <w:rPr>
      <w:i/>
      <w:iCs/>
    </w:rPr>
  </w:style>
  <w:style w:type="paragraph" w:customStyle="1" w:styleId="Default">
    <w:name w:val="Default"/>
    <w:rsid w:val="00996016"/>
    <w:pPr>
      <w:autoSpaceDE w:val="0"/>
      <w:autoSpaceDN w:val="0"/>
      <w:adjustRightInd w:val="0"/>
      <w:ind w:firstLine="0"/>
      <w:jc w:val="left"/>
    </w:pPr>
    <w:rPr>
      <w:rFonts w:eastAsia="Calibri"/>
      <w:color w:val="000000"/>
      <w:sz w:val="24"/>
      <w:szCs w:val="24"/>
      <w:lang w:val="en-GB" w:eastAsia="en-GB"/>
    </w:rPr>
  </w:style>
  <w:style w:type="character" w:customStyle="1" w:styleId="slit">
    <w:name w:val="s_lit"/>
    <w:basedOn w:val="Fontdeparagrafimplicit"/>
    <w:rsid w:val="00FA1DAA"/>
  </w:style>
  <w:style w:type="character" w:customStyle="1" w:styleId="slitttl">
    <w:name w:val="s_lit_ttl"/>
    <w:basedOn w:val="Fontdeparagrafimplicit"/>
    <w:rsid w:val="00FA1DAA"/>
  </w:style>
  <w:style w:type="character" w:customStyle="1" w:styleId="slitbdy">
    <w:name w:val="s_lit_bdy"/>
    <w:basedOn w:val="Fontdeparagrafimplicit"/>
    <w:rsid w:val="00FA1DAA"/>
  </w:style>
  <w:style w:type="paragraph" w:customStyle="1" w:styleId="md">
    <w:name w:val="md"/>
    <w:basedOn w:val="Normal"/>
    <w:rsid w:val="00D06AF9"/>
    <w:pPr>
      <w:ind w:firstLine="567"/>
    </w:pPr>
    <w:rPr>
      <w:i/>
      <w:iCs/>
      <w:color w:val="663300"/>
    </w:rPr>
  </w:style>
  <w:style w:type="character" w:customStyle="1" w:styleId="ListparagrafCaracter">
    <w:name w:val="Listă paragraf Caracter"/>
    <w:aliases w:val="HotarirePunct1 Caracter,Citation List Caracter,List Paragraph (numbered (a)) Caracter,References Caracter,ReferencesCxSpLast Caracter,lp1 Caracter,Normal 2 Caracter,Colorful List - Accent 12 Caracter,Bullets Caracter"/>
    <w:link w:val="Listparagraf"/>
    <w:uiPriority w:val="34"/>
    <w:rsid w:val="00DF2FFA"/>
    <w:rPr>
      <w:lang w:val="en-US" w:eastAsia="en-US"/>
    </w:rPr>
  </w:style>
  <w:style w:type="character" w:customStyle="1" w:styleId="NormalWebCaracter">
    <w:name w:val="Normal (Web) Caracter"/>
    <w:aliases w:val="Знак Caracter, Знак Caracter,webb Caracter,webb Знак Знак Caracter"/>
    <w:link w:val="NormalWeb"/>
    <w:uiPriority w:val="99"/>
    <w:rsid w:val="00BF2C7A"/>
    <w:rPr>
      <w:sz w:val="24"/>
      <w:szCs w:val="24"/>
    </w:rPr>
  </w:style>
  <w:style w:type="character" w:customStyle="1" w:styleId="Bodytext1">
    <w:name w:val="Body text|1_"/>
    <w:basedOn w:val="Fontdeparagrafimplicit"/>
    <w:link w:val="Bodytext10"/>
    <w:rsid w:val="00695F08"/>
  </w:style>
  <w:style w:type="paragraph" w:customStyle="1" w:styleId="Bodytext10">
    <w:name w:val="Body text|1"/>
    <w:basedOn w:val="Normal"/>
    <w:link w:val="Bodytext1"/>
    <w:rsid w:val="00695F08"/>
    <w:pPr>
      <w:widowControl w:val="0"/>
      <w:spacing w:line="276" w:lineRule="auto"/>
      <w:ind w:firstLine="0"/>
      <w:jc w:val="left"/>
    </w:pPr>
    <w:rPr>
      <w:lang w:val="ru-RU" w:eastAsia="ru-RU"/>
    </w:rPr>
  </w:style>
  <w:style w:type="character" w:customStyle="1" w:styleId="FontStyle81">
    <w:name w:val="Font Style81"/>
    <w:basedOn w:val="Fontdeparagrafimplicit"/>
    <w:uiPriority w:val="99"/>
    <w:rsid w:val="00E42ADD"/>
    <w:rPr>
      <w:rFonts w:ascii="Book Antiqua" w:hAnsi="Book Antiqua" w:cs="Book Antiqua"/>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8368">
      <w:bodyDiv w:val="1"/>
      <w:marLeft w:val="0"/>
      <w:marRight w:val="0"/>
      <w:marTop w:val="0"/>
      <w:marBottom w:val="0"/>
      <w:divBdr>
        <w:top w:val="none" w:sz="0" w:space="0" w:color="auto"/>
        <w:left w:val="none" w:sz="0" w:space="0" w:color="auto"/>
        <w:bottom w:val="none" w:sz="0" w:space="0" w:color="auto"/>
        <w:right w:val="none" w:sz="0" w:space="0" w:color="auto"/>
      </w:divBdr>
    </w:div>
    <w:div w:id="69933785">
      <w:bodyDiv w:val="1"/>
      <w:marLeft w:val="0"/>
      <w:marRight w:val="0"/>
      <w:marTop w:val="0"/>
      <w:marBottom w:val="0"/>
      <w:divBdr>
        <w:top w:val="none" w:sz="0" w:space="0" w:color="auto"/>
        <w:left w:val="none" w:sz="0" w:space="0" w:color="auto"/>
        <w:bottom w:val="none" w:sz="0" w:space="0" w:color="auto"/>
        <w:right w:val="none" w:sz="0" w:space="0" w:color="auto"/>
      </w:divBdr>
    </w:div>
    <w:div w:id="76023482">
      <w:bodyDiv w:val="1"/>
      <w:marLeft w:val="0"/>
      <w:marRight w:val="0"/>
      <w:marTop w:val="0"/>
      <w:marBottom w:val="0"/>
      <w:divBdr>
        <w:top w:val="none" w:sz="0" w:space="0" w:color="auto"/>
        <w:left w:val="none" w:sz="0" w:space="0" w:color="auto"/>
        <w:bottom w:val="none" w:sz="0" w:space="0" w:color="auto"/>
        <w:right w:val="none" w:sz="0" w:space="0" w:color="auto"/>
      </w:divBdr>
    </w:div>
    <w:div w:id="108941891">
      <w:bodyDiv w:val="1"/>
      <w:marLeft w:val="0"/>
      <w:marRight w:val="0"/>
      <w:marTop w:val="0"/>
      <w:marBottom w:val="0"/>
      <w:divBdr>
        <w:top w:val="none" w:sz="0" w:space="0" w:color="auto"/>
        <w:left w:val="none" w:sz="0" w:space="0" w:color="auto"/>
        <w:bottom w:val="none" w:sz="0" w:space="0" w:color="auto"/>
        <w:right w:val="none" w:sz="0" w:space="0" w:color="auto"/>
      </w:divBdr>
    </w:div>
    <w:div w:id="152990144">
      <w:bodyDiv w:val="1"/>
      <w:marLeft w:val="0"/>
      <w:marRight w:val="0"/>
      <w:marTop w:val="0"/>
      <w:marBottom w:val="0"/>
      <w:divBdr>
        <w:top w:val="none" w:sz="0" w:space="0" w:color="auto"/>
        <w:left w:val="none" w:sz="0" w:space="0" w:color="auto"/>
        <w:bottom w:val="none" w:sz="0" w:space="0" w:color="auto"/>
        <w:right w:val="none" w:sz="0" w:space="0" w:color="auto"/>
      </w:divBdr>
    </w:div>
    <w:div w:id="177473187">
      <w:bodyDiv w:val="1"/>
      <w:marLeft w:val="0"/>
      <w:marRight w:val="0"/>
      <w:marTop w:val="0"/>
      <w:marBottom w:val="0"/>
      <w:divBdr>
        <w:top w:val="none" w:sz="0" w:space="0" w:color="auto"/>
        <w:left w:val="none" w:sz="0" w:space="0" w:color="auto"/>
        <w:bottom w:val="none" w:sz="0" w:space="0" w:color="auto"/>
        <w:right w:val="none" w:sz="0" w:space="0" w:color="auto"/>
      </w:divBdr>
    </w:div>
    <w:div w:id="199514801">
      <w:bodyDiv w:val="1"/>
      <w:marLeft w:val="0"/>
      <w:marRight w:val="0"/>
      <w:marTop w:val="0"/>
      <w:marBottom w:val="0"/>
      <w:divBdr>
        <w:top w:val="none" w:sz="0" w:space="0" w:color="auto"/>
        <w:left w:val="none" w:sz="0" w:space="0" w:color="auto"/>
        <w:bottom w:val="none" w:sz="0" w:space="0" w:color="auto"/>
        <w:right w:val="none" w:sz="0" w:space="0" w:color="auto"/>
      </w:divBdr>
    </w:div>
    <w:div w:id="236597265">
      <w:bodyDiv w:val="1"/>
      <w:marLeft w:val="0"/>
      <w:marRight w:val="0"/>
      <w:marTop w:val="0"/>
      <w:marBottom w:val="0"/>
      <w:divBdr>
        <w:top w:val="none" w:sz="0" w:space="0" w:color="auto"/>
        <w:left w:val="none" w:sz="0" w:space="0" w:color="auto"/>
        <w:bottom w:val="none" w:sz="0" w:space="0" w:color="auto"/>
        <w:right w:val="none" w:sz="0" w:space="0" w:color="auto"/>
      </w:divBdr>
    </w:div>
    <w:div w:id="259878643">
      <w:bodyDiv w:val="1"/>
      <w:marLeft w:val="0"/>
      <w:marRight w:val="0"/>
      <w:marTop w:val="0"/>
      <w:marBottom w:val="0"/>
      <w:divBdr>
        <w:top w:val="none" w:sz="0" w:space="0" w:color="auto"/>
        <w:left w:val="none" w:sz="0" w:space="0" w:color="auto"/>
        <w:bottom w:val="none" w:sz="0" w:space="0" w:color="auto"/>
        <w:right w:val="none" w:sz="0" w:space="0" w:color="auto"/>
      </w:divBdr>
    </w:div>
    <w:div w:id="278029220">
      <w:bodyDiv w:val="1"/>
      <w:marLeft w:val="0"/>
      <w:marRight w:val="0"/>
      <w:marTop w:val="0"/>
      <w:marBottom w:val="0"/>
      <w:divBdr>
        <w:top w:val="none" w:sz="0" w:space="0" w:color="auto"/>
        <w:left w:val="none" w:sz="0" w:space="0" w:color="auto"/>
        <w:bottom w:val="none" w:sz="0" w:space="0" w:color="auto"/>
        <w:right w:val="none" w:sz="0" w:space="0" w:color="auto"/>
      </w:divBdr>
    </w:div>
    <w:div w:id="284846081">
      <w:bodyDiv w:val="1"/>
      <w:marLeft w:val="0"/>
      <w:marRight w:val="0"/>
      <w:marTop w:val="0"/>
      <w:marBottom w:val="0"/>
      <w:divBdr>
        <w:top w:val="none" w:sz="0" w:space="0" w:color="auto"/>
        <w:left w:val="none" w:sz="0" w:space="0" w:color="auto"/>
        <w:bottom w:val="none" w:sz="0" w:space="0" w:color="auto"/>
        <w:right w:val="none" w:sz="0" w:space="0" w:color="auto"/>
      </w:divBdr>
    </w:div>
    <w:div w:id="302470663">
      <w:bodyDiv w:val="1"/>
      <w:marLeft w:val="0"/>
      <w:marRight w:val="0"/>
      <w:marTop w:val="0"/>
      <w:marBottom w:val="0"/>
      <w:divBdr>
        <w:top w:val="none" w:sz="0" w:space="0" w:color="auto"/>
        <w:left w:val="none" w:sz="0" w:space="0" w:color="auto"/>
        <w:bottom w:val="none" w:sz="0" w:space="0" w:color="auto"/>
        <w:right w:val="none" w:sz="0" w:space="0" w:color="auto"/>
      </w:divBdr>
    </w:div>
    <w:div w:id="312829975">
      <w:bodyDiv w:val="1"/>
      <w:marLeft w:val="0"/>
      <w:marRight w:val="0"/>
      <w:marTop w:val="0"/>
      <w:marBottom w:val="0"/>
      <w:divBdr>
        <w:top w:val="none" w:sz="0" w:space="0" w:color="auto"/>
        <w:left w:val="none" w:sz="0" w:space="0" w:color="auto"/>
        <w:bottom w:val="none" w:sz="0" w:space="0" w:color="auto"/>
        <w:right w:val="none" w:sz="0" w:space="0" w:color="auto"/>
      </w:divBdr>
    </w:div>
    <w:div w:id="428701836">
      <w:bodyDiv w:val="1"/>
      <w:marLeft w:val="0"/>
      <w:marRight w:val="0"/>
      <w:marTop w:val="0"/>
      <w:marBottom w:val="0"/>
      <w:divBdr>
        <w:top w:val="none" w:sz="0" w:space="0" w:color="auto"/>
        <w:left w:val="none" w:sz="0" w:space="0" w:color="auto"/>
        <w:bottom w:val="none" w:sz="0" w:space="0" w:color="auto"/>
        <w:right w:val="none" w:sz="0" w:space="0" w:color="auto"/>
      </w:divBdr>
    </w:div>
    <w:div w:id="521667426">
      <w:bodyDiv w:val="1"/>
      <w:marLeft w:val="0"/>
      <w:marRight w:val="0"/>
      <w:marTop w:val="0"/>
      <w:marBottom w:val="0"/>
      <w:divBdr>
        <w:top w:val="none" w:sz="0" w:space="0" w:color="auto"/>
        <w:left w:val="none" w:sz="0" w:space="0" w:color="auto"/>
        <w:bottom w:val="none" w:sz="0" w:space="0" w:color="auto"/>
        <w:right w:val="none" w:sz="0" w:space="0" w:color="auto"/>
      </w:divBdr>
    </w:div>
    <w:div w:id="569076707">
      <w:bodyDiv w:val="1"/>
      <w:marLeft w:val="0"/>
      <w:marRight w:val="0"/>
      <w:marTop w:val="0"/>
      <w:marBottom w:val="0"/>
      <w:divBdr>
        <w:top w:val="none" w:sz="0" w:space="0" w:color="auto"/>
        <w:left w:val="none" w:sz="0" w:space="0" w:color="auto"/>
        <w:bottom w:val="none" w:sz="0" w:space="0" w:color="auto"/>
        <w:right w:val="none" w:sz="0" w:space="0" w:color="auto"/>
      </w:divBdr>
    </w:div>
    <w:div w:id="578565801">
      <w:bodyDiv w:val="1"/>
      <w:marLeft w:val="0"/>
      <w:marRight w:val="0"/>
      <w:marTop w:val="0"/>
      <w:marBottom w:val="0"/>
      <w:divBdr>
        <w:top w:val="none" w:sz="0" w:space="0" w:color="auto"/>
        <w:left w:val="none" w:sz="0" w:space="0" w:color="auto"/>
        <w:bottom w:val="none" w:sz="0" w:space="0" w:color="auto"/>
        <w:right w:val="none" w:sz="0" w:space="0" w:color="auto"/>
      </w:divBdr>
    </w:div>
    <w:div w:id="590822786">
      <w:bodyDiv w:val="1"/>
      <w:marLeft w:val="0"/>
      <w:marRight w:val="0"/>
      <w:marTop w:val="0"/>
      <w:marBottom w:val="0"/>
      <w:divBdr>
        <w:top w:val="none" w:sz="0" w:space="0" w:color="auto"/>
        <w:left w:val="none" w:sz="0" w:space="0" w:color="auto"/>
        <w:bottom w:val="none" w:sz="0" w:space="0" w:color="auto"/>
        <w:right w:val="none" w:sz="0" w:space="0" w:color="auto"/>
      </w:divBdr>
    </w:div>
    <w:div w:id="595479404">
      <w:bodyDiv w:val="1"/>
      <w:marLeft w:val="0"/>
      <w:marRight w:val="0"/>
      <w:marTop w:val="0"/>
      <w:marBottom w:val="0"/>
      <w:divBdr>
        <w:top w:val="none" w:sz="0" w:space="0" w:color="auto"/>
        <w:left w:val="none" w:sz="0" w:space="0" w:color="auto"/>
        <w:bottom w:val="none" w:sz="0" w:space="0" w:color="auto"/>
        <w:right w:val="none" w:sz="0" w:space="0" w:color="auto"/>
      </w:divBdr>
    </w:div>
    <w:div w:id="628783119">
      <w:bodyDiv w:val="1"/>
      <w:marLeft w:val="0"/>
      <w:marRight w:val="0"/>
      <w:marTop w:val="0"/>
      <w:marBottom w:val="0"/>
      <w:divBdr>
        <w:top w:val="none" w:sz="0" w:space="0" w:color="auto"/>
        <w:left w:val="none" w:sz="0" w:space="0" w:color="auto"/>
        <w:bottom w:val="none" w:sz="0" w:space="0" w:color="auto"/>
        <w:right w:val="none" w:sz="0" w:space="0" w:color="auto"/>
      </w:divBdr>
    </w:div>
    <w:div w:id="644049906">
      <w:bodyDiv w:val="1"/>
      <w:marLeft w:val="0"/>
      <w:marRight w:val="0"/>
      <w:marTop w:val="0"/>
      <w:marBottom w:val="0"/>
      <w:divBdr>
        <w:top w:val="none" w:sz="0" w:space="0" w:color="auto"/>
        <w:left w:val="none" w:sz="0" w:space="0" w:color="auto"/>
        <w:bottom w:val="none" w:sz="0" w:space="0" w:color="auto"/>
        <w:right w:val="none" w:sz="0" w:space="0" w:color="auto"/>
      </w:divBdr>
    </w:div>
    <w:div w:id="647902298">
      <w:bodyDiv w:val="1"/>
      <w:marLeft w:val="0"/>
      <w:marRight w:val="0"/>
      <w:marTop w:val="0"/>
      <w:marBottom w:val="0"/>
      <w:divBdr>
        <w:top w:val="none" w:sz="0" w:space="0" w:color="auto"/>
        <w:left w:val="none" w:sz="0" w:space="0" w:color="auto"/>
        <w:bottom w:val="none" w:sz="0" w:space="0" w:color="auto"/>
        <w:right w:val="none" w:sz="0" w:space="0" w:color="auto"/>
      </w:divBdr>
    </w:div>
    <w:div w:id="675690684">
      <w:bodyDiv w:val="1"/>
      <w:marLeft w:val="0"/>
      <w:marRight w:val="0"/>
      <w:marTop w:val="0"/>
      <w:marBottom w:val="0"/>
      <w:divBdr>
        <w:top w:val="none" w:sz="0" w:space="0" w:color="auto"/>
        <w:left w:val="none" w:sz="0" w:space="0" w:color="auto"/>
        <w:bottom w:val="none" w:sz="0" w:space="0" w:color="auto"/>
        <w:right w:val="none" w:sz="0" w:space="0" w:color="auto"/>
      </w:divBdr>
    </w:div>
    <w:div w:id="723409815">
      <w:bodyDiv w:val="1"/>
      <w:marLeft w:val="0"/>
      <w:marRight w:val="0"/>
      <w:marTop w:val="0"/>
      <w:marBottom w:val="0"/>
      <w:divBdr>
        <w:top w:val="none" w:sz="0" w:space="0" w:color="auto"/>
        <w:left w:val="none" w:sz="0" w:space="0" w:color="auto"/>
        <w:bottom w:val="none" w:sz="0" w:space="0" w:color="auto"/>
        <w:right w:val="none" w:sz="0" w:space="0" w:color="auto"/>
      </w:divBdr>
    </w:div>
    <w:div w:id="726294688">
      <w:bodyDiv w:val="1"/>
      <w:marLeft w:val="0"/>
      <w:marRight w:val="0"/>
      <w:marTop w:val="0"/>
      <w:marBottom w:val="0"/>
      <w:divBdr>
        <w:top w:val="none" w:sz="0" w:space="0" w:color="auto"/>
        <w:left w:val="none" w:sz="0" w:space="0" w:color="auto"/>
        <w:bottom w:val="none" w:sz="0" w:space="0" w:color="auto"/>
        <w:right w:val="none" w:sz="0" w:space="0" w:color="auto"/>
      </w:divBdr>
    </w:div>
    <w:div w:id="728528738">
      <w:bodyDiv w:val="1"/>
      <w:marLeft w:val="0"/>
      <w:marRight w:val="0"/>
      <w:marTop w:val="0"/>
      <w:marBottom w:val="0"/>
      <w:divBdr>
        <w:top w:val="none" w:sz="0" w:space="0" w:color="auto"/>
        <w:left w:val="none" w:sz="0" w:space="0" w:color="auto"/>
        <w:bottom w:val="none" w:sz="0" w:space="0" w:color="auto"/>
        <w:right w:val="none" w:sz="0" w:space="0" w:color="auto"/>
      </w:divBdr>
    </w:div>
    <w:div w:id="794371441">
      <w:bodyDiv w:val="1"/>
      <w:marLeft w:val="0"/>
      <w:marRight w:val="0"/>
      <w:marTop w:val="0"/>
      <w:marBottom w:val="0"/>
      <w:divBdr>
        <w:top w:val="none" w:sz="0" w:space="0" w:color="auto"/>
        <w:left w:val="none" w:sz="0" w:space="0" w:color="auto"/>
        <w:bottom w:val="none" w:sz="0" w:space="0" w:color="auto"/>
        <w:right w:val="none" w:sz="0" w:space="0" w:color="auto"/>
      </w:divBdr>
    </w:div>
    <w:div w:id="801003316">
      <w:bodyDiv w:val="1"/>
      <w:marLeft w:val="0"/>
      <w:marRight w:val="0"/>
      <w:marTop w:val="0"/>
      <w:marBottom w:val="0"/>
      <w:divBdr>
        <w:top w:val="none" w:sz="0" w:space="0" w:color="auto"/>
        <w:left w:val="none" w:sz="0" w:space="0" w:color="auto"/>
        <w:bottom w:val="none" w:sz="0" w:space="0" w:color="auto"/>
        <w:right w:val="none" w:sz="0" w:space="0" w:color="auto"/>
      </w:divBdr>
    </w:div>
    <w:div w:id="836000849">
      <w:bodyDiv w:val="1"/>
      <w:marLeft w:val="0"/>
      <w:marRight w:val="0"/>
      <w:marTop w:val="0"/>
      <w:marBottom w:val="0"/>
      <w:divBdr>
        <w:top w:val="none" w:sz="0" w:space="0" w:color="auto"/>
        <w:left w:val="none" w:sz="0" w:space="0" w:color="auto"/>
        <w:bottom w:val="none" w:sz="0" w:space="0" w:color="auto"/>
        <w:right w:val="none" w:sz="0" w:space="0" w:color="auto"/>
      </w:divBdr>
    </w:div>
    <w:div w:id="852383697">
      <w:bodyDiv w:val="1"/>
      <w:marLeft w:val="0"/>
      <w:marRight w:val="0"/>
      <w:marTop w:val="0"/>
      <w:marBottom w:val="0"/>
      <w:divBdr>
        <w:top w:val="none" w:sz="0" w:space="0" w:color="auto"/>
        <w:left w:val="none" w:sz="0" w:space="0" w:color="auto"/>
        <w:bottom w:val="none" w:sz="0" w:space="0" w:color="auto"/>
        <w:right w:val="none" w:sz="0" w:space="0" w:color="auto"/>
      </w:divBdr>
    </w:div>
    <w:div w:id="858540988">
      <w:bodyDiv w:val="1"/>
      <w:marLeft w:val="0"/>
      <w:marRight w:val="0"/>
      <w:marTop w:val="0"/>
      <w:marBottom w:val="0"/>
      <w:divBdr>
        <w:top w:val="none" w:sz="0" w:space="0" w:color="auto"/>
        <w:left w:val="none" w:sz="0" w:space="0" w:color="auto"/>
        <w:bottom w:val="none" w:sz="0" w:space="0" w:color="auto"/>
        <w:right w:val="none" w:sz="0" w:space="0" w:color="auto"/>
      </w:divBdr>
    </w:div>
    <w:div w:id="858592287">
      <w:bodyDiv w:val="1"/>
      <w:marLeft w:val="0"/>
      <w:marRight w:val="0"/>
      <w:marTop w:val="0"/>
      <w:marBottom w:val="0"/>
      <w:divBdr>
        <w:top w:val="none" w:sz="0" w:space="0" w:color="auto"/>
        <w:left w:val="none" w:sz="0" w:space="0" w:color="auto"/>
        <w:bottom w:val="none" w:sz="0" w:space="0" w:color="auto"/>
        <w:right w:val="none" w:sz="0" w:space="0" w:color="auto"/>
      </w:divBdr>
    </w:div>
    <w:div w:id="874729055">
      <w:bodyDiv w:val="1"/>
      <w:marLeft w:val="0"/>
      <w:marRight w:val="0"/>
      <w:marTop w:val="0"/>
      <w:marBottom w:val="0"/>
      <w:divBdr>
        <w:top w:val="none" w:sz="0" w:space="0" w:color="auto"/>
        <w:left w:val="none" w:sz="0" w:space="0" w:color="auto"/>
        <w:bottom w:val="none" w:sz="0" w:space="0" w:color="auto"/>
        <w:right w:val="none" w:sz="0" w:space="0" w:color="auto"/>
      </w:divBdr>
    </w:div>
    <w:div w:id="884828670">
      <w:bodyDiv w:val="1"/>
      <w:marLeft w:val="0"/>
      <w:marRight w:val="0"/>
      <w:marTop w:val="0"/>
      <w:marBottom w:val="0"/>
      <w:divBdr>
        <w:top w:val="none" w:sz="0" w:space="0" w:color="auto"/>
        <w:left w:val="none" w:sz="0" w:space="0" w:color="auto"/>
        <w:bottom w:val="none" w:sz="0" w:space="0" w:color="auto"/>
        <w:right w:val="none" w:sz="0" w:space="0" w:color="auto"/>
      </w:divBdr>
    </w:div>
    <w:div w:id="887881741">
      <w:bodyDiv w:val="1"/>
      <w:marLeft w:val="0"/>
      <w:marRight w:val="0"/>
      <w:marTop w:val="0"/>
      <w:marBottom w:val="0"/>
      <w:divBdr>
        <w:top w:val="none" w:sz="0" w:space="0" w:color="auto"/>
        <w:left w:val="none" w:sz="0" w:space="0" w:color="auto"/>
        <w:bottom w:val="none" w:sz="0" w:space="0" w:color="auto"/>
        <w:right w:val="none" w:sz="0" w:space="0" w:color="auto"/>
      </w:divBdr>
    </w:div>
    <w:div w:id="916787041">
      <w:bodyDiv w:val="1"/>
      <w:marLeft w:val="0"/>
      <w:marRight w:val="0"/>
      <w:marTop w:val="0"/>
      <w:marBottom w:val="0"/>
      <w:divBdr>
        <w:top w:val="none" w:sz="0" w:space="0" w:color="auto"/>
        <w:left w:val="none" w:sz="0" w:space="0" w:color="auto"/>
        <w:bottom w:val="none" w:sz="0" w:space="0" w:color="auto"/>
        <w:right w:val="none" w:sz="0" w:space="0" w:color="auto"/>
      </w:divBdr>
    </w:div>
    <w:div w:id="1075857342">
      <w:bodyDiv w:val="1"/>
      <w:marLeft w:val="0"/>
      <w:marRight w:val="0"/>
      <w:marTop w:val="0"/>
      <w:marBottom w:val="0"/>
      <w:divBdr>
        <w:top w:val="none" w:sz="0" w:space="0" w:color="auto"/>
        <w:left w:val="none" w:sz="0" w:space="0" w:color="auto"/>
        <w:bottom w:val="none" w:sz="0" w:space="0" w:color="auto"/>
        <w:right w:val="none" w:sz="0" w:space="0" w:color="auto"/>
      </w:divBdr>
    </w:div>
    <w:div w:id="1095318789">
      <w:bodyDiv w:val="1"/>
      <w:marLeft w:val="0"/>
      <w:marRight w:val="0"/>
      <w:marTop w:val="0"/>
      <w:marBottom w:val="0"/>
      <w:divBdr>
        <w:top w:val="none" w:sz="0" w:space="0" w:color="auto"/>
        <w:left w:val="none" w:sz="0" w:space="0" w:color="auto"/>
        <w:bottom w:val="none" w:sz="0" w:space="0" w:color="auto"/>
        <w:right w:val="none" w:sz="0" w:space="0" w:color="auto"/>
      </w:divBdr>
    </w:div>
    <w:div w:id="1102189762">
      <w:bodyDiv w:val="1"/>
      <w:marLeft w:val="0"/>
      <w:marRight w:val="0"/>
      <w:marTop w:val="0"/>
      <w:marBottom w:val="0"/>
      <w:divBdr>
        <w:top w:val="none" w:sz="0" w:space="0" w:color="auto"/>
        <w:left w:val="none" w:sz="0" w:space="0" w:color="auto"/>
        <w:bottom w:val="none" w:sz="0" w:space="0" w:color="auto"/>
        <w:right w:val="none" w:sz="0" w:space="0" w:color="auto"/>
      </w:divBdr>
    </w:div>
    <w:div w:id="1118447972">
      <w:bodyDiv w:val="1"/>
      <w:marLeft w:val="0"/>
      <w:marRight w:val="0"/>
      <w:marTop w:val="0"/>
      <w:marBottom w:val="0"/>
      <w:divBdr>
        <w:top w:val="none" w:sz="0" w:space="0" w:color="auto"/>
        <w:left w:val="none" w:sz="0" w:space="0" w:color="auto"/>
        <w:bottom w:val="none" w:sz="0" w:space="0" w:color="auto"/>
        <w:right w:val="none" w:sz="0" w:space="0" w:color="auto"/>
      </w:divBdr>
    </w:div>
    <w:div w:id="1146506068">
      <w:bodyDiv w:val="1"/>
      <w:marLeft w:val="0"/>
      <w:marRight w:val="0"/>
      <w:marTop w:val="0"/>
      <w:marBottom w:val="0"/>
      <w:divBdr>
        <w:top w:val="none" w:sz="0" w:space="0" w:color="auto"/>
        <w:left w:val="none" w:sz="0" w:space="0" w:color="auto"/>
        <w:bottom w:val="none" w:sz="0" w:space="0" w:color="auto"/>
        <w:right w:val="none" w:sz="0" w:space="0" w:color="auto"/>
      </w:divBdr>
    </w:div>
    <w:div w:id="1152870702">
      <w:bodyDiv w:val="1"/>
      <w:marLeft w:val="0"/>
      <w:marRight w:val="0"/>
      <w:marTop w:val="0"/>
      <w:marBottom w:val="0"/>
      <w:divBdr>
        <w:top w:val="none" w:sz="0" w:space="0" w:color="auto"/>
        <w:left w:val="none" w:sz="0" w:space="0" w:color="auto"/>
        <w:bottom w:val="none" w:sz="0" w:space="0" w:color="auto"/>
        <w:right w:val="none" w:sz="0" w:space="0" w:color="auto"/>
      </w:divBdr>
    </w:div>
    <w:div w:id="1170873915">
      <w:bodyDiv w:val="1"/>
      <w:marLeft w:val="0"/>
      <w:marRight w:val="0"/>
      <w:marTop w:val="0"/>
      <w:marBottom w:val="0"/>
      <w:divBdr>
        <w:top w:val="none" w:sz="0" w:space="0" w:color="auto"/>
        <w:left w:val="none" w:sz="0" w:space="0" w:color="auto"/>
        <w:bottom w:val="none" w:sz="0" w:space="0" w:color="auto"/>
        <w:right w:val="none" w:sz="0" w:space="0" w:color="auto"/>
      </w:divBdr>
    </w:div>
    <w:div w:id="1174146332">
      <w:bodyDiv w:val="1"/>
      <w:marLeft w:val="0"/>
      <w:marRight w:val="0"/>
      <w:marTop w:val="0"/>
      <w:marBottom w:val="0"/>
      <w:divBdr>
        <w:top w:val="none" w:sz="0" w:space="0" w:color="auto"/>
        <w:left w:val="none" w:sz="0" w:space="0" w:color="auto"/>
        <w:bottom w:val="none" w:sz="0" w:space="0" w:color="auto"/>
        <w:right w:val="none" w:sz="0" w:space="0" w:color="auto"/>
      </w:divBdr>
    </w:div>
    <w:div w:id="1176919589">
      <w:bodyDiv w:val="1"/>
      <w:marLeft w:val="0"/>
      <w:marRight w:val="0"/>
      <w:marTop w:val="0"/>
      <w:marBottom w:val="0"/>
      <w:divBdr>
        <w:top w:val="none" w:sz="0" w:space="0" w:color="auto"/>
        <w:left w:val="none" w:sz="0" w:space="0" w:color="auto"/>
        <w:bottom w:val="none" w:sz="0" w:space="0" w:color="auto"/>
        <w:right w:val="none" w:sz="0" w:space="0" w:color="auto"/>
      </w:divBdr>
    </w:div>
    <w:div w:id="1187595637">
      <w:bodyDiv w:val="1"/>
      <w:marLeft w:val="0"/>
      <w:marRight w:val="0"/>
      <w:marTop w:val="0"/>
      <w:marBottom w:val="0"/>
      <w:divBdr>
        <w:top w:val="none" w:sz="0" w:space="0" w:color="auto"/>
        <w:left w:val="none" w:sz="0" w:space="0" w:color="auto"/>
        <w:bottom w:val="none" w:sz="0" w:space="0" w:color="auto"/>
        <w:right w:val="none" w:sz="0" w:space="0" w:color="auto"/>
      </w:divBdr>
    </w:div>
    <w:div w:id="1188373694">
      <w:bodyDiv w:val="1"/>
      <w:marLeft w:val="0"/>
      <w:marRight w:val="0"/>
      <w:marTop w:val="0"/>
      <w:marBottom w:val="0"/>
      <w:divBdr>
        <w:top w:val="none" w:sz="0" w:space="0" w:color="auto"/>
        <w:left w:val="none" w:sz="0" w:space="0" w:color="auto"/>
        <w:bottom w:val="none" w:sz="0" w:space="0" w:color="auto"/>
        <w:right w:val="none" w:sz="0" w:space="0" w:color="auto"/>
      </w:divBdr>
    </w:div>
    <w:div w:id="1255089663">
      <w:bodyDiv w:val="1"/>
      <w:marLeft w:val="0"/>
      <w:marRight w:val="0"/>
      <w:marTop w:val="0"/>
      <w:marBottom w:val="0"/>
      <w:divBdr>
        <w:top w:val="none" w:sz="0" w:space="0" w:color="auto"/>
        <w:left w:val="none" w:sz="0" w:space="0" w:color="auto"/>
        <w:bottom w:val="none" w:sz="0" w:space="0" w:color="auto"/>
        <w:right w:val="none" w:sz="0" w:space="0" w:color="auto"/>
      </w:divBdr>
    </w:div>
    <w:div w:id="1290286876">
      <w:bodyDiv w:val="1"/>
      <w:marLeft w:val="0"/>
      <w:marRight w:val="0"/>
      <w:marTop w:val="0"/>
      <w:marBottom w:val="0"/>
      <w:divBdr>
        <w:top w:val="none" w:sz="0" w:space="0" w:color="auto"/>
        <w:left w:val="none" w:sz="0" w:space="0" w:color="auto"/>
        <w:bottom w:val="none" w:sz="0" w:space="0" w:color="auto"/>
        <w:right w:val="none" w:sz="0" w:space="0" w:color="auto"/>
      </w:divBdr>
    </w:div>
    <w:div w:id="1324820290">
      <w:bodyDiv w:val="1"/>
      <w:marLeft w:val="0"/>
      <w:marRight w:val="0"/>
      <w:marTop w:val="0"/>
      <w:marBottom w:val="0"/>
      <w:divBdr>
        <w:top w:val="none" w:sz="0" w:space="0" w:color="auto"/>
        <w:left w:val="none" w:sz="0" w:space="0" w:color="auto"/>
        <w:bottom w:val="none" w:sz="0" w:space="0" w:color="auto"/>
        <w:right w:val="none" w:sz="0" w:space="0" w:color="auto"/>
      </w:divBdr>
    </w:div>
    <w:div w:id="1325667020">
      <w:bodyDiv w:val="1"/>
      <w:marLeft w:val="0"/>
      <w:marRight w:val="0"/>
      <w:marTop w:val="0"/>
      <w:marBottom w:val="0"/>
      <w:divBdr>
        <w:top w:val="none" w:sz="0" w:space="0" w:color="auto"/>
        <w:left w:val="none" w:sz="0" w:space="0" w:color="auto"/>
        <w:bottom w:val="none" w:sz="0" w:space="0" w:color="auto"/>
        <w:right w:val="none" w:sz="0" w:space="0" w:color="auto"/>
      </w:divBdr>
    </w:div>
    <w:div w:id="1331984405">
      <w:bodyDiv w:val="1"/>
      <w:marLeft w:val="0"/>
      <w:marRight w:val="0"/>
      <w:marTop w:val="0"/>
      <w:marBottom w:val="0"/>
      <w:divBdr>
        <w:top w:val="none" w:sz="0" w:space="0" w:color="auto"/>
        <w:left w:val="none" w:sz="0" w:space="0" w:color="auto"/>
        <w:bottom w:val="none" w:sz="0" w:space="0" w:color="auto"/>
        <w:right w:val="none" w:sz="0" w:space="0" w:color="auto"/>
      </w:divBdr>
    </w:div>
    <w:div w:id="1332295716">
      <w:bodyDiv w:val="1"/>
      <w:marLeft w:val="0"/>
      <w:marRight w:val="0"/>
      <w:marTop w:val="0"/>
      <w:marBottom w:val="0"/>
      <w:divBdr>
        <w:top w:val="none" w:sz="0" w:space="0" w:color="auto"/>
        <w:left w:val="none" w:sz="0" w:space="0" w:color="auto"/>
        <w:bottom w:val="none" w:sz="0" w:space="0" w:color="auto"/>
        <w:right w:val="none" w:sz="0" w:space="0" w:color="auto"/>
      </w:divBdr>
    </w:div>
    <w:div w:id="1353844203">
      <w:bodyDiv w:val="1"/>
      <w:marLeft w:val="0"/>
      <w:marRight w:val="0"/>
      <w:marTop w:val="0"/>
      <w:marBottom w:val="0"/>
      <w:divBdr>
        <w:top w:val="none" w:sz="0" w:space="0" w:color="auto"/>
        <w:left w:val="none" w:sz="0" w:space="0" w:color="auto"/>
        <w:bottom w:val="none" w:sz="0" w:space="0" w:color="auto"/>
        <w:right w:val="none" w:sz="0" w:space="0" w:color="auto"/>
      </w:divBdr>
    </w:div>
    <w:div w:id="1357273741">
      <w:bodyDiv w:val="1"/>
      <w:marLeft w:val="0"/>
      <w:marRight w:val="0"/>
      <w:marTop w:val="0"/>
      <w:marBottom w:val="0"/>
      <w:divBdr>
        <w:top w:val="none" w:sz="0" w:space="0" w:color="auto"/>
        <w:left w:val="none" w:sz="0" w:space="0" w:color="auto"/>
        <w:bottom w:val="none" w:sz="0" w:space="0" w:color="auto"/>
        <w:right w:val="none" w:sz="0" w:space="0" w:color="auto"/>
      </w:divBdr>
    </w:div>
    <w:div w:id="1388725079">
      <w:bodyDiv w:val="1"/>
      <w:marLeft w:val="0"/>
      <w:marRight w:val="0"/>
      <w:marTop w:val="0"/>
      <w:marBottom w:val="0"/>
      <w:divBdr>
        <w:top w:val="none" w:sz="0" w:space="0" w:color="auto"/>
        <w:left w:val="none" w:sz="0" w:space="0" w:color="auto"/>
        <w:bottom w:val="none" w:sz="0" w:space="0" w:color="auto"/>
        <w:right w:val="none" w:sz="0" w:space="0" w:color="auto"/>
      </w:divBdr>
    </w:div>
    <w:div w:id="1397973412">
      <w:bodyDiv w:val="1"/>
      <w:marLeft w:val="0"/>
      <w:marRight w:val="0"/>
      <w:marTop w:val="0"/>
      <w:marBottom w:val="0"/>
      <w:divBdr>
        <w:top w:val="none" w:sz="0" w:space="0" w:color="auto"/>
        <w:left w:val="none" w:sz="0" w:space="0" w:color="auto"/>
        <w:bottom w:val="none" w:sz="0" w:space="0" w:color="auto"/>
        <w:right w:val="none" w:sz="0" w:space="0" w:color="auto"/>
      </w:divBdr>
    </w:div>
    <w:div w:id="1419329670">
      <w:bodyDiv w:val="1"/>
      <w:marLeft w:val="0"/>
      <w:marRight w:val="0"/>
      <w:marTop w:val="0"/>
      <w:marBottom w:val="0"/>
      <w:divBdr>
        <w:top w:val="none" w:sz="0" w:space="0" w:color="auto"/>
        <w:left w:val="none" w:sz="0" w:space="0" w:color="auto"/>
        <w:bottom w:val="none" w:sz="0" w:space="0" w:color="auto"/>
        <w:right w:val="none" w:sz="0" w:space="0" w:color="auto"/>
      </w:divBdr>
    </w:div>
    <w:div w:id="1430808782">
      <w:bodyDiv w:val="1"/>
      <w:marLeft w:val="0"/>
      <w:marRight w:val="0"/>
      <w:marTop w:val="0"/>
      <w:marBottom w:val="0"/>
      <w:divBdr>
        <w:top w:val="none" w:sz="0" w:space="0" w:color="auto"/>
        <w:left w:val="none" w:sz="0" w:space="0" w:color="auto"/>
        <w:bottom w:val="none" w:sz="0" w:space="0" w:color="auto"/>
        <w:right w:val="none" w:sz="0" w:space="0" w:color="auto"/>
      </w:divBdr>
    </w:div>
    <w:div w:id="1469400268">
      <w:bodyDiv w:val="1"/>
      <w:marLeft w:val="0"/>
      <w:marRight w:val="0"/>
      <w:marTop w:val="0"/>
      <w:marBottom w:val="0"/>
      <w:divBdr>
        <w:top w:val="none" w:sz="0" w:space="0" w:color="auto"/>
        <w:left w:val="none" w:sz="0" w:space="0" w:color="auto"/>
        <w:bottom w:val="none" w:sz="0" w:space="0" w:color="auto"/>
        <w:right w:val="none" w:sz="0" w:space="0" w:color="auto"/>
      </w:divBdr>
    </w:div>
    <w:div w:id="1469472867">
      <w:bodyDiv w:val="1"/>
      <w:marLeft w:val="0"/>
      <w:marRight w:val="0"/>
      <w:marTop w:val="0"/>
      <w:marBottom w:val="0"/>
      <w:divBdr>
        <w:top w:val="none" w:sz="0" w:space="0" w:color="auto"/>
        <w:left w:val="none" w:sz="0" w:space="0" w:color="auto"/>
        <w:bottom w:val="none" w:sz="0" w:space="0" w:color="auto"/>
        <w:right w:val="none" w:sz="0" w:space="0" w:color="auto"/>
      </w:divBdr>
    </w:div>
    <w:div w:id="1474374054">
      <w:bodyDiv w:val="1"/>
      <w:marLeft w:val="0"/>
      <w:marRight w:val="0"/>
      <w:marTop w:val="0"/>
      <w:marBottom w:val="0"/>
      <w:divBdr>
        <w:top w:val="none" w:sz="0" w:space="0" w:color="auto"/>
        <w:left w:val="none" w:sz="0" w:space="0" w:color="auto"/>
        <w:bottom w:val="none" w:sz="0" w:space="0" w:color="auto"/>
        <w:right w:val="none" w:sz="0" w:space="0" w:color="auto"/>
      </w:divBdr>
    </w:div>
    <w:div w:id="1493720477">
      <w:bodyDiv w:val="1"/>
      <w:marLeft w:val="0"/>
      <w:marRight w:val="0"/>
      <w:marTop w:val="0"/>
      <w:marBottom w:val="0"/>
      <w:divBdr>
        <w:top w:val="none" w:sz="0" w:space="0" w:color="auto"/>
        <w:left w:val="none" w:sz="0" w:space="0" w:color="auto"/>
        <w:bottom w:val="none" w:sz="0" w:space="0" w:color="auto"/>
        <w:right w:val="none" w:sz="0" w:space="0" w:color="auto"/>
      </w:divBdr>
    </w:div>
    <w:div w:id="1495338593">
      <w:bodyDiv w:val="1"/>
      <w:marLeft w:val="0"/>
      <w:marRight w:val="0"/>
      <w:marTop w:val="0"/>
      <w:marBottom w:val="0"/>
      <w:divBdr>
        <w:top w:val="none" w:sz="0" w:space="0" w:color="auto"/>
        <w:left w:val="none" w:sz="0" w:space="0" w:color="auto"/>
        <w:bottom w:val="none" w:sz="0" w:space="0" w:color="auto"/>
        <w:right w:val="none" w:sz="0" w:space="0" w:color="auto"/>
      </w:divBdr>
    </w:div>
    <w:div w:id="1512718161">
      <w:bodyDiv w:val="1"/>
      <w:marLeft w:val="0"/>
      <w:marRight w:val="0"/>
      <w:marTop w:val="0"/>
      <w:marBottom w:val="0"/>
      <w:divBdr>
        <w:top w:val="none" w:sz="0" w:space="0" w:color="auto"/>
        <w:left w:val="none" w:sz="0" w:space="0" w:color="auto"/>
        <w:bottom w:val="none" w:sz="0" w:space="0" w:color="auto"/>
        <w:right w:val="none" w:sz="0" w:space="0" w:color="auto"/>
      </w:divBdr>
    </w:div>
    <w:div w:id="1519461290">
      <w:bodyDiv w:val="1"/>
      <w:marLeft w:val="0"/>
      <w:marRight w:val="0"/>
      <w:marTop w:val="0"/>
      <w:marBottom w:val="0"/>
      <w:divBdr>
        <w:top w:val="none" w:sz="0" w:space="0" w:color="auto"/>
        <w:left w:val="none" w:sz="0" w:space="0" w:color="auto"/>
        <w:bottom w:val="none" w:sz="0" w:space="0" w:color="auto"/>
        <w:right w:val="none" w:sz="0" w:space="0" w:color="auto"/>
      </w:divBdr>
    </w:div>
    <w:div w:id="1612318742">
      <w:bodyDiv w:val="1"/>
      <w:marLeft w:val="0"/>
      <w:marRight w:val="0"/>
      <w:marTop w:val="0"/>
      <w:marBottom w:val="0"/>
      <w:divBdr>
        <w:top w:val="none" w:sz="0" w:space="0" w:color="auto"/>
        <w:left w:val="none" w:sz="0" w:space="0" w:color="auto"/>
        <w:bottom w:val="none" w:sz="0" w:space="0" w:color="auto"/>
        <w:right w:val="none" w:sz="0" w:space="0" w:color="auto"/>
      </w:divBdr>
    </w:div>
    <w:div w:id="1658070775">
      <w:bodyDiv w:val="1"/>
      <w:marLeft w:val="0"/>
      <w:marRight w:val="0"/>
      <w:marTop w:val="0"/>
      <w:marBottom w:val="0"/>
      <w:divBdr>
        <w:top w:val="none" w:sz="0" w:space="0" w:color="auto"/>
        <w:left w:val="none" w:sz="0" w:space="0" w:color="auto"/>
        <w:bottom w:val="none" w:sz="0" w:space="0" w:color="auto"/>
        <w:right w:val="none" w:sz="0" w:space="0" w:color="auto"/>
      </w:divBdr>
    </w:div>
    <w:div w:id="1659726573">
      <w:bodyDiv w:val="1"/>
      <w:marLeft w:val="0"/>
      <w:marRight w:val="0"/>
      <w:marTop w:val="0"/>
      <w:marBottom w:val="0"/>
      <w:divBdr>
        <w:top w:val="none" w:sz="0" w:space="0" w:color="auto"/>
        <w:left w:val="none" w:sz="0" w:space="0" w:color="auto"/>
        <w:bottom w:val="none" w:sz="0" w:space="0" w:color="auto"/>
        <w:right w:val="none" w:sz="0" w:space="0" w:color="auto"/>
      </w:divBdr>
    </w:div>
    <w:div w:id="1679307787">
      <w:bodyDiv w:val="1"/>
      <w:marLeft w:val="0"/>
      <w:marRight w:val="0"/>
      <w:marTop w:val="0"/>
      <w:marBottom w:val="0"/>
      <w:divBdr>
        <w:top w:val="none" w:sz="0" w:space="0" w:color="auto"/>
        <w:left w:val="none" w:sz="0" w:space="0" w:color="auto"/>
        <w:bottom w:val="none" w:sz="0" w:space="0" w:color="auto"/>
        <w:right w:val="none" w:sz="0" w:space="0" w:color="auto"/>
      </w:divBdr>
    </w:div>
    <w:div w:id="1730836309">
      <w:bodyDiv w:val="1"/>
      <w:marLeft w:val="0"/>
      <w:marRight w:val="0"/>
      <w:marTop w:val="0"/>
      <w:marBottom w:val="0"/>
      <w:divBdr>
        <w:top w:val="none" w:sz="0" w:space="0" w:color="auto"/>
        <w:left w:val="none" w:sz="0" w:space="0" w:color="auto"/>
        <w:bottom w:val="none" w:sz="0" w:space="0" w:color="auto"/>
        <w:right w:val="none" w:sz="0" w:space="0" w:color="auto"/>
      </w:divBdr>
    </w:div>
    <w:div w:id="1732000753">
      <w:bodyDiv w:val="1"/>
      <w:marLeft w:val="0"/>
      <w:marRight w:val="0"/>
      <w:marTop w:val="0"/>
      <w:marBottom w:val="0"/>
      <w:divBdr>
        <w:top w:val="none" w:sz="0" w:space="0" w:color="auto"/>
        <w:left w:val="none" w:sz="0" w:space="0" w:color="auto"/>
        <w:bottom w:val="none" w:sz="0" w:space="0" w:color="auto"/>
        <w:right w:val="none" w:sz="0" w:space="0" w:color="auto"/>
      </w:divBdr>
    </w:div>
    <w:div w:id="1758019164">
      <w:bodyDiv w:val="1"/>
      <w:marLeft w:val="0"/>
      <w:marRight w:val="0"/>
      <w:marTop w:val="0"/>
      <w:marBottom w:val="0"/>
      <w:divBdr>
        <w:top w:val="none" w:sz="0" w:space="0" w:color="auto"/>
        <w:left w:val="none" w:sz="0" w:space="0" w:color="auto"/>
        <w:bottom w:val="none" w:sz="0" w:space="0" w:color="auto"/>
        <w:right w:val="none" w:sz="0" w:space="0" w:color="auto"/>
      </w:divBdr>
    </w:div>
    <w:div w:id="1769539365">
      <w:bodyDiv w:val="1"/>
      <w:marLeft w:val="0"/>
      <w:marRight w:val="0"/>
      <w:marTop w:val="0"/>
      <w:marBottom w:val="0"/>
      <w:divBdr>
        <w:top w:val="none" w:sz="0" w:space="0" w:color="auto"/>
        <w:left w:val="none" w:sz="0" w:space="0" w:color="auto"/>
        <w:bottom w:val="none" w:sz="0" w:space="0" w:color="auto"/>
        <w:right w:val="none" w:sz="0" w:space="0" w:color="auto"/>
      </w:divBdr>
    </w:div>
    <w:div w:id="1825311666">
      <w:bodyDiv w:val="1"/>
      <w:marLeft w:val="0"/>
      <w:marRight w:val="0"/>
      <w:marTop w:val="0"/>
      <w:marBottom w:val="0"/>
      <w:divBdr>
        <w:top w:val="none" w:sz="0" w:space="0" w:color="auto"/>
        <w:left w:val="none" w:sz="0" w:space="0" w:color="auto"/>
        <w:bottom w:val="none" w:sz="0" w:space="0" w:color="auto"/>
        <w:right w:val="none" w:sz="0" w:space="0" w:color="auto"/>
      </w:divBdr>
    </w:div>
    <w:div w:id="1869483515">
      <w:bodyDiv w:val="1"/>
      <w:marLeft w:val="0"/>
      <w:marRight w:val="0"/>
      <w:marTop w:val="0"/>
      <w:marBottom w:val="0"/>
      <w:divBdr>
        <w:top w:val="none" w:sz="0" w:space="0" w:color="auto"/>
        <w:left w:val="none" w:sz="0" w:space="0" w:color="auto"/>
        <w:bottom w:val="none" w:sz="0" w:space="0" w:color="auto"/>
        <w:right w:val="none" w:sz="0" w:space="0" w:color="auto"/>
      </w:divBdr>
    </w:div>
    <w:div w:id="1882471780">
      <w:bodyDiv w:val="1"/>
      <w:marLeft w:val="0"/>
      <w:marRight w:val="0"/>
      <w:marTop w:val="0"/>
      <w:marBottom w:val="0"/>
      <w:divBdr>
        <w:top w:val="none" w:sz="0" w:space="0" w:color="auto"/>
        <w:left w:val="none" w:sz="0" w:space="0" w:color="auto"/>
        <w:bottom w:val="none" w:sz="0" w:space="0" w:color="auto"/>
        <w:right w:val="none" w:sz="0" w:space="0" w:color="auto"/>
      </w:divBdr>
    </w:div>
    <w:div w:id="1886330486">
      <w:bodyDiv w:val="1"/>
      <w:marLeft w:val="0"/>
      <w:marRight w:val="0"/>
      <w:marTop w:val="0"/>
      <w:marBottom w:val="0"/>
      <w:divBdr>
        <w:top w:val="none" w:sz="0" w:space="0" w:color="auto"/>
        <w:left w:val="none" w:sz="0" w:space="0" w:color="auto"/>
        <w:bottom w:val="none" w:sz="0" w:space="0" w:color="auto"/>
        <w:right w:val="none" w:sz="0" w:space="0" w:color="auto"/>
      </w:divBdr>
    </w:div>
    <w:div w:id="1905337594">
      <w:bodyDiv w:val="1"/>
      <w:marLeft w:val="0"/>
      <w:marRight w:val="0"/>
      <w:marTop w:val="0"/>
      <w:marBottom w:val="0"/>
      <w:divBdr>
        <w:top w:val="none" w:sz="0" w:space="0" w:color="auto"/>
        <w:left w:val="none" w:sz="0" w:space="0" w:color="auto"/>
        <w:bottom w:val="none" w:sz="0" w:space="0" w:color="auto"/>
        <w:right w:val="none" w:sz="0" w:space="0" w:color="auto"/>
      </w:divBdr>
    </w:div>
    <w:div w:id="1918249213">
      <w:bodyDiv w:val="1"/>
      <w:marLeft w:val="0"/>
      <w:marRight w:val="0"/>
      <w:marTop w:val="0"/>
      <w:marBottom w:val="0"/>
      <w:divBdr>
        <w:top w:val="none" w:sz="0" w:space="0" w:color="auto"/>
        <w:left w:val="none" w:sz="0" w:space="0" w:color="auto"/>
        <w:bottom w:val="none" w:sz="0" w:space="0" w:color="auto"/>
        <w:right w:val="none" w:sz="0" w:space="0" w:color="auto"/>
      </w:divBdr>
    </w:div>
    <w:div w:id="1940218085">
      <w:bodyDiv w:val="1"/>
      <w:marLeft w:val="0"/>
      <w:marRight w:val="0"/>
      <w:marTop w:val="0"/>
      <w:marBottom w:val="0"/>
      <w:divBdr>
        <w:top w:val="none" w:sz="0" w:space="0" w:color="auto"/>
        <w:left w:val="none" w:sz="0" w:space="0" w:color="auto"/>
        <w:bottom w:val="none" w:sz="0" w:space="0" w:color="auto"/>
        <w:right w:val="none" w:sz="0" w:space="0" w:color="auto"/>
      </w:divBdr>
    </w:div>
    <w:div w:id="1952199748">
      <w:bodyDiv w:val="1"/>
      <w:marLeft w:val="0"/>
      <w:marRight w:val="0"/>
      <w:marTop w:val="0"/>
      <w:marBottom w:val="0"/>
      <w:divBdr>
        <w:top w:val="none" w:sz="0" w:space="0" w:color="auto"/>
        <w:left w:val="none" w:sz="0" w:space="0" w:color="auto"/>
        <w:bottom w:val="none" w:sz="0" w:space="0" w:color="auto"/>
        <w:right w:val="none" w:sz="0" w:space="0" w:color="auto"/>
      </w:divBdr>
    </w:div>
    <w:div w:id="1958171954">
      <w:bodyDiv w:val="1"/>
      <w:marLeft w:val="0"/>
      <w:marRight w:val="0"/>
      <w:marTop w:val="0"/>
      <w:marBottom w:val="0"/>
      <w:divBdr>
        <w:top w:val="none" w:sz="0" w:space="0" w:color="auto"/>
        <w:left w:val="none" w:sz="0" w:space="0" w:color="auto"/>
        <w:bottom w:val="none" w:sz="0" w:space="0" w:color="auto"/>
        <w:right w:val="none" w:sz="0" w:space="0" w:color="auto"/>
      </w:divBdr>
    </w:div>
    <w:div w:id="2014867982">
      <w:bodyDiv w:val="1"/>
      <w:marLeft w:val="0"/>
      <w:marRight w:val="0"/>
      <w:marTop w:val="0"/>
      <w:marBottom w:val="0"/>
      <w:divBdr>
        <w:top w:val="none" w:sz="0" w:space="0" w:color="auto"/>
        <w:left w:val="none" w:sz="0" w:space="0" w:color="auto"/>
        <w:bottom w:val="none" w:sz="0" w:space="0" w:color="auto"/>
        <w:right w:val="none" w:sz="0" w:space="0" w:color="auto"/>
      </w:divBdr>
    </w:div>
    <w:div w:id="2029672364">
      <w:bodyDiv w:val="1"/>
      <w:marLeft w:val="0"/>
      <w:marRight w:val="0"/>
      <w:marTop w:val="0"/>
      <w:marBottom w:val="0"/>
      <w:divBdr>
        <w:top w:val="none" w:sz="0" w:space="0" w:color="auto"/>
        <w:left w:val="none" w:sz="0" w:space="0" w:color="auto"/>
        <w:bottom w:val="none" w:sz="0" w:space="0" w:color="auto"/>
        <w:right w:val="none" w:sz="0" w:space="0" w:color="auto"/>
      </w:divBdr>
    </w:div>
    <w:div w:id="2038850305">
      <w:bodyDiv w:val="1"/>
      <w:marLeft w:val="0"/>
      <w:marRight w:val="0"/>
      <w:marTop w:val="0"/>
      <w:marBottom w:val="0"/>
      <w:divBdr>
        <w:top w:val="none" w:sz="0" w:space="0" w:color="auto"/>
        <w:left w:val="none" w:sz="0" w:space="0" w:color="auto"/>
        <w:bottom w:val="none" w:sz="0" w:space="0" w:color="auto"/>
        <w:right w:val="none" w:sz="0" w:space="0" w:color="auto"/>
      </w:divBdr>
    </w:div>
    <w:div w:id="2074310137">
      <w:bodyDiv w:val="1"/>
      <w:marLeft w:val="0"/>
      <w:marRight w:val="0"/>
      <w:marTop w:val="0"/>
      <w:marBottom w:val="0"/>
      <w:divBdr>
        <w:top w:val="none" w:sz="0" w:space="0" w:color="auto"/>
        <w:left w:val="none" w:sz="0" w:space="0" w:color="auto"/>
        <w:bottom w:val="none" w:sz="0" w:space="0" w:color="auto"/>
        <w:right w:val="none" w:sz="0" w:space="0" w:color="auto"/>
      </w:divBdr>
    </w:div>
    <w:div w:id="2077631280">
      <w:bodyDiv w:val="1"/>
      <w:marLeft w:val="0"/>
      <w:marRight w:val="0"/>
      <w:marTop w:val="0"/>
      <w:marBottom w:val="0"/>
      <w:divBdr>
        <w:top w:val="none" w:sz="0" w:space="0" w:color="auto"/>
        <w:left w:val="none" w:sz="0" w:space="0" w:color="auto"/>
        <w:bottom w:val="none" w:sz="0" w:space="0" w:color="auto"/>
        <w:right w:val="none" w:sz="0" w:space="0" w:color="auto"/>
      </w:divBdr>
    </w:div>
    <w:div w:id="2088384866">
      <w:bodyDiv w:val="1"/>
      <w:marLeft w:val="0"/>
      <w:marRight w:val="0"/>
      <w:marTop w:val="0"/>
      <w:marBottom w:val="0"/>
      <w:divBdr>
        <w:top w:val="none" w:sz="0" w:space="0" w:color="auto"/>
        <w:left w:val="none" w:sz="0" w:space="0" w:color="auto"/>
        <w:bottom w:val="none" w:sz="0" w:space="0" w:color="auto"/>
        <w:right w:val="none" w:sz="0" w:space="0" w:color="auto"/>
      </w:divBdr>
    </w:div>
    <w:div w:id="2102555642">
      <w:bodyDiv w:val="1"/>
      <w:marLeft w:val="0"/>
      <w:marRight w:val="0"/>
      <w:marTop w:val="0"/>
      <w:marBottom w:val="0"/>
      <w:divBdr>
        <w:top w:val="none" w:sz="0" w:space="0" w:color="auto"/>
        <w:left w:val="none" w:sz="0" w:space="0" w:color="auto"/>
        <w:bottom w:val="none" w:sz="0" w:space="0" w:color="auto"/>
        <w:right w:val="none" w:sz="0" w:space="0" w:color="auto"/>
      </w:divBdr>
    </w:div>
    <w:div w:id="2142190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3.xml><?xml version="1.0" encoding="utf-8"?>
<ds:datastoreItem xmlns:ds="http://schemas.openxmlformats.org/officeDocument/2006/customXml" ds:itemID="{08D450D5-4F41-4C90-BB47-3B29965671E2}">
  <ds:schemaRefs>
    <ds:schemaRef ds:uri="http://schemas.openxmlformats.org/officeDocument/2006/bibliography"/>
  </ds:schemaRefs>
</ds:datastoreItem>
</file>

<file path=customXml/itemProps4.xml><?xml version="1.0" encoding="utf-8"?>
<ds:datastoreItem xmlns:ds="http://schemas.openxmlformats.org/officeDocument/2006/customXml" ds:itemID="{0FD32544-AEF5-4A49-9E0F-738D7E2EBC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9</Pages>
  <Words>3921</Words>
  <Characters>22742</Characters>
  <Application>Microsoft Office Word</Application>
  <DocSecurity>0</DocSecurity>
  <Lines>189</Lines>
  <Paragraphs>53</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26610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Direcția politici de atragere a investițiilor și dezvoltare industrială</cp:lastModifiedBy>
  <cp:revision>13</cp:revision>
  <cp:lastPrinted>2024-09-26T12:39:00Z</cp:lastPrinted>
  <dcterms:created xsi:type="dcterms:W3CDTF">2026-03-20T13:37:00Z</dcterms:created>
  <dcterms:modified xsi:type="dcterms:W3CDTF">2026-08-03T08:00:00Z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