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76947" w14:textId="2414DCCB" w:rsidR="00820FEF" w:rsidRPr="00820FEF" w:rsidRDefault="00820FEF" w:rsidP="00820FEF">
      <w:pPr>
        <w:spacing w:after="0"/>
        <w:rPr>
          <w:rFonts w:ascii="Arial" w:eastAsia="Times New Roman" w:hAnsi="Arial" w:cs="Arial"/>
          <w:color w:val="1F1F1F"/>
          <w:sz w:val="24"/>
          <w:szCs w:val="24"/>
          <w:lang w:val="it-IT" w:eastAsia="ru-RU"/>
          <w14:ligatures w14:val="none"/>
        </w:rPr>
      </w:pPr>
    </w:p>
    <w:p w14:paraId="2BBEA46F" w14:textId="6F9CF16F" w:rsidR="00820FEF" w:rsidRPr="00820FEF" w:rsidRDefault="0055469F" w:rsidP="00820FEF">
      <w:pPr>
        <w:spacing w:after="0"/>
        <w:rPr>
          <w:rFonts w:ascii="Arial" w:eastAsia="Times New Roman" w:hAnsi="Arial" w:cs="Arial"/>
          <w:color w:val="1F1F1F"/>
          <w:sz w:val="24"/>
          <w:szCs w:val="24"/>
          <w:lang w:val="it-IT" w:eastAsia="ru-RU"/>
          <w14:ligatures w14:val="none"/>
        </w:rPr>
      </w:pPr>
      <w:r>
        <w:rPr>
          <w:rFonts w:ascii="Arial" w:eastAsia="Times New Roman" w:hAnsi="Arial" w:cs="Arial"/>
          <w:b/>
          <w:bCs/>
          <w:color w:val="1F1F1F"/>
          <w:sz w:val="24"/>
          <w:szCs w:val="24"/>
          <w:bdr w:val="none" w:sz="0" w:space="0" w:color="auto" w:frame="1"/>
          <w:lang w:val="it-IT" w:eastAsia="ru-RU"/>
          <w14:ligatures w14:val="none"/>
        </w:rPr>
        <w:t xml:space="preserve">                                      </w:t>
      </w:r>
      <w:r w:rsidR="00820FEF" w:rsidRPr="00820FEF">
        <w:rPr>
          <w:rFonts w:ascii="Arial" w:eastAsia="Times New Roman" w:hAnsi="Arial" w:cs="Arial"/>
          <w:b/>
          <w:bCs/>
          <w:color w:val="1F1F1F"/>
          <w:sz w:val="24"/>
          <w:szCs w:val="24"/>
          <w:bdr w:val="none" w:sz="0" w:space="0" w:color="auto" w:frame="1"/>
          <w:lang w:val="it-IT" w:eastAsia="ru-RU"/>
          <w14:ligatures w14:val="none"/>
        </w:rPr>
        <w:t xml:space="preserve">NOTĂ INFORMATIVĂ </w:t>
      </w:r>
    </w:p>
    <w:p w14:paraId="4BB6EF6B" w14:textId="081662AB" w:rsidR="00820FEF" w:rsidRPr="00820FEF" w:rsidRDefault="00820FEF" w:rsidP="00820FEF">
      <w:pPr>
        <w:spacing w:after="0"/>
        <w:rPr>
          <w:rFonts w:ascii="Arial" w:eastAsia="Times New Roman" w:hAnsi="Arial" w:cs="Arial"/>
          <w:color w:val="1F1F1F"/>
          <w:sz w:val="24"/>
          <w:szCs w:val="24"/>
          <w:lang w:val="it-IT" w:eastAsia="ru-RU"/>
          <w14:ligatures w14:val="none"/>
        </w:rPr>
      </w:pPr>
      <w:r w:rsidRPr="00820FEF">
        <w:rPr>
          <w:rFonts w:ascii="Arial" w:eastAsia="Times New Roman" w:hAnsi="Arial" w:cs="Arial"/>
          <w:b/>
          <w:bCs/>
          <w:color w:val="1F1F1F"/>
          <w:sz w:val="24"/>
          <w:szCs w:val="24"/>
          <w:bdr w:val="none" w:sz="0" w:space="0" w:color="auto" w:frame="1"/>
          <w:lang w:val="it-IT" w:eastAsia="ru-RU"/>
          <w14:ligatures w14:val="none"/>
        </w:rPr>
        <w:t>la proiectul de decizie „Cu privire la amalgam</w:t>
      </w:r>
      <w:r w:rsidR="0055469F">
        <w:rPr>
          <w:rFonts w:ascii="Arial" w:eastAsia="Times New Roman" w:hAnsi="Arial" w:cs="Arial"/>
          <w:b/>
          <w:bCs/>
          <w:color w:val="1F1F1F"/>
          <w:sz w:val="24"/>
          <w:szCs w:val="24"/>
          <w:bdr w:val="none" w:sz="0" w:space="0" w:color="auto" w:frame="1"/>
          <w:lang w:val="it-IT" w:eastAsia="ru-RU"/>
          <w14:ligatures w14:val="none"/>
        </w:rPr>
        <w:t xml:space="preserve">area </w:t>
      </w:r>
      <w:r w:rsidRPr="00820FEF">
        <w:rPr>
          <w:rFonts w:ascii="Arial" w:eastAsia="Times New Roman" w:hAnsi="Arial" w:cs="Arial"/>
          <w:b/>
          <w:bCs/>
          <w:color w:val="1F1F1F"/>
          <w:sz w:val="24"/>
          <w:szCs w:val="24"/>
          <w:bdr w:val="none" w:sz="0" w:space="0" w:color="auto" w:frame="1"/>
          <w:lang w:val="it-IT" w:eastAsia="ru-RU"/>
          <w14:ligatures w14:val="none"/>
        </w:rPr>
        <w:t xml:space="preserve"> voluntar</w:t>
      </w:r>
      <w:r w:rsidR="0055469F">
        <w:rPr>
          <w:rFonts w:ascii="Arial" w:eastAsia="Times New Roman" w:hAnsi="Arial" w:cs="Arial"/>
          <w:b/>
          <w:bCs/>
          <w:color w:val="1F1F1F"/>
          <w:sz w:val="24"/>
          <w:szCs w:val="24"/>
          <w:bdr w:val="none" w:sz="0" w:space="0" w:color="auto" w:frame="1"/>
          <w:lang w:val="it-IT" w:eastAsia="ru-RU"/>
          <w14:ligatures w14:val="none"/>
        </w:rPr>
        <w:t>ă a UAT</w:t>
      </w:r>
      <w:r w:rsidRPr="00820FEF">
        <w:rPr>
          <w:rFonts w:ascii="Arial" w:eastAsia="Times New Roman" w:hAnsi="Arial" w:cs="Arial"/>
          <w:b/>
          <w:bCs/>
          <w:color w:val="1F1F1F"/>
          <w:sz w:val="24"/>
          <w:szCs w:val="24"/>
          <w:bdr w:val="none" w:sz="0" w:space="0" w:color="auto" w:frame="1"/>
          <w:lang w:val="it-IT" w:eastAsia="ru-RU"/>
          <w14:ligatures w14:val="none"/>
        </w:rPr>
        <w:t xml:space="preserve"> a satelor Sauca, Unguri și a comunei Calarașovca”</w:t>
      </w:r>
    </w:p>
    <w:p w14:paraId="440BC572" w14:textId="77777777" w:rsidR="00820FEF" w:rsidRPr="00820FEF" w:rsidRDefault="00820FEF" w:rsidP="00820FEF">
      <w:pPr>
        <w:spacing w:after="0"/>
        <w:outlineLvl w:val="2"/>
        <w:rPr>
          <w:rFonts w:ascii="Arial" w:eastAsia="Times New Roman" w:hAnsi="Arial" w:cs="Arial"/>
          <w:b/>
          <w:bCs/>
          <w:color w:val="1F1F1F"/>
          <w:sz w:val="27"/>
          <w:szCs w:val="27"/>
          <w:lang w:val="it-IT" w:eastAsia="ru-RU"/>
          <w14:ligatures w14:val="none"/>
        </w:rPr>
      </w:pPr>
      <w:r w:rsidRPr="00820FEF">
        <w:rPr>
          <w:rFonts w:ascii="Arial" w:eastAsia="Times New Roman" w:hAnsi="Arial" w:cs="Arial"/>
          <w:b/>
          <w:bCs/>
          <w:color w:val="1F1F1F"/>
          <w:sz w:val="27"/>
          <w:szCs w:val="27"/>
          <w:bdr w:val="none" w:sz="0" w:space="0" w:color="auto" w:frame="1"/>
          <w:lang w:val="it-IT" w:eastAsia="ru-RU"/>
          <w14:ligatures w14:val="none"/>
        </w:rPr>
        <w:t>1. Condițiile ce au impus elaborarea proiectului decizie</w:t>
      </w:r>
    </w:p>
    <w:p w14:paraId="12A27DA2" w14:textId="00810916" w:rsidR="00820FEF" w:rsidRPr="00820FEF" w:rsidRDefault="00820FEF" w:rsidP="00820FEF">
      <w:pPr>
        <w:spacing w:after="0"/>
        <w:rPr>
          <w:rFonts w:ascii="Arial" w:eastAsia="Times New Roman" w:hAnsi="Arial" w:cs="Arial"/>
          <w:color w:val="1F1F1F"/>
          <w:sz w:val="24"/>
          <w:szCs w:val="24"/>
          <w:lang w:val="it-IT" w:eastAsia="ru-RU"/>
          <w14:ligatures w14:val="none"/>
        </w:rPr>
      </w:pPr>
      <w:r w:rsidRPr="00820FEF">
        <w:rPr>
          <w:rFonts w:ascii="Arial" w:eastAsia="Times New Roman" w:hAnsi="Arial" w:cs="Arial"/>
          <w:color w:val="1F1F1F"/>
          <w:sz w:val="24"/>
          <w:szCs w:val="24"/>
          <w:bdr w:val="none" w:sz="0" w:space="0" w:color="auto" w:frame="1"/>
          <w:lang w:val="it-IT" w:eastAsia="ru-RU"/>
          <w14:ligatures w14:val="none"/>
        </w:rPr>
        <w:t xml:space="preserve">Procesul de amalgamare voluntară este inițiat în conformitate cu prevederile </w:t>
      </w:r>
      <w:r w:rsidRPr="00820FEF">
        <w:rPr>
          <w:rFonts w:ascii="Arial" w:eastAsia="Times New Roman" w:hAnsi="Arial" w:cs="Arial"/>
          <w:i/>
          <w:iCs/>
          <w:color w:val="1F1F1F"/>
          <w:sz w:val="24"/>
          <w:szCs w:val="24"/>
          <w:bdr w:val="none" w:sz="0" w:space="0" w:color="auto" w:frame="1"/>
          <w:lang w:val="it-IT" w:eastAsia="ru-RU"/>
          <w14:ligatures w14:val="none"/>
        </w:rPr>
        <w:t>Legii nr. 225/2023 privind amalgamarea voluntară a unităților administrativ-teritoriale</w:t>
      </w:r>
      <w:r w:rsidRPr="00820FEF">
        <w:rPr>
          <w:rFonts w:ascii="Arial" w:eastAsia="Times New Roman" w:hAnsi="Arial" w:cs="Arial"/>
          <w:color w:val="1F1F1F"/>
          <w:sz w:val="24"/>
          <w:szCs w:val="24"/>
          <w:bdr w:val="none" w:sz="0" w:space="0" w:color="auto" w:frame="1"/>
          <w:lang w:val="it-IT" w:eastAsia="ru-RU"/>
          <w14:ligatures w14:val="none"/>
        </w:rPr>
        <w:t xml:space="preserve"> din Republica Moldova. Fragmentarea administrativă actuală limitează capacitățile localităților mici de acces la fonduri de dezvoltare </w:t>
      </w:r>
      <w:r w:rsidR="0055469F">
        <w:rPr>
          <w:rFonts w:ascii="Arial" w:eastAsia="Times New Roman" w:hAnsi="Arial" w:cs="Arial"/>
          <w:color w:val="1F1F1F"/>
          <w:sz w:val="24"/>
          <w:szCs w:val="24"/>
          <w:bdr w:val="none" w:sz="0" w:space="0" w:color="auto" w:frame="1"/>
          <w:lang w:val="it-IT" w:eastAsia="ru-RU"/>
          <w14:ligatures w14:val="none"/>
        </w:rPr>
        <w:t>comunitarî</w:t>
      </w:r>
      <w:r w:rsidRPr="00820FEF">
        <w:rPr>
          <w:rFonts w:ascii="Arial" w:eastAsia="Times New Roman" w:hAnsi="Arial" w:cs="Arial"/>
          <w:color w:val="1F1F1F"/>
          <w:sz w:val="24"/>
          <w:szCs w:val="24"/>
          <w:bdr w:val="none" w:sz="0" w:space="0" w:color="auto" w:frame="1"/>
          <w:lang w:val="it-IT" w:eastAsia="ru-RU"/>
          <w14:ligatures w14:val="none"/>
        </w:rPr>
        <w:t xml:space="preserve"> și de asigurare a serviciilor publice moderne și sus</w:t>
      </w:r>
      <w:r w:rsidR="0055469F">
        <w:rPr>
          <w:rFonts w:ascii="Arial" w:eastAsia="Times New Roman" w:hAnsi="Arial" w:cs="Arial"/>
          <w:color w:val="1F1F1F"/>
          <w:sz w:val="24"/>
          <w:szCs w:val="24"/>
          <w:bdr w:val="none" w:sz="0" w:space="0" w:color="auto" w:frame="1"/>
          <w:lang w:val="it-IT" w:eastAsia="ru-RU"/>
          <w14:ligatures w14:val="none"/>
        </w:rPr>
        <w:t>ț</w:t>
      </w:r>
      <w:r w:rsidRPr="00820FEF">
        <w:rPr>
          <w:rFonts w:ascii="Arial" w:eastAsia="Times New Roman" w:hAnsi="Arial" w:cs="Arial"/>
          <w:color w:val="1F1F1F"/>
          <w:sz w:val="24"/>
          <w:szCs w:val="24"/>
          <w:bdr w:val="none" w:sz="0" w:space="0" w:color="auto" w:frame="1"/>
          <w:lang w:val="it-IT" w:eastAsia="ru-RU"/>
          <w14:ligatures w14:val="none"/>
        </w:rPr>
        <w:t>enabile.</w:t>
      </w:r>
    </w:p>
    <w:p w14:paraId="7EBA73CF" w14:textId="59FB9EEE" w:rsidR="00820FEF" w:rsidRPr="00820FEF" w:rsidRDefault="00820FEF" w:rsidP="00820FEF">
      <w:pPr>
        <w:spacing w:after="0"/>
        <w:rPr>
          <w:rFonts w:ascii="Arial" w:eastAsia="Times New Roman" w:hAnsi="Arial" w:cs="Arial"/>
          <w:color w:val="1F1F1F"/>
          <w:sz w:val="24"/>
          <w:szCs w:val="24"/>
          <w:lang w:val="it-IT" w:eastAsia="ru-RU"/>
          <w14:ligatures w14:val="none"/>
        </w:rPr>
      </w:pPr>
      <w:r w:rsidRPr="00820FEF">
        <w:rPr>
          <w:rFonts w:ascii="Arial" w:eastAsia="Times New Roman" w:hAnsi="Arial" w:cs="Arial"/>
          <w:color w:val="1F1F1F"/>
          <w:sz w:val="24"/>
          <w:szCs w:val="24"/>
          <w:bdr w:val="none" w:sz="0" w:space="0" w:color="auto" w:frame="1"/>
          <w:lang w:val="it-IT" w:eastAsia="ru-RU"/>
          <w14:ligatures w14:val="none"/>
        </w:rPr>
        <w:t xml:space="preserve">Decizia de amalgamare voluntară a satelor Sauca, Unguri și a comunei Calarașovca din raionul Ocnița </w:t>
      </w:r>
      <w:r w:rsidR="0055469F">
        <w:rPr>
          <w:rFonts w:ascii="Arial" w:eastAsia="Times New Roman" w:hAnsi="Arial" w:cs="Arial"/>
          <w:color w:val="1F1F1F"/>
          <w:sz w:val="24"/>
          <w:szCs w:val="24"/>
          <w:bdr w:val="none" w:sz="0" w:space="0" w:color="auto" w:frame="1"/>
          <w:lang w:val="it-IT" w:eastAsia="ru-RU"/>
          <w14:ligatures w14:val="none"/>
        </w:rPr>
        <w:t xml:space="preserve">a ajuns la </w:t>
      </w:r>
      <w:r w:rsidRPr="00820FEF">
        <w:rPr>
          <w:rFonts w:ascii="Arial" w:eastAsia="Times New Roman" w:hAnsi="Arial" w:cs="Arial"/>
          <w:color w:val="1F1F1F"/>
          <w:sz w:val="24"/>
          <w:szCs w:val="24"/>
          <w:bdr w:val="none" w:sz="0" w:space="0" w:color="auto" w:frame="1"/>
          <w:lang w:val="it-IT" w:eastAsia="ru-RU"/>
          <w14:ligatures w14:val="none"/>
        </w:rPr>
        <w:t>o etapă strategică finală. Această vine ca urmare a consultărilor publice, a analizelor de impact și a elaborării materialelor informative necesare pentru unificarea resurselor administrative, economice și umane ale celor trei comunități.</w:t>
      </w:r>
    </w:p>
    <w:p w14:paraId="51F9C2BC" w14:textId="77777777" w:rsidR="00820FEF" w:rsidRPr="00820FEF" w:rsidRDefault="00820FEF" w:rsidP="00820FEF">
      <w:pPr>
        <w:spacing w:after="0"/>
        <w:outlineLvl w:val="2"/>
        <w:rPr>
          <w:rFonts w:ascii="Arial" w:eastAsia="Times New Roman" w:hAnsi="Arial" w:cs="Arial"/>
          <w:b/>
          <w:bCs/>
          <w:color w:val="1F1F1F"/>
          <w:sz w:val="27"/>
          <w:szCs w:val="27"/>
          <w:lang w:eastAsia="ru-RU"/>
          <w14:ligatures w14:val="none"/>
        </w:rPr>
      </w:pPr>
      <w:r w:rsidRPr="00820FEF">
        <w:rPr>
          <w:rFonts w:ascii="Arial" w:eastAsia="Times New Roman" w:hAnsi="Arial" w:cs="Arial"/>
          <w:b/>
          <w:bCs/>
          <w:color w:val="1F1F1F"/>
          <w:sz w:val="27"/>
          <w:szCs w:val="27"/>
          <w:bdr w:val="none" w:sz="0" w:space="0" w:color="auto" w:frame="1"/>
          <w:lang w:eastAsia="ru-RU"/>
          <w14:ligatures w14:val="none"/>
        </w:rPr>
        <w:t xml:space="preserve">2. </w:t>
      </w:r>
      <w:proofErr w:type="spellStart"/>
      <w:r w:rsidRPr="00820FEF">
        <w:rPr>
          <w:rFonts w:ascii="Arial" w:eastAsia="Times New Roman" w:hAnsi="Arial" w:cs="Arial"/>
          <w:b/>
          <w:bCs/>
          <w:color w:val="1F1F1F"/>
          <w:sz w:val="27"/>
          <w:szCs w:val="27"/>
          <w:bdr w:val="none" w:sz="0" w:space="0" w:color="auto" w:frame="1"/>
          <w:lang w:eastAsia="ru-RU"/>
          <w14:ligatures w14:val="none"/>
        </w:rPr>
        <w:t>Scopul</w:t>
      </w:r>
      <w:proofErr w:type="spellEnd"/>
      <w:r w:rsidRPr="00820FEF">
        <w:rPr>
          <w:rFonts w:ascii="Arial" w:eastAsia="Times New Roman" w:hAnsi="Arial" w:cs="Arial"/>
          <w:b/>
          <w:bCs/>
          <w:color w:val="1F1F1F"/>
          <w:sz w:val="27"/>
          <w:szCs w:val="27"/>
          <w:bdr w:val="none" w:sz="0" w:space="0" w:color="auto" w:frame="1"/>
          <w:lang w:eastAsia="ru-RU"/>
          <w14:ligatures w14:val="none"/>
        </w:rPr>
        <w:t xml:space="preserve"> </w:t>
      </w:r>
      <w:proofErr w:type="spellStart"/>
      <w:r w:rsidRPr="00820FEF">
        <w:rPr>
          <w:rFonts w:ascii="Arial" w:eastAsia="Times New Roman" w:hAnsi="Arial" w:cs="Arial"/>
          <w:b/>
          <w:bCs/>
          <w:color w:val="1F1F1F"/>
          <w:sz w:val="27"/>
          <w:szCs w:val="27"/>
          <w:bdr w:val="none" w:sz="0" w:space="0" w:color="auto" w:frame="1"/>
          <w:lang w:eastAsia="ru-RU"/>
          <w14:ligatures w14:val="none"/>
        </w:rPr>
        <w:t>obiectivele</w:t>
      </w:r>
      <w:proofErr w:type="spellEnd"/>
      <w:r w:rsidRPr="00820FEF">
        <w:rPr>
          <w:rFonts w:ascii="Arial" w:eastAsia="Times New Roman" w:hAnsi="Arial" w:cs="Arial"/>
          <w:b/>
          <w:bCs/>
          <w:color w:val="1F1F1F"/>
          <w:sz w:val="27"/>
          <w:szCs w:val="27"/>
          <w:bdr w:val="none" w:sz="0" w:space="0" w:color="auto" w:frame="1"/>
          <w:lang w:eastAsia="ru-RU"/>
          <w14:ligatures w14:val="none"/>
        </w:rPr>
        <w:t xml:space="preserve"> </w:t>
      </w:r>
      <w:proofErr w:type="spellStart"/>
      <w:r w:rsidRPr="00820FEF">
        <w:rPr>
          <w:rFonts w:ascii="Arial" w:eastAsia="Times New Roman" w:hAnsi="Arial" w:cs="Arial"/>
          <w:b/>
          <w:bCs/>
          <w:color w:val="1F1F1F"/>
          <w:sz w:val="27"/>
          <w:szCs w:val="27"/>
          <w:bdr w:val="none" w:sz="0" w:space="0" w:color="auto" w:frame="1"/>
          <w:lang w:eastAsia="ru-RU"/>
          <w14:ligatures w14:val="none"/>
        </w:rPr>
        <w:t>proiectului</w:t>
      </w:r>
      <w:proofErr w:type="spellEnd"/>
    </w:p>
    <w:p w14:paraId="75B08DEB" w14:textId="04733C7F" w:rsidR="00820FEF" w:rsidRPr="00820FEF" w:rsidRDefault="00820FEF" w:rsidP="00820FEF">
      <w:pPr>
        <w:numPr>
          <w:ilvl w:val="0"/>
          <w:numId w:val="1"/>
        </w:numPr>
        <w:spacing w:after="0"/>
        <w:rPr>
          <w:rFonts w:ascii="Arial" w:eastAsia="Times New Roman" w:hAnsi="Arial" w:cs="Arial"/>
          <w:color w:val="1F1F1F"/>
          <w:sz w:val="24"/>
          <w:szCs w:val="24"/>
          <w:lang w:val="it-IT" w:eastAsia="ru-RU"/>
          <w14:ligatures w14:val="none"/>
        </w:rPr>
      </w:pPr>
      <w:r w:rsidRPr="00820FEF">
        <w:rPr>
          <w:rFonts w:ascii="Arial" w:eastAsia="Times New Roman" w:hAnsi="Arial" w:cs="Arial"/>
          <w:b/>
          <w:bCs/>
          <w:color w:val="1F1F1F"/>
          <w:sz w:val="24"/>
          <w:szCs w:val="24"/>
          <w:bdr w:val="none" w:sz="0" w:space="0" w:color="auto" w:frame="1"/>
          <w:lang w:val="it-IT" w:eastAsia="ru-RU"/>
          <w14:ligatures w14:val="none"/>
        </w:rPr>
        <w:t>Consolidarea capacității administrative:</w:t>
      </w:r>
      <w:r w:rsidRPr="00820FEF">
        <w:rPr>
          <w:rFonts w:ascii="Arial" w:eastAsia="Times New Roman" w:hAnsi="Arial" w:cs="Arial"/>
          <w:color w:val="1F1F1F"/>
          <w:sz w:val="24"/>
          <w:szCs w:val="24"/>
          <w:bdr w:val="none" w:sz="0" w:space="0" w:color="auto" w:frame="1"/>
          <w:lang w:val="it-IT" w:eastAsia="ru-RU"/>
          <w14:ligatures w14:val="none"/>
        </w:rPr>
        <w:t xml:space="preserve"> Crearea unei autorități publice locale puternice, capabile să gestioneze eficient proiecte mari de infrastructură.</w:t>
      </w:r>
    </w:p>
    <w:p w14:paraId="11417898" w14:textId="5E256DCE" w:rsidR="00820FEF" w:rsidRPr="00820FEF" w:rsidRDefault="00820FEF" w:rsidP="00820FEF">
      <w:pPr>
        <w:numPr>
          <w:ilvl w:val="0"/>
          <w:numId w:val="1"/>
        </w:numPr>
        <w:spacing w:after="0"/>
        <w:rPr>
          <w:rFonts w:ascii="Arial" w:eastAsia="Times New Roman" w:hAnsi="Arial" w:cs="Arial"/>
          <w:color w:val="1F1F1F"/>
          <w:sz w:val="24"/>
          <w:szCs w:val="24"/>
          <w:lang w:val="it-IT" w:eastAsia="ru-RU"/>
          <w14:ligatures w14:val="none"/>
        </w:rPr>
      </w:pPr>
      <w:r w:rsidRPr="00820FEF">
        <w:rPr>
          <w:rFonts w:ascii="Arial" w:eastAsia="Times New Roman" w:hAnsi="Arial" w:cs="Arial"/>
          <w:b/>
          <w:bCs/>
          <w:color w:val="1F1F1F"/>
          <w:sz w:val="24"/>
          <w:szCs w:val="24"/>
          <w:bdr w:val="none" w:sz="0" w:space="0" w:color="auto" w:frame="1"/>
          <w:lang w:val="it-IT" w:eastAsia="ru-RU"/>
          <w14:ligatures w14:val="none"/>
        </w:rPr>
        <w:t>Dezvoltarea durabilă a microregiunii:</w:t>
      </w:r>
      <w:r w:rsidRPr="00820FEF">
        <w:rPr>
          <w:rFonts w:ascii="Arial" w:eastAsia="Times New Roman" w:hAnsi="Arial" w:cs="Arial"/>
          <w:color w:val="1F1F1F"/>
          <w:sz w:val="24"/>
          <w:szCs w:val="24"/>
          <w:bdr w:val="none" w:sz="0" w:space="0" w:color="auto" w:frame="1"/>
          <w:lang w:val="it-IT" w:eastAsia="ru-RU"/>
          <w14:ligatures w14:val="none"/>
        </w:rPr>
        <w:t xml:space="preserve"> Modernizarea drumurilor locale, extinderea rețelelor de apă, canalizare, iluminat public și eficientizarea managementului deșeurilor.</w:t>
      </w:r>
    </w:p>
    <w:p w14:paraId="17BC1B64" w14:textId="77777777" w:rsidR="00820FEF" w:rsidRPr="00820FEF" w:rsidRDefault="00820FEF" w:rsidP="00820FEF">
      <w:pPr>
        <w:numPr>
          <w:ilvl w:val="0"/>
          <w:numId w:val="1"/>
        </w:numPr>
        <w:spacing w:after="0"/>
        <w:rPr>
          <w:rFonts w:ascii="Arial" w:eastAsia="Times New Roman" w:hAnsi="Arial" w:cs="Arial"/>
          <w:color w:val="1F1F1F"/>
          <w:sz w:val="24"/>
          <w:szCs w:val="24"/>
          <w:lang w:val="it-IT" w:eastAsia="ru-RU"/>
          <w14:ligatures w14:val="none"/>
        </w:rPr>
      </w:pPr>
      <w:r w:rsidRPr="00820FEF">
        <w:rPr>
          <w:rFonts w:ascii="Arial" w:eastAsia="Times New Roman" w:hAnsi="Arial" w:cs="Arial"/>
          <w:b/>
          <w:bCs/>
          <w:color w:val="1F1F1F"/>
          <w:sz w:val="24"/>
          <w:szCs w:val="24"/>
          <w:bdr w:val="none" w:sz="0" w:space="0" w:color="auto" w:frame="1"/>
          <w:lang w:val="it-IT" w:eastAsia="ru-RU"/>
          <w14:ligatures w14:val="none"/>
        </w:rPr>
        <w:t>Protejarea și promovarea patrimoniului local:</w:t>
      </w:r>
      <w:r w:rsidRPr="00820FEF">
        <w:rPr>
          <w:rFonts w:ascii="Arial" w:eastAsia="Times New Roman" w:hAnsi="Arial" w:cs="Arial"/>
          <w:color w:val="1F1F1F"/>
          <w:sz w:val="24"/>
          <w:szCs w:val="24"/>
          <w:bdr w:val="none" w:sz="0" w:space="0" w:color="auto" w:frame="1"/>
          <w:lang w:val="it-IT" w:eastAsia="ru-RU"/>
          <w14:ligatures w14:val="none"/>
        </w:rPr>
        <w:t xml:space="preserve"> Punerea în valoare a obiectivului de importanță istorică și culturală, precum Casa-Muzeu „Petru Zadnipru” din Sauca și Mănăstirea „Adormirea Maicii Domnului” din Calarașovca, sub o strategie turistică unificată.</w:t>
      </w:r>
    </w:p>
    <w:p w14:paraId="26737956" w14:textId="754EA933" w:rsidR="00820FEF" w:rsidRPr="00820FEF" w:rsidRDefault="00820FEF" w:rsidP="00820FEF">
      <w:pPr>
        <w:spacing w:after="0"/>
        <w:outlineLvl w:val="2"/>
        <w:rPr>
          <w:rFonts w:ascii="Arial" w:eastAsia="Times New Roman" w:hAnsi="Arial" w:cs="Arial"/>
          <w:b/>
          <w:bCs/>
          <w:color w:val="1F1F1F"/>
          <w:sz w:val="27"/>
          <w:szCs w:val="27"/>
          <w:lang w:val="it-IT" w:eastAsia="ru-RU"/>
          <w14:ligatures w14:val="none"/>
        </w:rPr>
      </w:pPr>
      <w:r w:rsidRPr="00820FEF">
        <w:rPr>
          <w:rFonts w:ascii="Arial" w:eastAsia="Times New Roman" w:hAnsi="Arial" w:cs="Arial"/>
          <w:b/>
          <w:bCs/>
          <w:color w:val="1F1F1F"/>
          <w:sz w:val="27"/>
          <w:szCs w:val="27"/>
          <w:bdr w:val="none" w:sz="0" w:space="0" w:color="auto" w:frame="1"/>
          <w:lang w:val="it-IT" w:eastAsia="ru-RU"/>
          <w14:ligatures w14:val="none"/>
        </w:rPr>
        <w:t xml:space="preserve">3. Principalele prevederi ale proiectului </w:t>
      </w:r>
      <w:r w:rsidR="0055469F">
        <w:rPr>
          <w:rFonts w:ascii="Arial" w:eastAsia="Times New Roman" w:hAnsi="Arial" w:cs="Arial"/>
          <w:b/>
          <w:bCs/>
          <w:color w:val="1F1F1F"/>
          <w:sz w:val="27"/>
          <w:szCs w:val="27"/>
          <w:bdr w:val="none" w:sz="0" w:space="0" w:color="auto" w:frame="1"/>
          <w:lang w:val="it-IT" w:eastAsia="ru-RU"/>
          <w14:ligatures w14:val="none"/>
        </w:rPr>
        <w:t xml:space="preserve">de </w:t>
      </w:r>
      <w:r w:rsidRPr="00820FEF">
        <w:rPr>
          <w:rFonts w:ascii="Arial" w:eastAsia="Times New Roman" w:hAnsi="Arial" w:cs="Arial"/>
          <w:b/>
          <w:bCs/>
          <w:color w:val="1F1F1F"/>
          <w:sz w:val="27"/>
          <w:szCs w:val="27"/>
          <w:bdr w:val="none" w:sz="0" w:space="0" w:color="auto" w:frame="1"/>
          <w:lang w:val="it-IT" w:eastAsia="ru-RU"/>
          <w14:ligatures w14:val="none"/>
        </w:rPr>
        <w:t>decizie</w:t>
      </w:r>
    </w:p>
    <w:p w14:paraId="37029FF3" w14:textId="77777777" w:rsidR="00820FEF" w:rsidRPr="00820FEF" w:rsidRDefault="00820FEF" w:rsidP="00820FEF">
      <w:pPr>
        <w:spacing w:after="0"/>
        <w:rPr>
          <w:rFonts w:ascii="Arial" w:eastAsia="Times New Roman" w:hAnsi="Arial" w:cs="Arial"/>
          <w:color w:val="1F1F1F"/>
          <w:sz w:val="24"/>
          <w:szCs w:val="24"/>
          <w:lang w:val="it-IT" w:eastAsia="ru-RU"/>
          <w14:ligatures w14:val="none"/>
        </w:rPr>
      </w:pPr>
      <w:r w:rsidRPr="00820FEF">
        <w:rPr>
          <w:rFonts w:ascii="Arial" w:eastAsia="Times New Roman" w:hAnsi="Arial" w:cs="Arial"/>
          <w:color w:val="1F1F1F"/>
          <w:sz w:val="24"/>
          <w:szCs w:val="24"/>
          <w:bdr w:val="none" w:sz="0" w:space="0" w:color="auto" w:frame="1"/>
          <w:lang w:val="it-IT" w:eastAsia="ru-RU"/>
          <w14:ligatures w14:val="none"/>
        </w:rPr>
        <w:t>Proiectul de decizie propune aprobarea finală a:</w:t>
      </w:r>
    </w:p>
    <w:p w14:paraId="7ABF0098" w14:textId="77777777" w:rsidR="00820FEF" w:rsidRPr="00820FEF" w:rsidRDefault="00820FEF" w:rsidP="00820FEF">
      <w:pPr>
        <w:numPr>
          <w:ilvl w:val="0"/>
          <w:numId w:val="2"/>
        </w:numPr>
        <w:spacing w:after="0"/>
        <w:rPr>
          <w:rFonts w:ascii="Arial" w:eastAsia="Times New Roman" w:hAnsi="Arial" w:cs="Arial"/>
          <w:color w:val="1F1F1F"/>
          <w:sz w:val="24"/>
          <w:szCs w:val="24"/>
          <w:lang w:val="it-IT" w:eastAsia="ru-RU"/>
          <w14:ligatures w14:val="none"/>
        </w:rPr>
      </w:pPr>
      <w:r w:rsidRPr="00820FEF">
        <w:rPr>
          <w:rFonts w:ascii="Arial" w:eastAsia="Times New Roman" w:hAnsi="Arial" w:cs="Arial"/>
          <w:b/>
          <w:bCs/>
          <w:color w:val="1F1F1F"/>
          <w:sz w:val="24"/>
          <w:szCs w:val="24"/>
          <w:bdr w:val="none" w:sz="0" w:space="0" w:color="auto" w:frame="1"/>
          <w:lang w:val="it-IT" w:eastAsia="ru-RU"/>
          <w14:ligatures w14:val="none"/>
        </w:rPr>
        <w:t>Amalgamării voluntare</w:t>
      </w:r>
      <w:r w:rsidRPr="00820FEF">
        <w:rPr>
          <w:rFonts w:ascii="Arial" w:eastAsia="Times New Roman" w:hAnsi="Arial" w:cs="Arial"/>
          <w:color w:val="1F1F1F"/>
          <w:sz w:val="24"/>
          <w:szCs w:val="24"/>
          <w:bdr w:val="none" w:sz="0" w:space="0" w:color="auto" w:frame="1"/>
          <w:lang w:val="it-IT" w:eastAsia="ru-RU"/>
          <w14:ligatures w14:val="none"/>
        </w:rPr>
        <w:t xml:space="preserve"> a satului Sauca, satului Unguri și comunei Calarașovca într-o singură unitate administrativ-teritorială (UAT).</w:t>
      </w:r>
    </w:p>
    <w:p w14:paraId="29864D04" w14:textId="31F7A4A4" w:rsidR="00820FEF" w:rsidRPr="0055469F" w:rsidRDefault="00820FEF" w:rsidP="0055469F">
      <w:pPr>
        <w:numPr>
          <w:ilvl w:val="0"/>
          <w:numId w:val="2"/>
        </w:numPr>
        <w:spacing w:after="0"/>
        <w:rPr>
          <w:rFonts w:ascii="Arial" w:eastAsia="Times New Roman" w:hAnsi="Arial" w:cs="Arial"/>
          <w:color w:val="1F1F1F"/>
          <w:sz w:val="24"/>
          <w:szCs w:val="24"/>
          <w:lang w:val="it-IT" w:eastAsia="ru-RU"/>
          <w14:ligatures w14:val="none"/>
        </w:rPr>
      </w:pPr>
      <w:r w:rsidRPr="00820FEF">
        <w:rPr>
          <w:rFonts w:ascii="Arial" w:eastAsia="Times New Roman" w:hAnsi="Arial" w:cs="Arial"/>
          <w:b/>
          <w:bCs/>
          <w:color w:val="1F1F1F"/>
          <w:sz w:val="24"/>
          <w:szCs w:val="24"/>
          <w:bdr w:val="none" w:sz="0" w:space="0" w:color="auto" w:frame="1"/>
          <w:lang w:val="it-IT" w:eastAsia="ru-RU"/>
          <w14:ligatures w14:val="none"/>
        </w:rPr>
        <w:t>Stabilirea sediului administrativ</w:t>
      </w:r>
      <w:r w:rsidRPr="00820FEF">
        <w:rPr>
          <w:rFonts w:ascii="Arial" w:eastAsia="Times New Roman" w:hAnsi="Arial" w:cs="Arial"/>
          <w:color w:val="1F1F1F"/>
          <w:sz w:val="24"/>
          <w:szCs w:val="24"/>
          <w:bdr w:val="none" w:sz="0" w:space="0" w:color="auto" w:frame="1"/>
          <w:lang w:val="it-IT" w:eastAsia="ru-RU"/>
          <w14:ligatures w14:val="none"/>
        </w:rPr>
        <w:t xml:space="preserve"> al noii localități amalgamate, conform criteriilor de accesibilitate și infrastructură stabilitat</w:t>
      </w:r>
      <w:r w:rsidR="0055469F">
        <w:rPr>
          <w:rFonts w:ascii="Arial" w:eastAsia="Times New Roman" w:hAnsi="Arial" w:cs="Arial"/>
          <w:color w:val="1F1F1F"/>
          <w:sz w:val="24"/>
          <w:szCs w:val="24"/>
          <w:bdr w:val="none" w:sz="0" w:space="0" w:color="auto" w:frame="1"/>
          <w:lang w:val="it-IT" w:eastAsia="ru-RU"/>
          <w14:ligatures w14:val="none"/>
        </w:rPr>
        <w:t>ă</w:t>
      </w:r>
      <w:r w:rsidRPr="00820FEF">
        <w:rPr>
          <w:rFonts w:ascii="Arial" w:eastAsia="Times New Roman" w:hAnsi="Arial" w:cs="Arial"/>
          <w:color w:val="1F1F1F"/>
          <w:sz w:val="24"/>
          <w:szCs w:val="24"/>
          <w:bdr w:val="none" w:sz="0" w:space="0" w:color="auto" w:frame="1"/>
          <w:lang w:val="it-IT" w:eastAsia="ru-RU"/>
          <w14:ligatures w14:val="none"/>
        </w:rPr>
        <w:t xml:space="preserve"> în </w:t>
      </w:r>
      <w:r w:rsidR="0055469F">
        <w:rPr>
          <w:rFonts w:ascii="Arial" w:eastAsia="Times New Roman" w:hAnsi="Arial" w:cs="Arial"/>
          <w:color w:val="1F1F1F"/>
          <w:sz w:val="24"/>
          <w:szCs w:val="24"/>
          <w:bdr w:val="none" w:sz="0" w:space="0" w:color="auto" w:frame="1"/>
          <w:lang w:val="it-IT" w:eastAsia="ru-RU"/>
          <w14:ligatures w14:val="none"/>
        </w:rPr>
        <w:t>com,Calarașovca</w:t>
      </w:r>
      <w:r w:rsidRPr="00820FEF">
        <w:rPr>
          <w:rFonts w:ascii="Arial" w:eastAsia="Times New Roman" w:hAnsi="Arial" w:cs="Arial"/>
          <w:color w:val="1F1F1F"/>
          <w:sz w:val="24"/>
          <w:szCs w:val="24"/>
          <w:bdr w:val="none" w:sz="0" w:space="0" w:color="auto" w:frame="1"/>
          <w:lang w:val="it-IT" w:eastAsia="ru-RU"/>
          <w14:ligatures w14:val="none"/>
        </w:rPr>
        <w:t>.</w:t>
      </w:r>
    </w:p>
    <w:p w14:paraId="20456D6B" w14:textId="77777777" w:rsidR="00820FEF" w:rsidRPr="0055469F" w:rsidRDefault="00820FEF" w:rsidP="00820FEF">
      <w:pPr>
        <w:spacing w:after="0"/>
        <w:outlineLvl w:val="2"/>
        <w:rPr>
          <w:rFonts w:ascii="Arial" w:eastAsia="Times New Roman" w:hAnsi="Arial" w:cs="Arial"/>
          <w:b/>
          <w:bCs/>
          <w:color w:val="1F1F1F"/>
          <w:sz w:val="27"/>
          <w:szCs w:val="27"/>
          <w:lang w:val="it-IT" w:eastAsia="ru-RU"/>
          <w14:ligatures w14:val="none"/>
        </w:rPr>
      </w:pPr>
      <w:r w:rsidRPr="0055469F">
        <w:rPr>
          <w:rFonts w:ascii="Arial" w:eastAsia="Times New Roman" w:hAnsi="Arial" w:cs="Arial"/>
          <w:b/>
          <w:bCs/>
          <w:color w:val="1F1F1F"/>
          <w:sz w:val="27"/>
          <w:szCs w:val="27"/>
          <w:bdr w:val="none" w:sz="0" w:space="0" w:color="auto" w:frame="1"/>
          <w:lang w:val="it-IT" w:eastAsia="ru-RU"/>
          <w14:ligatures w14:val="none"/>
        </w:rPr>
        <w:t>4. Fundamentarea economico-financiară și Cofinanțarea</w:t>
      </w:r>
    </w:p>
    <w:p w14:paraId="228368FB" w14:textId="77777777" w:rsidR="00820FEF" w:rsidRPr="00820FEF" w:rsidRDefault="00820FEF" w:rsidP="00820FEF">
      <w:pPr>
        <w:spacing w:after="0"/>
        <w:rPr>
          <w:rFonts w:ascii="Arial" w:eastAsia="Times New Roman" w:hAnsi="Arial" w:cs="Arial"/>
          <w:color w:val="1F1F1F"/>
          <w:sz w:val="24"/>
          <w:szCs w:val="24"/>
          <w:lang w:val="it-IT" w:eastAsia="ru-RU"/>
          <w14:ligatures w14:val="none"/>
        </w:rPr>
      </w:pPr>
      <w:r w:rsidRPr="00820FEF">
        <w:rPr>
          <w:rFonts w:ascii="Arial" w:eastAsia="Times New Roman" w:hAnsi="Arial" w:cs="Arial"/>
          <w:color w:val="1F1F1F"/>
          <w:sz w:val="24"/>
          <w:szCs w:val="24"/>
          <w:bdr w:val="none" w:sz="0" w:space="0" w:color="auto" w:frame="1"/>
          <w:lang w:val="it-IT" w:eastAsia="ru-RU"/>
          <w14:ligatures w14:val="none"/>
        </w:rPr>
        <w:t>Un aspect esențial în procesul de fuziune administrativă asigurarea echilibrului bugetar și a contribuțiilor financiare pentru proiectele în derulare și cele viitoare.</w:t>
      </w:r>
    </w:p>
    <w:p w14:paraId="265F271F" w14:textId="6AAD87A1" w:rsidR="00820FEF" w:rsidRPr="00820FEF" w:rsidRDefault="00820FEF" w:rsidP="00820FEF">
      <w:pPr>
        <w:numPr>
          <w:ilvl w:val="0"/>
          <w:numId w:val="3"/>
        </w:numPr>
        <w:spacing w:after="0"/>
        <w:rPr>
          <w:rFonts w:ascii="Arial" w:eastAsia="Times New Roman" w:hAnsi="Arial" w:cs="Arial"/>
          <w:color w:val="1F1F1F"/>
          <w:sz w:val="24"/>
          <w:szCs w:val="24"/>
          <w:lang w:val="it-IT" w:eastAsia="ru-RU"/>
          <w14:ligatures w14:val="none"/>
        </w:rPr>
      </w:pPr>
      <w:r w:rsidRPr="00820FEF">
        <w:rPr>
          <w:rFonts w:ascii="Arial" w:eastAsia="Times New Roman" w:hAnsi="Arial" w:cs="Arial"/>
          <w:b/>
          <w:bCs/>
          <w:color w:val="1F1F1F"/>
          <w:sz w:val="24"/>
          <w:szCs w:val="24"/>
          <w:bdr w:val="none" w:sz="0" w:space="0" w:color="auto" w:frame="1"/>
          <w:lang w:val="it-IT" w:eastAsia="ru-RU"/>
          <w14:ligatures w14:val="none"/>
        </w:rPr>
        <w:t>Detalierea cofinanțării pentru s. Unguri</w:t>
      </w:r>
      <w:r w:rsidR="0055469F">
        <w:rPr>
          <w:rFonts w:ascii="Arial" w:eastAsia="Times New Roman" w:hAnsi="Arial" w:cs="Arial"/>
          <w:b/>
          <w:bCs/>
          <w:color w:val="1F1F1F"/>
          <w:sz w:val="24"/>
          <w:szCs w:val="24"/>
          <w:bdr w:val="none" w:sz="0" w:space="0" w:color="auto" w:frame="1"/>
          <w:lang w:val="it-IT" w:eastAsia="ru-RU"/>
          <w14:ligatures w14:val="none"/>
        </w:rPr>
        <w:t xml:space="preserve"> s. Sauca și com. Calarașovca</w:t>
      </w:r>
      <w:r w:rsidRPr="00820FEF">
        <w:rPr>
          <w:rFonts w:ascii="Arial" w:eastAsia="Times New Roman" w:hAnsi="Arial" w:cs="Arial"/>
          <w:b/>
          <w:bCs/>
          <w:color w:val="1F1F1F"/>
          <w:sz w:val="24"/>
          <w:szCs w:val="24"/>
          <w:bdr w:val="none" w:sz="0" w:space="0" w:color="auto" w:frame="1"/>
          <w:lang w:val="it-IT" w:eastAsia="ru-RU"/>
          <w14:ligatures w14:val="none"/>
        </w:rPr>
        <w:t>:</w:t>
      </w:r>
      <w:r w:rsidRPr="00820FEF">
        <w:rPr>
          <w:rFonts w:ascii="Arial" w:eastAsia="Times New Roman" w:hAnsi="Arial" w:cs="Arial"/>
          <w:color w:val="1F1F1F"/>
          <w:sz w:val="24"/>
          <w:szCs w:val="24"/>
          <w:bdr w:val="none" w:sz="0" w:space="0" w:color="auto" w:frame="1"/>
          <w:lang w:val="it-IT" w:eastAsia="ru-RU"/>
          <w14:ligatures w14:val="none"/>
        </w:rPr>
        <w:t xml:space="preserve"> Pentru a evita orice omisiuni de planificare bugetară, se stipulează în mod expres cota de cofinanțare care revine </w:t>
      </w:r>
      <w:r w:rsidR="0055469F">
        <w:rPr>
          <w:rFonts w:ascii="Arial" w:eastAsia="Times New Roman" w:hAnsi="Arial" w:cs="Arial"/>
          <w:color w:val="1F1F1F"/>
          <w:sz w:val="24"/>
          <w:szCs w:val="24"/>
          <w:bdr w:val="none" w:sz="0" w:space="0" w:color="auto" w:frame="1"/>
          <w:lang w:val="it-IT" w:eastAsia="ru-RU"/>
          <w14:ligatures w14:val="none"/>
        </w:rPr>
        <w:t>fiecărei localități</w:t>
      </w:r>
      <w:r w:rsidRPr="00820FEF">
        <w:rPr>
          <w:rFonts w:ascii="Arial" w:eastAsia="Times New Roman" w:hAnsi="Arial" w:cs="Arial"/>
          <w:color w:val="1F1F1F"/>
          <w:sz w:val="24"/>
          <w:szCs w:val="24"/>
          <w:bdr w:val="none" w:sz="0" w:space="0" w:color="auto" w:frame="1"/>
          <w:lang w:val="it-IT" w:eastAsia="ru-RU"/>
          <w14:ligatures w14:val="none"/>
        </w:rPr>
        <w:t xml:space="preserve"> pentru proiecte de dezvoltare locală aflate în derulare și pentru cele programate în perioada de </w:t>
      </w:r>
      <w:r w:rsidR="0055469F">
        <w:rPr>
          <w:rFonts w:ascii="Arial" w:eastAsia="Times New Roman" w:hAnsi="Arial" w:cs="Arial"/>
          <w:color w:val="1F1F1F"/>
          <w:sz w:val="24"/>
          <w:szCs w:val="24"/>
          <w:bdr w:val="none" w:sz="0" w:space="0" w:color="auto" w:frame="1"/>
          <w:lang w:val="it-IT" w:eastAsia="ru-RU"/>
          <w14:ligatures w14:val="none"/>
        </w:rPr>
        <w:t>amalgamare</w:t>
      </w:r>
      <w:r w:rsidRPr="00820FEF">
        <w:rPr>
          <w:rFonts w:ascii="Arial" w:eastAsia="Times New Roman" w:hAnsi="Arial" w:cs="Arial"/>
          <w:color w:val="1F1F1F"/>
          <w:sz w:val="24"/>
          <w:szCs w:val="24"/>
          <w:bdr w:val="none" w:sz="0" w:space="0" w:color="auto" w:frame="1"/>
          <w:lang w:val="it-IT" w:eastAsia="ru-RU"/>
          <w14:ligatures w14:val="none"/>
        </w:rPr>
        <w:t>. Contribuția este calculată proporțional și garantat prin bugetul local unificat, asigurând transparență totală în fața consilierilor și a cetățenilor.</w:t>
      </w:r>
    </w:p>
    <w:p w14:paraId="01E08378" w14:textId="176DCF11" w:rsidR="00820FEF" w:rsidRPr="00820FEF" w:rsidRDefault="00820FEF" w:rsidP="0055469F">
      <w:pPr>
        <w:spacing w:after="0"/>
        <w:ind w:left="360"/>
        <w:rPr>
          <w:rFonts w:ascii="Arial" w:eastAsia="Times New Roman" w:hAnsi="Arial" w:cs="Arial"/>
          <w:color w:val="1F1F1F"/>
          <w:sz w:val="24"/>
          <w:szCs w:val="24"/>
          <w:lang w:val="it-IT" w:eastAsia="ru-RU"/>
          <w14:ligatures w14:val="none"/>
        </w:rPr>
      </w:pPr>
    </w:p>
    <w:p w14:paraId="1D20360A" w14:textId="2127E409" w:rsidR="00820FEF" w:rsidRPr="00820FEF" w:rsidRDefault="00820FEF" w:rsidP="00820FEF">
      <w:pPr>
        <w:spacing w:after="0"/>
        <w:outlineLvl w:val="2"/>
        <w:rPr>
          <w:rFonts w:ascii="Arial" w:eastAsia="Times New Roman" w:hAnsi="Arial" w:cs="Arial"/>
          <w:b/>
          <w:bCs/>
          <w:color w:val="1F1F1F"/>
          <w:sz w:val="27"/>
          <w:szCs w:val="27"/>
          <w:lang w:val="it-IT" w:eastAsia="ru-RU"/>
          <w14:ligatures w14:val="none"/>
        </w:rPr>
      </w:pPr>
      <w:r w:rsidRPr="00820FEF">
        <w:rPr>
          <w:rFonts w:ascii="Arial" w:eastAsia="Times New Roman" w:hAnsi="Arial" w:cs="Arial"/>
          <w:b/>
          <w:bCs/>
          <w:color w:val="1F1F1F"/>
          <w:sz w:val="27"/>
          <w:szCs w:val="27"/>
          <w:bdr w:val="none" w:sz="0" w:space="0" w:color="auto" w:frame="1"/>
          <w:lang w:val="it-IT" w:eastAsia="ru-RU"/>
          <w14:ligatures w14:val="none"/>
        </w:rPr>
        <w:t xml:space="preserve">5. Impactul deciziei și </w:t>
      </w:r>
      <w:r w:rsidR="006061E7">
        <w:rPr>
          <w:rFonts w:ascii="Arial" w:eastAsia="Times New Roman" w:hAnsi="Arial" w:cs="Arial"/>
          <w:b/>
          <w:bCs/>
          <w:color w:val="1F1F1F"/>
          <w:sz w:val="27"/>
          <w:szCs w:val="27"/>
          <w:bdr w:val="none" w:sz="0" w:space="0" w:color="auto" w:frame="1"/>
          <w:lang w:val="it-IT" w:eastAsia="ru-RU"/>
          <w14:ligatures w14:val="none"/>
        </w:rPr>
        <w:t xml:space="preserve">ce vom obține </w:t>
      </w:r>
    </w:p>
    <w:p w14:paraId="77C5CDE3" w14:textId="77777777" w:rsidR="00820FEF" w:rsidRPr="00820FEF" w:rsidRDefault="00820FEF" w:rsidP="00820FEF">
      <w:pPr>
        <w:spacing w:after="0"/>
        <w:rPr>
          <w:rFonts w:ascii="Arial" w:eastAsia="Times New Roman" w:hAnsi="Arial" w:cs="Arial"/>
          <w:color w:val="1F1F1F"/>
          <w:sz w:val="24"/>
          <w:szCs w:val="24"/>
          <w:lang w:val="it-IT" w:eastAsia="ru-RU"/>
          <w14:ligatures w14:val="none"/>
        </w:rPr>
      </w:pPr>
      <w:r w:rsidRPr="00820FEF">
        <w:rPr>
          <w:rFonts w:ascii="Arial" w:eastAsia="Times New Roman" w:hAnsi="Arial" w:cs="Arial"/>
          <w:color w:val="1F1F1F"/>
          <w:sz w:val="24"/>
          <w:szCs w:val="24"/>
          <w:bdr w:val="none" w:sz="0" w:space="0" w:color="auto" w:frame="1"/>
          <w:lang w:val="it-IT" w:eastAsia="ru-RU"/>
          <w14:ligatures w14:val="none"/>
        </w:rPr>
        <w:t>Aprobarea acestei decizii finale deschide calea către transmiterea dosarului complet către Cancelaria de Stat și Guvernul Republicii Moldova pentru oficializarea noii structuri administrativ-teritoriale.</w:t>
      </w:r>
    </w:p>
    <w:p w14:paraId="7A786D68" w14:textId="63D1F3E5" w:rsidR="00820FEF" w:rsidRPr="00820FEF" w:rsidRDefault="00820FEF" w:rsidP="00820FEF">
      <w:pPr>
        <w:spacing w:after="0"/>
        <w:rPr>
          <w:rFonts w:ascii="Arial" w:eastAsia="Times New Roman" w:hAnsi="Arial" w:cs="Arial"/>
          <w:color w:val="1F1F1F"/>
          <w:sz w:val="24"/>
          <w:szCs w:val="24"/>
          <w:lang w:val="it-IT" w:eastAsia="ru-RU"/>
          <w14:ligatures w14:val="none"/>
        </w:rPr>
      </w:pPr>
      <w:r w:rsidRPr="00820FEF">
        <w:rPr>
          <w:rFonts w:ascii="Arial" w:eastAsia="Times New Roman" w:hAnsi="Arial" w:cs="Arial"/>
          <w:color w:val="1F1F1F"/>
          <w:sz w:val="24"/>
          <w:szCs w:val="24"/>
          <w:bdr w:val="none" w:sz="0" w:space="0" w:color="auto" w:frame="1"/>
          <w:lang w:val="it-IT" w:eastAsia="ru-RU"/>
          <w14:ligatures w14:val="none"/>
        </w:rPr>
        <w:t xml:space="preserve">Pe </w:t>
      </w:r>
      <w:r w:rsidR="00516403">
        <w:rPr>
          <w:rFonts w:ascii="Arial" w:eastAsia="Times New Roman" w:hAnsi="Arial" w:cs="Arial"/>
          <w:color w:val="1F1F1F"/>
          <w:sz w:val="24"/>
          <w:szCs w:val="24"/>
          <w:bdr w:val="none" w:sz="0" w:space="0" w:color="auto" w:frame="1"/>
          <w:lang w:val="it-IT" w:eastAsia="ru-RU"/>
          <w14:ligatures w14:val="none"/>
        </w:rPr>
        <w:t xml:space="preserve">timp </w:t>
      </w:r>
      <w:r w:rsidRPr="00820FEF">
        <w:rPr>
          <w:rFonts w:ascii="Arial" w:eastAsia="Times New Roman" w:hAnsi="Arial" w:cs="Arial"/>
          <w:color w:val="1F1F1F"/>
          <w:sz w:val="24"/>
          <w:szCs w:val="24"/>
          <w:bdr w:val="none" w:sz="0" w:space="0" w:color="auto" w:frame="1"/>
          <w:lang w:val="it-IT" w:eastAsia="ru-RU"/>
          <w14:ligatures w14:val="none"/>
        </w:rPr>
        <w:t>mediu și lung, amalgamarea va reduce costurile administrative per cap de locuitor, va crește atractivitatea microregiunii pentru investiții private și va asigura un punctaj superior în cadrul apelurilor de granturi europene și naționale (precum Programul Național „Satul European”).</w:t>
      </w:r>
    </w:p>
    <w:p w14:paraId="55CFAEF0" w14:textId="088696C0" w:rsidR="00F12C76" w:rsidRPr="00820FEF" w:rsidRDefault="00516403" w:rsidP="00820FEF">
      <w:pPr>
        <w:rPr>
          <w:lang w:val="it-IT"/>
        </w:rPr>
      </w:pPr>
      <w:r>
        <w:rPr>
          <w:rFonts w:ascii="Arial" w:eastAsia="Times New Roman" w:hAnsi="Arial" w:cs="Arial"/>
          <w:b/>
          <w:bCs/>
          <w:color w:val="1F1F1F"/>
          <w:sz w:val="24"/>
          <w:szCs w:val="24"/>
          <w:bdr w:val="none" w:sz="0" w:space="0" w:color="auto" w:frame="1"/>
          <w:lang w:val="it-IT" w:eastAsia="ru-RU"/>
          <w14:ligatures w14:val="none"/>
        </w:rPr>
        <w:t xml:space="preserve"> </w:t>
      </w:r>
    </w:p>
    <w:sectPr w:rsidR="00F12C76" w:rsidRPr="00820FEF" w:rsidSect="00675C2B">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C301E"/>
    <w:multiLevelType w:val="multilevel"/>
    <w:tmpl w:val="6088C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66E3E44"/>
    <w:multiLevelType w:val="multilevel"/>
    <w:tmpl w:val="E50E0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C844CC"/>
    <w:multiLevelType w:val="multilevel"/>
    <w:tmpl w:val="32065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0048140">
    <w:abstractNumId w:val="2"/>
  </w:num>
  <w:num w:numId="2" w16cid:durableId="2085452262">
    <w:abstractNumId w:val="0"/>
  </w:num>
  <w:num w:numId="3" w16cid:durableId="13817055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FEF"/>
    <w:rsid w:val="00515421"/>
    <w:rsid w:val="00516403"/>
    <w:rsid w:val="0055469F"/>
    <w:rsid w:val="006061E7"/>
    <w:rsid w:val="00675C2B"/>
    <w:rsid w:val="006C0B77"/>
    <w:rsid w:val="00702CB8"/>
    <w:rsid w:val="00756C7A"/>
    <w:rsid w:val="00820FEF"/>
    <w:rsid w:val="008242FF"/>
    <w:rsid w:val="00870751"/>
    <w:rsid w:val="00922C48"/>
    <w:rsid w:val="00B915B7"/>
    <w:rsid w:val="00C075E1"/>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9FE6C"/>
  <w15:chartTrackingRefBased/>
  <w15:docId w15:val="{3F68E290-3117-4BD2-B227-525139AA8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820FE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820FE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820FEF"/>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820FEF"/>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820FEF"/>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820FEF"/>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820FEF"/>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820FEF"/>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820FEF"/>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0FEF"/>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820FEF"/>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820FEF"/>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820FEF"/>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820FEF"/>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820FEF"/>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820FEF"/>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820FEF"/>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820FEF"/>
    <w:rPr>
      <w:rFonts w:eastAsiaTheme="majorEastAsia" w:cstheme="majorBidi"/>
      <w:color w:val="272727" w:themeColor="text1" w:themeTint="D8"/>
      <w:sz w:val="28"/>
    </w:rPr>
  </w:style>
  <w:style w:type="paragraph" w:styleId="a3">
    <w:name w:val="Title"/>
    <w:basedOn w:val="a"/>
    <w:next w:val="a"/>
    <w:link w:val="a4"/>
    <w:uiPriority w:val="10"/>
    <w:qFormat/>
    <w:rsid w:val="00820FEF"/>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20FE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20FEF"/>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820FE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20FEF"/>
    <w:pPr>
      <w:spacing w:before="160"/>
      <w:jc w:val="center"/>
    </w:pPr>
    <w:rPr>
      <w:i/>
      <w:iCs/>
      <w:color w:val="404040" w:themeColor="text1" w:themeTint="BF"/>
    </w:rPr>
  </w:style>
  <w:style w:type="character" w:customStyle="1" w:styleId="22">
    <w:name w:val="Цитата 2 Знак"/>
    <w:basedOn w:val="a0"/>
    <w:link w:val="21"/>
    <w:uiPriority w:val="29"/>
    <w:rsid w:val="00820FEF"/>
    <w:rPr>
      <w:rFonts w:ascii="Times New Roman" w:hAnsi="Times New Roman"/>
      <w:i/>
      <w:iCs/>
      <w:color w:val="404040" w:themeColor="text1" w:themeTint="BF"/>
      <w:sz w:val="28"/>
    </w:rPr>
  </w:style>
  <w:style w:type="paragraph" w:styleId="a7">
    <w:name w:val="List Paragraph"/>
    <w:basedOn w:val="a"/>
    <w:uiPriority w:val="34"/>
    <w:qFormat/>
    <w:rsid w:val="00820FEF"/>
    <w:pPr>
      <w:ind w:left="720"/>
      <w:contextualSpacing/>
    </w:pPr>
  </w:style>
  <w:style w:type="character" w:styleId="a8">
    <w:name w:val="Intense Emphasis"/>
    <w:basedOn w:val="a0"/>
    <w:uiPriority w:val="21"/>
    <w:qFormat/>
    <w:rsid w:val="00820FEF"/>
    <w:rPr>
      <w:i/>
      <w:iCs/>
      <w:color w:val="2E74B5" w:themeColor="accent1" w:themeShade="BF"/>
    </w:rPr>
  </w:style>
  <w:style w:type="paragraph" w:styleId="a9">
    <w:name w:val="Intense Quote"/>
    <w:basedOn w:val="a"/>
    <w:next w:val="a"/>
    <w:link w:val="aa"/>
    <w:uiPriority w:val="30"/>
    <w:qFormat/>
    <w:rsid w:val="00820FE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820FEF"/>
    <w:rPr>
      <w:rFonts w:ascii="Times New Roman" w:hAnsi="Times New Roman"/>
      <w:i/>
      <w:iCs/>
      <w:color w:val="2E74B5" w:themeColor="accent1" w:themeShade="BF"/>
      <w:sz w:val="28"/>
    </w:rPr>
  </w:style>
  <w:style w:type="character" w:styleId="ab">
    <w:name w:val="Intense Reference"/>
    <w:basedOn w:val="a0"/>
    <w:uiPriority w:val="32"/>
    <w:qFormat/>
    <w:rsid w:val="00820FEF"/>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475</Words>
  <Characters>2713</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Iraida Jitari</dc:creator>
  <cp:keywords/>
  <dc:description/>
  <cp:lastModifiedBy>Sabina Popovici</cp:lastModifiedBy>
  <cp:revision>4</cp:revision>
  <cp:lastPrinted>2026-07-17T09:05:00Z</cp:lastPrinted>
  <dcterms:created xsi:type="dcterms:W3CDTF">2026-07-17T07:54:00Z</dcterms:created>
  <dcterms:modified xsi:type="dcterms:W3CDTF">2026-07-17T09:18:00Z</dcterms:modified>
</cp:coreProperties>
</file>