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BD" w:rsidRPr="003E2920" w:rsidRDefault="004C2EC6">
      <w:pPr>
        <w:spacing w:after="60"/>
        <w:jc w:val="center"/>
        <w:rPr>
          <w:lang w:val="en-US"/>
        </w:rPr>
      </w:pPr>
      <w:r w:rsidRPr="003E2920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:rsidR="00CE5BBD" w:rsidRPr="003E2920" w:rsidRDefault="004C2EC6">
      <w:pPr>
        <w:spacing w:after="60"/>
        <w:jc w:val="center"/>
        <w:rPr>
          <w:lang w:val="en-US"/>
        </w:rPr>
      </w:pPr>
      <w:r w:rsidRPr="003E2920">
        <w:rPr>
          <w:b/>
          <w:bCs/>
          <w:color w:val="1A1A1A"/>
          <w:sz w:val="32"/>
          <w:szCs w:val="32"/>
          <w:lang w:val="en-US"/>
        </w:rPr>
        <w:t>Viziunea cu privire la viitorul UAT</w:t>
      </w:r>
    </w:p>
    <w:p w:rsidR="00CE5BBD" w:rsidRPr="003E2920" w:rsidRDefault="004C2EC6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r w:rsidRPr="003E2920">
        <w:rPr>
          <w:color w:val="444444"/>
          <w:sz w:val="22"/>
          <w:szCs w:val="22"/>
          <w:lang w:val="en-US"/>
        </w:rPr>
        <w:t>Sauca, Unguri, Calarașovca</w:t>
      </w:r>
    </w:p>
    <w:p w:rsidR="00CE5BBD" w:rsidRPr="003E2920" w:rsidRDefault="004C2EC6">
      <w:pPr>
        <w:spacing w:after="80"/>
        <w:rPr>
          <w:lang w:val="en-US"/>
        </w:rPr>
      </w:pPr>
      <w:r w:rsidRPr="003E2920">
        <w:rPr>
          <w:b/>
          <w:bCs/>
          <w:lang w:val="en-US"/>
        </w:rPr>
        <w:t xml:space="preserve">Raion: </w:t>
      </w:r>
      <w:r w:rsidRPr="003E2920">
        <w:rPr>
          <w:lang w:val="en-US"/>
        </w:rPr>
        <w:t xml:space="preserve">raionul Ocnița  |  </w:t>
      </w:r>
      <w:r w:rsidRPr="003E2920">
        <w:rPr>
          <w:b/>
          <w:bCs/>
          <w:lang w:val="en-US"/>
        </w:rPr>
        <w:t xml:space="preserve">Populație: </w:t>
      </w:r>
      <w:r w:rsidRPr="003E2920">
        <w:rPr>
          <w:lang w:val="en-US"/>
        </w:rPr>
        <w:t xml:space="preserve">3.648 loc.  |  </w:t>
      </w:r>
      <w:r w:rsidRPr="003E2920">
        <w:rPr>
          <w:b/>
          <w:bCs/>
          <w:lang w:val="en-US"/>
        </w:rPr>
        <w:t xml:space="preserve">Data: </w:t>
      </w:r>
      <w:r w:rsidRPr="003E2920">
        <w:rPr>
          <w:lang w:val="en-US"/>
        </w:rPr>
        <w:t xml:space="preserve">16 iunie 2026  |  </w:t>
      </w:r>
      <w:r w:rsidRPr="003E2920">
        <w:rPr>
          <w:b/>
          <w:bCs/>
          <w:lang w:val="en-US"/>
        </w:rPr>
        <w:t xml:space="preserve">Facilitator: </w:t>
      </w:r>
      <w:r w:rsidRPr="003E2920">
        <w:rPr>
          <w:lang w:val="en-US"/>
        </w:rPr>
        <w:t>Alexandru Mîrza, Sergiu Cebotar</w:t>
      </w:r>
    </w:p>
    <w:p w:rsidR="00CE5BBD" w:rsidRPr="003E2920" w:rsidRDefault="004C2EC6">
      <w:pPr>
        <w:pStyle w:val="Heading1"/>
        <w:pBdr>
          <w:bottom w:val="single" w:sz="4" w:space="0" w:color="E5E5E5"/>
        </w:pBdr>
        <w:spacing w:before="240" w:after="120"/>
        <w:rPr>
          <w:lang w:val="en-US"/>
        </w:rPr>
      </w:pPr>
      <w:r w:rsidRPr="003E2920">
        <w:rPr>
          <w:lang w:val="en-US"/>
        </w:rPr>
        <w:t>1. Profilul comunității</w:t>
      </w:r>
    </w:p>
    <w:p w:rsidR="00CE5BBD" w:rsidRPr="003E2920" w:rsidRDefault="004C2EC6">
      <w:pPr>
        <w:spacing w:after="80"/>
        <w:rPr>
          <w:lang w:val="en-US"/>
        </w:rPr>
      </w:pPr>
      <w:r w:rsidRPr="003E2920">
        <w:rPr>
          <w:b/>
          <w:bCs/>
          <w:lang w:val="en-US"/>
        </w:rPr>
        <w:t xml:space="preserve">Localități: </w:t>
      </w:r>
      <w:r w:rsidRPr="003E2920">
        <w:rPr>
          <w:lang w:val="en-US"/>
        </w:rPr>
        <w:t>Sauca, Unguri, Calarașovca</w:t>
      </w:r>
    </w:p>
    <w:p w:rsidR="00CE5BBD" w:rsidRPr="003E2920" w:rsidRDefault="004C2EC6">
      <w:pPr>
        <w:spacing w:after="80"/>
        <w:rPr>
          <w:lang w:val="en-US"/>
        </w:rPr>
      </w:pPr>
      <w:r w:rsidRPr="003E2920">
        <w:rPr>
          <w:b/>
          <w:bCs/>
          <w:lang w:val="en-US"/>
        </w:rPr>
        <w:t xml:space="preserve">Gospodării: </w:t>
      </w:r>
      <w:r w:rsidRPr="003E2920">
        <w:rPr>
          <w:lang w:val="en-US"/>
        </w:rPr>
        <w:t xml:space="preserve">2271  ·  </w:t>
      </w:r>
      <w:r w:rsidRPr="003E2920">
        <w:rPr>
          <w:b/>
          <w:bCs/>
          <w:lang w:val="en-US"/>
        </w:rPr>
        <w:t xml:space="preserve">Suprafață: </w:t>
      </w:r>
      <w:r w:rsidRPr="003E2920">
        <w:rPr>
          <w:lang w:val="en-US"/>
        </w:rPr>
        <w:t xml:space="preserve">79.3 km²  ·  </w:t>
      </w:r>
      <w:r w:rsidRPr="003E2920">
        <w:rPr>
          <w:b/>
          <w:bCs/>
          <w:lang w:val="en-US"/>
        </w:rPr>
        <w:t xml:space="preserve">Km drum total: </w:t>
      </w:r>
      <w:r w:rsidRPr="003E2920">
        <w:rPr>
          <w:lang w:val="en-US"/>
        </w:rPr>
        <w:t>91</w:t>
      </w:r>
    </w:p>
    <w:p w:rsidR="00CE5BBD" w:rsidRPr="003E2920" w:rsidRDefault="004C2EC6">
      <w:pPr>
        <w:pStyle w:val="Heading1"/>
        <w:pBdr>
          <w:bottom w:val="single" w:sz="4" w:space="0" w:color="E5E5E5"/>
        </w:pBdr>
        <w:spacing w:before="240" w:after="120"/>
        <w:rPr>
          <w:lang w:val="en-US"/>
        </w:rPr>
      </w:pPr>
      <w:r w:rsidRPr="003E2920">
        <w:rPr>
          <w:lang w:val="en-US"/>
        </w:rPr>
        <w:t>2. Harta serviciilor — pe fiecare UAT</w:t>
      </w:r>
    </w:p>
    <w:p w:rsidR="00CE5BBD" w:rsidRPr="003E2920" w:rsidRDefault="004C2EC6">
      <w:pPr>
        <w:pStyle w:val="Heading2"/>
        <w:spacing w:before="200" w:after="80"/>
        <w:rPr>
          <w:lang w:val="en-US"/>
        </w:rPr>
      </w:pPr>
      <w:r w:rsidRPr="003E2920">
        <w:rPr>
          <w:lang w:val="en-US"/>
        </w:rPr>
        <w:t>Sauca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00"/>
        <w:gridCol w:w="25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Nivel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2/5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4/5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1/5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1/5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3/5</w:t>
            </w:r>
          </w:p>
        </w:tc>
      </w:tr>
    </w:tbl>
    <w:p w:rsidR="00CE5BBD" w:rsidRDefault="004C2EC6">
      <w:pPr>
        <w:pStyle w:val="Heading2"/>
        <w:spacing w:before="200" w:after="80"/>
      </w:pPr>
      <w:r>
        <w:t>Unguri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00"/>
        <w:gridCol w:w="25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Nivel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3/5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2/5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</w:tbl>
    <w:p w:rsidR="00CE5BBD" w:rsidRDefault="004C2EC6">
      <w:pPr>
        <w:pStyle w:val="Heading2"/>
        <w:spacing w:before="200" w:after="80"/>
      </w:pPr>
      <w:r>
        <w:t>Calarașovca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00"/>
        <w:gridCol w:w="25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Nivel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3/5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Nivel 5/5</w:t>
            </w:r>
          </w:p>
        </w:tc>
      </w:tr>
    </w:tbl>
    <w:p w:rsidR="00CE5BBD" w:rsidRDefault="004C2EC6">
      <w:pPr>
        <w:spacing w:after="80"/>
      </w:pPr>
      <w:r>
        <w:rPr>
          <w:i/>
          <w:iCs/>
        </w:rPr>
        <w:t>Observație: Apa potabilă</w:t>
      </w:r>
    </w:p>
    <w:p w:rsidR="00CE5BBD" w:rsidRDefault="004C2EC6">
      <w:pPr>
        <w:pStyle w:val="Heading1"/>
        <w:pBdr>
          <w:bottom w:val="single" w:sz="4" w:space="0" w:color="E5E5E5"/>
        </w:pBdr>
        <w:spacing w:before="240" w:after="120"/>
      </w:pPr>
      <w:r>
        <w:t>3. Priorități comune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0"/>
        <w:gridCol w:w="83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Prioritate</w:t>
            </w:r>
          </w:p>
        </w:tc>
      </w:tr>
      <w:tr w:rsidR="00CE5BBD" w:rsidRPr="003E292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Extinderea rețelei de apă potabilă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Canalizare și sanitație publică</w:t>
            </w:r>
          </w:p>
        </w:tc>
      </w:tr>
      <w:tr w:rsidR="00CE5BBD" w:rsidRPr="003E292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Reabilitarea drumurilor și infrastructurii rutiere</w:t>
            </w:r>
          </w:p>
        </w:tc>
      </w:tr>
      <w:tr w:rsidR="00CE5BBD" w:rsidRPr="003E292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Atragerea investițiilor și fondurilor UE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Gestionarea deșeurilor solide</w:t>
            </w:r>
          </w:p>
        </w:tc>
      </w:tr>
    </w:tbl>
    <w:p w:rsidR="00CE5BBD" w:rsidRDefault="004C2EC6">
      <w:pPr>
        <w:pStyle w:val="Heading1"/>
        <w:pBdr>
          <w:bottom w:val="single" w:sz="4" w:space="0" w:color="E5E5E5"/>
        </w:pBdr>
        <w:spacing w:before="240" w:after="120"/>
      </w:pPr>
      <w:r>
        <w:t>4. Priorități specifice per localitate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60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Localitate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Priorități specifice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Sauca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Apa potabilă, Reparația drumurilor.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Unguri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Apa potabilă, Drumuri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Calarașovca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Apa potabilă, Drumuri</w:t>
            </w:r>
          </w:p>
        </w:tc>
      </w:tr>
    </w:tbl>
    <w:p w:rsidR="00CE5BBD" w:rsidRDefault="004C2EC6">
      <w:pPr>
        <w:pStyle w:val="Heading1"/>
        <w:pBdr>
          <w:bottom w:val="single" w:sz="4" w:space="0" w:color="E5E5E5"/>
        </w:pBdr>
        <w:spacing w:before="240" w:after="120"/>
      </w:pPr>
      <w:r>
        <w:lastRenderedPageBreak/>
        <w:t>5. Estimare bugetară orientativă</w:t>
      </w:r>
    </w:p>
    <w:p w:rsidR="00CE5BBD" w:rsidRDefault="004C2EC6">
      <w:pPr>
        <w:spacing w:after="80"/>
      </w:pPr>
      <w:r>
        <w:rPr>
          <w:b/>
          <w:bCs/>
        </w:rPr>
        <w:t xml:space="preserve">Stimulentul 2 (transfer investiții capitale): </w:t>
      </w:r>
      <w:r>
        <w:t>3.648 × 3.000 + 3.648^1.5 × 4 = 11.825.337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500"/>
        <w:gridCol w:w="1800"/>
        <w:gridCol w:w="2500"/>
        <w:gridCol w:w="12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Prioritate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Cost estimat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Surse finanțare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:rsidR="00CE5BBD" w:rsidRDefault="004C2EC6">
            <w:r>
              <w:rPr>
                <w:b/>
                <w:bCs/>
                <w:color w:val="1A1A1A"/>
              </w:rPr>
              <w:t>Orizont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1. Extinderea rețelei de apă potabilă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FNDRL, Fonduri UE (FEDR/PNRR), Fond Amalgamare Voluntară, Donatori bilaterali, Buget local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1–3 ani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2. Canalizare și sanitație publică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—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FNDRL, Fonduri UE (FEDR/PNRR), Fond Amalgamare Voluntară, Donatori bilaterali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3–5 ani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3. Reabilitarea drumurilor și infrastructurii rutiere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FNDRL, Fonduri UE (FEDR/PNRR), Fond Amalgamare Voluntară, Donatori bilaterali, Împrumut IFI (BEI/BERD</w:t>
            </w:r>
            <w:r w:rsidRPr="003E2920">
              <w:rPr>
                <w:lang w:val="en-US"/>
              </w:rPr>
              <w:t>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1–3 ani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4. Atragerea investițiilor și fondurilor UE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FNDRL, Fonduri UE (FEDR/PNRR), Fond Amalgamare Voluntară, Donatori bilaterali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1–3 ani</w:t>
            </w:r>
          </w:p>
        </w:tc>
      </w:tr>
      <w:tr w:rsidR="00CE5BB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5. Gestionarea deșeurilor solide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Pr="003E2920" w:rsidRDefault="004C2EC6">
            <w:pPr>
              <w:rPr>
                <w:lang w:val="en-US"/>
              </w:rPr>
            </w:pPr>
            <w:r w:rsidRPr="003E2920">
              <w:rPr>
                <w:lang w:val="en-US"/>
              </w:rPr>
              <w:t>FNDRL, Fonduri UE (FEDR/PNRR), Donatori bilaterali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:rsidR="00CE5BBD" w:rsidRDefault="004C2EC6">
            <w:r>
              <w:t>1–3 ani</w:t>
            </w:r>
          </w:p>
        </w:tc>
      </w:tr>
    </w:tbl>
    <w:p w:rsidR="00CE5BBD" w:rsidRDefault="004C2EC6">
      <w:pPr>
        <w:spacing w:after="80"/>
      </w:pPr>
      <w:r>
        <w:rPr>
          <w:b/>
          <w:bCs/>
        </w:rPr>
        <w:t xml:space="preserve">Buget local cumulat: </w:t>
      </w:r>
      <w:r>
        <w:t>16.653.400 MDL</w:t>
      </w:r>
    </w:p>
    <w:p w:rsidR="00CE5BBD" w:rsidRDefault="004C2EC6">
      <w:pPr>
        <w:pStyle w:val="Heading2"/>
        <w:spacing w:before="200" w:after="80"/>
      </w:pPr>
      <w:r>
        <w:t>Nevoi de transport</w:t>
      </w:r>
    </w:p>
    <w:p w:rsidR="00CE5BBD" w:rsidRPr="003E2920" w:rsidRDefault="004C2EC6">
      <w:pPr>
        <w:pStyle w:val="Listparagraf"/>
        <w:numPr>
          <w:ilvl w:val="0"/>
          <w:numId w:val="1"/>
        </w:numPr>
        <w:spacing w:after="60"/>
        <w:rPr>
          <w:lang w:val="en-US"/>
        </w:rPr>
      </w:pPr>
      <w:r w:rsidRPr="003E2920">
        <w:rPr>
          <w:lang w:val="en-US"/>
        </w:rPr>
        <w:t>Introducerea sau extinderea unei rute de microbuz</w:t>
      </w:r>
    </w:p>
    <w:p w:rsidR="00CE5BBD" w:rsidRDefault="004C2EC6">
      <w:pPr>
        <w:pStyle w:val="Listparagraf"/>
        <w:numPr>
          <w:ilvl w:val="0"/>
          <w:numId w:val="1"/>
        </w:numPr>
        <w:spacing w:after="60"/>
      </w:pPr>
      <w:r>
        <w:t>Legătură directă cu centrul raional</w:t>
      </w:r>
    </w:p>
    <w:p w:rsidR="00CE5BBD" w:rsidRDefault="004C2EC6">
      <w:pPr>
        <w:pStyle w:val="Heading1"/>
        <w:pBdr>
          <w:bottom w:val="single" w:sz="4" w:space="0" w:color="E5E5E5"/>
        </w:pBdr>
        <w:spacing w:before="240" w:after="120"/>
      </w:pPr>
      <w:r>
        <w:t>Angajament</w:t>
      </w:r>
    </w:p>
    <w:p w:rsidR="00CE5BBD" w:rsidRPr="003E2920" w:rsidRDefault="004C2EC6">
      <w:pPr>
        <w:spacing w:after="400"/>
        <w:rPr>
          <w:lang w:val="en-US"/>
        </w:rPr>
      </w:pPr>
      <w:r w:rsidRPr="003E2920">
        <w:rPr>
          <w:lang w:val="en-US"/>
        </w:rPr>
        <w:t xml:space="preserve">Grupul de lucru se angajează </w:t>
      </w:r>
      <w:proofErr w:type="gramStart"/>
      <w:r w:rsidRPr="003E2920">
        <w:rPr>
          <w:lang w:val="en-US"/>
        </w:rPr>
        <w:t>să</w:t>
      </w:r>
      <w:proofErr w:type="gramEnd"/>
      <w:r w:rsidRPr="003E2920">
        <w:rPr>
          <w:lang w:val="en-US"/>
        </w:rPr>
        <w:t xml:space="preserve"> consulte cetățenii din toate localitățile cu privire la această Agendă și să o prezinte Consiliilor locale pentru aprobare înainte de finalizarea procesului de amalgamare voluntară.</w:t>
      </w:r>
    </w:p>
    <w:p w:rsidR="00CE5BBD" w:rsidRPr="003E2920" w:rsidRDefault="004C2EC6">
      <w:pPr>
        <w:spacing w:after="200"/>
        <w:rPr>
          <w:lang w:val="en-US"/>
        </w:rPr>
      </w:pPr>
      <w:r w:rsidRPr="003E2920">
        <w:rPr>
          <w:b/>
          <w:bCs/>
          <w:lang w:val="en-US"/>
        </w:rPr>
        <w:t>Semnat în cadrul ședinței grupului de lucr</w:t>
      </w:r>
      <w:r w:rsidRPr="003E2920">
        <w:rPr>
          <w:b/>
          <w:bCs/>
          <w:lang w:val="en-US"/>
        </w:rPr>
        <w:t>u: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3000"/>
        <w:gridCol w:w="3000"/>
      </w:tblGrid>
      <w:tr w:rsidR="00CE5BBD">
        <w:tblPrEx>
          <w:tblCellMar>
            <w:top w:w="0" w:type="dxa"/>
            <w:bottom w:w="0" w:type="dxa"/>
          </w:tblCellMar>
        </w:tblPrEx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CE5BBD" w:rsidRPr="003E2920" w:rsidRDefault="00CE5BBD">
            <w:pPr>
              <w:spacing w:before="400"/>
              <w:rPr>
                <w:lang w:val="en-US"/>
              </w:rPr>
            </w:pPr>
          </w:p>
          <w:p w:rsidR="00CE5BBD" w:rsidRPr="003E2920" w:rsidRDefault="004C2EC6">
            <w:pPr>
              <w:pBdr>
                <w:top w:val="single" w:sz="6" w:space="0" w:color="333333"/>
              </w:pBdr>
              <w:rPr>
                <w:lang w:val="en-US"/>
              </w:rPr>
            </w:pPr>
            <w:r w:rsidRPr="003E2920">
              <w:rPr>
                <w:color w:val="666666"/>
                <w:sz w:val="16"/>
                <w:szCs w:val="16"/>
                <w:lang w:val="en-US"/>
              </w:rPr>
              <w:t>Papușa Vasilii-primar, Kuhari Ivan-primar, Jitari Iraida-primar, Galușciac Natalia-secretar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CE5BBD" w:rsidRPr="003E2920" w:rsidRDefault="00CE5BBD">
            <w:pPr>
              <w:spacing w:before="400"/>
              <w:rPr>
                <w:lang w:val="en-US"/>
              </w:rPr>
            </w:pPr>
          </w:p>
          <w:p w:rsidR="00CE5BBD" w:rsidRDefault="004C2EC6">
            <w:pPr>
              <w:pBdr>
                <w:top w:val="single" w:sz="6" w:space="0" w:color="333333"/>
              </w:pBdr>
            </w:pPr>
            <w:r>
              <w:rPr>
                <w:color w:val="666666"/>
                <w:sz w:val="16"/>
                <w:szCs w:val="16"/>
              </w:rPr>
              <w:t>—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CE5BBD" w:rsidRDefault="00CE5BBD">
            <w:pPr>
              <w:spacing w:before="400"/>
            </w:pPr>
          </w:p>
          <w:p w:rsidR="00CE5BBD" w:rsidRDefault="004C2EC6">
            <w:pPr>
              <w:pBdr>
                <w:top w:val="single" w:sz="6" w:space="0" w:color="333333"/>
              </w:pBdr>
            </w:pPr>
            <w:r>
              <w:rPr>
                <w:color w:val="666666"/>
                <w:sz w:val="16"/>
                <w:szCs w:val="16"/>
              </w:rPr>
              <w:t>—</w:t>
            </w:r>
          </w:p>
        </w:tc>
      </w:tr>
    </w:tbl>
    <w:p w:rsidR="004C2EC6" w:rsidRDefault="004C2EC6"/>
    <w:sectPr w:rsidR="004C2EC6" w:rsidSect="00CE5BB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96C1A"/>
    <w:multiLevelType w:val="hybridMultilevel"/>
    <w:tmpl w:val="A5A4EFA8"/>
    <w:lvl w:ilvl="0" w:tplc="B35C6250">
      <w:start w:val="1"/>
      <w:numFmt w:val="bullet"/>
      <w:lvlText w:val="●"/>
      <w:lvlJc w:val="left"/>
      <w:pPr>
        <w:ind w:left="720" w:hanging="360"/>
      </w:pPr>
    </w:lvl>
    <w:lvl w:ilvl="1" w:tplc="1F3247B4">
      <w:start w:val="1"/>
      <w:numFmt w:val="bullet"/>
      <w:lvlText w:val="○"/>
      <w:lvlJc w:val="left"/>
      <w:pPr>
        <w:ind w:left="1440" w:hanging="360"/>
      </w:pPr>
    </w:lvl>
    <w:lvl w:ilvl="2" w:tplc="1F2079BC">
      <w:start w:val="1"/>
      <w:numFmt w:val="bullet"/>
      <w:lvlText w:val="■"/>
      <w:lvlJc w:val="left"/>
      <w:pPr>
        <w:ind w:left="2160" w:hanging="360"/>
      </w:pPr>
    </w:lvl>
    <w:lvl w:ilvl="3" w:tplc="85AEF5DC">
      <w:start w:val="1"/>
      <w:numFmt w:val="bullet"/>
      <w:lvlText w:val="●"/>
      <w:lvlJc w:val="left"/>
      <w:pPr>
        <w:ind w:left="2880" w:hanging="360"/>
      </w:pPr>
    </w:lvl>
    <w:lvl w:ilvl="4" w:tplc="BF689A6A">
      <w:start w:val="1"/>
      <w:numFmt w:val="bullet"/>
      <w:lvlText w:val="○"/>
      <w:lvlJc w:val="left"/>
      <w:pPr>
        <w:ind w:left="3600" w:hanging="360"/>
      </w:pPr>
    </w:lvl>
    <w:lvl w:ilvl="5" w:tplc="53728F44">
      <w:start w:val="1"/>
      <w:numFmt w:val="bullet"/>
      <w:lvlText w:val="■"/>
      <w:lvlJc w:val="left"/>
      <w:pPr>
        <w:ind w:left="4320" w:hanging="360"/>
      </w:pPr>
    </w:lvl>
    <w:lvl w:ilvl="6" w:tplc="B102087A">
      <w:start w:val="1"/>
      <w:numFmt w:val="bullet"/>
      <w:lvlText w:val="●"/>
      <w:lvlJc w:val="left"/>
      <w:pPr>
        <w:ind w:left="5040" w:hanging="360"/>
      </w:pPr>
    </w:lvl>
    <w:lvl w:ilvl="7" w:tplc="723836BA">
      <w:start w:val="1"/>
      <w:numFmt w:val="bullet"/>
      <w:lvlText w:val="●"/>
      <w:lvlJc w:val="left"/>
      <w:pPr>
        <w:ind w:left="5760" w:hanging="360"/>
      </w:pPr>
    </w:lvl>
    <w:lvl w:ilvl="8" w:tplc="CECE70E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CE5BBD"/>
    <w:rsid w:val="003E2920"/>
    <w:rsid w:val="004C2EC6"/>
    <w:rsid w:val="00CE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qFormat/>
    <w:rsid w:val="00CE5BBD"/>
    <w:rPr>
      <w:sz w:val="56"/>
      <w:szCs w:val="56"/>
    </w:rPr>
  </w:style>
  <w:style w:type="paragraph" w:customStyle="1" w:styleId="Heading1">
    <w:name w:val="Heading 1"/>
    <w:qFormat/>
    <w:rsid w:val="00CE5BBD"/>
    <w:rPr>
      <w:b/>
      <w:bCs/>
      <w:color w:val="1A1A1A"/>
      <w:sz w:val="24"/>
      <w:szCs w:val="24"/>
    </w:rPr>
  </w:style>
  <w:style w:type="paragraph" w:customStyle="1" w:styleId="Heading2">
    <w:name w:val="Heading 2"/>
    <w:qFormat/>
    <w:rsid w:val="00CE5BBD"/>
    <w:rPr>
      <w:b/>
      <w:bCs/>
      <w:color w:val="1A1A1A"/>
      <w:sz w:val="22"/>
      <w:szCs w:val="22"/>
    </w:rPr>
  </w:style>
  <w:style w:type="paragraph" w:customStyle="1" w:styleId="Heading3">
    <w:name w:val="Heading 3"/>
    <w:qFormat/>
    <w:rsid w:val="00CE5BBD"/>
    <w:rPr>
      <w:color w:val="1F4D78"/>
      <w:sz w:val="24"/>
      <w:szCs w:val="24"/>
    </w:rPr>
  </w:style>
  <w:style w:type="paragraph" w:customStyle="1" w:styleId="Heading4">
    <w:name w:val="Heading 4"/>
    <w:qFormat/>
    <w:rsid w:val="00CE5BBD"/>
    <w:rPr>
      <w:i/>
      <w:iCs/>
      <w:color w:val="2E74B5"/>
    </w:rPr>
  </w:style>
  <w:style w:type="paragraph" w:customStyle="1" w:styleId="Heading5">
    <w:name w:val="Heading 5"/>
    <w:qFormat/>
    <w:rsid w:val="00CE5BBD"/>
    <w:rPr>
      <w:color w:val="2E74B5"/>
    </w:rPr>
  </w:style>
  <w:style w:type="paragraph" w:customStyle="1" w:styleId="Heading6">
    <w:name w:val="Heading 6"/>
    <w:qFormat/>
    <w:rsid w:val="00CE5BBD"/>
    <w:rPr>
      <w:color w:val="1F4D78"/>
    </w:rPr>
  </w:style>
  <w:style w:type="paragraph" w:customStyle="1" w:styleId="Robust1">
    <w:name w:val="Robust1"/>
    <w:qFormat/>
    <w:rsid w:val="00CE5BBD"/>
    <w:rPr>
      <w:b/>
      <w:bCs/>
    </w:rPr>
  </w:style>
  <w:style w:type="paragraph" w:styleId="Listparagraf">
    <w:name w:val="List Paragraph"/>
    <w:qFormat/>
    <w:rsid w:val="00CE5BBD"/>
  </w:style>
  <w:style w:type="character" w:styleId="Hyperlink">
    <w:name w:val="Hyperlink"/>
    <w:uiPriority w:val="99"/>
    <w:unhideWhenUsed/>
    <w:rsid w:val="00CE5BBD"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sid w:val="00CE5BBD"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sid w:val="00CE5BBD"/>
  </w:style>
  <w:style w:type="character" w:customStyle="1" w:styleId="TextnotdesubsolCaracter">
    <w:name w:val="Text notă de subsol Caracter"/>
    <w:link w:val="Textnotdesubsol"/>
    <w:uiPriority w:val="99"/>
    <w:semiHidden/>
    <w:unhideWhenUsed/>
    <w:rsid w:val="00CE5BBD"/>
    <w:rPr>
      <w:sz w:val="20"/>
      <w:szCs w:val="20"/>
    </w:rPr>
  </w:style>
  <w:style w:type="character" w:styleId="Referinnotdefinal">
    <w:name w:val="endnote reference"/>
    <w:uiPriority w:val="99"/>
    <w:semiHidden/>
    <w:unhideWhenUsed/>
    <w:rsid w:val="00CE5BBD"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sid w:val="00CE5BBD"/>
  </w:style>
  <w:style w:type="character" w:customStyle="1" w:styleId="TextnotdefinalCaracter">
    <w:name w:val="Text notă de final Caracter"/>
    <w:link w:val="Textnotdefinal"/>
    <w:uiPriority w:val="99"/>
    <w:semiHidden/>
    <w:unhideWhenUsed/>
    <w:rsid w:val="00CE5BB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>CtrlSoft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Sauca, Unguri, Calarașovca</dc:title>
  <dc:creator>AmalgaDoc 1.1</dc:creator>
  <dc:description>Agenda Priorităților Comune — Reforma APL Moldova</dc:description>
  <cp:lastModifiedBy>Пользователь Windows</cp:lastModifiedBy>
  <cp:revision>2</cp:revision>
  <dcterms:created xsi:type="dcterms:W3CDTF">2026-06-26T08:59:00Z</dcterms:created>
  <dcterms:modified xsi:type="dcterms:W3CDTF">2026-06-26T08:59:00Z</dcterms:modified>
</cp:coreProperties>
</file>