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002" w:rsidRDefault="00CB3002" w:rsidP="00CB3002">
      <w:pPr>
        <w:spacing w:after="0" w:line="240" w:lineRule="auto"/>
        <w:ind w:left="-284"/>
        <w:jc w:val="both"/>
        <w:rPr>
          <w:rFonts w:asciiTheme="majorHAnsi" w:hAnsiTheme="majorHAnsi"/>
          <w:sz w:val="24"/>
          <w:szCs w:val="24"/>
          <w:lang w:val="ro-RO"/>
        </w:rPr>
      </w:pPr>
      <w:r>
        <w:rPr>
          <w:noProof/>
        </w:rPr>
        <w:drawing>
          <wp:anchor distT="0" distB="0" distL="114300" distR="114300" simplePos="0" relativeHeight="251658240" behindDoc="0" locked="0" layoutInCell="1" allowOverlap="1">
            <wp:simplePos x="0" y="0"/>
            <wp:positionH relativeFrom="column">
              <wp:posOffset>2120265</wp:posOffset>
            </wp:positionH>
            <wp:positionV relativeFrom="paragraph">
              <wp:posOffset>212090</wp:posOffset>
            </wp:positionV>
            <wp:extent cx="666750" cy="742950"/>
            <wp:effectExtent l="19050" t="0" r="0" b="0"/>
            <wp:wrapNone/>
            <wp:docPr id="2" name="Рисунок 3"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gerb"/>
                    <pic:cNvPicPr>
                      <a:picLocks noChangeAspect="1" noChangeArrowheads="1"/>
                    </pic:cNvPicPr>
                  </pic:nvPicPr>
                  <pic:blipFill>
                    <a:blip r:embed="rId4"/>
                    <a:srcRect/>
                    <a:stretch>
                      <a:fillRect/>
                    </a:stretch>
                  </pic:blipFill>
                  <pic:spPr bwMode="auto">
                    <a:xfrm>
                      <a:off x="0" y="0"/>
                      <a:ext cx="666750" cy="742950"/>
                    </a:xfrm>
                    <a:prstGeom prst="rect">
                      <a:avLst/>
                    </a:prstGeom>
                    <a:noFill/>
                  </pic:spPr>
                </pic:pic>
              </a:graphicData>
            </a:graphic>
          </wp:anchor>
        </w:drawing>
      </w:r>
      <w:r>
        <w:rPr>
          <w:rFonts w:asciiTheme="majorHAnsi" w:hAnsiTheme="majorHAnsi"/>
          <w:sz w:val="24"/>
          <w:szCs w:val="24"/>
          <w:lang w:val="ro-RO"/>
        </w:rPr>
        <w:t>REPUBLICA MOLDOVA</w:t>
      </w:r>
      <w:r>
        <w:rPr>
          <w:rFonts w:asciiTheme="majorHAnsi" w:hAnsiTheme="majorHAnsi"/>
          <w:b/>
          <w:bCs/>
          <w:sz w:val="24"/>
          <w:szCs w:val="24"/>
          <w:lang w:val="ro-RO"/>
        </w:rPr>
        <w:t xml:space="preserve">                          </w:t>
      </w:r>
      <w:r>
        <w:rPr>
          <w:rFonts w:asciiTheme="majorHAnsi" w:hAnsiTheme="majorHAnsi"/>
          <w:b/>
          <w:bCs/>
          <w:sz w:val="24"/>
          <w:szCs w:val="24"/>
          <w:lang w:val="ro-RO"/>
        </w:rPr>
        <w:tab/>
        <w:t xml:space="preserve">   </w:t>
      </w:r>
      <w:r>
        <w:rPr>
          <w:rFonts w:asciiTheme="majorHAnsi" w:hAnsiTheme="majorHAnsi"/>
          <w:b/>
          <w:bCs/>
          <w:sz w:val="24"/>
          <w:szCs w:val="24"/>
          <w:lang w:val="ro-RO"/>
        </w:rPr>
        <w:tab/>
        <w:t xml:space="preserve">                </w:t>
      </w:r>
      <w:r>
        <w:rPr>
          <w:rFonts w:asciiTheme="majorHAnsi" w:hAnsiTheme="majorHAnsi"/>
          <w:sz w:val="24"/>
          <w:szCs w:val="24"/>
          <w:lang w:val="ro-RO"/>
        </w:rPr>
        <w:t xml:space="preserve">РЕСПУБЛИКАМОЛДОВA                         PRIMĂRIA COMUNEI PELINEI           </w:t>
      </w:r>
      <w:r>
        <w:rPr>
          <w:rFonts w:asciiTheme="majorHAnsi" w:hAnsiTheme="majorHAnsi"/>
          <w:sz w:val="24"/>
          <w:szCs w:val="24"/>
          <w:lang w:val="ro-RO"/>
        </w:rPr>
        <w:tab/>
      </w:r>
      <w:r>
        <w:rPr>
          <w:rFonts w:asciiTheme="majorHAnsi" w:hAnsiTheme="majorHAnsi"/>
          <w:sz w:val="24"/>
          <w:szCs w:val="24"/>
          <w:lang w:val="ro-RO"/>
        </w:rPr>
        <w:tab/>
        <w:t xml:space="preserve">                ПРИМЭРИЯ КОМУНЫ ПЕЛИНЕЙ</w:t>
      </w:r>
    </w:p>
    <w:p w:rsidR="00CB3002" w:rsidRDefault="00CB3002" w:rsidP="00CB3002">
      <w:pPr>
        <w:spacing w:after="0" w:line="240" w:lineRule="auto"/>
        <w:ind w:left="-284"/>
        <w:jc w:val="both"/>
        <w:rPr>
          <w:rFonts w:asciiTheme="majorHAnsi" w:hAnsiTheme="majorHAnsi"/>
          <w:sz w:val="24"/>
          <w:szCs w:val="24"/>
        </w:rPr>
      </w:pPr>
      <w:r>
        <w:rPr>
          <w:rFonts w:asciiTheme="majorHAnsi" w:hAnsiTheme="majorHAnsi"/>
          <w:sz w:val="24"/>
          <w:szCs w:val="24"/>
        </w:rPr>
        <w:t>RAIONUL CAHUL                                                                     КАХУЛСКОГО  РАЙОНА</w:t>
      </w:r>
    </w:p>
    <w:p w:rsidR="00CB3002" w:rsidRDefault="00CB3002" w:rsidP="00CB3002">
      <w:pPr>
        <w:spacing w:after="0" w:line="240" w:lineRule="auto"/>
        <w:ind w:left="-284"/>
        <w:jc w:val="both"/>
        <w:rPr>
          <w:rFonts w:asciiTheme="majorHAnsi" w:hAnsiTheme="majorHAnsi"/>
          <w:sz w:val="24"/>
          <w:szCs w:val="24"/>
          <w:lang w:val="ro-RO"/>
        </w:rPr>
      </w:pPr>
      <w:r>
        <w:rPr>
          <w:rFonts w:asciiTheme="majorHAnsi" w:hAnsiTheme="majorHAnsi"/>
          <w:sz w:val="24"/>
          <w:szCs w:val="24"/>
          <w:lang w:val="ro-RO"/>
        </w:rPr>
        <w:t>MD- 3927</w:t>
      </w:r>
      <w:r>
        <w:rPr>
          <w:rFonts w:asciiTheme="majorHAnsi" w:hAnsiTheme="majorHAnsi"/>
          <w:sz w:val="24"/>
          <w:szCs w:val="24"/>
          <w:lang w:val="ro-RO"/>
        </w:rPr>
        <w:tab/>
      </w:r>
      <w:r>
        <w:rPr>
          <w:rFonts w:asciiTheme="majorHAnsi" w:hAnsiTheme="majorHAnsi"/>
          <w:sz w:val="24"/>
          <w:szCs w:val="24"/>
          <w:lang w:val="ro-RO"/>
        </w:rPr>
        <w:tab/>
      </w:r>
      <w:r>
        <w:rPr>
          <w:rFonts w:asciiTheme="majorHAnsi" w:hAnsiTheme="majorHAnsi"/>
          <w:sz w:val="24"/>
          <w:szCs w:val="24"/>
          <w:lang w:val="ro-RO"/>
        </w:rPr>
        <w:tab/>
      </w:r>
      <w:r>
        <w:rPr>
          <w:rFonts w:asciiTheme="majorHAnsi" w:hAnsiTheme="majorHAnsi"/>
          <w:sz w:val="24"/>
          <w:szCs w:val="24"/>
          <w:lang w:val="ro-RO"/>
        </w:rPr>
        <w:tab/>
        <w:t xml:space="preserve">     </w:t>
      </w:r>
      <w:r>
        <w:rPr>
          <w:rFonts w:asciiTheme="majorHAnsi" w:hAnsiTheme="majorHAnsi"/>
          <w:sz w:val="24"/>
          <w:szCs w:val="24"/>
          <w:lang w:val="ro-RO"/>
        </w:rPr>
        <w:tab/>
        <w:t xml:space="preserve">                 МД- 3927</w:t>
      </w:r>
    </w:p>
    <w:p w:rsidR="00CB3002" w:rsidRDefault="00CB3002" w:rsidP="00CB3002">
      <w:pPr>
        <w:spacing w:after="0" w:line="240" w:lineRule="auto"/>
        <w:ind w:left="-284"/>
        <w:jc w:val="both"/>
        <w:rPr>
          <w:rFonts w:asciiTheme="majorHAnsi" w:hAnsiTheme="majorHAnsi"/>
          <w:sz w:val="24"/>
          <w:szCs w:val="24"/>
          <w:lang w:val="ro-RO"/>
        </w:rPr>
      </w:pPr>
      <w:r>
        <w:rPr>
          <w:rFonts w:asciiTheme="majorHAnsi" w:hAnsiTheme="majorHAnsi"/>
          <w:sz w:val="24"/>
          <w:szCs w:val="24"/>
          <w:lang w:val="ro-RO"/>
        </w:rPr>
        <w:t xml:space="preserve">r.Cahul, com.Pelinei  </w:t>
      </w:r>
      <w:r>
        <w:rPr>
          <w:rFonts w:asciiTheme="majorHAnsi" w:hAnsiTheme="majorHAnsi"/>
          <w:sz w:val="24"/>
          <w:szCs w:val="24"/>
          <w:lang w:val="ro-RO"/>
        </w:rPr>
        <w:tab/>
      </w:r>
      <w:r>
        <w:rPr>
          <w:rFonts w:asciiTheme="majorHAnsi" w:hAnsiTheme="majorHAnsi"/>
          <w:sz w:val="24"/>
          <w:szCs w:val="24"/>
          <w:lang w:val="ro-RO"/>
        </w:rPr>
        <w:tab/>
        <w:t xml:space="preserve">   </w:t>
      </w:r>
      <w:r>
        <w:rPr>
          <w:rFonts w:asciiTheme="majorHAnsi" w:hAnsiTheme="majorHAnsi"/>
          <w:sz w:val="24"/>
          <w:szCs w:val="24"/>
          <w:lang w:val="ro-RO"/>
        </w:rPr>
        <w:tab/>
        <w:t xml:space="preserve">                              р-он.Кахул, ком.Пелиней</w:t>
      </w:r>
    </w:p>
    <w:p w:rsidR="00CB3002" w:rsidRDefault="00CB3002" w:rsidP="00CB3002">
      <w:pPr>
        <w:spacing w:after="0" w:line="240" w:lineRule="auto"/>
        <w:ind w:left="-284"/>
        <w:jc w:val="both"/>
        <w:rPr>
          <w:rFonts w:asciiTheme="majorHAnsi" w:hAnsiTheme="majorHAnsi"/>
          <w:sz w:val="24"/>
          <w:szCs w:val="24"/>
          <w:lang w:val="ro-RO"/>
        </w:rPr>
      </w:pPr>
      <w:r>
        <w:rPr>
          <w:rFonts w:asciiTheme="majorHAnsi" w:hAnsiTheme="majorHAnsi"/>
          <w:sz w:val="24"/>
          <w:szCs w:val="24"/>
          <w:lang w:val="ro-RO"/>
        </w:rPr>
        <w:t xml:space="preserve">C/F 1007601007011               </w:t>
      </w:r>
      <w:r>
        <w:rPr>
          <w:rFonts w:asciiTheme="majorHAnsi" w:hAnsiTheme="majorHAnsi"/>
          <w:sz w:val="24"/>
          <w:szCs w:val="24"/>
          <w:lang w:val="ro-RO"/>
        </w:rPr>
        <w:tab/>
        <w:t xml:space="preserve">                                           Ф/С 1007601007011</w:t>
      </w:r>
    </w:p>
    <w:p w:rsidR="00CB3002" w:rsidRDefault="00CB3002" w:rsidP="00CB3002">
      <w:pPr>
        <w:spacing w:after="0" w:line="240" w:lineRule="auto"/>
        <w:ind w:left="-284"/>
        <w:jc w:val="both"/>
        <w:rPr>
          <w:rFonts w:asciiTheme="majorHAnsi" w:hAnsiTheme="majorHAnsi"/>
          <w:sz w:val="24"/>
          <w:szCs w:val="24"/>
        </w:rPr>
      </w:pPr>
      <w:r>
        <w:rPr>
          <w:rFonts w:asciiTheme="majorHAnsi" w:hAnsiTheme="majorHAnsi"/>
          <w:sz w:val="24"/>
          <w:szCs w:val="24"/>
          <w:lang w:val="ro-RO"/>
        </w:rPr>
        <w:t>Tel. 0(299) 74-2-44,74-2-45</w:t>
      </w:r>
      <w:r>
        <w:rPr>
          <w:rFonts w:asciiTheme="majorHAnsi" w:hAnsiTheme="majorHAnsi"/>
          <w:sz w:val="24"/>
          <w:szCs w:val="24"/>
        </w:rPr>
        <w:t xml:space="preserve">         </w:t>
      </w:r>
      <w:r>
        <w:rPr>
          <w:rFonts w:asciiTheme="majorHAnsi" w:hAnsiTheme="majorHAnsi"/>
          <w:sz w:val="24"/>
          <w:szCs w:val="24"/>
        </w:rPr>
        <w:tab/>
      </w:r>
      <w:r>
        <w:rPr>
          <w:rFonts w:asciiTheme="majorHAnsi" w:hAnsiTheme="majorHAnsi"/>
          <w:sz w:val="24"/>
          <w:szCs w:val="24"/>
          <w:lang w:val="ro-RO"/>
        </w:rPr>
        <w:t xml:space="preserve">                             тел.(299) 74-2-44</w:t>
      </w:r>
      <w:r>
        <w:rPr>
          <w:rFonts w:asciiTheme="majorHAnsi" w:hAnsiTheme="majorHAnsi"/>
          <w:sz w:val="24"/>
          <w:szCs w:val="24"/>
        </w:rPr>
        <w:t>, 74-2-45</w:t>
      </w:r>
    </w:p>
    <w:p w:rsidR="00CB3002" w:rsidRDefault="00CB3002" w:rsidP="00CB3002">
      <w:pPr>
        <w:spacing w:after="0" w:line="240" w:lineRule="auto"/>
        <w:ind w:left="-284"/>
        <w:jc w:val="both"/>
        <w:rPr>
          <w:rFonts w:asciiTheme="majorHAnsi" w:hAnsiTheme="majorHAnsi"/>
          <w:sz w:val="24"/>
          <w:szCs w:val="24"/>
          <w:lang w:val="ro-RO"/>
        </w:rPr>
      </w:pPr>
      <w:r>
        <w:rPr>
          <w:rFonts w:asciiTheme="majorHAnsi" w:hAnsiTheme="majorHAnsi"/>
          <w:sz w:val="24"/>
          <w:szCs w:val="24"/>
          <w:lang w:val="ro-RO"/>
        </w:rPr>
        <w:t>E-mail: primăria.pelinei</w:t>
      </w:r>
      <w:r>
        <w:rPr>
          <w:rFonts w:asciiTheme="majorHAnsi" w:hAnsiTheme="majorHAnsi"/>
          <w:sz w:val="24"/>
          <w:szCs w:val="24"/>
          <w:lang w:val="en-US"/>
        </w:rPr>
        <w:t>@</w:t>
      </w:r>
      <w:proofErr w:type="spellStart"/>
      <w:r>
        <w:rPr>
          <w:rFonts w:asciiTheme="majorHAnsi" w:hAnsiTheme="majorHAnsi"/>
          <w:sz w:val="24"/>
          <w:szCs w:val="24"/>
          <w:lang w:val="en-US"/>
        </w:rPr>
        <w:t>apl.gov.md</w:t>
      </w:r>
      <w:proofErr w:type="spellEnd"/>
    </w:p>
    <w:p w:rsidR="00CB3002" w:rsidRDefault="00CB3002" w:rsidP="00CB3002">
      <w:pPr>
        <w:spacing w:after="0" w:line="240" w:lineRule="auto"/>
        <w:ind w:firstLineChars="1411" w:firstLine="3400"/>
        <w:jc w:val="both"/>
        <w:textAlignment w:val="baseline"/>
        <w:rPr>
          <w:rFonts w:ascii="Times New Roman" w:eastAsia="Times New Roman" w:hAnsi="Times New Roman" w:cs="Times New Roman"/>
          <w:b/>
          <w:bCs/>
          <w:sz w:val="24"/>
          <w:szCs w:val="24"/>
          <w:lang w:val="ro-RO" w:eastAsia="en-GB"/>
        </w:rPr>
      </w:pPr>
      <w:r>
        <w:rPr>
          <w:rFonts w:ascii="Times New Roman" w:eastAsia="Times New Roman" w:hAnsi="Times New Roman" w:cs="Times New Roman"/>
          <w:b/>
          <w:bCs/>
          <w:sz w:val="24"/>
          <w:szCs w:val="24"/>
          <w:lang w:val="ro-RO" w:eastAsia="en-GB"/>
        </w:rPr>
        <w:t xml:space="preserve"> </w:t>
      </w:r>
    </w:p>
    <w:p w:rsidR="00CB3002" w:rsidRDefault="00CB3002" w:rsidP="00CB3002">
      <w:pPr>
        <w:spacing w:after="0" w:line="240" w:lineRule="auto"/>
        <w:ind w:firstLineChars="1411" w:firstLine="3400"/>
        <w:jc w:val="both"/>
        <w:textAlignment w:val="baseline"/>
        <w:rPr>
          <w:rFonts w:ascii="Times New Roman" w:eastAsia="Times New Roman" w:hAnsi="Times New Roman" w:cs="Times New Roman"/>
          <w:b/>
          <w:bCs/>
          <w:sz w:val="24"/>
          <w:szCs w:val="24"/>
          <w:lang w:val="ro-RO" w:eastAsia="en-GB"/>
        </w:rPr>
      </w:pPr>
      <w:r>
        <w:rPr>
          <w:rFonts w:ascii="Times New Roman" w:eastAsia="Times New Roman" w:hAnsi="Times New Roman" w:cs="Times New Roman"/>
          <w:b/>
          <w:bCs/>
          <w:sz w:val="24"/>
          <w:szCs w:val="24"/>
          <w:lang w:val="ro-RO" w:eastAsia="en-GB"/>
        </w:rPr>
        <w:t>DECIZIA  proiect</w:t>
      </w:r>
    </w:p>
    <w:p w:rsidR="00CB3002" w:rsidRDefault="00CB3002" w:rsidP="00CB3002">
      <w:pPr>
        <w:spacing w:after="0" w:line="240" w:lineRule="auto"/>
        <w:ind w:firstLineChars="1411" w:firstLine="3400"/>
        <w:jc w:val="both"/>
        <w:textAlignment w:val="baseline"/>
        <w:rPr>
          <w:rFonts w:ascii="Times New Roman" w:eastAsia="Times New Roman" w:hAnsi="Times New Roman" w:cs="Times New Roman"/>
          <w:b/>
          <w:bCs/>
          <w:sz w:val="24"/>
          <w:szCs w:val="24"/>
          <w:lang w:val="ro-RO" w:eastAsia="en-GB"/>
        </w:rPr>
      </w:pPr>
    </w:p>
    <w:p w:rsidR="00CB3002" w:rsidRDefault="00CB3002" w:rsidP="00CB3002">
      <w:pPr>
        <w:spacing w:after="0" w:line="240" w:lineRule="auto"/>
        <w:jc w:val="center"/>
        <w:textAlignment w:val="baseline"/>
        <w:rPr>
          <w:rFonts w:ascii="Times New Roman" w:eastAsia="Times New Roman" w:hAnsi="Times New Roman" w:cs="Times New Roman"/>
          <w:b/>
          <w:bCs/>
          <w:sz w:val="24"/>
          <w:szCs w:val="24"/>
          <w:lang w:val="ro-RO" w:eastAsia="en-GB"/>
        </w:rPr>
      </w:pPr>
    </w:p>
    <w:p w:rsidR="00CB3002" w:rsidRDefault="00CB3002" w:rsidP="00CB3002">
      <w:pPr>
        <w:pStyle w:val="a3"/>
        <w:ind w:left="-567"/>
        <w:rPr>
          <w:rFonts w:ascii="Times New Roman" w:eastAsia="Times New Roman" w:hAnsi="Times New Roman" w:cs="Times New Roman"/>
          <w:lang w:val="en-US" w:eastAsia="en-GB"/>
        </w:rPr>
      </w:pPr>
      <w:r>
        <w:rPr>
          <w:rFonts w:ascii="Times New Roman" w:eastAsia="Times New Roman" w:hAnsi="Times New Roman" w:cs="Times New Roman"/>
          <w:lang w:val="en-US" w:eastAsia="en-GB"/>
        </w:rPr>
        <w:t xml:space="preserve">             .07. 2026                                                                                                                                Nr.5/1</w:t>
      </w:r>
    </w:p>
    <w:p w:rsidR="00CB3002" w:rsidRDefault="00CB3002" w:rsidP="00CB3002">
      <w:pPr>
        <w:pStyle w:val="a3"/>
        <w:ind w:left="-567"/>
        <w:rPr>
          <w:rFonts w:ascii="Times New Roman" w:eastAsia="Times New Roman" w:hAnsi="Times New Roman" w:cs="Times New Roman"/>
          <w:sz w:val="24"/>
          <w:szCs w:val="24"/>
          <w:lang w:val="en-US" w:eastAsia="en-GB"/>
        </w:rPr>
      </w:pPr>
    </w:p>
    <w:p w:rsidR="00CB3002" w:rsidRDefault="00CB3002" w:rsidP="00CB3002">
      <w:pPr>
        <w:spacing w:after="0" w:line="240" w:lineRule="auto"/>
        <w:rPr>
          <w:rFonts w:ascii="Times New Roman" w:eastAsia="Calibri" w:hAnsi="Times New Roman" w:cs="Times New Roman"/>
          <w:b/>
          <w:bCs/>
          <w:sz w:val="24"/>
          <w:szCs w:val="24"/>
          <w:lang w:val="ro-MO" w:eastAsia="en-US"/>
        </w:rPr>
      </w:pPr>
    </w:p>
    <w:p w:rsidR="00CB3002" w:rsidRDefault="00CB3002" w:rsidP="00CB3002">
      <w:pPr>
        <w:spacing w:after="0"/>
        <w:ind w:left="-567"/>
        <w:rPr>
          <w:rFonts w:ascii="Times New Roman" w:eastAsia="Onest" w:hAnsi="Times New Roman" w:cs="Times New Roman"/>
          <w:bCs/>
          <w:sz w:val="24"/>
          <w:szCs w:val="24"/>
          <w:lang w:val="ro-MO" w:eastAsia="en-US"/>
        </w:rPr>
      </w:pPr>
      <w:r>
        <w:rPr>
          <w:rFonts w:ascii="Times New Roman" w:eastAsia="Onest" w:hAnsi="Times New Roman" w:cs="Times New Roman"/>
          <w:sz w:val="24"/>
          <w:szCs w:val="24"/>
          <w:lang w:val="ro-MO" w:eastAsia="en-US"/>
        </w:rPr>
        <w:t>„</w:t>
      </w:r>
      <w:r>
        <w:rPr>
          <w:rFonts w:ascii="Times New Roman" w:eastAsia="Onest" w:hAnsi="Times New Roman" w:cs="Times New Roman"/>
          <w:bCs/>
          <w:sz w:val="24"/>
          <w:szCs w:val="24"/>
          <w:lang w:val="ro-MO" w:eastAsia="en-US"/>
        </w:rPr>
        <w:t>Cu privire la amalgamarea voluntară a unităților administrativ-</w:t>
      </w:r>
    </w:p>
    <w:p w:rsidR="00CB3002" w:rsidRDefault="00CB3002" w:rsidP="00CB3002">
      <w:pPr>
        <w:spacing w:after="0"/>
        <w:ind w:left="-567"/>
        <w:rPr>
          <w:rFonts w:ascii="Times New Roman" w:eastAsia="Onest" w:hAnsi="Times New Roman" w:cs="Times New Roman"/>
          <w:bCs/>
          <w:sz w:val="24"/>
          <w:szCs w:val="24"/>
          <w:lang w:val="ro-MO" w:eastAsia="en-US"/>
        </w:rPr>
      </w:pPr>
      <w:r>
        <w:rPr>
          <w:rFonts w:ascii="Times New Roman" w:eastAsia="Onest" w:hAnsi="Times New Roman" w:cs="Times New Roman"/>
          <w:bCs/>
          <w:sz w:val="24"/>
          <w:szCs w:val="24"/>
          <w:lang w:val="ro-MO" w:eastAsia="en-US"/>
        </w:rPr>
        <w:t xml:space="preserve">    teritoriale Crihana Veche, r-l Cahul și Pelinei, r-l Cahul” </w:t>
      </w:r>
    </w:p>
    <w:p w:rsidR="00CB3002" w:rsidRDefault="00CB3002" w:rsidP="00CB3002">
      <w:pPr>
        <w:ind w:left="-284"/>
        <w:jc w:val="both"/>
        <w:rPr>
          <w:rFonts w:ascii="Times New Roman" w:eastAsia="Onest" w:hAnsi="Times New Roman" w:cs="Times New Roman"/>
          <w:sz w:val="24"/>
          <w:szCs w:val="24"/>
          <w:lang w:val="ro-MO" w:eastAsia="en-US"/>
        </w:rPr>
      </w:pPr>
    </w:p>
    <w:p w:rsidR="00CB3002" w:rsidRDefault="00CB3002" w:rsidP="00CB3002">
      <w:pPr>
        <w:ind w:left="-567"/>
        <w:jc w:val="both"/>
        <w:rPr>
          <w:rFonts w:ascii="Times New Roman" w:eastAsia="Onest" w:hAnsi="Times New Roman" w:cs="Times New Roman"/>
          <w:color w:val="144D6F"/>
          <w:sz w:val="24"/>
          <w:szCs w:val="24"/>
          <w:shd w:val="clear" w:color="auto" w:fill="D2E3F5"/>
          <w:lang w:val="ro-RO" w:eastAsia="en-US"/>
        </w:rPr>
      </w:pPr>
      <w:r>
        <w:rPr>
          <w:rFonts w:ascii="Times New Roman" w:eastAsia="Onest" w:hAnsi="Times New Roman" w:cs="Times New Roman"/>
          <w:sz w:val="24"/>
          <w:szCs w:val="24"/>
          <w:lang w:val="ro-RO" w:eastAsia="en-US"/>
        </w:rPr>
        <w:t>În temeiul art. 14 alin. (2) lit. k</w:t>
      </w:r>
      <w:r>
        <w:rPr>
          <w:rFonts w:ascii="Times New Roman" w:eastAsia="Onest" w:hAnsi="Times New Roman" w:cs="Times New Roman"/>
          <w:sz w:val="24"/>
          <w:szCs w:val="24"/>
          <w:vertAlign w:val="superscript"/>
          <w:lang w:val="ro-RO" w:eastAsia="en-US"/>
        </w:rPr>
        <w:t>1</w:t>
      </w:r>
      <w:r>
        <w:rPr>
          <w:rFonts w:ascii="Times New Roman" w:eastAsia="Onest" w:hAnsi="Times New Roman" w:cs="Times New Roman"/>
          <w:sz w:val="24"/>
          <w:szCs w:val="24"/>
          <w:lang w:val="ro-RO" w:eastAsia="en-US"/>
        </w:rPr>
        <w:t xml:space="preserve">)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aprobată prin Hotărârea Guvernului nr. 925/2023, </w:t>
      </w:r>
      <w:r>
        <w:rPr>
          <w:rFonts w:ascii="Times New Roman" w:eastAsia="Calibri" w:hAnsi="Times New Roman" w:cs="Times New Roman"/>
          <w:sz w:val="24"/>
          <w:szCs w:val="24"/>
          <w:lang w:val="ro-RO" w:eastAsia="en-US"/>
        </w:rPr>
        <w:t>având în vedere deciziile Consiliilor locale Crihana Veche nr. 04/01 din 08.06.2026 și Pelinei nr. 4/1 din 08.06.2026 privind inițierea procesului de amalgamare voluntară, respectând condițiile și criteriile prevăzute de art. 5 și 6 din Legea nr. 225/2023 privind amalgamarea voluntară a unităților administrativ-teritoriale și metodologia de amalgamare voluntară, în scopul consolidării capacității administrative și financiare a unității administrativ-teritoriale, îmbunătățirii calității serviciilor publice și creării premiselor pentru dezvoltarea durabilă a comunității, Consiliul local Pelinei,</w:t>
      </w:r>
    </w:p>
    <w:p w:rsidR="00CB3002" w:rsidRDefault="00CB3002" w:rsidP="00CB3002">
      <w:pPr>
        <w:jc w:val="center"/>
        <w:rPr>
          <w:rFonts w:ascii="Times New Roman" w:eastAsia="Onest" w:hAnsi="Times New Roman" w:cs="Times New Roman"/>
          <w:b/>
          <w:bCs/>
          <w:sz w:val="24"/>
          <w:szCs w:val="24"/>
          <w:lang w:val="ro-RO" w:eastAsia="en-US"/>
        </w:rPr>
      </w:pPr>
      <w:r>
        <w:rPr>
          <w:rFonts w:ascii="Times New Roman" w:eastAsia="Onest" w:hAnsi="Times New Roman" w:cs="Times New Roman"/>
          <w:b/>
          <w:bCs/>
          <w:sz w:val="24"/>
          <w:szCs w:val="24"/>
          <w:lang w:val="ro-RO" w:eastAsia="en-US"/>
        </w:rPr>
        <w:t xml:space="preserve">DECIDE: </w:t>
      </w:r>
    </w:p>
    <w:p w:rsidR="00CB3002" w:rsidRDefault="00CB3002" w:rsidP="00CB3002">
      <w:pPr>
        <w:spacing w:after="0"/>
        <w:ind w:left="-567"/>
        <w:jc w:val="both"/>
        <w:rPr>
          <w:rFonts w:ascii="Times New Roman" w:eastAsia="Onest" w:hAnsi="Times New Roman" w:cs="Times New Roman"/>
          <w:sz w:val="24"/>
          <w:szCs w:val="24"/>
          <w:lang w:val="ro-RO" w:eastAsia="en-US"/>
        </w:rPr>
      </w:pPr>
      <w:r>
        <w:rPr>
          <w:rFonts w:ascii="Times New Roman" w:eastAsia="Onest" w:hAnsi="Times New Roman" w:cs="Times New Roman"/>
          <w:sz w:val="24"/>
          <w:szCs w:val="24"/>
          <w:lang w:val="ro-RO" w:eastAsia="en-US"/>
        </w:rPr>
        <w:t>1.Se aprobă amalgamarea voluntară a unităților administrativ-teritoriale:</w:t>
      </w:r>
    </w:p>
    <w:p w:rsidR="00CB3002" w:rsidRDefault="00CB3002" w:rsidP="00CB3002">
      <w:pPr>
        <w:spacing w:after="0"/>
        <w:ind w:left="-567"/>
        <w:jc w:val="both"/>
        <w:rPr>
          <w:rFonts w:ascii="Times New Roman" w:eastAsia="Onest" w:hAnsi="Times New Roman" w:cs="Times New Roman"/>
          <w:sz w:val="24"/>
          <w:szCs w:val="24"/>
          <w:lang w:val="ro-RO" w:eastAsia="en-US"/>
        </w:rPr>
      </w:pPr>
      <w:r>
        <w:rPr>
          <w:rFonts w:ascii="Times New Roman" w:eastAsia="Onest" w:hAnsi="Times New Roman" w:cs="Times New Roman"/>
          <w:sz w:val="24"/>
          <w:szCs w:val="24"/>
          <w:lang w:val="ro-RO" w:eastAsia="en-US"/>
        </w:rPr>
        <w:t>-satul Crihana Veche, r-l  Cahul</w:t>
      </w:r>
    </w:p>
    <w:p w:rsidR="00CB3002" w:rsidRDefault="00CB3002" w:rsidP="00CB3002">
      <w:pPr>
        <w:spacing w:after="0"/>
        <w:ind w:left="-567"/>
        <w:jc w:val="both"/>
        <w:rPr>
          <w:rFonts w:ascii="Times New Roman" w:eastAsia="Onest" w:hAnsi="Times New Roman" w:cs="Times New Roman"/>
          <w:sz w:val="24"/>
          <w:szCs w:val="24"/>
          <w:lang w:val="ro-RO" w:eastAsia="en-US"/>
        </w:rPr>
      </w:pPr>
      <w:r>
        <w:rPr>
          <w:rFonts w:ascii="Times New Roman" w:eastAsia="Onest" w:hAnsi="Times New Roman" w:cs="Times New Roman"/>
          <w:sz w:val="24"/>
          <w:szCs w:val="24"/>
          <w:lang w:val="ro-RO" w:eastAsia="en-US"/>
        </w:rPr>
        <w:t>-comuna Pelinei,(s. Sătuc) r-l  Cahul</w:t>
      </w:r>
    </w:p>
    <w:p w:rsidR="00CB3002" w:rsidRDefault="00CB3002" w:rsidP="00CB3002">
      <w:pPr>
        <w:spacing w:after="0"/>
        <w:ind w:left="-567"/>
        <w:jc w:val="both"/>
        <w:rPr>
          <w:rFonts w:ascii="Times New Roman" w:eastAsia="Onest" w:hAnsi="Times New Roman" w:cs="Times New Roman"/>
          <w:sz w:val="24"/>
          <w:szCs w:val="24"/>
          <w:lang w:val="ro-RO" w:eastAsia="en-US"/>
        </w:rPr>
      </w:pPr>
      <w:r>
        <w:rPr>
          <w:rFonts w:ascii="Times New Roman" w:eastAsia="Calibri" w:hAnsi="Times New Roman" w:cs="Times New Roman"/>
          <w:sz w:val="24"/>
          <w:szCs w:val="24"/>
          <w:lang w:val="ro-RO" w:eastAsia="en-US"/>
        </w:rPr>
        <w:t xml:space="preserve">2.Se stabilește, că Centrul Administrativ al UAT amalgamate constituit din satul Crihana Veche și </w:t>
      </w:r>
      <w:r>
        <w:rPr>
          <w:rFonts w:ascii="Times New Roman" w:eastAsia="Onest" w:hAnsi="Times New Roman" w:cs="Times New Roman"/>
          <w:sz w:val="24"/>
          <w:szCs w:val="24"/>
          <w:lang w:val="ro-RO" w:eastAsia="en-US"/>
        </w:rPr>
        <w:t>comuna Pelinei,(s. Sătuc) r-l  Cahul</w:t>
      </w:r>
      <w:r>
        <w:rPr>
          <w:rFonts w:ascii="Times New Roman" w:eastAsia="Calibri" w:hAnsi="Times New Roman" w:cs="Times New Roman"/>
          <w:sz w:val="24"/>
          <w:szCs w:val="24"/>
          <w:lang w:val="ro-RO" w:eastAsia="en-US"/>
        </w:rPr>
        <w:t xml:space="preserve"> va fi UAT Crihana Veche.</w:t>
      </w:r>
    </w:p>
    <w:p w:rsidR="00CB3002" w:rsidRDefault="00CB3002" w:rsidP="00CB3002">
      <w:pPr>
        <w:spacing w:after="0"/>
        <w:ind w:left="-567"/>
        <w:jc w:val="both"/>
        <w:rPr>
          <w:rFonts w:ascii="Times New Roman" w:eastAsia="Onest" w:hAnsi="Times New Roman" w:cs="Times New Roman"/>
          <w:sz w:val="24"/>
          <w:szCs w:val="24"/>
          <w:lang w:val="ro-RO" w:eastAsia="en-US"/>
        </w:rPr>
      </w:pPr>
      <w:r>
        <w:rPr>
          <w:rFonts w:ascii="Times New Roman" w:eastAsia="Onest" w:hAnsi="Times New Roman" w:cs="Times New Roman"/>
          <w:sz w:val="24"/>
          <w:szCs w:val="24"/>
          <w:lang w:val="ro-RO" w:eastAsia="en-US"/>
        </w:rPr>
        <w:t xml:space="preserve">3.Se pune în sarcina dlui Luca Tudor, primarul com. Pelinei, r-l Cahul, transmiterea deciziei de amalgamare voluntară și documentele aferente aprobate de Consiliul local către Primăria s. Crihana Veche, selectată în calitate de centru administrativ al unității administrativ-teritoriale amalgamate pentru consolidarea dosarului de amalgamare voluntară. </w:t>
      </w:r>
    </w:p>
    <w:p w:rsidR="00CB3002" w:rsidRDefault="00CB3002" w:rsidP="00CB3002">
      <w:pPr>
        <w:ind w:left="-567"/>
        <w:jc w:val="both"/>
        <w:rPr>
          <w:rFonts w:ascii="Times New Roman" w:eastAsia="Onest" w:hAnsi="Times New Roman" w:cs="Times New Roman"/>
          <w:sz w:val="24"/>
          <w:szCs w:val="24"/>
          <w:lang w:val="ro-RO" w:eastAsia="en-US"/>
        </w:rPr>
      </w:pPr>
      <w:r>
        <w:rPr>
          <w:rFonts w:ascii="Times New Roman" w:eastAsia="Onest" w:hAnsi="Times New Roman" w:cs="Times New Roman"/>
          <w:sz w:val="24"/>
          <w:szCs w:val="24"/>
          <w:lang w:val="ro-RO" w:eastAsia="en-US"/>
        </w:rPr>
        <w:t xml:space="preserve">4. Prezenta decizie intră în vigoare la data includerii în Registrul de stat al actelor locale și poate fi contestată în decurs de 30 de zile de la data comunicării la Judecătoria  Cahul, sediul central, str. M. Frunze, nr. 62. </w:t>
      </w:r>
    </w:p>
    <w:p w:rsidR="00BD231B" w:rsidRDefault="00BD231B"/>
    <w:sectPr w:rsidR="00BD23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Onest">
    <w:altName w:val="Calibri"/>
    <w:charset w:val="00"/>
    <w:family w:val="auto"/>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B3002"/>
    <w:rsid w:val="00BD231B"/>
    <w:rsid w:val="00CB30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B3002"/>
    <w:pPr>
      <w:spacing w:after="0" w:line="240" w:lineRule="auto"/>
    </w:pPr>
  </w:style>
</w:styles>
</file>

<file path=word/webSettings.xml><?xml version="1.0" encoding="utf-8"?>
<w:webSettings xmlns:r="http://schemas.openxmlformats.org/officeDocument/2006/relationships" xmlns:w="http://schemas.openxmlformats.org/wordprocessingml/2006/main">
  <w:divs>
    <w:div w:id="147235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2412</Characters>
  <Application>Microsoft Office Word</Application>
  <DocSecurity>0</DocSecurity>
  <Lines>20</Lines>
  <Paragraphs>5</Paragraphs>
  <ScaleCrop>false</ScaleCrop>
  <Company>SPecialiST RePack</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2026-06-29T07:33:00Z</dcterms:created>
  <dcterms:modified xsi:type="dcterms:W3CDTF">2026-06-29T07:33:00Z</dcterms:modified>
</cp:coreProperties>
</file>