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9" w:type="dxa"/>
        <w:tblLayout w:type="fixed"/>
        <w:tblLook w:val="04A0" w:firstRow="1" w:lastRow="0" w:firstColumn="1" w:lastColumn="0" w:noHBand="0" w:noVBand="1"/>
      </w:tblPr>
      <w:tblGrid>
        <w:gridCol w:w="3085"/>
        <w:gridCol w:w="2835"/>
        <w:gridCol w:w="3479"/>
      </w:tblGrid>
      <w:tr w:rsidR="00015290" w:rsidRPr="00B002F5" w14:paraId="1FD7C758" w14:textId="77777777" w:rsidTr="00875245">
        <w:trPr>
          <w:trHeight w:val="1271"/>
        </w:trPr>
        <w:tc>
          <w:tcPr>
            <w:tcW w:w="3085" w:type="dxa"/>
            <w:tcBorders>
              <w:top w:val="single" w:sz="2" w:space="0" w:color="000000"/>
              <w:left w:val="single" w:sz="2" w:space="0" w:color="000000"/>
              <w:bottom w:val="single" w:sz="2" w:space="0" w:color="000000"/>
              <w:right w:val="single" w:sz="2" w:space="0" w:color="000000"/>
            </w:tcBorders>
            <w:shd w:val="clear" w:color="auto" w:fill="FFFFFF"/>
          </w:tcPr>
          <w:p w14:paraId="4A54BCB0" w14:textId="77777777" w:rsidR="00015290" w:rsidRPr="00B002F5" w:rsidRDefault="00015290" w:rsidP="00875245">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p>
          <w:p w14:paraId="2FD77F7C" w14:textId="77777777" w:rsidR="00015290" w:rsidRDefault="00015290" w:rsidP="00875245">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r w:rsidRPr="00B002F5">
              <w:rPr>
                <w:rFonts w:ascii="Times New Roman" w:eastAsia="Times New Roman" w:hAnsi="Times New Roman" w:cs="Times New Roman"/>
                <w:b/>
                <w:bCs/>
                <w:sz w:val="28"/>
                <w:szCs w:val="28"/>
                <w:lang w:val="en" w:eastAsia="ru-RU"/>
              </w:rPr>
              <w:t>Republica Moldova                           raionul  Cantemir</w:t>
            </w:r>
          </w:p>
          <w:p w14:paraId="79427FD3" w14:textId="77777777" w:rsidR="00015290" w:rsidRPr="00B002F5" w:rsidRDefault="00015290" w:rsidP="00875245">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r>
              <w:rPr>
                <w:rFonts w:ascii="Times New Roman" w:eastAsia="Times New Roman" w:hAnsi="Times New Roman" w:cs="Times New Roman"/>
                <w:b/>
                <w:bCs/>
                <w:sz w:val="28"/>
                <w:szCs w:val="28"/>
                <w:lang w:val="en-US" w:eastAsia="ru-RU"/>
              </w:rPr>
              <w:t>satul Baimaclia</w:t>
            </w:r>
          </w:p>
          <w:p w14:paraId="072EC24F" w14:textId="77777777" w:rsidR="00015290" w:rsidRPr="00B002F5" w:rsidRDefault="00015290" w:rsidP="00875245">
            <w:pPr>
              <w:autoSpaceDE w:val="0"/>
              <w:autoSpaceDN w:val="0"/>
              <w:adjustRightInd w:val="0"/>
              <w:spacing w:after="0" w:line="240" w:lineRule="auto"/>
              <w:jc w:val="center"/>
              <w:rPr>
                <w:rFonts w:ascii="Calibri" w:eastAsia="Times New Roman" w:hAnsi="Calibri" w:cs="Calibri"/>
                <w:lang w:val="en" w:eastAsia="ru-RU"/>
              </w:rPr>
            </w:pPr>
            <w:r w:rsidRPr="00B002F5">
              <w:rPr>
                <w:rFonts w:ascii="Times New Roman" w:eastAsia="Times New Roman" w:hAnsi="Times New Roman" w:cs="Times New Roman"/>
                <w:b/>
                <w:bCs/>
                <w:sz w:val="28"/>
                <w:szCs w:val="28"/>
                <w:lang w:val="en" w:eastAsia="ru-RU"/>
              </w:rPr>
              <w:t>Prim</w:t>
            </w:r>
            <w:r w:rsidRPr="00B002F5">
              <w:rPr>
                <w:rFonts w:ascii="Times New Roman" w:eastAsia="Times New Roman" w:hAnsi="Times New Roman" w:cs="Times New Roman"/>
                <w:b/>
                <w:bCs/>
                <w:sz w:val="28"/>
                <w:szCs w:val="28"/>
                <w:lang w:eastAsia="ru-RU"/>
              </w:rPr>
              <w:t>ăria</w:t>
            </w:r>
          </w:p>
        </w:tc>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14:paraId="27E0FF88" w14:textId="77777777" w:rsidR="00015290" w:rsidRPr="00B002F5" w:rsidRDefault="00015290" w:rsidP="00875245">
            <w:pPr>
              <w:autoSpaceDE w:val="0"/>
              <w:autoSpaceDN w:val="0"/>
              <w:adjustRightInd w:val="0"/>
              <w:spacing w:after="0" w:line="240" w:lineRule="auto"/>
              <w:jc w:val="center"/>
              <w:rPr>
                <w:rFonts w:ascii="Calibri" w:eastAsia="Times New Roman" w:hAnsi="Calibri" w:cs="Calibri"/>
                <w:lang w:val="en" w:eastAsia="ru-RU"/>
              </w:rPr>
            </w:pPr>
            <w:r w:rsidRPr="00B002F5">
              <w:rPr>
                <w:rFonts w:ascii="Calibri" w:eastAsia="Times New Roman" w:hAnsi="Calibri" w:cs="Calibri"/>
                <w:noProof/>
                <w:lang w:val="ru-RU" w:eastAsia="ru-RU"/>
              </w:rPr>
              <w:drawing>
                <wp:inline distT="0" distB="0" distL="0" distR="0" wp14:anchorId="25CAA302" wp14:editId="69DC5938">
                  <wp:extent cx="790575" cy="91440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a:ln>
                            <a:noFill/>
                          </a:ln>
                        </pic:spPr>
                      </pic:pic>
                    </a:graphicData>
                  </a:graphic>
                </wp:inline>
              </w:drawing>
            </w:r>
          </w:p>
        </w:tc>
        <w:tc>
          <w:tcPr>
            <w:tcW w:w="3479" w:type="dxa"/>
            <w:tcBorders>
              <w:top w:val="single" w:sz="2" w:space="0" w:color="000000"/>
              <w:left w:val="single" w:sz="2" w:space="0" w:color="000000"/>
              <w:bottom w:val="single" w:sz="2" w:space="0" w:color="000000"/>
              <w:right w:val="single" w:sz="2" w:space="0" w:color="000000"/>
            </w:tcBorders>
            <w:shd w:val="clear" w:color="auto" w:fill="FFFFFF"/>
          </w:tcPr>
          <w:p w14:paraId="7DB7CC09" w14:textId="77777777" w:rsidR="00015290" w:rsidRPr="00B002F5" w:rsidRDefault="00015290" w:rsidP="00875245">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p>
          <w:p w14:paraId="0F1B67FD" w14:textId="77777777" w:rsidR="00015290" w:rsidRPr="00B002F5" w:rsidRDefault="00015290" w:rsidP="00875245">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sidRPr="00B002F5">
              <w:rPr>
                <w:rFonts w:ascii="Times New Roman CYR" w:eastAsia="Times New Roman" w:hAnsi="Times New Roman CYR" w:cs="Times New Roman CYR"/>
                <w:b/>
                <w:bCs/>
                <w:sz w:val="28"/>
                <w:szCs w:val="28"/>
                <w:lang w:val="ru-RU" w:eastAsia="ru-RU"/>
              </w:rPr>
              <w:t>Республика Молдова</w:t>
            </w:r>
          </w:p>
          <w:p w14:paraId="29710BFC" w14:textId="77777777" w:rsidR="00015290" w:rsidRDefault="00015290" w:rsidP="00875245">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sidRPr="00B002F5">
              <w:rPr>
                <w:rFonts w:ascii="Times New Roman CYR" w:eastAsia="Times New Roman" w:hAnsi="Times New Roman CYR" w:cs="Times New Roman CYR"/>
                <w:b/>
                <w:bCs/>
                <w:sz w:val="28"/>
                <w:szCs w:val="28"/>
                <w:lang w:val="ru-RU" w:eastAsia="ru-RU"/>
              </w:rPr>
              <w:t>Кантемирский район</w:t>
            </w:r>
          </w:p>
          <w:p w14:paraId="70E5896D" w14:textId="77777777" w:rsidR="00015290" w:rsidRPr="00B002F5" w:rsidRDefault="00015290" w:rsidP="00875245">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Pr>
                <w:rFonts w:ascii="Times New Roman CYR" w:eastAsia="Times New Roman" w:hAnsi="Times New Roman CYR" w:cs="Times New Roman CYR"/>
                <w:b/>
                <w:bCs/>
                <w:sz w:val="28"/>
                <w:szCs w:val="28"/>
                <w:lang w:val="en-US" w:eastAsia="ru-RU"/>
              </w:rPr>
              <w:t>c</w:t>
            </w:r>
            <w:r>
              <w:rPr>
                <w:rFonts w:ascii="Times New Roman CYR" w:eastAsia="Times New Roman" w:hAnsi="Times New Roman CYR" w:cs="Times New Roman CYR"/>
                <w:b/>
                <w:bCs/>
                <w:sz w:val="28"/>
                <w:szCs w:val="28"/>
                <w:lang w:val="ru-RU" w:eastAsia="ru-RU"/>
              </w:rPr>
              <w:t>ело Баймаклия</w:t>
            </w:r>
          </w:p>
          <w:p w14:paraId="30D6145B" w14:textId="77777777" w:rsidR="00015290" w:rsidRPr="00B002F5" w:rsidRDefault="00015290" w:rsidP="00875245">
            <w:pPr>
              <w:autoSpaceDE w:val="0"/>
              <w:autoSpaceDN w:val="0"/>
              <w:adjustRightInd w:val="0"/>
              <w:spacing w:after="0" w:line="240" w:lineRule="auto"/>
              <w:jc w:val="center"/>
              <w:rPr>
                <w:rFonts w:ascii="Calibri" w:eastAsia="Times New Roman" w:hAnsi="Calibri" w:cs="Calibri"/>
                <w:lang w:val="ru-RU" w:eastAsia="ru-RU"/>
              </w:rPr>
            </w:pPr>
            <w:r w:rsidRPr="00B002F5">
              <w:rPr>
                <w:rFonts w:ascii="Times New Roman" w:eastAsia="Times New Roman" w:hAnsi="Times New Roman" w:cs="Times New Roman"/>
                <w:b/>
                <w:bCs/>
                <w:sz w:val="28"/>
                <w:szCs w:val="28"/>
                <w:lang w:val="ru-RU" w:eastAsia="ru-RU"/>
              </w:rPr>
              <w:t xml:space="preserve"> </w:t>
            </w:r>
            <w:r w:rsidRPr="00B002F5">
              <w:rPr>
                <w:rFonts w:ascii="Times New Roman CYR" w:eastAsia="Times New Roman" w:hAnsi="Times New Roman CYR" w:cs="Times New Roman CYR"/>
                <w:b/>
                <w:bCs/>
                <w:sz w:val="28"/>
                <w:szCs w:val="28"/>
                <w:lang w:val="ru-RU" w:eastAsia="ru-RU"/>
              </w:rPr>
              <w:t>Примэрия</w:t>
            </w:r>
          </w:p>
        </w:tc>
      </w:tr>
    </w:tbl>
    <w:p w14:paraId="34073E1B" w14:textId="77777777" w:rsidR="00015290" w:rsidRPr="00C07F5B" w:rsidRDefault="00015290" w:rsidP="00015290">
      <w:pPr>
        <w:autoSpaceDE w:val="0"/>
        <w:autoSpaceDN w:val="0"/>
        <w:adjustRightInd w:val="0"/>
        <w:spacing w:after="0" w:line="240" w:lineRule="auto"/>
        <w:ind w:right="-81"/>
        <w:jc w:val="both"/>
        <w:rPr>
          <w:rFonts w:ascii="Arial CYR" w:eastAsia="Times New Roman" w:hAnsi="Arial CYR" w:cs="Arial CYR"/>
          <w:b/>
          <w:bCs/>
          <w:i/>
          <w:iCs/>
          <w:sz w:val="16"/>
          <w:szCs w:val="16"/>
          <w:lang w:eastAsia="ru-RU"/>
        </w:rPr>
      </w:pPr>
      <w:r w:rsidRPr="00C07F5B">
        <w:rPr>
          <w:rFonts w:ascii="Arial" w:eastAsia="Times New Roman" w:hAnsi="Arial" w:cs="Arial"/>
          <w:b/>
          <w:bCs/>
          <w:i/>
          <w:iCs/>
          <w:sz w:val="16"/>
          <w:szCs w:val="16"/>
          <w:lang w:eastAsia="ru-RU"/>
        </w:rPr>
        <w:t xml:space="preserve">  MD-7313,  raionul Cantemir, s.Baima</w:t>
      </w:r>
      <w:r>
        <w:rPr>
          <w:rFonts w:ascii="Arial" w:eastAsia="Times New Roman" w:hAnsi="Arial" w:cs="Arial"/>
          <w:b/>
          <w:bCs/>
          <w:i/>
          <w:iCs/>
          <w:sz w:val="16"/>
          <w:szCs w:val="16"/>
          <w:lang w:eastAsia="ru-RU"/>
        </w:rPr>
        <w:t>clia</w:t>
      </w:r>
      <w:r>
        <w:rPr>
          <w:rFonts w:ascii="Arial" w:eastAsia="Times New Roman" w:hAnsi="Arial" w:cs="Arial"/>
          <w:b/>
          <w:bCs/>
          <w:i/>
          <w:iCs/>
          <w:sz w:val="16"/>
          <w:szCs w:val="16"/>
          <w:lang w:eastAsia="ru-RU"/>
        </w:rPr>
        <w:tab/>
      </w:r>
      <w:r>
        <w:rPr>
          <w:rFonts w:ascii="Arial" w:eastAsia="Times New Roman" w:hAnsi="Arial" w:cs="Arial"/>
          <w:b/>
          <w:bCs/>
          <w:i/>
          <w:iCs/>
          <w:sz w:val="16"/>
          <w:szCs w:val="16"/>
          <w:lang w:eastAsia="ru-RU"/>
        </w:rPr>
        <w:tab/>
        <w:t xml:space="preserve">                        MD-7313,</w:t>
      </w:r>
      <w:r>
        <w:rPr>
          <w:rFonts w:ascii="Arial CYR" w:eastAsia="Times New Roman" w:hAnsi="Arial CYR" w:cs="Arial CYR"/>
          <w:b/>
          <w:bCs/>
          <w:i/>
          <w:iCs/>
          <w:sz w:val="16"/>
          <w:szCs w:val="16"/>
          <w:lang w:eastAsia="ru-RU"/>
        </w:rPr>
        <w:t xml:space="preserve">Кантемирский </w:t>
      </w:r>
      <w:r w:rsidRPr="00C07F5B">
        <w:rPr>
          <w:rFonts w:ascii="Arial CYR" w:eastAsia="Times New Roman" w:hAnsi="Arial CYR" w:cs="Arial CYR"/>
          <w:b/>
          <w:bCs/>
          <w:i/>
          <w:iCs/>
          <w:sz w:val="16"/>
          <w:szCs w:val="16"/>
          <w:lang w:eastAsia="ru-RU"/>
        </w:rPr>
        <w:t>район, с.Баймаклия</w:t>
      </w:r>
    </w:p>
    <w:p w14:paraId="14E6620F" w14:textId="77777777" w:rsidR="00015290" w:rsidRPr="00B002F5" w:rsidRDefault="00015290" w:rsidP="00015290">
      <w:pPr>
        <w:autoSpaceDE w:val="0"/>
        <w:autoSpaceDN w:val="0"/>
        <w:adjustRightInd w:val="0"/>
        <w:spacing w:after="0" w:line="240" w:lineRule="auto"/>
        <w:ind w:left="-180" w:right="-81"/>
        <w:jc w:val="both"/>
        <w:rPr>
          <w:rFonts w:ascii="Arial" w:eastAsia="Times New Roman" w:hAnsi="Arial" w:cs="Arial"/>
          <w:b/>
          <w:bCs/>
          <w:i/>
          <w:iCs/>
          <w:sz w:val="16"/>
          <w:szCs w:val="16"/>
          <w:lang w:val="en" w:eastAsia="ru-RU"/>
        </w:rPr>
      </w:pPr>
      <w:r w:rsidRPr="00C07F5B">
        <w:rPr>
          <w:rFonts w:ascii="Arial" w:eastAsia="Times New Roman" w:hAnsi="Arial" w:cs="Arial"/>
          <w:b/>
          <w:bCs/>
          <w:i/>
          <w:iCs/>
          <w:sz w:val="16"/>
          <w:szCs w:val="16"/>
          <w:lang w:eastAsia="ru-RU"/>
        </w:rPr>
        <w:t xml:space="preserve">          </w:t>
      </w:r>
      <w:r w:rsidRPr="00B002F5">
        <w:rPr>
          <w:rFonts w:ascii="Arial" w:eastAsia="Times New Roman" w:hAnsi="Arial" w:cs="Arial"/>
          <w:b/>
          <w:bCs/>
          <w:i/>
          <w:iCs/>
          <w:sz w:val="16"/>
          <w:szCs w:val="16"/>
          <w:lang w:val="en" w:eastAsia="ru-RU"/>
        </w:rPr>
        <w:t>e-mail: primaria.baimaclia@apl.gov.md</w:t>
      </w:r>
      <w:r w:rsidRPr="00B002F5">
        <w:rPr>
          <w:rFonts w:ascii="Arial" w:eastAsia="Times New Roman" w:hAnsi="Arial" w:cs="Arial"/>
          <w:b/>
          <w:bCs/>
          <w:i/>
          <w:iCs/>
          <w:sz w:val="16"/>
          <w:szCs w:val="16"/>
          <w:lang w:val="en" w:eastAsia="ru-RU"/>
        </w:rPr>
        <w:tab/>
        <w:t xml:space="preserve">                              </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  e-mail:primaria.baimaclia@apl.gov.md</w:t>
      </w:r>
    </w:p>
    <w:p w14:paraId="654CA187" w14:textId="77777777" w:rsidR="00015290" w:rsidRPr="00B002F5" w:rsidRDefault="00015290" w:rsidP="00015290">
      <w:pPr>
        <w:autoSpaceDE w:val="0"/>
        <w:autoSpaceDN w:val="0"/>
        <w:adjustRightInd w:val="0"/>
        <w:spacing w:after="0" w:line="240" w:lineRule="auto"/>
        <w:ind w:left="-720"/>
        <w:jc w:val="both"/>
        <w:rPr>
          <w:rFonts w:ascii="Arial CYR" w:eastAsia="Times New Roman" w:hAnsi="Arial CYR" w:cs="Arial CYR"/>
          <w:b/>
          <w:bCs/>
          <w:i/>
          <w:iCs/>
          <w:sz w:val="16"/>
          <w:szCs w:val="16"/>
          <w:lang w:val="en-US" w:eastAsia="ru-RU"/>
        </w:rPr>
      </w:pPr>
      <w:r w:rsidRPr="00B002F5">
        <w:rPr>
          <w:rFonts w:ascii="Arial" w:eastAsia="Times New Roman" w:hAnsi="Arial" w:cs="Arial"/>
          <w:b/>
          <w:bCs/>
          <w:i/>
          <w:iCs/>
          <w:sz w:val="16"/>
          <w:szCs w:val="16"/>
          <w:lang w:val="en" w:eastAsia="ru-RU"/>
        </w:rPr>
        <w:t xml:space="preserve">                       tel./ fax: (0273)43-236</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43-238                                                                 </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 </w:t>
      </w:r>
      <w:r w:rsidRPr="00B002F5">
        <w:rPr>
          <w:rFonts w:ascii="Arial CYR" w:eastAsia="Times New Roman" w:hAnsi="Arial CYR" w:cs="Arial CYR"/>
          <w:b/>
          <w:bCs/>
          <w:i/>
          <w:iCs/>
          <w:sz w:val="16"/>
          <w:szCs w:val="16"/>
          <w:lang w:val="ru-RU" w:eastAsia="ru-RU"/>
        </w:rPr>
        <w:t>тел</w:t>
      </w:r>
      <w:r w:rsidRPr="00B002F5">
        <w:rPr>
          <w:rFonts w:ascii="Arial CYR" w:eastAsia="Times New Roman" w:hAnsi="Arial CYR" w:cs="Arial CYR"/>
          <w:b/>
          <w:bCs/>
          <w:i/>
          <w:iCs/>
          <w:sz w:val="16"/>
          <w:szCs w:val="16"/>
          <w:lang w:val="en-US" w:eastAsia="ru-RU"/>
        </w:rPr>
        <w:t xml:space="preserve">./ </w:t>
      </w:r>
      <w:r w:rsidRPr="00B002F5">
        <w:rPr>
          <w:rFonts w:ascii="Arial CYR" w:eastAsia="Times New Roman" w:hAnsi="Arial CYR" w:cs="Arial CYR"/>
          <w:b/>
          <w:bCs/>
          <w:i/>
          <w:iCs/>
          <w:sz w:val="16"/>
          <w:szCs w:val="16"/>
          <w:lang w:val="ru-RU" w:eastAsia="ru-RU"/>
        </w:rPr>
        <w:t>факс</w:t>
      </w:r>
      <w:r w:rsidRPr="00B002F5">
        <w:rPr>
          <w:rFonts w:ascii="Arial CYR" w:eastAsia="Times New Roman" w:hAnsi="Arial CYR" w:cs="Arial CYR"/>
          <w:b/>
          <w:bCs/>
          <w:i/>
          <w:iCs/>
          <w:sz w:val="16"/>
          <w:szCs w:val="16"/>
          <w:lang w:val="en-US" w:eastAsia="ru-RU"/>
        </w:rPr>
        <w:t>: (0273) 43-236; 43-238</w:t>
      </w:r>
    </w:p>
    <w:p w14:paraId="47DDAE34" w14:textId="77777777" w:rsidR="00015290" w:rsidRDefault="00015290" w:rsidP="00015290"/>
    <w:p w14:paraId="1E70EBE4" w14:textId="77777777" w:rsidR="00015290" w:rsidRDefault="00015290"/>
    <w:p w14:paraId="6D164BFD" w14:textId="77777777" w:rsidR="00015290" w:rsidRDefault="00015290" w:rsidP="00015290"/>
    <w:p w14:paraId="0B6E11AA" w14:textId="77777777" w:rsidR="00D44722" w:rsidRPr="00015290" w:rsidRDefault="00015290" w:rsidP="00015290">
      <w:pPr>
        <w:tabs>
          <w:tab w:val="left" w:pos="3556"/>
        </w:tabs>
        <w:jc w:val="center"/>
        <w:rPr>
          <w:rFonts w:ascii="Times New Roman" w:hAnsi="Times New Roman" w:cs="Times New Roman"/>
          <w:b/>
          <w:sz w:val="36"/>
          <w:szCs w:val="36"/>
        </w:rPr>
      </w:pPr>
      <w:r w:rsidRPr="00015290">
        <w:rPr>
          <w:rFonts w:ascii="Times New Roman" w:hAnsi="Times New Roman" w:cs="Times New Roman"/>
          <w:b/>
          <w:sz w:val="36"/>
          <w:szCs w:val="36"/>
        </w:rPr>
        <w:t>Anunț</w:t>
      </w:r>
    </w:p>
    <w:p w14:paraId="18A857D7" w14:textId="77777777" w:rsidR="00015290" w:rsidRDefault="00015290" w:rsidP="00015290">
      <w:pPr>
        <w:tabs>
          <w:tab w:val="left" w:pos="3556"/>
        </w:tabs>
        <w:spacing w:after="0"/>
        <w:jc w:val="center"/>
        <w:rPr>
          <w:rFonts w:ascii="Times New Roman" w:hAnsi="Times New Roman" w:cs="Times New Roman"/>
          <w:sz w:val="28"/>
          <w:szCs w:val="28"/>
        </w:rPr>
      </w:pPr>
      <w:r>
        <w:rPr>
          <w:rFonts w:ascii="Times New Roman" w:hAnsi="Times New Roman" w:cs="Times New Roman"/>
          <w:sz w:val="28"/>
          <w:szCs w:val="28"/>
        </w:rPr>
        <w:t xml:space="preserve">Privind inițierea elaborării proiectului de decizie </w:t>
      </w:r>
    </w:p>
    <w:p w14:paraId="0D3E859C" w14:textId="77777777" w:rsidR="00015290" w:rsidRDefault="00015290" w:rsidP="00015290">
      <w:pPr>
        <w:tabs>
          <w:tab w:val="left" w:pos="3556"/>
        </w:tabs>
        <w:spacing w:after="0"/>
        <w:jc w:val="center"/>
        <w:rPr>
          <w:rFonts w:ascii="Times New Roman" w:hAnsi="Times New Roman" w:cs="Times New Roman"/>
          <w:sz w:val="28"/>
          <w:szCs w:val="28"/>
        </w:rPr>
      </w:pPr>
      <w:r>
        <w:rPr>
          <w:rFonts w:ascii="Times New Roman" w:hAnsi="Times New Roman" w:cs="Times New Roman"/>
          <w:sz w:val="28"/>
          <w:szCs w:val="28"/>
        </w:rPr>
        <w:t>privind amalgamarea voluntară</w:t>
      </w:r>
    </w:p>
    <w:p w14:paraId="3298757C" w14:textId="77777777" w:rsidR="00015290" w:rsidRDefault="00015290" w:rsidP="00015290">
      <w:pPr>
        <w:tabs>
          <w:tab w:val="left" w:pos="3556"/>
        </w:tabs>
        <w:spacing w:after="0"/>
        <w:rPr>
          <w:rFonts w:ascii="Times New Roman" w:hAnsi="Times New Roman" w:cs="Times New Roman"/>
          <w:sz w:val="24"/>
          <w:szCs w:val="24"/>
        </w:rPr>
      </w:pPr>
    </w:p>
    <w:p w14:paraId="1DDFD849" w14:textId="77777777" w:rsidR="00015290" w:rsidRDefault="00015290" w:rsidP="00015290">
      <w:pPr>
        <w:tabs>
          <w:tab w:val="left" w:pos="3556"/>
        </w:tabs>
        <w:spacing w:after="0"/>
        <w:rPr>
          <w:rFonts w:ascii="Times New Roman" w:hAnsi="Times New Roman" w:cs="Times New Roman"/>
          <w:sz w:val="24"/>
          <w:szCs w:val="24"/>
        </w:rPr>
      </w:pPr>
    </w:p>
    <w:p w14:paraId="2F7931E0" w14:textId="77777777" w:rsidR="00615674" w:rsidRDefault="00015290" w:rsidP="00615674">
      <w:pPr>
        <w:tabs>
          <w:tab w:val="left" w:pos="355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Consiliul local al com. Baimaclia informează locuitorii și toate părțile interesate despre inițierea procesului de elaborare a deciziei cu privire la amalgamarea voluntară a UAT –urilor Baimaclia/Chioselia.Toți cei interesați sunt invitați să trimită propunerile la adresa de email </w:t>
      </w:r>
      <w:r w:rsidRPr="00015290">
        <w:rPr>
          <w:rFonts w:ascii="Times New Roman" w:hAnsi="Times New Roman" w:cs="Times New Roman"/>
          <w:sz w:val="24"/>
          <w:szCs w:val="24"/>
        </w:rPr>
        <w:t xml:space="preserve"> </w:t>
      </w:r>
      <w:hyperlink r:id="rId5" w:history="1">
        <w:r w:rsidRPr="00C729E1">
          <w:rPr>
            <w:rStyle w:val="a5"/>
            <w:rFonts w:ascii="Times New Roman" w:hAnsi="Times New Roman" w:cs="Times New Roman"/>
            <w:b/>
            <w:sz w:val="24"/>
            <w:szCs w:val="24"/>
          </w:rPr>
          <w:t>primaria.baimaclia@apl.gov.md</w:t>
        </w:r>
      </w:hyperlink>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sau în scris la </w:t>
      </w:r>
      <w:r w:rsidRPr="00615674">
        <w:rPr>
          <w:rFonts w:ascii="Times New Roman" w:hAnsi="Times New Roman" w:cs="Times New Roman"/>
          <w:sz w:val="24"/>
          <w:szCs w:val="24"/>
          <w:u w:val="single"/>
        </w:rPr>
        <w:t>adresa poștală a primăriei</w:t>
      </w:r>
      <w:r>
        <w:rPr>
          <w:rFonts w:ascii="Times New Roman" w:hAnsi="Times New Roman" w:cs="Times New Roman"/>
          <w:sz w:val="24"/>
          <w:szCs w:val="24"/>
        </w:rPr>
        <w:t>. Subliniem că, ulterior, după finalizarea proiectului de decizie, acesta va fi publicat, împreună cu toate anexele sale.</w:t>
      </w:r>
    </w:p>
    <w:p w14:paraId="577B318B" w14:textId="77777777" w:rsidR="00615674" w:rsidRDefault="00615674" w:rsidP="00615674">
      <w:pPr>
        <w:tabs>
          <w:tab w:val="left" w:pos="355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15290">
        <w:rPr>
          <w:rFonts w:ascii="Times New Roman" w:hAnsi="Times New Roman" w:cs="Times New Roman"/>
          <w:sz w:val="24"/>
          <w:szCs w:val="24"/>
        </w:rPr>
        <w:t xml:space="preserv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w:t>
      </w:r>
      <w:r>
        <w:rPr>
          <w:rFonts w:ascii="Times New Roman" w:hAnsi="Times New Roman" w:cs="Times New Roman"/>
          <w:sz w:val="24"/>
          <w:szCs w:val="24"/>
        </w:rPr>
        <w:t xml:space="preserve"> a UAT –urilor Baimaclia/Chioselia.</w:t>
      </w:r>
    </w:p>
    <w:p w14:paraId="2C28932A" w14:textId="77777777" w:rsidR="00615674" w:rsidRPr="00615674" w:rsidRDefault="00615674" w:rsidP="00615674">
      <w:pPr>
        <w:rPr>
          <w:rFonts w:ascii="Times New Roman" w:hAnsi="Times New Roman" w:cs="Times New Roman"/>
          <w:sz w:val="24"/>
          <w:szCs w:val="24"/>
        </w:rPr>
      </w:pPr>
    </w:p>
    <w:p w14:paraId="2BA27ACA" w14:textId="77777777" w:rsidR="00615674" w:rsidRDefault="00615674" w:rsidP="00615674">
      <w:pPr>
        <w:rPr>
          <w:rFonts w:ascii="Times New Roman" w:hAnsi="Times New Roman" w:cs="Times New Roman"/>
          <w:sz w:val="24"/>
          <w:szCs w:val="24"/>
        </w:rPr>
      </w:pPr>
    </w:p>
    <w:p w14:paraId="134D6AA2" w14:textId="0B343914" w:rsidR="00015290" w:rsidRDefault="00615674" w:rsidP="00615674">
      <w:pPr>
        <w:rPr>
          <w:rFonts w:ascii="Times New Roman" w:hAnsi="Times New Roman" w:cs="Times New Roman"/>
          <w:sz w:val="24"/>
          <w:szCs w:val="24"/>
        </w:rPr>
      </w:pPr>
      <w:r>
        <w:rPr>
          <w:rFonts w:ascii="Times New Roman" w:hAnsi="Times New Roman" w:cs="Times New Roman"/>
          <w:sz w:val="24"/>
          <w:szCs w:val="24"/>
        </w:rPr>
        <w:t>Perioada în care pot fi înaintate propuneri</w:t>
      </w:r>
      <w:r w:rsidR="00667972">
        <w:rPr>
          <w:rFonts w:ascii="Times New Roman" w:hAnsi="Times New Roman" w:cs="Times New Roman"/>
          <w:sz w:val="24"/>
          <w:szCs w:val="24"/>
        </w:rPr>
        <w:t xml:space="preserve"> 29.06.2026</w:t>
      </w:r>
    </w:p>
    <w:p w14:paraId="1C0074C3" w14:textId="77777777" w:rsidR="00615674" w:rsidRDefault="00615674" w:rsidP="00615674">
      <w:pPr>
        <w:rPr>
          <w:rFonts w:ascii="Times New Roman" w:hAnsi="Times New Roman" w:cs="Times New Roman"/>
          <w:sz w:val="24"/>
          <w:szCs w:val="24"/>
        </w:rPr>
      </w:pPr>
    </w:p>
    <w:p w14:paraId="588C2140" w14:textId="0CC5EB7B" w:rsidR="00615674" w:rsidRDefault="00615674" w:rsidP="00615674">
      <w:pPr>
        <w:rPr>
          <w:rFonts w:ascii="Times New Roman" w:hAnsi="Times New Roman" w:cs="Times New Roman"/>
          <w:sz w:val="24"/>
          <w:szCs w:val="24"/>
        </w:rPr>
      </w:pPr>
      <w:r>
        <w:rPr>
          <w:rFonts w:ascii="Times New Roman" w:hAnsi="Times New Roman" w:cs="Times New Roman"/>
          <w:sz w:val="24"/>
          <w:szCs w:val="24"/>
        </w:rPr>
        <w:t>Persoana responsabilă</w:t>
      </w:r>
      <w:r w:rsidR="00667972">
        <w:rPr>
          <w:rFonts w:ascii="Times New Roman" w:hAnsi="Times New Roman" w:cs="Times New Roman"/>
          <w:sz w:val="24"/>
          <w:szCs w:val="24"/>
        </w:rPr>
        <w:t xml:space="preserve"> Calancea Lilian</w:t>
      </w:r>
    </w:p>
    <w:p w14:paraId="12E467E0" w14:textId="77777777" w:rsidR="00615674" w:rsidRDefault="00615674" w:rsidP="00615674">
      <w:pPr>
        <w:rPr>
          <w:rFonts w:ascii="Times New Roman" w:hAnsi="Times New Roman" w:cs="Times New Roman"/>
          <w:sz w:val="24"/>
          <w:szCs w:val="24"/>
        </w:rPr>
      </w:pPr>
    </w:p>
    <w:p w14:paraId="5F71A4C2" w14:textId="20F2B6E6" w:rsidR="00615674" w:rsidRPr="00615674" w:rsidRDefault="00615674" w:rsidP="00615674">
      <w:pPr>
        <w:rPr>
          <w:rFonts w:ascii="Times New Roman" w:hAnsi="Times New Roman" w:cs="Times New Roman"/>
          <w:sz w:val="24"/>
          <w:szCs w:val="24"/>
        </w:rPr>
      </w:pPr>
      <w:r>
        <w:rPr>
          <w:rFonts w:ascii="Times New Roman" w:hAnsi="Times New Roman" w:cs="Times New Roman"/>
          <w:sz w:val="24"/>
          <w:szCs w:val="24"/>
        </w:rPr>
        <w:t>Date de contact</w:t>
      </w:r>
      <w:r w:rsidR="00667972">
        <w:rPr>
          <w:rFonts w:ascii="Times New Roman" w:hAnsi="Times New Roman" w:cs="Times New Roman"/>
          <w:sz w:val="24"/>
          <w:szCs w:val="24"/>
        </w:rPr>
        <w:t xml:space="preserve"> 078718958</w:t>
      </w:r>
      <w:bookmarkStart w:id="0" w:name="_GoBack"/>
      <w:bookmarkEnd w:id="0"/>
    </w:p>
    <w:sectPr w:rsidR="00615674" w:rsidRPr="00615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13B"/>
    <w:rsid w:val="00015290"/>
    <w:rsid w:val="002A213B"/>
    <w:rsid w:val="00615674"/>
    <w:rsid w:val="00667972"/>
    <w:rsid w:val="00A5353C"/>
    <w:rsid w:val="00D44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91310"/>
  <w15:docId w15:val="{9F8F0823-4D59-46F1-AA85-A7947D10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15290"/>
    <w:pPr>
      <w:spacing w:after="160" w:line="259" w:lineRule="auto"/>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2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5290"/>
    <w:rPr>
      <w:rFonts w:ascii="Tahoma" w:hAnsi="Tahoma" w:cs="Tahoma"/>
      <w:sz w:val="16"/>
      <w:szCs w:val="16"/>
      <w:lang w:val="ro-RO"/>
    </w:rPr>
  </w:style>
  <w:style w:type="character" w:styleId="a5">
    <w:name w:val="Hyperlink"/>
    <w:basedOn w:val="a0"/>
    <w:uiPriority w:val="99"/>
    <w:unhideWhenUsed/>
    <w:rsid w:val="000152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baimaclia@apl.gov.md"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247</Words>
  <Characters>1412</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Utilizator</cp:lastModifiedBy>
  <cp:revision>4</cp:revision>
  <dcterms:created xsi:type="dcterms:W3CDTF">2026-06-17T10:09:00Z</dcterms:created>
  <dcterms:modified xsi:type="dcterms:W3CDTF">2026-06-19T08:35:00Z</dcterms:modified>
</cp:coreProperties>
</file>