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B83C3D" w:rsidRDefault="006933C3" w:rsidP="00DC09B9">
      <w:pPr>
        <w:pBdr>
          <w:top w:val="none" w:sz="4" w:space="0" w:color="000000"/>
          <w:left w:val="none" w:sz="4" w:space="0" w:color="000000"/>
          <w:bottom w:val="none" w:sz="4" w:space="0" w:color="000000"/>
          <w:right w:val="none" w:sz="4" w:space="0" w:color="000000"/>
        </w:pBdr>
        <w:tabs>
          <w:tab w:val="left" w:pos="884"/>
          <w:tab w:val="left" w:pos="1196"/>
        </w:tabs>
        <w:ind w:left="-284" w:firstLine="284"/>
        <w:jc w:val="center"/>
        <w:rPr>
          <w:sz w:val="24"/>
          <w:szCs w:val="24"/>
          <w:lang w:val="ro-MD"/>
        </w:rPr>
      </w:pPr>
      <w:r w:rsidRPr="00B83C3D">
        <w:rPr>
          <w:b/>
          <w:sz w:val="24"/>
          <w:szCs w:val="24"/>
          <w:lang w:val="ro-MD"/>
        </w:rPr>
        <w:t>NOTA</w:t>
      </w:r>
      <w:r w:rsidR="00032B46" w:rsidRPr="00B83C3D">
        <w:rPr>
          <w:b/>
          <w:sz w:val="24"/>
          <w:szCs w:val="24"/>
          <w:lang w:val="ro-MD"/>
        </w:rPr>
        <w:t xml:space="preserve"> </w:t>
      </w:r>
      <w:r w:rsidRPr="00B83C3D">
        <w:rPr>
          <w:b/>
          <w:sz w:val="24"/>
          <w:szCs w:val="24"/>
          <w:lang w:val="ro-MD"/>
        </w:rPr>
        <w:t>DE</w:t>
      </w:r>
      <w:r w:rsidR="00032B46" w:rsidRPr="00B83C3D">
        <w:rPr>
          <w:b/>
          <w:sz w:val="24"/>
          <w:szCs w:val="24"/>
          <w:lang w:val="ro-MD"/>
        </w:rPr>
        <w:t xml:space="preserve"> </w:t>
      </w:r>
      <w:r w:rsidRPr="00B83C3D">
        <w:rPr>
          <w:b/>
          <w:sz w:val="24"/>
          <w:szCs w:val="24"/>
          <w:lang w:val="ro-MD"/>
        </w:rPr>
        <w:t>FUNDAMENTARE</w:t>
      </w:r>
    </w:p>
    <w:p w14:paraId="37FD1D99" w14:textId="024C8FE8" w:rsidR="00B83C3D" w:rsidRPr="00B83C3D" w:rsidRDefault="00B83C3D" w:rsidP="00DC09B9">
      <w:pPr>
        <w:jc w:val="center"/>
        <w:rPr>
          <w:b/>
          <w:sz w:val="24"/>
          <w:szCs w:val="24"/>
        </w:rPr>
      </w:pPr>
      <w:r w:rsidRPr="00B83C3D">
        <w:rPr>
          <w:b/>
          <w:sz w:val="24"/>
          <w:szCs w:val="24"/>
        </w:rPr>
        <w:t xml:space="preserve">la </w:t>
      </w:r>
      <w:proofErr w:type="spellStart"/>
      <w:r w:rsidRPr="00B83C3D">
        <w:rPr>
          <w:b/>
          <w:sz w:val="24"/>
          <w:szCs w:val="24"/>
        </w:rPr>
        <w:t>proiectul</w:t>
      </w:r>
      <w:proofErr w:type="spellEnd"/>
      <w:r w:rsidRPr="00B83C3D">
        <w:rPr>
          <w:b/>
          <w:sz w:val="24"/>
          <w:szCs w:val="24"/>
        </w:rPr>
        <w:t xml:space="preserve"> de </w:t>
      </w:r>
      <w:proofErr w:type="spellStart"/>
      <w:r w:rsidRPr="00B83C3D">
        <w:rPr>
          <w:b/>
          <w:sz w:val="24"/>
          <w:szCs w:val="24"/>
        </w:rPr>
        <w:t>ordin</w:t>
      </w:r>
      <w:proofErr w:type="spellEnd"/>
      <w:r w:rsidRPr="00B83C3D">
        <w:rPr>
          <w:b/>
          <w:sz w:val="24"/>
          <w:szCs w:val="24"/>
        </w:rPr>
        <w:t xml:space="preserve"> cu privire la </w:t>
      </w:r>
      <w:proofErr w:type="spellStart"/>
      <w:r w:rsidRPr="00B83C3D">
        <w:rPr>
          <w:b/>
          <w:sz w:val="24"/>
          <w:szCs w:val="24"/>
        </w:rPr>
        <w:t>aplicarea</w:t>
      </w:r>
      <w:proofErr w:type="spellEnd"/>
      <w:r w:rsidRPr="00B83C3D">
        <w:rPr>
          <w:b/>
          <w:sz w:val="24"/>
          <w:szCs w:val="24"/>
        </w:rPr>
        <w:t xml:space="preserve"> </w:t>
      </w:r>
      <w:proofErr w:type="spellStart"/>
      <w:r w:rsidRPr="00B83C3D">
        <w:rPr>
          <w:b/>
          <w:sz w:val="24"/>
          <w:szCs w:val="24"/>
        </w:rPr>
        <w:t>Farmacopeei</w:t>
      </w:r>
      <w:proofErr w:type="spellEnd"/>
      <w:r w:rsidRPr="00B83C3D">
        <w:rPr>
          <w:b/>
          <w:sz w:val="24"/>
          <w:szCs w:val="24"/>
        </w:rPr>
        <w:t xml:space="preserve"> </w:t>
      </w:r>
      <w:proofErr w:type="spellStart"/>
      <w:r w:rsidRPr="00B83C3D">
        <w:rPr>
          <w:b/>
          <w:sz w:val="24"/>
          <w:szCs w:val="24"/>
        </w:rPr>
        <w:t>Europene</w:t>
      </w:r>
      <w:proofErr w:type="spellEnd"/>
    </w:p>
    <w:p w14:paraId="581CF8BF" w14:textId="36BFF018" w:rsidR="008B4BE6" w:rsidRPr="00B83C3D" w:rsidRDefault="008B4BE6" w:rsidP="00DC09B9">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196"/>
      </w:tblGrid>
      <w:tr w:rsidR="006D3EB7" w:rsidRPr="003247CF" w14:paraId="287A4E29" w14:textId="77777777" w:rsidTr="008237EE">
        <w:tc>
          <w:tcPr>
            <w:tcW w:w="1019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237EE" w:rsidRDefault="0036135C" w:rsidP="00DC09B9">
            <w:pPr>
              <w:rPr>
                <w:rFonts w:ascii="Times New Roman" w:hAnsi="Times New Roman"/>
                <w:b/>
                <w:bCs/>
                <w:sz w:val="24"/>
                <w:szCs w:val="24"/>
                <w:lang w:val="ro-MD"/>
              </w:rPr>
            </w:pPr>
            <w:r w:rsidRPr="008237EE">
              <w:rPr>
                <w:rFonts w:ascii="Times New Roman" w:hAnsi="Times New Roman"/>
                <w:b/>
                <w:bCs/>
                <w:sz w:val="24"/>
                <w:szCs w:val="24"/>
                <w:lang w:val="ro-MD"/>
              </w:rPr>
              <w:t>1.</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Denumirea</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sau</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numele</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autorului</w:t>
            </w:r>
            <w:r w:rsidR="00032B46" w:rsidRPr="008237EE">
              <w:rPr>
                <w:rFonts w:ascii="Times New Roman" w:hAnsi="Times New Roman"/>
                <w:b/>
                <w:bCs/>
                <w:sz w:val="24"/>
                <w:szCs w:val="24"/>
                <w:lang w:val="ro-MD"/>
              </w:rPr>
              <w:t xml:space="preserve"> </w:t>
            </w:r>
            <w:r w:rsidR="00863417" w:rsidRPr="008237EE">
              <w:rPr>
                <w:rFonts w:ascii="Times New Roman" w:hAnsi="Times New Roman"/>
                <w:b/>
                <w:bCs/>
                <w:sz w:val="24"/>
                <w:szCs w:val="24"/>
                <w:lang w:val="ro-MD"/>
              </w:rPr>
              <w:t>ș</w:t>
            </w:r>
            <w:r w:rsidR="006933C3" w:rsidRPr="008237EE">
              <w:rPr>
                <w:rFonts w:ascii="Times New Roman" w:hAnsi="Times New Roman"/>
                <w:b/>
                <w:bCs/>
                <w:sz w:val="24"/>
                <w:szCs w:val="24"/>
                <w:lang w:val="ro-MD"/>
              </w:rPr>
              <w:t>i,</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după</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caz,</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a</w:t>
            </w:r>
            <w:r w:rsidR="00E94FA8" w:rsidRPr="008237EE">
              <w:rPr>
                <w:rFonts w:ascii="Times New Roman" w:hAnsi="Times New Roman"/>
                <w:b/>
                <w:bCs/>
                <w:sz w:val="24"/>
                <w:szCs w:val="24"/>
                <w:lang w:val="ro-MD"/>
              </w:rPr>
              <w:t>/al</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participan</w:t>
            </w:r>
            <w:r w:rsidR="00863417" w:rsidRPr="008237EE">
              <w:rPr>
                <w:rFonts w:ascii="Times New Roman" w:hAnsi="Times New Roman"/>
                <w:b/>
                <w:bCs/>
                <w:sz w:val="24"/>
                <w:szCs w:val="24"/>
                <w:lang w:val="ro-MD"/>
              </w:rPr>
              <w:t>ț</w:t>
            </w:r>
            <w:r w:rsidR="006933C3" w:rsidRPr="008237EE">
              <w:rPr>
                <w:rFonts w:ascii="Times New Roman" w:hAnsi="Times New Roman"/>
                <w:b/>
                <w:bCs/>
                <w:sz w:val="24"/>
                <w:szCs w:val="24"/>
                <w:lang w:val="ro-MD"/>
              </w:rPr>
              <w:t>ilor</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la</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elaborarea</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proiectului</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actului</w:t>
            </w:r>
            <w:r w:rsidR="00032B46" w:rsidRPr="008237EE">
              <w:rPr>
                <w:rFonts w:ascii="Times New Roman" w:hAnsi="Times New Roman"/>
                <w:b/>
                <w:bCs/>
                <w:sz w:val="24"/>
                <w:szCs w:val="24"/>
                <w:lang w:val="ro-MD"/>
              </w:rPr>
              <w:t xml:space="preserve"> </w:t>
            </w:r>
            <w:r w:rsidR="006933C3" w:rsidRPr="008237EE">
              <w:rPr>
                <w:rFonts w:ascii="Times New Roman" w:hAnsi="Times New Roman"/>
                <w:b/>
                <w:bCs/>
                <w:sz w:val="24"/>
                <w:szCs w:val="24"/>
                <w:lang w:val="ro-MD"/>
              </w:rPr>
              <w:t>normativ</w:t>
            </w:r>
          </w:p>
        </w:tc>
      </w:tr>
      <w:tr w:rsidR="006D3EB7" w:rsidRPr="008237EE" w14:paraId="07E4E789"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394C4BA" w:rsidR="008B4BE6" w:rsidRPr="00B83C3D" w:rsidRDefault="00032B46" w:rsidP="00DC09B9">
            <w:pPr>
              <w:rPr>
                <w:rFonts w:ascii="Times New Roman" w:hAnsi="Times New Roman"/>
                <w:sz w:val="24"/>
                <w:szCs w:val="24"/>
                <w:lang w:val="ro-RO"/>
              </w:rPr>
            </w:pPr>
            <w:r w:rsidRPr="008237EE">
              <w:rPr>
                <w:rFonts w:ascii="Times New Roman" w:hAnsi="Times New Roman"/>
                <w:sz w:val="24"/>
                <w:szCs w:val="24"/>
                <w:lang w:val="ro-MD"/>
              </w:rPr>
              <w:t xml:space="preserve"> </w:t>
            </w:r>
            <w:r w:rsidR="00B83C3D" w:rsidRPr="00B83C3D">
              <w:rPr>
                <w:rFonts w:ascii="Times New Roman" w:hAnsi="Times New Roman"/>
                <w:sz w:val="24"/>
                <w:szCs w:val="24"/>
                <w:lang w:val="ro-RO"/>
              </w:rPr>
              <w:t xml:space="preserve">Proiectul de ordin cu privire la aplicarea </w:t>
            </w:r>
            <w:proofErr w:type="spellStart"/>
            <w:r w:rsidR="00B83C3D" w:rsidRPr="00B83C3D">
              <w:rPr>
                <w:rFonts w:ascii="Times New Roman" w:hAnsi="Times New Roman"/>
                <w:sz w:val="24"/>
                <w:szCs w:val="24"/>
                <w:lang w:val="ro-RO"/>
              </w:rPr>
              <w:t>Farmacopeei</w:t>
            </w:r>
            <w:proofErr w:type="spellEnd"/>
            <w:r w:rsidR="00B83C3D" w:rsidRPr="00B83C3D">
              <w:rPr>
                <w:rFonts w:ascii="Times New Roman" w:hAnsi="Times New Roman"/>
                <w:sz w:val="24"/>
                <w:szCs w:val="24"/>
                <w:lang w:val="ro-RO"/>
              </w:rPr>
              <w:t xml:space="preserve"> Europene a fost elaborat de către Ministerul Sănătății, de comun cu Agenția Medicamentului și Dispozitivelor Medicale în calitate de Autoritate Farmacopeică Națională.</w:t>
            </w:r>
          </w:p>
        </w:tc>
      </w:tr>
      <w:tr w:rsidR="006D3EB7" w:rsidRPr="003247CF" w14:paraId="54985D5B"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2.</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Condi</w:t>
            </w:r>
            <w:r w:rsidR="00863417" w:rsidRPr="008237EE">
              <w:rPr>
                <w:rFonts w:ascii="Times New Roman" w:hAnsi="Times New Roman"/>
                <w:b/>
                <w:bCs/>
                <w:sz w:val="24"/>
                <w:szCs w:val="24"/>
                <w:lang w:val="ro-MD"/>
              </w:rPr>
              <w:t>ț</w:t>
            </w:r>
            <w:r w:rsidRPr="008237EE">
              <w:rPr>
                <w:rFonts w:ascii="Times New Roman" w:hAnsi="Times New Roman"/>
                <w:b/>
                <w:bCs/>
                <w:sz w:val="24"/>
                <w:szCs w:val="24"/>
                <w:lang w:val="ro-MD"/>
              </w:rPr>
              <w:t>iile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ce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au</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impus</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elaborarea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proiectului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normativ</w:t>
            </w:r>
          </w:p>
        </w:tc>
      </w:tr>
      <w:tr w:rsidR="006D3EB7" w:rsidRPr="003247CF" w14:paraId="4F79667C"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56011641" w:rsidR="003C3825"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2.1.</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Temeiul</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legal</w:t>
            </w:r>
            <w:r w:rsidR="00825DC9" w:rsidRPr="008237EE">
              <w:rPr>
                <w:rFonts w:ascii="Times New Roman" w:hAnsi="Times New Roman"/>
                <w:sz w:val="24"/>
                <w:szCs w:val="24"/>
                <w:lang w:val="ro-MD"/>
              </w:rPr>
              <w:t xml:space="preserve"> sau</w:t>
            </w:r>
            <w:r w:rsidRPr="008237EE">
              <w:rPr>
                <w:rFonts w:ascii="Times New Roman" w:hAnsi="Times New Roman"/>
                <w:sz w:val="24"/>
                <w:szCs w:val="24"/>
                <w:lang w:val="ro-MD"/>
              </w:rPr>
              <w:t>,</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după</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caz</w:t>
            </w:r>
            <w:r w:rsidR="00825DC9" w:rsidRPr="008237EE">
              <w:rPr>
                <w:rFonts w:ascii="Times New Roman" w:hAnsi="Times New Roman"/>
                <w:sz w:val="24"/>
                <w:szCs w:val="24"/>
                <w:lang w:val="ro-MD"/>
              </w:rPr>
              <w:t>,</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sursa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proiectului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actului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normativ</w:t>
            </w:r>
          </w:p>
        </w:tc>
      </w:tr>
      <w:tr w:rsidR="003C3825" w:rsidRPr="003247CF" w14:paraId="50023C10"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086473" w14:textId="462AB078" w:rsidR="003C3825" w:rsidRPr="00B83C3D" w:rsidRDefault="0001288F" w:rsidP="00DC09B9">
            <w:pPr>
              <w:rPr>
                <w:rFonts w:ascii="Times New Roman" w:eastAsia="Times New Roman" w:hAnsi="Times New Roman"/>
                <w:sz w:val="24"/>
                <w:szCs w:val="24"/>
                <w:lang w:eastAsia="ru-RU"/>
              </w:rPr>
            </w:pPr>
            <w:r w:rsidRPr="00B83C3D">
              <w:rPr>
                <w:rFonts w:ascii="Times New Roman" w:hAnsi="Times New Roman"/>
                <w:sz w:val="24"/>
                <w:szCs w:val="24"/>
                <w:lang w:val="ro-MD"/>
              </w:rPr>
              <w:t xml:space="preserve">Proiectul este elaborat </w:t>
            </w:r>
            <w:r w:rsidR="006B2FE7">
              <w:rPr>
                <w:rFonts w:ascii="Times New Roman" w:hAnsi="Times New Roman"/>
                <w:sz w:val="24"/>
                <w:szCs w:val="24"/>
                <w:lang w:val="ro-MD"/>
              </w:rPr>
              <w:t>î</w:t>
            </w:r>
            <w:r w:rsidR="006B2FE7" w:rsidRPr="006B2FE7">
              <w:rPr>
                <w:rFonts w:ascii="Times New Roman" w:hAnsi="Times New Roman"/>
                <w:sz w:val="24"/>
                <w:szCs w:val="24"/>
                <w:lang w:val="ro-MD"/>
              </w:rPr>
              <w:t xml:space="preserve">n temeiul </w:t>
            </w:r>
            <w:r w:rsidR="00814EE0" w:rsidRPr="00814EE0">
              <w:rPr>
                <w:rFonts w:ascii="Times New Roman" w:hAnsi="Times New Roman"/>
                <w:sz w:val="24"/>
                <w:szCs w:val="24"/>
                <w:lang w:val="ro-MD"/>
              </w:rPr>
              <w:t xml:space="preserve">art. 7 alin. (2), art. 12 alin. (2), art. 16 alin. (1) – (2), art. 18 alin. (3) din Legea nr. 1456/1993 cu privire la activitatea farmaceutică, și al pct. 9 </w:t>
            </w:r>
            <w:proofErr w:type="spellStart"/>
            <w:r w:rsidR="00814EE0" w:rsidRPr="00814EE0">
              <w:rPr>
                <w:rFonts w:ascii="Times New Roman" w:hAnsi="Times New Roman"/>
                <w:sz w:val="24"/>
                <w:szCs w:val="24"/>
                <w:lang w:val="ro-MD"/>
              </w:rPr>
              <w:t>subpct</w:t>
            </w:r>
            <w:proofErr w:type="spellEnd"/>
            <w:r w:rsidR="00814EE0" w:rsidRPr="00814EE0">
              <w:rPr>
                <w:rFonts w:ascii="Times New Roman" w:hAnsi="Times New Roman"/>
                <w:sz w:val="24"/>
                <w:szCs w:val="24"/>
                <w:lang w:val="ro-MD"/>
              </w:rPr>
              <w:t>. 11) din Regulamentul privind organizarea și funcționarea Ministerului Sănătății, aprobat prin Hotărârea Guvernului nr. 148/2021</w:t>
            </w:r>
            <w:r w:rsidR="00D02AB0">
              <w:rPr>
                <w:rFonts w:ascii="Times New Roman" w:eastAsia="Times New Roman" w:hAnsi="Times New Roman"/>
                <w:sz w:val="24"/>
                <w:szCs w:val="24"/>
                <w:lang w:eastAsia="ru-RU"/>
              </w:rPr>
              <w:t>.</w:t>
            </w:r>
          </w:p>
        </w:tc>
      </w:tr>
      <w:tr w:rsidR="006D3EB7" w:rsidRPr="008237EE" w14:paraId="6F56D62C"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2.2.</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Descrierea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situa</w:t>
            </w:r>
            <w:r w:rsidR="00863417" w:rsidRPr="008237EE">
              <w:rPr>
                <w:rFonts w:ascii="Times New Roman" w:hAnsi="Times New Roman"/>
                <w:sz w:val="24"/>
                <w:szCs w:val="24"/>
                <w:lang w:val="ro-MD"/>
              </w:rPr>
              <w:t>ț</w:t>
            </w:r>
            <w:r w:rsidRPr="008237EE">
              <w:rPr>
                <w:rFonts w:ascii="Times New Roman" w:hAnsi="Times New Roman"/>
                <w:sz w:val="24"/>
                <w:szCs w:val="24"/>
                <w:lang w:val="ro-MD"/>
              </w:rPr>
              <w:t>iei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actuale</w:t>
            </w:r>
            <w:r w:rsidR="00032B46" w:rsidRPr="008237EE">
              <w:rPr>
                <w:rFonts w:ascii="Times New Roman" w:hAnsi="Times New Roman"/>
                <w:sz w:val="24"/>
                <w:szCs w:val="24"/>
                <w:lang w:val="ro-MD"/>
              </w:rPr>
              <w:t xml:space="preserve"> </w:t>
            </w:r>
            <w:r w:rsidR="00863417" w:rsidRPr="008237EE">
              <w:rPr>
                <w:rFonts w:ascii="Times New Roman" w:hAnsi="Times New Roman"/>
                <w:sz w:val="24"/>
                <w:szCs w:val="24"/>
                <w:lang w:val="ro-MD"/>
              </w:rPr>
              <w:t>ș</w:t>
            </w:r>
            <w:r w:rsidRPr="008237EE">
              <w:rPr>
                <w:rFonts w:ascii="Times New Roman" w:hAnsi="Times New Roman"/>
                <w:sz w:val="24"/>
                <w:szCs w:val="24"/>
                <w:lang w:val="ro-MD"/>
              </w:rPr>
              <w:t>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problemelor</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care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impun</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interven</w:t>
            </w:r>
            <w:r w:rsidR="00863417" w:rsidRPr="008237EE">
              <w:rPr>
                <w:rFonts w:ascii="Times New Roman" w:hAnsi="Times New Roman"/>
                <w:sz w:val="24"/>
                <w:szCs w:val="24"/>
                <w:lang w:val="ro-MD"/>
              </w:rPr>
              <w:t>ț</w:t>
            </w:r>
            <w:r w:rsidRPr="008237EE">
              <w:rPr>
                <w:rFonts w:ascii="Times New Roman" w:hAnsi="Times New Roman"/>
                <w:sz w:val="24"/>
                <w:szCs w:val="24"/>
                <w:lang w:val="ro-MD"/>
              </w:rPr>
              <w:t>ia,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inclusiv</w:t>
            </w:r>
            <w:r w:rsidR="00032B46" w:rsidRPr="008237EE">
              <w:rPr>
                <w:rFonts w:ascii="Times New Roman" w:hAnsi="Times New Roman"/>
                <w:sz w:val="24"/>
                <w:szCs w:val="24"/>
                <w:lang w:val="ro-MD"/>
              </w:rPr>
              <w:t xml:space="preserve"> </w:t>
            </w:r>
            <w:r w:rsidR="005C7769" w:rsidRPr="008237EE">
              <w:rPr>
                <w:rFonts w:ascii="Times New Roman" w:hAnsi="Times New Roman"/>
                <w:sz w:val="24"/>
                <w:szCs w:val="24"/>
                <w:lang w:val="ro-MD"/>
              </w:rPr>
              <w:t xml:space="preserve">a </w:t>
            </w:r>
            <w:r w:rsidRPr="008237EE">
              <w:rPr>
                <w:rFonts w:ascii="Times New Roman" w:hAnsi="Times New Roman"/>
                <w:sz w:val="24"/>
                <w:szCs w:val="24"/>
                <w:lang w:val="ro-MD"/>
              </w:rPr>
              <w:t>cadrul</w:t>
            </w:r>
            <w:r w:rsidR="005C7769" w:rsidRPr="008237EE">
              <w:rPr>
                <w:rFonts w:ascii="Times New Roman" w:hAnsi="Times New Roman"/>
                <w:sz w:val="24"/>
                <w:szCs w:val="24"/>
                <w:lang w:val="ro-MD"/>
              </w:rPr>
              <w:t>ui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normativ</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aplicabil</w:t>
            </w:r>
            <w:r w:rsidR="00032B46" w:rsidRPr="008237EE">
              <w:rPr>
                <w:rFonts w:ascii="Times New Roman" w:hAnsi="Times New Roman"/>
                <w:sz w:val="24"/>
                <w:szCs w:val="24"/>
                <w:lang w:val="ro-MD"/>
              </w:rPr>
              <w:t xml:space="preserve"> </w:t>
            </w:r>
            <w:r w:rsidR="00863417" w:rsidRPr="008237EE">
              <w:rPr>
                <w:rFonts w:ascii="Times New Roman" w:hAnsi="Times New Roman"/>
                <w:sz w:val="24"/>
                <w:szCs w:val="24"/>
                <w:lang w:val="ro-MD"/>
              </w:rPr>
              <w:t>ș</w:t>
            </w:r>
            <w:r w:rsidRPr="008237EE">
              <w:rPr>
                <w:rFonts w:ascii="Times New Roman" w:hAnsi="Times New Roman"/>
                <w:sz w:val="24"/>
                <w:szCs w:val="24"/>
                <w:lang w:val="ro-MD"/>
              </w:rPr>
              <w:t>i</w:t>
            </w:r>
            <w:r w:rsidR="00032B46" w:rsidRPr="008237EE">
              <w:rPr>
                <w:rFonts w:ascii="Times New Roman" w:hAnsi="Times New Roman"/>
                <w:sz w:val="24"/>
                <w:szCs w:val="24"/>
                <w:lang w:val="ro-MD"/>
              </w:rPr>
              <w:t xml:space="preserve"> </w:t>
            </w:r>
            <w:r w:rsidR="005C7769" w:rsidRPr="008237EE">
              <w:rPr>
                <w:rFonts w:ascii="Times New Roman" w:hAnsi="Times New Roman"/>
                <w:sz w:val="24"/>
                <w:szCs w:val="24"/>
                <w:lang w:val="ro-MD"/>
              </w:rPr>
              <w:t xml:space="preserve">a </w:t>
            </w:r>
            <w:r w:rsidRPr="008237EE">
              <w:rPr>
                <w:rFonts w:ascii="Times New Roman" w:hAnsi="Times New Roman"/>
                <w:sz w:val="24"/>
                <w:szCs w:val="24"/>
                <w:lang w:val="ro-MD"/>
              </w:rPr>
              <w:t>deficien</w:t>
            </w:r>
            <w:r w:rsidR="00863417" w:rsidRPr="008237EE">
              <w:rPr>
                <w:rFonts w:ascii="Times New Roman" w:hAnsi="Times New Roman"/>
                <w:sz w:val="24"/>
                <w:szCs w:val="24"/>
                <w:lang w:val="ro-MD"/>
              </w:rPr>
              <w:t>ț</w:t>
            </w:r>
            <w:r w:rsidRPr="008237EE">
              <w:rPr>
                <w:rFonts w:ascii="Times New Roman" w:hAnsi="Times New Roman"/>
                <w:sz w:val="24"/>
                <w:szCs w:val="24"/>
                <w:lang w:val="ro-MD"/>
              </w:rPr>
              <w:t>el</w:t>
            </w:r>
            <w:r w:rsidR="005C7769" w:rsidRPr="008237EE">
              <w:rPr>
                <w:rFonts w:ascii="Times New Roman" w:hAnsi="Times New Roman"/>
                <w:sz w:val="24"/>
                <w:szCs w:val="24"/>
                <w:lang w:val="ro-MD"/>
              </w:rPr>
              <w:t>or</w:t>
            </w:r>
            <w:r w:rsidRPr="008237EE">
              <w:rPr>
                <w:rFonts w:ascii="Times New Roman" w:hAnsi="Times New Roman"/>
                <w:sz w:val="24"/>
                <w:szCs w:val="24"/>
                <w:lang w:val="ro-MD"/>
              </w:rPr>
              <w:t>/lacunel</w:t>
            </w:r>
            <w:r w:rsidR="005C7769" w:rsidRPr="008237EE">
              <w:rPr>
                <w:rFonts w:ascii="Times New Roman" w:hAnsi="Times New Roman"/>
                <w:sz w:val="24"/>
                <w:szCs w:val="24"/>
                <w:lang w:val="ro-MD"/>
              </w:rPr>
              <w:t>or</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normative</w:t>
            </w:r>
          </w:p>
        </w:tc>
      </w:tr>
      <w:tr w:rsidR="00452C6C" w:rsidRPr="003247CF" w14:paraId="30963134"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0361BF" w14:textId="47903D84"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Farmacopeea Europeană</w:t>
            </w:r>
            <w:r w:rsidR="00D02AB0">
              <w:rPr>
                <w:rFonts w:ascii="Times New Roman" w:hAnsi="Times New Roman"/>
                <w:sz w:val="24"/>
                <w:szCs w:val="24"/>
                <w:lang w:val="ro-RO"/>
              </w:rPr>
              <w:t xml:space="preserve"> </w:t>
            </w:r>
            <w:r w:rsidRPr="00B83C3D">
              <w:rPr>
                <w:rFonts w:ascii="Times New Roman" w:hAnsi="Times New Roman"/>
                <w:sz w:val="24"/>
                <w:szCs w:val="24"/>
                <w:lang w:val="ro-RO"/>
              </w:rPr>
              <w:t>reprezintă standardul de referință oficial pentru calitatea medicamentelor și a substanțelor utilizate în fabricarea acestora în spațiul european. Ea este elaborată și actualizată periodic de Direcția Europeană pentru Calitatea Medicamentelor și Sănătatea (EDQM) a Consiliului Europei, în baza contribuțiilor statelor membre la Convenția privind elaborarea unei Farmacopei Europene.</w:t>
            </w:r>
          </w:p>
          <w:p w14:paraId="31834AB4" w14:textId="7D8860FF"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 xml:space="preserve">Republica Moldova a aderat la Convenția privind elaborarea unei Farmacopei Europene și la Protocolul la aceasta prin Legea nr. 116/2016, asumând astfel obligația de a aplica standardele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în domeniul calității medicamentelor. Prin urmare, statutul de stat parte la Convenție conferă Republicii Moldova atât dreptul de a participa la procesul de elaborare și actualizare a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cât și obligația de a aplica standardele acesteia la nivel național.</w:t>
            </w:r>
          </w:p>
          <w:p w14:paraId="6155121F" w14:textId="75FF4E23"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Cadrul normativ în vigoare în domeniul medicamentelor a evolu</w:t>
            </w:r>
            <w:r w:rsidR="00D02AB0">
              <w:rPr>
                <w:rFonts w:ascii="Times New Roman" w:hAnsi="Times New Roman"/>
                <w:sz w:val="24"/>
                <w:szCs w:val="24"/>
                <w:lang w:val="ro-RO"/>
              </w:rPr>
              <w:t>at</w:t>
            </w:r>
            <w:r w:rsidRPr="00B83C3D">
              <w:rPr>
                <w:rFonts w:ascii="Times New Roman" w:hAnsi="Times New Roman"/>
                <w:sz w:val="24"/>
                <w:szCs w:val="24"/>
                <w:lang w:val="ro-RO"/>
              </w:rPr>
              <w:t xml:space="preserve"> semnificativ în contextul procesului de armonizare cu legislația Uniunii Europene. Astfel, Legea nr. 153/2025 cu privire la medicamente instituie un cadru modern și comprehensiv pentru reglementarea medicamentelor de uz uman, compatibil cu acquis-ul comunitar. Intrarea în vigoare a acestui act legislativ impune adaptarea corespunzătoare a actelor normative subsecvente, inclusiv a ordinelor ministeriale în materie de standarde de calitate.</w:t>
            </w:r>
          </w:p>
          <w:p w14:paraId="34071D57" w14:textId="5E659B0F"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 xml:space="preserve">Ordinul Ministerului Sănătății nr. 1490/2019, prin care a fost stabilită anterior aplicarea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necesită a fi înlocuit cu un act normativ actualizat, care să reflecte cadrul juridic actual, să clarifice sfera de aplicare a cerințelor farmacopeice și să reglementeze aspecte noi, precum acceptarea specificațiilor din Farmacopeile SUA (USP) sau Japoniei (JP) în conformitate cu ghidurile ICH.</w:t>
            </w:r>
          </w:p>
          <w:p w14:paraId="7AF8A9C7" w14:textId="09804040" w:rsidR="008237EE" w:rsidRPr="00B83C3D" w:rsidRDefault="00B83C3D" w:rsidP="00DC09B9">
            <w:pPr>
              <w:rPr>
                <w:sz w:val="24"/>
                <w:szCs w:val="24"/>
                <w:lang w:val="ro-RO"/>
              </w:rPr>
            </w:pPr>
            <w:r w:rsidRPr="00B83C3D">
              <w:rPr>
                <w:rFonts w:ascii="Times New Roman" w:hAnsi="Times New Roman"/>
                <w:sz w:val="24"/>
                <w:szCs w:val="24"/>
                <w:lang w:val="ro-RO"/>
              </w:rPr>
              <w:t>Totodată, lipsa unor prevederi clare privind cerințele aplicabile substanțelor active și excipienților, precum și a normelor referitoare la specificațiile acceptate în cadrul procedurilor de autorizare și control al calității, generează incertitudini atât pentru operatorii economici, cât și pentru autoritățile competente. Aceste lacune pot afecta uniformitatea aplicării standardelor de calitate și pot crea dificultăți în procesul de autorizare a medicamentelor și de supraveghere a pieței.</w:t>
            </w:r>
          </w:p>
        </w:tc>
      </w:tr>
      <w:tr w:rsidR="006D3EB7" w:rsidRPr="008237EE" w14:paraId="595D390F"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3.</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Obiectivele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urmărite</w:t>
            </w:r>
            <w:r w:rsidR="00032B46" w:rsidRPr="008237EE">
              <w:rPr>
                <w:rFonts w:ascii="Times New Roman" w:hAnsi="Times New Roman"/>
                <w:b/>
                <w:bCs/>
                <w:sz w:val="24"/>
                <w:szCs w:val="24"/>
                <w:lang w:val="ro-MD"/>
              </w:rPr>
              <w:t xml:space="preserve"> </w:t>
            </w:r>
            <w:r w:rsidR="00863417" w:rsidRPr="008237EE">
              <w:rPr>
                <w:rFonts w:ascii="Times New Roman" w:hAnsi="Times New Roman"/>
                <w:b/>
                <w:bCs/>
                <w:sz w:val="24"/>
                <w:szCs w:val="24"/>
                <w:lang w:val="ro-MD"/>
              </w:rPr>
              <w:t>ș</w:t>
            </w:r>
            <w:r w:rsidRPr="008237EE">
              <w:rPr>
                <w:rFonts w:ascii="Times New Roman" w:hAnsi="Times New Roman"/>
                <w:b/>
                <w:bCs/>
                <w:sz w:val="24"/>
                <w:szCs w:val="24"/>
                <w:lang w:val="ro-MD"/>
              </w:rPr>
              <w:t>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solu</w:t>
            </w:r>
            <w:r w:rsidR="00863417" w:rsidRPr="008237EE">
              <w:rPr>
                <w:rFonts w:ascii="Times New Roman" w:hAnsi="Times New Roman"/>
                <w:b/>
                <w:bCs/>
                <w:sz w:val="24"/>
                <w:szCs w:val="24"/>
                <w:lang w:val="ro-MD"/>
              </w:rPr>
              <w:t>ț</w:t>
            </w:r>
            <w:r w:rsidRPr="008237EE">
              <w:rPr>
                <w:rFonts w:ascii="Times New Roman" w:hAnsi="Times New Roman"/>
                <w:b/>
                <w:bCs/>
                <w:sz w:val="24"/>
                <w:szCs w:val="24"/>
                <w:lang w:val="ro-MD"/>
              </w:rPr>
              <w:t>iile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propuse</w:t>
            </w:r>
          </w:p>
        </w:tc>
      </w:tr>
      <w:tr w:rsidR="006D3EB7" w:rsidRPr="008237EE" w14:paraId="256ADACA"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8237EE" w:rsidRDefault="00D927DB" w:rsidP="00DC09B9">
            <w:pPr>
              <w:rPr>
                <w:rFonts w:ascii="Times New Roman" w:hAnsi="Times New Roman"/>
                <w:sz w:val="24"/>
                <w:szCs w:val="24"/>
                <w:lang w:val="ro-MD"/>
              </w:rPr>
            </w:pPr>
            <w:r w:rsidRPr="008237EE">
              <w:rPr>
                <w:rFonts w:ascii="Times New Roman" w:hAnsi="Times New Roman"/>
                <w:sz w:val="24"/>
                <w:szCs w:val="24"/>
                <w:lang w:val="ro-MD"/>
              </w:rPr>
              <w:t>3.1.</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Principalele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prevederi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ale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proiectului</w:t>
            </w:r>
            <w:r w:rsidR="00032B46" w:rsidRPr="008237EE">
              <w:rPr>
                <w:rFonts w:ascii="Times New Roman" w:hAnsi="Times New Roman"/>
                <w:sz w:val="24"/>
                <w:szCs w:val="24"/>
                <w:lang w:val="ro-MD"/>
              </w:rPr>
              <w:t xml:space="preserve"> </w:t>
            </w:r>
            <w:r w:rsidR="00863417" w:rsidRPr="008237EE">
              <w:rPr>
                <w:rFonts w:ascii="Times New Roman" w:hAnsi="Times New Roman"/>
                <w:sz w:val="24"/>
                <w:szCs w:val="24"/>
                <w:lang w:val="ro-MD"/>
              </w:rPr>
              <w:t>ș</w:t>
            </w:r>
            <w:r w:rsidRPr="008237EE">
              <w:rPr>
                <w:rFonts w:ascii="Times New Roman" w:hAnsi="Times New Roman"/>
                <w:sz w:val="24"/>
                <w:szCs w:val="24"/>
                <w:lang w:val="ro-MD"/>
              </w:rPr>
              <w:t>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eviden</w:t>
            </w:r>
            <w:r w:rsidR="00863417" w:rsidRPr="008237EE">
              <w:rPr>
                <w:rFonts w:ascii="Times New Roman" w:hAnsi="Times New Roman"/>
                <w:sz w:val="24"/>
                <w:szCs w:val="24"/>
                <w:lang w:val="ro-MD"/>
              </w:rPr>
              <w:t>ț</w:t>
            </w:r>
            <w:r w:rsidRPr="008237EE">
              <w:rPr>
                <w:rFonts w:ascii="Times New Roman" w:hAnsi="Times New Roman"/>
                <w:sz w:val="24"/>
                <w:szCs w:val="24"/>
                <w:lang w:val="ro-MD"/>
              </w:rPr>
              <w:t>ierea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elementelor</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noi</w:t>
            </w:r>
          </w:p>
        </w:tc>
      </w:tr>
      <w:tr w:rsidR="001E234C" w:rsidRPr="008237EE" w14:paraId="76EB3542"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397BF" w14:textId="2EE45BB5" w:rsidR="00B83C3D" w:rsidRPr="00B83C3D" w:rsidRDefault="00B83C3D" w:rsidP="00DC09B9">
            <w:pPr>
              <w:tabs>
                <w:tab w:val="left" w:pos="873"/>
              </w:tabs>
              <w:rPr>
                <w:rFonts w:ascii="Times New Roman" w:hAnsi="Times New Roman"/>
                <w:sz w:val="24"/>
                <w:szCs w:val="24"/>
                <w:lang w:val="ro-RO" w:eastAsia="ro-RO"/>
              </w:rPr>
            </w:pPr>
            <w:r w:rsidRPr="00B83C3D">
              <w:rPr>
                <w:rFonts w:ascii="Times New Roman" w:hAnsi="Times New Roman"/>
                <w:sz w:val="24"/>
                <w:szCs w:val="24"/>
              </w:rPr>
              <w:t xml:space="preserve">Proiectul de </w:t>
            </w:r>
            <w:proofErr w:type="spellStart"/>
            <w:r w:rsidRPr="00B83C3D">
              <w:rPr>
                <w:rFonts w:ascii="Times New Roman" w:hAnsi="Times New Roman"/>
                <w:sz w:val="24"/>
                <w:szCs w:val="24"/>
              </w:rPr>
              <w:t>ordin</w:t>
            </w:r>
            <w:proofErr w:type="spellEnd"/>
            <w:r w:rsidRPr="00B83C3D">
              <w:rPr>
                <w:rFonts w:ascii="Times New Roman" w:hAnsi="Times New Roman"/>
                <w:sz w:val="24"/>
                <w:szCs w:val="24"/>
              </w:rPr>
              <w:t xml:space="preserve"> are ca </w:t>
            </w:r>
            <w:proofErr w:type="spellStart"/>
            <w:r w:rsidRPr="00B83C3D">
              <w:rPr>
                <w:rFonts w:ascii="Times New Roman" w:hAnsi="Times New Roman"/>
                <w:sz w:val="24"/>
                <w:szCs w:val="24"/>
              </w:rPr>
              <w:t>obiectiv</w:t>
            </w:r>
            <w:proofErr w:type="spellEnd"/>
            <w:r w:rsidRPr="00B83C3D">
              <w:rPr>
                <w:rFonts w:ascii="Times New Roman" w:hAnsi="Times New Roman"/>
                <w:sz w:val="24"/>
                <w:szCs w:val="24"/>
              </w:rPr>
              <w:t xml:space="preserve"> principal </w:t>
            </w:r>
            <w:proofErr w:type="spellStart"/>
            <w:r w:rsidRPr="00B83C3D">
              <w:rPr>
                <w:rFonts w:ascii="Times New Roman" w:hAnsi="Times New Roman"/>
                <w:sz w:val="24"/>
                <w:szCs w:val="24"/>
              </w:rPr>
              <w:t>stabilirea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unui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cadru</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normativ</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clar</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actualizat</w:t>
            </w:r>
            <w:proofErr w:type="spellEnd"/>
            <w:r w:rsidRPr="00B83C3D">
              <w:rPr>
                <w:rFonts w:ascii="Times New Roman" w:hAnsi="Times New Roman"/>
                <w:sz w:val="24"/>
                <w:szCs w:val="24"/>
              </w:rPr>
              <w:t xml:space="preserve"> și </w:t>
            </w:r>
            <w:proofErr w:type="spellStart"/>
            <w:r w:rsidRPr="00B83C3D">
              <w:rPr>
                <w:rFonts w:ascii="Times New Roman" w:hAnsi="Times New Roman"/>
                <w:sz w:val="24"/>
                <w:szCs w:val="24"/>
              </w:rPr>
              <w:t>cuprinzător</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privind</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aplicarea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Farmacopeei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Europene</w:t>
            </w:r>
            <w:proofErr w:type="spellEnd"/>
            <w:r w:rsidRPr="00B83C3D">
              <w:rPr>
                <w:rFonts w:ascii="Times New Roman" w:hAnsi="Times New Roman"/>
                <w:sz w:val="24"/>
                <w:szCs w:val="24"/>
              </w:rPr>
              <w:t xml:space="preserve"> ca standard de </w:t>
            </w:r>
            <w:proofErr w:type="spellStart"/>
            <w:r w:rsidRPr="00B83C3D">
              <w:rPr>
                <w:rFonts w:ascii="Times New Roman" w:hAnsi="Times New Roman"/>
                <w:sz w:val="24"/>
                <w:szCs w:val="24"/>
              </w:rPr>
              <w:t>calitate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obligatoriu</w:t>
            </w:r>
            <w:proofErr w:type="spellEnd"/>
            <w:r w:rsidRPr="00B83C3D">
              <w:rPr>
                <w:rFonts w:ascii="Times New Roman" w:hAnsi="Times New Roman"/>
                <w:sz w:val="24"/>
                <w:szCs w:val="24"/>
              </w:rPr>
              <w:t xml:space="preserve"> pentru medicamentele de </w:t>
            </w:r>
            <w:proofErr w:type="spellStart"/>
            <w:r w:rsidRPr="00B83C3D">
              <w:rPr>
                <w:rFonts w:ascii="Times New Roman" w:hAnsi="Times New Roman"/>
                <w:sz w:val="24"/>
                <w:szCs w:val="24"/>
              </w:rPr>
              <w:t>uz</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uman</w:t>
            </w:r>
            <w:proofErr w:type="spellEnd"/>
            <w:r w:rsidRPr="00B83C3D">
              <w:rPr>
                <w:rFonts w:ascii="Times New Roman" w:hAnsi="Times New Roman"/>
                <w:sz w:val="24"/>
                <w:szCs w:val="24"/>
              </w:rPr>
              <w:t xml:space="preserve"> în Republica Moldova.</w:t>
            </w:r>
          </w:p>
          <w:p w14:paraId="7AA15246" w14:textId="77777777" w:rsidR="00B83C3D" w:rsidRPr="00B83C3D" w:rsidRDefault="00B83C3D" w:rsidP="00DC09B9">
            <w:pPr>
              <w:tabs>
                <w:tab w:val="left" w:pos="873"/>
              </w:tabs>
              <w:rPr>
                <w:rFonts w:ascii="Times New Roman" w:hAnsi="Times New Roman"/>
                <w:sz w:val="24"/>
                <w:szCs w:val="24"/>
              </w:rPr>
            </w:pPr>
            <w:proofErr w:type="spellStart"/>
            <w:r w:rsidRPr="00B83C3D">
              <w:rPr>
                <w:rFonts w:ascii="Times New Roman" w:hAnsi="Times New Roman"/>
                <w:sz w:val="24"/>
                <w:szCs w:val="24"/>
              </w:rPr>
              <w:t>Principalele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prevederi</w:t>
            </w:r>
            <w:proofErr w:type="spellEnd"/>
            <w:r w:rsidRPr="00B83C3D">
              <w:rPr>
                <w:rFonts w:ascii="Times New Roman" w:hAnsi="Times New Roman"/>
                <w:sz w:val="24"/>
                <w:szCs w:val="24"/>
              </w:rPr>
              <w:t xml:space="preserve"> ale </w:t>
            </w:r>
            <w:proofErr w:type="spellStart"/>
            <w:r w:rsidRPr="00B83C3D">
              <w:rPr>
                <w:rFonts w:ascii="Times New Roman" w:hAnsi="Times New Roman"/>
                <w:sz w:val="24"/>
                <w:szCs w:val="24"/>
              </w:rPr>
              <w:t>proiectului</w:t>
            </w:r>
            <w:proofErr w:type="spellEnd"/>
            <w:r w:rsidRPr="00B83C3D">
              <w:rPr>
                <w:rFonts w:ascii="Times New Roman" w:hAnsi="Times New Roman"/>
                <w:sz w:val="24"/>
                <w:szCs w:val="24"/>
              </w:rPr>
              <w:t xml:space="preserve"> sunt:</w:t>
            </w:r>
          </w:p>
          <w:p w14:paraId="19DE4A1B" w14:textId="77777777" w:rsidR="00B83C3D" w:rsidRPr="00B83C3D" w:rsidRDefault="00B83C3D" w:rsidP="00DC09B9">
            <w:pPr>
              <w:pStyle w:val="Listparagraf"/>
              <w:numPr>
                <w:ilvl w:val="0"/>
                <w:numId w:val="5"/>
              </w:numPr>
              <w:tabs>
                <w:tab w:val="left" w:pos="873"/>
              </w:tabs>
              <w:ind w:left="0" w:firstLine="709"/>
              <w:contextualSpacing w:val="0"/>
              <w:rPr>
                <w:rFonts w:ascii="Times New Roman" w:hAnsi="Times New Roman"/>
                <w:sz w:val="24"/>
                <w:szCs w:val="24"/>
              </w:rPr>
            </w:pPr>
            <w:proofErr w:type="spellStart"/>
            <w:r w:rsidRPr="00B83C3D">
              <w:rPr>
                <w:rFonts w:ascii="Times New Roman" w:hAnsi="Times New Roman"/>
                <w:sz w:val="24"/>
                <w:szCs w:val="24"/>
              </w:rPr>
              <w:lastRenderedPageBreak/>
              <w:t>Stabilirea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caracterului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obligatoriu</w:t>
            </w:r>
            <w:proofErr w:type="spellEnd"/>
            <w:r w:rsidRPr="00B83C3D">
              <w:rPr>
                <w:rFonts w:ascii="Times New Roman" w:hAnsi="Times New Roman"/>
                <w:sz w:val="24"/>
                <w:szCs w:val="24"/>
              </w:rPr>
              <w:t xml:space="preserve"> al </w:t>
            </w:r>
            <w:proofErr w:type="spellStart"/>
            <w:r w:rsidRPr="00B83C3D">
              <w:rPr>
                <w:rFonts w:ascii="Times New Roman" w:hAnsi="Times New Roman"/>
                <w:sz w:val="24"/>
                <w:szCs w:val="24"/>
              </w:rPr>
              <w:t>Farmacopeei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Europene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ediția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curentă</w:t>
            </w:r>
            <w:proofErr w:type="spellEnd"/>
            <w:r w:rsidRPr="00B83C3D">
              <w:rPr>
                <w:rFonts w:ascii="Times New Roman" w:hAnsi="Times New Roman"/>
                <w:sz w:val="24"/>
                <w:szCs w:val="24"/>
              </w:rPr>
              <w:t xml:space="preserve">, cu </w:t>
            </w:r>
            <w:proofErr w:type="spellStart"/>
            <w:r w:rsidRPr="00B83C3D">
              <w:rPr>
                <w:rFonts w:ascii="Times New Roman" w:hAnsi="Times New Roman"/>
                <w:sz w:val="24"/>
                <w:szCs w:val="24"/>
              </w:rPr>
              <w:t>modificările</w:t>
            </w:r>
            <w:proofErr w:type="spellEnd"/>
            <w:r w:rsidRPr="00B83C3D">
              <w:rPr>
                <w:rFonts w:ascii="Times New Roman" w:hAnsi="Times New Roman"/>
                <w:sz w:val="24"/>
                <w:szCs w:val="24"/>
              </w:rPr>
              <w:t xml:space="preserve"> și </w:t>
            </w:r>
            <w:proofErr w:type="spellStart"/>
            <w:r w:rsidRPr="00B83C3D">
              <w:rPr>
                <w:rFonts w:ascii="Times New Roman" w:hAnsi="Times New Roman"/>
                <w:sz w:val="24"/>
                <w:szCs w:val="24"/>
              </w:rPr>
              <w:t>suplimentele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ulterioare</w:t>
            </w:r>
            <w:proofErr w:type="spellEnd"/>
            <w:r w:rsidRPr="00B83C3D">
              <w:rPr>
                <w:rFonts w:ascii="Times New Roman" w:hAnsi="Times New Roman"/>
                <w:sz w:val="24"/>
                <w:szCs w:val="24"/>
              </w:rPr>
              <w:t xml:space="preserve">, pentru </w:t>
            </w:r>
            <w:proofErr w:type="spellStart"/>
            <w:r w:rsidRPr="00B83C3D">
              <w:rPr>
                <w:rFonts w:ascii="Times New Roman" w:hAnsi="Times New Roman"/>
                <w:sz w:val="24"/>
                <w:szCs w:val="24"/>
              </w:rPr>
              <w:t>toate</w:t>
            </w:r>
            <w:proofErr w:type="spellEnd"/>
            <w:r w:rsidRPr="00B83C3D">
              <w:rPr>
                <w:rFonts w:ascii="Times New Roman" w:hAnsi="Times New Roman"/>
                <w:sz w:val="24"/>
                <w:szCs w:val="24"/>
              </w:rPr>
              <w:t xml:space="preserve"> medicamentele de </w:t>
            </w:r>
            <w:proofErr w:type="spellStart"/>
            <w:r w:rsidRPr="00B83C3D">
              <w:rPr>
                <w:rFonts w:ascii="Times New Roman" w:hAnsi="Times New Roman"/>
                <w:sz w:val="24"/>
                <w:szCs w:val="24"/>
              </w:rPr>
              <w:t>uz</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uman</w:t>
            </w:r>
            <w:proofErr w:type="spellEnd"/>
            <w:r w:rsidRPr="00B83C3D">
              <w:rPr>
                <w:rFonts w:ascii="Times New Roman" w:hAnsi="Times New Roman"/>
                <w:sz w:val="24"/>
                <w:szCs w:val="24"/>
              </w:rPr>
              <w:t xml:space="preserve"> fabricate în Republica Moldova </w:t>
            </w:r>
            <w:proofErr w:type="spellStart"/>
            <w:r w:rsidRPr="00B83C3D">
              <w:rPr>
                <w:rFonts w:ascii="Times New Roman" w:hAnsi="Times New Roman"/>
                <w:sz w:val="24"/>
                <w:szCs w:val="24"/>
              </w:rPr>
              <w:t>sau</w:t>
            </w:r>
            <w:proofErr w:type="spellEnd"/>
            <w:r w:rsidRPr="00B83C3D">
              <w:rPr>
                <w:rFonts w:ascii="Times New Roman" w:hAnsi="Times New Roman"/>
                <w:sz w:val="24"/>
                <w:szCs w:val="24"/>
              </w:rPr>
              <w:t xml:space="preserve"> </w:t>
            </w:r>
            <w:proofErr w:type="spellStart"/>
            <w:proofErr w:type="gramStart"/>
            <w:r w:rsidRPr="00B83C3D">
              <w:rPr>
                <w:rFonts w:ascii="Times New Roman" w:hAnsi="Times New Roman"/>
                <w:sz w:val="24"/>
                <w:szCs w:val="24"/>
              </w:rPr>
              <w:t>importate</w:t>
            </w:r>
            <w:proofErr w:type="spellEnd"/>
            <w:r w:rsidRPr="00B83C3D">
              <w:rPr>
                <w:rFonts w:ascii="Times New Roman" w:hAnsi="Times New Roman"/>
                <w:sz w:val="24"/>
                <w:szCs w:val="24"/>
              </w:rPr>
              <w:t>;</w:t>
            </w:r>
            <w:proofErr w:type="gramEnd"/>
          </w:p>
          <w:p w14:paraId="7FCDBF41" w14:textId="44AF6924" w:rsidR="00B83C3D" w:rsidRPr="00B83C3D" w:rsidRDefault="00B83C3D" w:rsidP="00DC09B9">
            <w:pPr>
              <w:pStyle w:val="Listparagraf"/>
              <w:numPr>
                <w:ilvl w:val="0"/>
                <w:numId w:val="5"/>
              </w:numPr>
              <w:tabs>
                <w:tab w:val="left" w:pos="873"/>
              </w:tabs>
              <w:ind w:left="0" w:firstLine="709"/>
              <w:contextualSpacing w:val="0"/>
              <w:rPr>
                <w:rFonts w:ascii="Times New Roman" w:hAnsi="Times New Roman"/>
                <w:sz w:val="24"/>
                <w:szCs w:val="24"/>
              </w:rPr>
            </w:pPr>
            <w:proofErr w:type="spellStart"/>
            <w:r w:rsidRPr="00B83C3D">
              <w:rPr>
                <w:rFonts w:ascii="Times New Roman" w:hAnsi="Times New Roman"/>
                <w:sz w:val="24"/>
                <w:szCs w:val="24"/>
              </w:rPr>
              <w:t>Desemnarea</w:t>
            </w:r>
            <w:proofErr w:type="spellEnd"/>
            <w:r w:rsidRPr="00B83C3D">
              <w:rPr>
                <w:rFonts w:ascii="Times New Roman" w:hAnsi="Times New Roman"/>
                <w:sz w:val="24"/>
                <w:szCs w:val="24"/>
              </w:rPr>
              <w:t xml:space="preserve"> </w:t>
            </w:r>
            <w:r w:rsidR="00D02AB0" w:rsidRPr="00B83C3D">
              <w:rPr>
                <w:rFonts w:ascii="Times New Roman" w:hAnsi="Times New Roman"/>
                <w:sz w:val="24"/>
                <w:szCs w:val="24"/>
                <w:lang w:val="ro-RO"/>
              </w:rPr>
              <w:t xml:space="preserve">Agenția Medicamentului și Dispozitivelor Medicale </w:t>
            </w:r>
            <w:r w:rsidRPr="00B83C3D">
              <w:rPr>
                <w:rFonts w:ascii="Times New Roman" w:hAnsi="Times New Roman"/>
                <w:sz w:val="24"/>
                <w:szCs w:val="24"/>
              </w:rPr>
              <w:t xml:space="preserve">ca </w:t>
            </w:r>
            <w:proofErr w:type="spellStart"/>
            <w:r w:rsidRPr="00B83C3D">
              <w:rPr>
                <w:rFonts w:ascii="Times New Roman" w:hAnsi="Times New Roman"/>
                <w:sz w:val="24"/>
                <w:szCs w:val="24"/>
              </w:rPr>
              <w:t>autoritate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competentă</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responsabilă</w:t>
            </w:r>
            <w:proofErr w:type="spellEnd"/>
            <w:r w:rsidRPr="00B83C3D">
              <w:rPr>
                <w:rFonts w:ascii="Times New Roman" w:hAnsi="Times New Roman"/>
                <w:sz w:val="24"/>
                <w:szCs w:val="24"/>
              </w:rPr>
              <w:t xml:space="preserve"> de </w:t>
            </w:r>
            <w:proofErr w:type="spellStart"/>
            <w:r w:rsidRPr="00B83C3D">
              <w:rPr>
                <w:rFonts w:ascii="Times New Roman" w:hAnsi="Times New Roman"/>
                <w:sz w:val="24"/>
                <w:szCs w:val="24"/>
              </w:rPr>
              <w:t>asigurarea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aplicării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respectării</w:t>
            </w:r>
            <w:proofErr w:type="spellEnd"/>
            <w:r w:rsidRPr="00B83C3D">
              <w:rPr>
                <w:rFonts w:ascii="Times New Roman" w:hAnsi="Times New Roman"/>
                <w:sz w:val="24"/>
                <w:szCs w:val="24"/>
              </w:rPr>
              <w:t xml:space="preserve"> și </w:t>
            </w:r>
            <w:proofErr w:type="spellStart"/>
            <w:r w:rsidRPr="00B83C3D">
              <w:rPr>
                <w:rFonts w:ascii="Times New Roman" w:hAnsi="Times New Roman"/>
                <w:sz w:val="24"/>
                <w:szCs w:val="24"/>
              </w:rPr>
              <w:t>monitorizării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cerințelor</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Farmacopeei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Europene</w:t>
            </w:r>
            <w:proofErr w:type="spellEnd"/>
            <w:r w:rsidRPr="00B83C3D">
              <w:rPr>
                <w:rFonts w:ascii="Times New Roman" w:hAnsi="Times New Roman"/>
                <w:sz w:val="24"/>
                <w:szCs w:val="24"/>
              </w:rPr>
              <w:t xml:space="preserve"> în </w:t>
            </w:r>
            <w:proofErr w:type="spellStart"/>
            <w:r w:rsidRPr="00B83C3D">
              <w:rPr>
                <w:rFonts w:ascii="Times New Roman" w:hAnsi="Times New Roman"/>
                <w:sz w:val="24"/>
                <w:szCs w:val="24"/>
              </w:rPr>
              <w:t>cadrul</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activităților</w:t>
            </w:r>
            <w:proofErr w:type="spellEnd"/>
            <w:r w:rsidRPr="00B83C3D">
              <w:rPr>
                <w:rFonts w:ascii="Times New Roman" w:hAnsi="Times New Roman"/>
                <w:sz w:val="24"/>
                <w:szCs w:val="24"/>
              </w:rPr>
              <w:t xml:space="preserve"> de </w:t>
            </w:r>
            <w:proofErr w:type="spellStart"/>
            <w:r w:rsidRPr="00B83C3D">
              <w:rPr>
                <w:rFonts w:ascii="Times New Roman" w:hAnsi="Times New Roman"/>
                <w:sz w:val="24"/>
                <w:szCs w:val="24"/>
              </w:rPr>
              <w:t>autorizare</w:t>
            </w:r>
            <w:proofErr w:type="spellEnd"/>
            <w:r w:rsidRPr="00B83C3D">
              <w:rPr>
                <w:rFonts w:ascii="Times New Roman" w:hAnsi="Times New Roman"/>
                <w:sz w:val="24"/>
                <w:szCs w:val="24"/>
              </w:rPr>
              <w:t xml:space="preserve">, control </w:t>
            </w:r>
            <w:proofErr w:type="spellStart"/>
            <w:r w:rsidRPr="00B83C3D">
              <w:rPr>
                <w:rFonts w:ascii="Times New Roman" w:hAnsi="Times New Roman"/>
                <w:sz w:val="24"/>
                <w:szCs w:val="24"/>
              </w:rPr>
              <w:t>oficial</w:t>
            </w:r>
            <w:proofErr w:type="spellEnd"/>
            <w:r w:rsidRPr="00B83C3D">
              <w:rPr>
                <w:rFonts w:ascii="Times New Roman" w:hAnsi="Times New Roman"/>
                <w:sz w:val="24"/>
                <w:szCs w:val="24"/>
              </w:rPr>
              <w:t xml:space="preserve"> al </w:t>
            </w:r>
            <w:proofErr w:type="spellStart"/>
            <w:r w:rsidRPr="00B83C3D">
              <w:rPr>
                <w:rFonts w:ascii="Times New Roman" w:hAnsi="Times New Roman"/>
                <w:sz w:val="24"/>
                <w:szCs w:val="24"/>
              </w:rPr>
              <w:t>calității</w:t>
            </w:r>
            <w:proofErr w:type="spellEnd"/>
            <w:r w:rsidRPr="00B83C3D">
              <w:rPr>
                <w:rFonts w:ascii="Times New Roman" w:hAnsi="Times New Roman"/>
                <w:sz w:val="24"/>
                <w:szCs w:val="24"/>
              </w:rPr>
              <w:t xml:space="preserve"> și </w:t>
            </w:r>
            <w:proofErr w:type="spellStart"/>
            <w:r w:rsidRPr="00B83C3D">
              <w:rPr>
                <w:rFonts w:ascii="Times New Roman" w:hAnsi="Times New Roman"/>
                <w:sz w:val="24"/>
                <w:szCs w:val="24"/>
              </w:rPr>
              <w:t>supraveghere</w:t>
            </w:r>
            <w:proofErr w:type="spellEnd"/>
            <w:r w:rsidRPr="00B83C3D">
              <w:rPr>
                <w:rFonts w:ascii="Times New Roman" w:hAnsi="Times New Roman"/>
                <w:sz w:val="24"/>
                <w:szCs w:val="24"/>
              </w:rPr>
              <w:t xml:space="preserve"> a </w:t>
            </w:r>
            <w:proofErr w:type="gramStart"/>
            <w:r w:rsidRPr="00B83C3D">
              <w:rPr>
                <w:rFonts w:ascii="Times New Roman" w:hAnsi="Times New Roman"/>
                <w:sz w:val="24"/>
                <w:szCs w:val="24"/>
              </w:rPr>
              <w:t>medicamentelor;</w:t>
            </w:r>
            <w:proofErr w:type="gramEnd"/>
          </w:p>
          <w:p w14:paraId="132F0B77" w14:textId="77777777" w:rsidR="00B83C3D" w:rsidRPr="00B83C3D" w:rsidRDefault="00B83C3D" w:rsidP="00DC09B9">
            <w:pPr>
              <w:pStyle w:val="Listparagraf"/>
              <w:numPr>
                <w:ilvl w:val="0"/>
                <w:numId w:val="5"/>
              </w:numPr>
              <w:tabs>
                <w:tab w:val="left" w:pos="873"/>
              </w:tabs>
              <w:ind w:left="0" w:firstLine="709"/>
              <w:contextualSpacing w:val="0"/>
              <w:rPr>
                <w:rFonts w:ascii="Times New Roman" w:hAnsi="Times New Roman"/>
                <w:sz w:val="24"/>
                <w:szCs w:val="24"/>
              </w:rPr>
            </w:pPr>
            <w:proofErr w:type="spellStart"/>
            <w:r w:rsidRPr="00B83C3D">
              <w:rPr>
                <w:rFonts w:ascii="Times New Roman" w:hAnsi="Times New Roman"/>
                <w:sz w:val="24"/>
                <w:szCs w:val="24"/>
              </w:rPr>
              <w:t>Stabilirea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obligației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operatorilor</w:t>
            </w:r>
            <w:proofErr w:type="spellEnd"/>
            <w:r w:rsidRPr="00B83C3D">
              <w:rPr>
                <w:rFonts w:ascii="Times New Roman" w:hAnsi="Times New Roman"/>
                <w:sz w:val="24"/>
                <w:szCs w:val="24"/>
              </w:rPr>
              <w:t xml:space="preserve"> economici care </w:t>
            </w:r>
            <w:proofErr w:type="spellStart"/>
            <w:r w:rsidRPr="00B83C3D">
              <w:rPr>
                <w:rFonts w:ascii="Times New Roman" w:hAnsi="Times New Roman"/>
                <w:sz w:val="24"/>
                <w:szCs w:val="24"/>
              </w:rPr>
              <w:t>desfășoară</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activități</w:t>
            </w:r>
            <w:proofErr w:type="spellEnd"/>
            <w:r w:rsidRPr="00B83C3D">
              <w:rPr>
                <w:rFonts w:ascii="Times New Roman" w:hAnsi="Times New Roman"/>
                <w:sz w:val="24"/>
                <w:szCs w:val="24"/>
              </w:rPr>
              <w:t xml:space="preserve"> de </w:t>
            </w:r>
            <w:proofErr w:type="spellStart"/>
            <w:r w:rsidRPr="00B83C3D">
              <w:rPr>
                <w:rFonts w:ascii="Times New Roman" w:hAnsi="Times New Roman"/>
                <w:sz w:val="24"/>
                <w:szCs w:val="24"/>
              </w:rPr>
              <w:t>fabricare</w:t>
            </w:r>
            <w:proofErr w:type="spellEnd"/>
            <w:r w:rsidRPr="00B83C3D">
              <w:rPr>
                <w:rFonts w:ascii="Times New Roman" w:hAnsi="Times New Roman"/>
                <w:sz w:val="24"/>
                <w:szCs w:val="24"/>
              </w:rPr>
              <w:t xml:space="preserve">, import, </w:t>
            </w:r>
            <w:proofErr w:type="spellStart"/>
            <w:r w:rsidRPr="00B83C3D">
              <w:rPr>
                <w:rFonts w:ascii="Times New Roman" w:hAnsi="Times New Roman"/>
                <w:sz w:val="24"/>
                <w:szCs w:val="24"/>
              </w:rPr>
              <w:t>distribuție</w:t>
            </w:r>
            <w:proofErr w:type="spellEnd"/>
            <w:r w:rsidRPr="00B83C3D">
              <w:rPr>
                <w:rFonts w:ascii="Times New Roman" w:hAnsi="Times New Roman"/>
                <w:sz w:val="24"/>
                <w:szCs w:val="24"/>
              </w:rPr>
              <w:t xml:space="preserve"> și/</w:t>
            </w:r>
            <w:proofErr w:type="spellStart"/>
            <w:r w:rsidRPr="00B83C3D">
              <w:rPr>
                <w:rFonts w:ascii="Times New Roman" w:hAnsi="Times New Roman"/>
                <w:sz w:val="24"/>
                <w:szCs w:val="24"/>
              </w:rPr>
              <w:t>sau</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plasare</w:t>
            </w:r>
            <w:proofErr w:type="spellEnd"/>
            <w:r w:rsidRPr="00B83C3D">
              <w:rPr>
                <w:rFonts w:ascii="Times New Roman" w:hAnsi="Times New Roman"/>
                <w:sz w:val="24"/>
                <w:szCs w:val="24"/>
              </w:rPr>
              <w:t xml:space="preserve"> pe </w:t>
            </w:r>
            <w:proofErr w:type="spellStart"/>
            <w:r w:rsidRPr="00B83C3D">
              <w:rPr>
                <w:rFonts w:ascii="Times New Roman" w:hAnsi="Times New Roman"/>
                <w:sz w:val="24"/>
                <w:szCs w:val="24"/>
              </w:rPr>
              <w:t>piață</w:t>
            </w:r>
            <w:proofErr w:type="spellEnd"/>
            <w:r w:rsidRPr="00B83C3D">
              <w:rPr>
                <w:rFonts w:ascii="Times New Roman" w:hAnsi="Times New Roman"/>
                <w:sz w:val="24"/>
                <w:szCs w:val="24"/>
              </w:rPr>
              <w:t xml:space="preserve"> a medicamentelor de </w:t>
            </w:r>
            <w:proofErr w:type="spellStart"/>
            <w:r w:rsidRPr="00B83C3D">
              <w:rPr>
                <w:rFonts w:ascii="Times New Roman" w:hAnsi="Times New Roman"/>
                <w:sz w:val="24"/>
                <w:szCs w:val="24"/>
              </w:rPr>
              <w:t>uz</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uman</w:t>
            </w:r>
            <w:proofErr w:type="spellEnd"/>
            <w:r w:rsidRPr="00B83C3D">
              <w:rPr>
                <w:rFonts w:ascii="Times New Roman" w:hAnsi="Times New Roman"/>
                <w:sz w:val="24"/>
                <w:szCs w:val="24"/>
              </w:rPr>
              <w:t xml:space="preserve"> de a </w:t>
            </w:r>
            <w:proofErr w:type="spellStart"/>
            <w:r w:rsidRPr="00B83C3D">
              <w:rPr>
                <w:rFonts w:ascii="Times New Roman" w:hAnsi="Times New Roman"/>
                <w:sz w:val="24"/>
                <w:szCs w:val="24"/>
              </w:rPr>
              <w:t>respecta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cerințele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Farmacopeei</w:t>
            </w:r>
            <w:proofErr w:type="spellEnd"/>
            <w:r w:rsidRPr="00B83C3D">
              <w:rPr>
                <w:rFonts w:ascii="Times New Roman" w:hAnsi="Times New Roman"/>
                <w:sz w:val="24"/>
                <w:szCs w:val="24"/>
              </w:rPr>
              <w:t xml:space="preserve"> </w:t>
            </w:r>
            <w:proofErr w:type="spellStart"/>
            <w:proofErr w:type="gramStart"/>
            <w:r w:rsidRPr="00B83C3D">
              <w:rPr>
                <w:rFonts w:ascii="Times New Roman" w:hAnsi="Times New Roman"/>
                <w:sz w:val="24"/>
                <w:szCs w:val="24"/>
              </w:rPr>
              <w:t>Europene</w:t>
            </w:r>
            <w:proofErr w:type="spellEnd"/>
            <w:r w:rsidRPr="00B83C3D">
              <w:rPr>
                <w:rFonts w:ascii="Times New Roman" w:hAnsi="Times New Roman"/>
                <w:sz w:val="24"/>
                <w:szCs w:val="24"/>
              </w:rPr>
              <w:t>;</w:t>
            </w:r>
            <w:proofErr w:type="gramEnd"/>
          </w:p>
          <w:p w14:paraId="0ED7889C" w14:textId="77777777" w:rsidR="00B83C3D" w:rsidRPr="00B83C3D" w:rsidRDefault="00B83C3D" w:rsidP="00DC09B9">
            <w:pPr>
              <w:pStyle w:val="Listparagraf"/>
              <w:numPr>
                <w:ilvl w:val="0"/>
                <w:numId w:val="5"/>
              </w:numPr>
              <w:tabs>
                <w:tab w:val="left" w:pos="873"/>
              </w:tabs>
              <w:ind w:left="0" w:firstLine="709"/>
              <w:contextualSpacing w:val="0"/>
              <w:rPr>
                <w:rFonts w:ascii="Times New Roman" w:hAnsi="Times New Roman"/>
                <w:sz w:val="24"/>
                <w:szCs w:val="24"/>
              </w:rPr>
            </w:pPr>
            <w:proofErr w:type="spellStart"/>
            <w:r w:rsidRPr="00B83C3D">
              <w:rPr>
                <w:rFonts w:ascii="Times New Roman" w:hAnsi="Times New Roman"/>
                <w:sz w:val="24"/>
                <w:szCs w:val="24"/>
              </w:rPr>
              <w:t>Instituirea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cerințelor</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privind</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conformitatea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substanțelor</w:t>
            </w:r>
            <w:proofErr w:type="spellEnd"/>
            <w:r w:rsidRPr="00B83C3D">
              <w:rPr>
                <w:rFonts w:ascii="Times New Roman" w:hAnsi="Times New Roman"/>
                <w:sz w:val="24"/>
                <w:szCs w:val="24"/>
              </w:rPr>
              <w:t xml:space="preserve"> active și </w:t>
            </w:r>
            <w:proofErr w:type="spellStart"/>
            <w:r w:rsidRPr="00B83C3D">
              <w:rPr>
                <w:rFonts w:ascii="Times New Roman" w:hAnsi="Times New Roman"/>
                <w:sz w:val="24"/>
                <w:szCs w:val="24"/>
              </w:rPr>
              <w:t>excipienților</w:t>
            </w:r>
            <w:proofErr w:type="spellEnd"/>
            <w:r w:rsidRPr="00B83C3D">
              <w:rPr>
                <w:rFonts w:ascii="Times New Roman" w:hAnsi="Times New Roman"/>
                <w:sz w:val="24"/>
                <w:szCs w:val="24"/>
              </w:rPr>
              <w:t xml:space="preserve"> cu </w:t>
            </w:r>
            <w:proofErr w:type="spellStart"/>
            <w:r w:rsidRPr="00B83C3D">
              <w:rPr>
                <w:rFonts w:ascii="Times New Roman" w:hAnsi="Times New Roman"/>
                <w:sz w:val="24"/>
                <w:szCs w:val="24"/>
              </w:rPr>
              <w:t>monografiile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aplicabile</w:t>
            </w:r>
            <w:proofErr w:type="spellEnd"/>
            <w:r w:rsidRPr="00B83C3D">
              <w:rPr>
                <w:rFonts w:ascii="Times New Roman" w:hAnsi="Times New Roman"/>
                <w:sz w:val="24"/>
                <w:szCs w:val="24"/>
              </w:rPr>
              <w:t xml:space="preserve"> ale </w:t>
            </w:r>
            <w:proofErr w:type="spellStart"/>
            <w:r w:rsidRPr="00B83C3D">
              <w:rPr>
                <w:rFonts w:ascii="Times New Roman" w:hAnsi="Times New Roman"/>
                <w:sz w:val="24"/>
                <w:szCs w:val="24"/>
              </w:rPr>
              <w:t>Farmacopeei</w:t>
            </w:r>
            <w:proofErr w:type="spellEnd"/>
            <w:r w:rsidRPr="00B83C3D">
              <w:rPr>
                <w:rFonts w:ascii="Times New Roman" w:hAnsi="Times New Roman"/>
                <w:sz w:val="24"/>
                <w:szCs w:val="24"/>
              </w:rPr>
              <w:t xml:space="preserve"> </w:t>
            </w:r>
            <w:proofErr w:type="spellStart"/>
            <w:proofErr w:type="gramStart"/>
            <w:r w:rsidRPr="00B83C3D">
              <w:rPr>
                <w:rFonts w:ascii="Times New Roman" w:hAnsi="Times New Roman"/>
                <w:sz w:val="24"/>
                <w:szCs w:val="24"/>
              </w:rPr>
              <w:t>Europene</w:t>
            </w:r>
            <w:proofErr w:type="spellEnd"/>
            <w:r w:rsidRPr="00B83C3D">
              <w:rPr>
                <w:rFonts w:ascii="Times New Roman" w:hAnsi="Times New Roman"/>
                <w:sz w:val="24"/>
                <w:szCs w:val="24"/>
              </w:rPr>
              <w:t>;</w:t>
            </w:r>
            <w:proofErr w:type="gramEnd"/>
          </w:p>
          <w:p w14:paraId="7DD531FA" w14:textId="4AEDA500" w:rsidR="001E234C" w:rsidRPr="00DC09B9" w:rsidRDefault="00B83C3D" w:rsidP="00DC09B9">
            <w:pPr>
              <w:pStyle w:val="Listparagraf"/>
              <w:numPr>
                <w:ilvl w:val="0"/>
                <w:numId w:val="5"/>
              </w:numPr>
              <w:tabs>
                <w:tab w:val="left" w:pos="873"/>
              </w:tabs>
              <w:ind w:left="0" w:firstLine="709"/>
              <w:contextualSpacing w:val="0"/>
              <w:rPr>
                <w:rFonts w:ascii="Times New Roman" w:hAnsi="Times New Roman"/>
                <w:sz w:val="24"/>
                <w:szCs w:val="24"/>
              </w:rPr>
            </w:pPr>
            <w:proofErr w:type="spellStart"/>
            <w:r w:rsidRPr="00B83C3D">
              <w:rPr>
                <w:rFonts w:ascii="Times New Roman" w:hAnsi="Times New Roman"/>
                <w:sz w:val="24"/>
                <w:szCs w:val="24"/>
              </w:rPr>
              <w:t>Reglementarea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condițiilor</w:t>
            </w:r>
            <w:proofErr w:type="spellEnd"/>
            <w:r w:rsidRPr="00B83C3D">
              <w:rPr>
                <w:rFonts w:ascii="Times New Roman" w:hAnsi="Times New Roman"/>
                <w:sz w:val="24"/>
                <w:szCs w:val="24"/>
              </w:rPr>
              <w:t xml:space="preserve"> în care sunt </w:t>
            </w:r>
            <w:proofErr w:type="spellStart"/>
            <w:r w:rsidRPr="00B83C3D">
              <w:rPr>
                <w:rFonts w:ascii="Times New Roman" w:hAnsi="Times New Roman"/>
                <w:sz w:val="24"/>
                <w:szCs w:val="24"/>
              </w:rPr>
              <w:t>acceptate</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specificații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conforme</w:t>
            </w:r>
            <w:proofErr w:type="spellEnd"/>
            <w:r w:rsidRPr="00B83C3D">
              <w:rPr>
                <w:rFonts w:ascii="Times New Roman" w:hAnsi="Times New Roman"/>
                <w:sz w:val="24"/>
                <w:szCs w:val="24"/>
              </w:rPr>
              <w:t xml:space="preserve"> cu </w:t>
            </w:r>
            <w:proofErr w:type="spellStart"/>
            <w:r w:rsidRPr="00B83C3D">
              <w:rPr>
                <w:rFonts w:ascii="Times New Roman" w:hAnsi="Times New Roman"/>
                <w:sz w:val="24"/>
                <w:szCs w:val="24"/>
              </w:rPr>
              <w:t>Farmacopeea</w:t>
            </w:r>
            <w:proofErr w:type="spellEnd"/>
            <w:r w:rsidRPr="00B83C3D">
              <w:rPr>
                <w:rFonts w:ascii="Times New Roman" w:hAnsi="Times New Roman"/>
                <w:sz w:val="24"/>
                <w:szCs w:val="24"/>
              </w:rPr>
              <w:t xml:space="preserve"> SUA (USP) </w:t>
            </w:r>
            <w:proofErr w:type="spellStart"/>
            <w:r w:rsidRPr="00B83C3D">
              <w:rPr>
                <w:rFonts w:ascii="Times New Roman" w:hAnsi="Times New Roman"/>
                <w:sz w:val="24"/>
                <w:szCs w:val="24"/>
              </w:rPr>
              <w:t>sau</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Farmacopeea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Japoneză</w:t>
            </w:r>
            <w:proofErr w:type="spellEnd"/>
            <w:r w:rsidRPr="00B83C3D">
              <w:rPr>
                <w:rFonts w:ascii="Times New Roman" w:hAnsi="Times New Roman"/>
                <w:sz w:val="24"/>
                <w:szCs w:val="24"/>
              </w:rPr>
              <w:t xml:space="preserve"> (JP), cu </w:t>
            </w:r>
            <w:proofErr w:type="spellStart"/>
            <w:r w:rsidRPr="00B83C3D">
              <w:rPr>
                <w:rFonts w:ascii="Times New Roman" w:hAnsi="Times New Roman"/>
                <w:sz w:val="24"/>
                <w:szCs w:val="24"/>
              </w:rPr>
              <w:t>condiția</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respectării</w:t>
            </w:r>
            <w:proofErr w:type="spellEnd"/>
            <w:r w:rsidRPr="00B83C3D">
              <w:rPr>
                <w:rFonts w:ascii="Times New Roman" w:hAnsi="Times New Roman"/>
                <w:sz w:val="24"/>
                <w:szCs w:val="24"/>
              </w:rPr>
              <w:t xml:space="preserve"> </w:t>
            </w:r>
            <w:proofErr w:type="spellStart"/>
            <w:r w:rsidRPr="00B83C3D">
              <w:rPr>
                <w:rFonts w:ascii="Times New Roman" w:hAnsi="Times New Roman"/>
                <w:sz w:val="24"/>
                <w:szCs w:val="24"/>
              </w:rPr>
              <w:t>ghidurilor</w:t>
            </w:r>
            <w:proofErr w:type="spellEnd"/>
            <w:r w:rsidRPr="00B83C3D">
              <w:rPr>
                <w:rFonts w:ascii="Times New Roman" w:hAnsi="Times New Roman"/>
                <w:sz w:val="24"/>
                <w:szCs w:val="24"/>
              </w:rPr>
              <w:t xml:space="preserve"> ICH </w:t>
            </w:r>
            <w:proofErr w:type="spellStart"/>
            <w:r w:rsidRPr="00B83C3D">
              <w:rPr>
                <w:rFonts w:ascii="Times New Roman" w:hAnsi="Times New Roman"/>
                <w:sz w:val="24"/>
                <w:szCs w:val="24"/>
              </w:rPr>
              <w:t>aplicabile</w:t>
            </w:r>
            <w:proofErr w:type="spellEnd"/>
            <w:r w:rsidRPr="00B83C3D">
              <w:rPr>
                <w:rFonts w:ascii="Times New Roman" w:hAnsi="Times New Roman"/>
                <w:sz w:val="24"/>
                <w:szCs w:val="24"/>
              </w:rPr>
              <w:t>;</w:t>
            </w:r>
          </w:p>
        </w:tc>
      </w:tr>
      <w:tr w:rsidR="006D3EB7" w:rsidRPr="008237EE" w14:paraId="3761439B"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237EE" w:rsidRDefault="00D927DB" w:rsidP="00DC09B9">
            <w:pPr>
              <w:rPr>
                <w:rFonts w:ascii="Times New Roman" w:hAnsi="Times New Roman"/>
                <w:sz w:val="24"/>
                <w:szCs w:val="24"/>
                <w:lang w:val="ro-MD"/>
              </w:rPr>
            </w:pPr>
            <w:r w:rsidRPr="008237EE">
              <w:rPr>
                <w:rFonts w:ascii="Times New Roman" w:hAnsi="Times New Roman"/>
                <w:sz w:val="24"/>
                <w:szCs w:val="24"/>
                <w:lang w:val="ro-MD"/>
              </w:rPr>
              <w:lastRenderedPageBreak/>
              <w:t>3.2.</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Op</w:t>
            </w:r>
            <w:r w:rsidR="00863417" w:rsidRPr="008237EE">
              <w:rPr>
                <w:rFonts w:ascii="Times New Roman" w:hAnsi="Times New Roman"/>
                <w:sz w:val="24"/>
                <w:szCs w:val="24"/>
                <w:lang w:val="ro-MD"/>
              </w:rPr>
              <w:t>ț</w:t>
            </w:r>
            <w:r w:rsidRPr="008237EE">
              <w:rPr>
                <w:rFonts w:ascii="Times New Roman" w:hAnsi="Times New Roman"/>
                <w:sz w:val="24"/>
                <w:szCs w:val="24"/>
                <w:lang w:val="ro-MD"/>
              </w:rPr>
              <w:t>iunile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alternative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analizate</w:t>
            </w:r>
            <w:r w:rsidR="00032B46" w:rsidRPr="008237EE">
              <w:rPr>
                <w:rFonts w:ascii="Times New Roman" w:hAnsi="Times New Roman"/>
                <w:sz w:val="24"/>
                <w:szCs w:val="24"/>
                <w:lang w:val="ro-MD"/>
              </w:rPr>
              <w:t xml:space="preserve"> </w:t>
            </w:r>
            <w:r w:rsidR="00863417" w:rsidRPr="008237EE">
              <w:rPr>
                <w:rFonts w:ascii="Times New Roman" w:hAnsi="Times New Roman"/>
                <w:sz w:val="24"/>
                <w:szCs w:val="24"/>
                <w:lang w:val="ro-MD"/>
              </w:rPr>
              <w:t>ș</w:t>
            </w:r>
            <w:r w:rsidRPr="008237EE">
              <w:rPr>
                <w:rFonts w:ascii="Times New Roman" w:hAnsi="Times New Roman"/>
                <w:sz w:val="24"/>
                <w:szCs w:val="24"/>
                <w:lang w:val="ro-MD"/>
              </w:rPr>
              <w:t>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motivele</w:t>
            </w:r>
            <w:r w:rsidR="00032B46" w:rsidRPr="008237EE">
              <w:rPr>
                <w:rFonts w:ascii="Times New Roman" w:hAnsi="Times New Roman"/>
                <w:sz w:val="24"/>
                <w:szCs w:val="24"/>
                <w:lang w:val="ro-MD"/>
              </w:rPr>
              <w:t xml:space="preserve"> </w:t>
            </w:r>
            <w:r w:rsidR="00E44F7F" w:rsidRPr="008237EE">
              <w:rPr>
                <w:rFonts w:ascii="Times New Roman" w:hAnsi="Times New Roman"/>
                <w:sz w:val="24"/>
                <w:szCs w:val="24"/>
                <w:lang w:val="ro-MD"/>
              </w:rPr>
              <w:t>pentru</w:t>
            </w:r>
            <w:r w:rsidR="00032B46" w:rsidRPr="008237EE">
              <w:rPr>
                <w:rFonts w:ascii="Times New Roman" w:hAnsi="Times New Roman"/>
                <w:sz w:val="24"/>
                <w:szCs w:val="24"/>
                <w:lang w:val="ro-MD"/>
              </w:rPr>
              <w:t xml:space="preserve"> </w:t>
            </w:r>
            <w:r w:rsidR="00E44F7F" w:rsidRPr="008237EE">
              <w:rPr>
                <w:rFonts w:ascii="Times New Roman" w:hAnsi="Times New Roman"/>
                <w:sz w:val="24"/>
                <w:szCs w:val="24"/>
                <w:lang w:val="ro-MD"/>
              </w:rPr>
              <w:t>care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acestea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nu</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au</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fost</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luate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în</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considerare</w:t>
            </w:r>
          </w:p>
        </w:tc>
      </w:tr>
      <w:tr w:rsidR="006D3EB7" w:rsidRPr="008237EE" w14:paraId="322ED771"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20D34" w14:textId="77777777" w:rsidR="00B83C3D" w:rsidRPr="00B83C3D" w:rsidRDefault="00B83C3D" w:rsidP="00DC09B9">
            <w:pPr>
              <w:rPr>
                <w:rFonts w:ascii="Times New Roman" w:hAnsi="Times New Roman"/>
                <w:sz w:val="24"/>
                <w:szCs w:val="24"/>
                <w:lang w:val="ro-RO"/>
              </w:rPr>
            </w:pPr>
            <w:r w:rsidRPr="00B83C3D">
              <w:rPr>
                <w:rFonts w:ascii="Times New Roman" w:hAnsi="Times New Roman"/>
                <w:b/>
                <w:bCs/>
                <w:sz w:val="24"/>
                <w:szCs w:val="24"/>
                <w:lang w:val="ro-RO"/>
              </w:rPr>
              <w:t>1. Menținerea cadrului normativ existent fără modificare</w:t>
            </w:r>
          </w:p>
          <w:p w14:paraId="69F13D5C" w14:textId="77777777"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Această opțiune a fost examinată și respinsă, deoarece Ordinul nr. 1490/2019 nu reflectă cadrul legislativ actual generat de adoptarea Legii nr. 153/2025 cu privire la medicamente. Menținerea sa ar perpetua referințe legislative depășite și ar genera confuzii în aplicarea cerințelor, afectând uniformitatea controlului calității medicamentelor.</w:t>
            </w:r>
          </w:p>
          <w:p w14:paraId="66CBD879" w14:textId="77777777" w:rsidR="00B83C3D" w:rsidRPr="00B83C3D" w:rsidRDefault="00B83C3D" w:rsidP="00DC09B9">
            <w:pPr>
              <w:rPr>
                <w:rFonts w:ascii="Times New Roman" w:hAnsi="Times New Roman"/>
                <w:sz w:val="24"/>
                <w:szCs w:val="24"/>
                <w:lang w:val="ro-RO"/>
              </w:rPr>
            </w:pPr>
            <w:r w:rsidRPr="00B83C3D">
              <w:rPr>
                <w:rFonts w:ascii="Times New Roman" w:hAnsi="Times New Roman"/>
                <w:b/>
                <w:bCs/>
                <w:sz w:val="24"/>
                <w:szCs w:val="24"/>
                <w:lang w:val="ro-RO"/>
              </w:rPr>
              <w:t>2. Aprobarea unui act normativ la nivelul Guvernului</w:t>
            </w:r>
          </w:p>
          <w:p w14:paraId="353C82EF" w14:textId="720684A9"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 xml:space="preserve">Această opțiune nu a fost </w:t>
            </w:r>
            <w:r w:rsidR="00530A4D">
              <w:rPr>
                <w:rFonts w:ascii="Times New Roman" w:hAnsi="Times New Roman"/>
                <w:sz w:val="24"/>
                <w:szCs w:val="24"/>
                <w:lang w:val="ro-RO"/>
              </w:rPr>
              <w:t>susținută</w:t>
            </w:r>
            <w:r w:rsidRPr="00B83C3D">
              <w:rPr>
                <w:rFonts w:ascii="Times New Roman" w:hAnsi="Times New Roman"/>
                <w:sz w:val="24"/>
                <w:szCs w:val="24"/>
                <w:lang w:val="ro-RO"/>
              </w:rPr>
              <w:t xml:space="preserve">, deoarece standardele farmacopeice sunt de natură tehnică și se actualizează cu regularitate, conform ediției curente a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Elaborarea și aprobarea unor hotărâri de guvern pentru fiecare actualizare ar implica proceduri disproporționate față de natura tehnică a modificărilor. Ordinul ministerial constituie instrumentul normativ adecvat pentru reglementarea unor astfel de standarde tehnice.</w:t>
            </w:r>
          </w:p>
          <w:p w14:paraId="6D77D0A8" w14:textId="77777777" w:rsidR="00B83C3D" w:rsidRPr="00B83C3D" w:rsidRDefault="00B83C3D" w:rsidP="00DC09B9">
            <w:pPr>
              <w:rPr>
                <w:rFonts w:ascii="Times New Roman" w:hAnsi="Times New Roman"/>
                <w:sz w:val="24"/>
                <w:szCs w:val="24"/>
                <w:lang w:val="ro-RO"/>
              </w:rPr>
            </w:pPr>
            <w:r w:rsidRPr="00B83C3D">
              <w:rPr>
                <w:rFonts w:ascii="Times New Roman" w:hAnsi="Times New Roman"/>
                <w:b/>
                <w:bCs/>
                <w:sz w:val="24"/>
                <w:szCs w:val="24"/>
                <w:lang w:val="ro-RO"/>
              </w:rPr>
              <w:t>3. Opțiunea selectată: adoptarea unui nou ordin ministerial</w:t>
            </w:r>
          </w:p>
          <w:p w14:paraId="6862D268" w14:textId="52083A0F" w:rsidR="00A331CC"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 xml:space="preserve">Adoptarea unui nou ordin al ministrului sănătății reprezintă soluția optimă, asigurând un cadru normativ actualizat, clar și compatibil cu legislația în vigoare. Această abordare permite totodată adaptarea rapidă a prevederilor la evoluțiile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și la cerințele procesului de integrare europeană, fără sarcini procedurale excesive.</w:t>
            </w:r>
          </w:p>
        </w:tc>
      </w:tr>
      <w:tr w:rsidR="006D3EB7" w:rsidRPr="008237EE" w14:paraId="64CCC468" w14:textId="77777777" w:rsidTr="008237EE">
        <w:trPr>
          <w:trHeight w:val="381"/>
        </w:trPr>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4.</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Analiza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impactului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de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reglementare</w:t>
            </w:r>
            <w:r w:rsidR="00032B46" w:rsidRPr="008237EE">
              <w:rPr>
                <w:rFonts w:ascii="Times New Roman" w:hAnsi="Times New Roman"/>
                <w:b/>
                <w:bCs/>
                <w:sz w:val="24"/>
                <w:szCs w:val="24"/>
                <w:lang w:val="ro-MD"/>
              </w:rPr>
              <w:t xml:space="preserve"> </w:t>
            </w:r>
          </w:p>
        </w:tc>
      </w:tr>
      <w:tr w:rsidR="006D3EB7" w:rsidRPr="008237EE" w14:paraId="07121640"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6D71DEFD" w:rsidR="009469D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4.1.</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Impactul</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asupra</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sectorului</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public</w:t>
            </w:r>
          </w:p>
        </w:tc>
      </w:tr>
      <w:tr w:rsidR="009469D6" w:rsidRPr="008237EE" w14:paraId="75A6EE92"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BF8E16C" w14:textId="6E89D9A2" w:rsidR="00B83C3D" w:rsidRPr="00B83C3D" w:rsidRDefault="00B83C3D" w:rsidP="00DC09B9">
            <w:pPr>
              <w:tabs>
                <w:tab w:val="left" w:pos="873"/>
              </w:tabs>
              <w:rPr>
                <w:rFonts w:ascii="Times New Roman" w:hAnsi="Times New Roman"/>
                <w:sz w:val="24"/>
                <w:szCs w:val="24"/>
                <w:lang w:val="ro-RO"/>
              </w:rPr>
            </w:pPr>
            <w:r w:rsidRPr="00B83C3D">
              <w:rPr>
                <w:rFonts w:ascii="Times New Roman" w:hAnsi="Times New Roman"/>
                <w:sz w:val="24"/>
                <w:szCs w:val="24"/>
                <w:lang w:val="ro-RO"/>
              </w:rPr>
              <w:t xml:space="preserve">Implementarea proiectului de ordin va consolida rolul Agenției Medicamentului și Dispozitivelor Medicale în calitate de Autoritate Farmacopeică Națională, clarificând responsabilitățile acesteia privind asigurarea aplicării, respectării și monitorizării cerințelor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w:t>
            </w:r>
          </w:p>
          <w:p w14:paraId="15ECE792" w14:textId="77777777" w:rsidR="00B83C3D" w:rsidRPr="00B83C3D" w:rsidRDefault="00B83C3D" w:rsidP="00DC09B9">
            <w:pPr>
              <w:tabs>
                <w:tab w:val="left" w:pos="873"/>
              </w:tabs>
              <w:rPr>
                <w:rFonts w:ascii="Times New Roman" w:hAnsi="Times New Roman"/>
                <w:sz w:val="24"/>
                <w:szCs w:val="24"/>
                <w:lang w:val="ro-RO"/>
              </w:rPr>
            </w:pPr>
            <w:r w:rsidRPr="00B83C3D">
              <w:rPr>
                <w:rFonts w:ascii="Times New Roman" w:hAnsi="Times New Roman"/>
                <w:sz w:val="24"/>
                <w:szCs w:val="24"/>
                <w:lang w:val="ro-RO"/>
              </w:rPr>
              <w:t>Adoptarea actului normativ va contribui la eficientizarea activității autorităților publice competente prin:</w:t>
            </w:r>
          </w:p>
          <w:p w14:paraId="3C7C7EEA" w14:textId="77777777" w:rsidR="00B83C3D" w:rsidRPr="00B83C3D" w:rsidRDefault="00B83C3D" w:rsidP="00DC09B9">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Clarificarea cadrului de referință aplicabil în cadrul procedurilor de autorizare a medicamentelor și al controlului oficial al calității;</w:t>
            </w:r>
          </w:p>
          <w:p w14:paraId="0F1DBDAA" w14:textId="77777777" w:rsidR="00B83C3D" w:rsidRPr="00B83C3D" w:rsidRDefault="00B83C3D" w:rsidP="00DC09B9">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Uniformizarea practicilor de evaluare și inspecție la nivel național, în conformitate cu standardele europene;</w:t>
            </w:r>
          </w:p>
          <w:p w14:paraId="0301D065" w14:textId="77777777" w:rsidR="00B83C3D" w:rsidRPr="00B83C3D" w:rsidRDefault="00B83C3D" w:rsidP="00DC09B9">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Reducerea ambiguităților în procesul de evaluare și decizie privind conformitatea medicamentelor;</w:t>
            </w:r>
          </w:p>
          <w:p w14:paraId="2B91062E" w14:textId="138A4AE8" w:rsidR="009469D6" w:rsidRPr="00D02AB0" w:rsidRDefault="00B83C3D" w:rsidP="00D02AB0">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Consolidarea cooperării instituționale și a capacităților profesionale ale personalului implicat în activitățile de reglementare și control.</w:t>
            </w:r>
          </w:p>
        </w:tc>
      </w:tr>
      <w:tr w:rsidR="006D3EB7" w:rsidRPr="008237EE" w14:paraId="44F24487"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B83C3D" w:rsidRDefault="006933C3" w:rsidP="00DC09B9">
            <w:pPr>
              <w:rPr>
                <w:rFonts w:ascii="Times New Roman" w:hAnsi="Times New Roman"/>
                <w:sz w:val="24"/>
                <w:szCs w:val="24"/>
                <w:lang w:val="ro-MD"/>
              </w:rPr>
            </w:pPr>
            <w:r w:rsidRPr="00B83C3D">
              <w:rPr>
                <w:rFonts w:ascii="Times New Roman" w:hAnsi="Times New Roman"/>
                <w:sz w:val="24"/>
                <w:szCs w:val="24"/>
                <w:lang w:val="ro-MD"/>
              </w:rPr>
              <w:t>4.2.</w:t>
            </w:r>
            <w:r w:rsidR="00032B46" w:rsidRPr="00B83C3D">
              <w:rPr>
                <w:rFonts w:ascii="Times New Roman" w:hAnsi="Times New Roman"/>
                <w:sz w:val="24"/>
                <w:szCs w:val="24"/>
                <w:lang w:val="ro-MD"/>
              </w:rPr>
              <w:t xml:space="preserve"> </w:t>
            </w:r>
            <w:r w:rsidR="00CA2822" w:rsidRPr="00B83C3D">
              <w:rPr>
                <w:rFonts w:ascii="Times New Roman" w:hAnsi="Times New Roman"/>
                <w:sz w:val="24"/>
                <w:szCs w:val="24"/>
                <w:lang w:val="ro-MD"/>
              </w:rPr>
              <w:t>Impactul</w:t>
            </w:r>
            <w:r w:rsidR="00032B46" w:rsidRPr="00B83C3D">
              <w:rPr>
                <w:rFonts w:ascii="Times New Roman" w:hAnsi="Times New Roman"/>
                <w:sz w:val="24"/>
                <w:szCs w:val="24"/>
                <w:lang w:val="ro-MD"/>
              </w:rPr>
              <w:t xml:space="preserve"> </w:t>
            </w:r>
            <w:r w:rsidR="00CA2822" w:rsidRPr="00B83C3D">
              <w:rPr>
                <w:rFonts w:ascii="Times New Roman" w:hAnsi="Times New Roman"/>
                <w:sz w:val="24"/>
                <w:szCs w:val="24"/>
                <w:lang w:val="ro-MD"/>
              </w:rPr>
              <w:t>financiar</w:t>
            </w:r>
            <w:r w:rsidR="00032B46" w:rsidRPr="00B83C3D">
              <w:rPr>
                <w:rFonts w:ascii="Times New Roman" w:hAnsi="Times New Roman"/>
                <w:sz w:val="24"/>
                <w:szCs w:val="24"/>
                <w:lang w:val="ro-MD"/>
              </w:rPr>
              <w:t xml:space="preserve"> </w:t>
            </w:r>
            <w:r w:rsidR="00863417" w:rsidRPr="00B83C3D">
              <w:rPr>
                <w:rFonts w:ascii="Times New Roman" w:hAnsi="Times New Roman"/>
                <w:sz w:val="24"/>
                <w:szCs w:val="24"/>
                <w:lang w:val="ro-MD"/>
              </w:rPr>
              <w:t>ș</w:t>
            </w:r>
            <w:r w:rsidR="00CA2822" w:rsidRPr="00B83C3D">
              <w:rPr>
                <w:rFonts w:ascii="Times New Roman" w:hAnsi="Times New Roman"/>
                <w:sz w:val="24"/>
                <w:szCs w:val="24"/>
                <w:lang w:val="ro-MD"/>
              </w:rPr>
              <w:t>i</w:t>
            </w:r>
            <w:r w:rsidR="00032B46" w:rsidRPr="00B83C3D">
              <w:rPr>
                <w:rFonts w:ascii="Times New Roman" w:hAnsi="Times New Roman"/>
                <w:sz w:val="24"/>
                <w:szCs w:val="24"/>
                <w:lang w:val="ro-MD"/>
              </w:rPr>
              <w:t xml:space="preserve"> </w:t>
            </w:r>
            <w:r w:rsidR="00CA2822" w:rsidRPr="00B83C3D">
              <w:rPr>
                <w:rFonts w:ascii="Times New Roman" w:hAnsi="Times New Roman"/>
                <w:sz w:val="24"/>
                <w:szCs w:val="24"/>
                <w:lang w:val="ro-MD"/>
              </w:rPr>
              <w:t>argumentarea</w:t>
            </w:r>
            <w:r w:rsidR="00032B46" w:rsidRPr="00B83C3D">
              <w:rPr>
                <w:rFonts w:ascii="Times New Roman" w:hAnsi="Times New Roman"/>
                <w:sz w:val="24"/>
                <w:szCs w:val="24"/>
                <w:lang w:val="ro-MD"/>
              </w:rPr>
              <w:t xml:space="preserve"> </w:t>
            </w:r>
            <w:r w:rsidR="00CA2822" w:rsidRPr="00B83C3D">
              <w:rPr>
                <w:rFonts w:ascii="Times New Roman" w:hAnsi="Times New Roman"/>
                <w:sz w:val="24"/>
                <w:szCs w:val="24"/>
                <w:lang w:val="ro-MD"/>
              </w:rPr>
              <w:t>costurilor</w:t>
            </w:r>
            <w:r w:rsidR="00032B46" w:rsidRPr="00B83C3D">
              <w:rPr>
                <w:rFonts w:ascii="Times New Roman" w:hAnsi="Times New Roman"/>
                <w:sz w:val="24"/>
                <w:szCs w:val="24"/>
                <w:lang w:val="ro-MD"/>
              </w:rPr>
              <w:t xml:space="preserve"> </w:t>
            </w:r>
            <w:r w:rsidR="00CA2822" w:rsidRPr="00B83C3D">
              <w:rPr>
                <w:rFonts w:ascii="Times New Roman" w:hAnsi="Times New Roman"/>
                <w:sz w:val="24"/>
                <w:szCs w:val="24"/>
                <w:lang w:val="ro-MD"/>
              </w:rPr>
              <w:t>estimative</w:t>
            </w:r>
          </w:p>
        </w:tc>
      </w:tr>
      <w:tr w:rsidR="009469D6" w:rsidRPr="003247CF" w14:paraId="0C50796A" w14:textId="77777777" w:rsidTr="00B83C3D">
        <w:trPr>
          <w:trHeight w:val="759"/>
        </w:trPr>
        <w:tc>
          <w:tcPr>
            <w:tcW w:w="1019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987DDB0" w14:textId="4635A4DF" w:rsidR="009469D6" w:rsidRPr="00B83C3D" w:rsidRDefault="00B83C3D" w:rsidP="00DC09B9">
            <w:pPr>
              <w:rPr>
                <w:rFonts w:ascii="Times New Roman" w:hAnsi="Times New Roman"/>
                <w:bCs/>
                <w:sz w:val="24"/>
                <w:szCs w:val="24"/>
                <w:lang w:val="ro-RO"/>
              </w:rPr>
            </w:pPr>
            <w:r w:rsidRPr="00B83C3D">
              <w:rPr>
                <w:rFonts w:ascii="Times New Roman" w:hAnsi="Times New Roman"/>
                <w:bCs/>
                <w:sz w:val="24"/>
                <w:szCs w:val="24"/>
                <w:lang w:val="ro-RO"/>
              </w:rPr>
              <w:t>Adoptarea proiectului de ordin nu implică alocarea de resurse financiare suplimentare din bugetul de stat. Activitățile de implementare vor fi realizate în cadrul resurselor existente ale Ministerului Sănătății și ale Agenției Medicamentului și Dispozitivelor Medicale.</w:t>
            </w:r>
          </w:p>
        </w:tc>
      </w:tr>
      <w:tr w:rsidR="006D3EB7" w:rsidRPr="008237EE" w14:paraId="02E2B551"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4.3.</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Impactul</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asupra</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sectorului</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privat</w:t>
            </w:r>
          </w:p>
        </w:tc>
      </w:tr>
      <w:tr w:rsidR="009469D6" w:rsidRPr="003247CF" w14:paraId="067B0A9B"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21CA9F7" w14:textId="7A14AC36"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lastRenderedPageBreak/>
              <w:t>Implementarea proiectului va genera un impact pozitiv asupra sectorului privat, prin instituirea unui cadru normativ clar, actualizat și predictibil privind standardele de calitate aplicabile medicamentelor de uz uman.</w:t>
            </w:r>
          </w:p>
          <w:p w14:paraId="10B1450C" w14:textId="77777777"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 xml:space="preserve">Stabilirea expresă a obligației de conformitate cu cerințele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permite operatorilor economici să:</w:t>
            </w:r>
          </w:p>
          <w:p w14:paraId="7BB28871" w14:textId="77777777" w:rsidR="00B83C3D" w:rsidRPr="00B83C3D" w:rsidRDefault="00B83C3D" w:rsidP="00531757">
            <w:pPr>
              <w:numPr>
                <w:ilvl w:val="0"/>
                <w:numId w:val="7"/>
              </w:numPr>
              <w:tabs>
                <w:tab w:val="left" w:pos="873"/>
              </w:tabs>
              <w:ind w:left="22" w:firstLine="709"/>
              <w:rPr>
                <w:rFonts w:ascii="Times New Roman" w:hAnsi="Times New Roman"/>
                <w:sz w:val="24"/>
                <w:szCs w:val="24"/>
                <w:lang w:val="ro-RO"/>
              </w:rPr>
            </w:pPr>
            <w:r w:rsidRPr="00B83C3D">
              <w:rPr>
                <w:rFonts w:ascii="Times New Roman" w:hAnsi="Times New Roman"/>
                <w:sz w:val="24"/>
                <w:szCs w:val="24"/>
                <w:lang w:val="ro-RO"/>
              </w:rPr>
              <w:t>Planifice și gestioneze eficient activitățile de fabricare, import și distribuție a medicamentelor, în conformitate cu un standard de calitate recunoscut internațional;</w:t>
            </w:r>
          </w:p>
          <w:p w14:paraId="0B2941E7" w14:textId="77777777" w:rsidR="00B83C3D" w:rsidRPr="00B83C3D" w:rsidRDefault="00B83C3D" w:rsidP="00531757">
            <w:pPr>
              <w:numPr>
                <w:ilvl w:val="0"/>
                <w:numId w:val="7"/>
              </w:numPr>
              <w:tabs>
                <w:tab w:val="left" w:pos="873"/>
              </w:tabs>
              <w:ind w:left="22" w:firstLine="709"/>
              <w:rPr>
                <w:rFonts w:ascii="Times New Roman" w:hAnsi="Times New Roman"/>
                <w:sz w:val="24"/>
                <w:szCs w:val="24"/>
                <w:lang w:val="ro-RO"/>
              </w:rPr>
            </w:pPr>
            <w:r w:rsidRPr="00B83C3D">
              <w:rPr>
                <w:rFonts w:ascii="Times New Roman" w:hAnsi="Times New Roman"/>
                <w:sz w:val="24"/>
                <w:szCs w:val="24"/>
                <w:lang w:val="ro-RO"/>
              </w:rPr>
              <w:t>Optimizeze procesele de control al calității, prin aplicarea unor metode și specificații armonizate cu standardele europene;</w:t>
            </w:r>
          </w:p>
          <w:p w14:paraId="48D1EF4B" w14:textId="77777777" w:rsidR="00B83C3D" w:rsidRPr="00B83C3D" w:rsidRDefault="00B83C3D" w:rsidP="00531757">
            <w:pPr>
              <w:numPr>
                <w:ilvl w:val="0"/>
                <w:numId w:val="7"/>
              </w:numPr>
              <w:tabs>
                <w:tab w:val="left" w:pos="873"/>
              </w:tabs>
              <w:ind w:left="22" w:firstLine="709"/>
              <w:rPr>
                <w:rFonts w:ascii="Times New Roman" w:hAnsi="Times New Roman"/>
                <w:sz w:val="24"/>
                <w:szCs w:val="24"/>
                <w:lang w:val="ro-RO"/>
              </w:rPr>
            </w:pPr>
            <w:r w:rsidRPr="00B83C3D">
              <w:rPr>
                <w:rFonts w:ascii="Times New Roman" w:hAnsi="Times New Roman"/>
                <w:sz w:val="24"/>
                <w:szCs w:val="24"/>
                <w:lang w:val="ro-RO"/>
              </w:rPr>
              <w:t>Reducă riscul introducerii pe piață a medicamentelor neconforme, cu efecte pozitive asupra reputației comerciale și a răspunderii juridice;</w:t>
            </w:r>
          </w:p>
          <w:p w14:paraId="015141DE" w14:textId="0506D957" w:rsidR="00B83C3D" w:rsidRPr="00B83C3D" w:rsidRDefault="00B83C3D" w:rsidP="00531757">
            <w:pPr>
              <w:numPr>
                <w:ilvl w:val="0"/>
                <w:numId w:val="7"/>
              </w:numPr>
              <w:tabs>
                <w:tab w:val="left" w:pos="873"/>
              </w:tabs>
              <w:ind w:left="22" w:firstLine="709"/>
              <w:rPr>
                <w:rFonts w:ascii="Times New Roman" w:hAnsi="Times New Roman"/>
                <w:sz w:val="24"/>
                <w:szCs w:val="24"/>
                <w:lang w:val="ro-RO"/>
              </w:rPr>
            </w:pPr>
            <w:r w:rsidRPr="00B83C3D">
              <w:rPr>
                <w:rFonts w:ascii="Times New Roman" w:hAnsi="Times New Roman"/>
                <w:sz w:val="24"/>
                <w:szCs w:val="24"/>
                <w:lang w:val="ro-RO"/>
              </w:rPr>
              <w:t>Faciliteze accesul pe piețele externe, inclusiv pe piața Uniunii Europene, prin demonstrarea conformității cu Farmacopeea Europeană.</w:t>
            </w:r>
          </w:p>
          <w:p w14:paraId="514CAA95" w14:textId="6A386C69" w:rsidR="00B83C3D" w:rsidRPr="00B83C3D" w:rsidRDefault="00B83C3D" w:rsidP="00DC09B9">
            <w:pPr>
              <w:rPr>
                <w:rFonts w:ascii="Times New Roman" w:hAnsi="Times New Roman"/>
                <w:sz w:val="24"/>
                <w:szCs w:val="24"/>
                <w:lang w:val="ro-RO"/>
              </w:rPr>
            </w:pPr>
            <w:r w:rsidRPr="00B83C3D">
              <w:rPr>
                <w:rFonts w:ascii="Times New Roman" w:hAnsi="Times New Roman"/>
                <w:sz w:val="24"/>
                <w:szCs w:val="24"/>
                <w:lang w:val="ro-RO"/>
              </w:rPr>
              <w:t>Prevederea referitoare la acceptarea specificațiilor USP/JP</w:t>
            </w:r>
            <w:r w:rsidR="00D02AB0">
              <w:rPr>
                <w:rFonts w:ascii="Times New Roman" w:hAnsi="Times New Roman"/>
                <w:sz w:val="24"/>
                <w:szCs w:val="24"/>
                <w:lang w:val="ro-RO"/>
              </w:rPr>
              <w:t xml:space="preserve"> </w:t>
            </w:r>
            <w:r w:rsidRPr="00B83C3D">
              <w:rPr>
                <w:rFonts w:ascii="Times New Roman" w:hAnsi="Times New Roman"/>
                <w:sz w:val="24"/>
                <w:szCs w:val="24"/>
                <w:lang w:val="ro-RO"/>
              </w:rPr>
              <w:t>simplifică procedurile pentru operatorii economici care importă astfel de produse, reducând barierele administrative și facilitând accesul la medicamente inovatoare pe piața din Republica Moldova.</w:t>
            </w:r>
          </w:p>
          <w:p w14:paraId="413AC3EC" w14:textId="2B88F2C3" w:rsidR="009469D6" w:rsidRPr="00B83C3D" w:rsidRDefault="00B83C3D" w:rsidP="00DC09B9">
            <w:pPr>
              <w:rPr>
                <w:sz w:val="24"/>
                <w:szCs w:val="24"/>
                <w:lang w:val="ro-RO"/>
              </w:rPr>
            </w:pPr>
            <w:r w:rsidRPr="00B83C3D">
              <w:rPr>
                <w:rFonts w:ascii="Times New Roman" w:hAnsi="Times New Roman"/>
                <w:sz w:val="24"/>
                <w:szCs w:val="24"/>
                <w:lang w:val="ro-RO"/>
              </w:rPr>
              <w:t>Prin aplicarea unor cerințe uniforme și transparente, proiectul contribuie la consolidarea unui mediu concurențial echitabil, în care toți operatorii economici sunt supuși acelorași standarde de calitate și siguranță.</w:t>
            </w:r>
          </w:p>
        </w:tc>
      </w:tr>
      <w:tr w:rsidR="006D3EB7" w:rsidRPr="008237EE" w14:paraId="7424CF32" w14:textId="77777777" w:rsidTr="008237EE">
        <w:trPr>
          <w:trHeight w:val="291"/>
        </w:trPr>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179145BE" w:rsidR="008B4BE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4.4</w:t>
            </w:r>
            <w:r w:rsidR="0036135C" w:rsidRPr="008237EE">
              <w:rPr>
                <w:rFonts w:ascii="Times New Roman" w:hAnsi="Times New Roman"/>
                <w:sz w:val="24"/>
                <w:szCs w:val="24"/>
                <w:lang w:val="ro-MD"/>
              </w:rPr>
              <w:t>.</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Impactul</w:t>
            </w:r>
            <w:r w:rsidR="00032B46" w:rsidRPr="008237EE">
              <w:rPr>
                <w:rFonts w:ascii="Times New Roman" w:hAnsi="Times New Roman"/>
                <w:sz w:val="24"/>
                <w:szCs w:val="24"/>
                <w:lang w:val="ro-MD"/>
              </w:rPr>
              <w:t xml:space="preserve"> </w:t>
            </w:r>
            <w:r w:rsidR="00CA2822" w:rsidRPr="008237EE">
              <w:rPr>
                <w:rFonts w:ascii="Times New Roman" w:hAnsi="Times New Roman"/>
                <w:sz w:val="24"/>
                <w:szCs w:val="24"/>
                <w:lang w:val="ro-MD"/>
              </w:rPr>
              <w:t>socia</w:t>
            </w:r>
            <w:r w:rsidR="002D3338" w:rsidRPr="008237EE">
              <w:rPr>
                <w:rFonts w:ascii="Times New Roman" w:hAnsi="Times New Roman"/>
                <w:sz w:val="24"/>
                <w:szCs w:val="24"/>
                <w:lang w:val="ro-MD"/>
              </w:rPr>
              <w:t>l</w:t>
            </w:r>
          </w:p>
        </w:tc>
      </w:tr>
      <w:tr w:rsidR="002D3338" w:rsidRPr="003247CF" w14:paraId="6ADC99B9" w14:textId="77777777" w:rsidTr="008237EE">
        <w:trPr>
          <w:trHeight w:val="555"/>
        </w:trPr>
        <w:tc>
          <w:tcPr>
            <w:tcW w:w="1019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3A491E9" w14:textId="2B4C1FEA" w:rsidR="00B83C3D" w:rsidRPr="00B83C3D" w:rsidRDefault="00B83C3D" w:rsidP="00DC09B9">
            <w:pPr>
              <w:tabs>
                <w:tab w:val="left" w:pos="873"/>
              </w:tabs>
              <w:rPr>
                <w:rFonts w:ascii="Times New Roman" w:hAnsi="Times New Roman"/>
                <w:sz w:val="24"/>
                <w:szCs w:val="24"/>
                <w:lang w:val="ro-RO"/>
              </w:rPr>
            </w:pPr>
            <w:r w:rsidRPr="00B83C3D">
              <w:rPr>
                <w:rFonts w:ascii="Times New Roman" w:hAnsi="Times New Roman"/>
                <w:sz w:val="24"/>
                <w:szCs w:val="24"/>
                <w:lang w:val="ro-RO"/>
              </w:rPr>
              <w:t xml:space="preserve">Proiectul va contribui în mod direct la protejarea sănătății publice, prin asigurarea că medicamentele de uz uman plasate pe piața din Republica Moldova respectă standardele de calitate ale </w:t>
            </w:r>
            <w:proofErr w:type="spellStart"/>
            <w:r w:rsidRPr="00B83C3D">
              <w:rPr>
                <w:rFonts w:ascii="Times New Roman" w:hAnsi="Times New Roman"/>
                <w:sz w:val="24"/>
                <w:szCs w:val="24"/>
                <w:lang w:val="ro-RO"/>
              </w:rPr>
              <w:t>Farmacopeei</w:t>
            </w:r>
            <w:proofErr w:type="spellEnd"/>
            <w:r w:rsidRPr="00B83C3D">
              <w:rPr>
                <w:rFonts w:ascii="Times New Roman" w:hAnsi="Times New Roman"/>
                <w:sz w:val="24"/>
                <w:szCs w:val="24"/>
                <w:lang w:val="ro-RO"/>
              </w:rPr>
              <w:t xml:space="preserve"> Europene. Aceasta implică garanții privind identitatea, puritatea, concentrația și eficacitatea medicamentelor, cu impact direct asupra siguranței și eficacității tratamentelor aplicate pacienților.</w:t>
            </w:r>
          </w:p>
          <w:p w14:paraId="5B7E584F" w14:textId="77777777" w:rsidR="00B83C3D" w:rsidRPr="00B83C3D" w:rsidRDefault="00B83C3D" w:rsidP="00DC09B9">
            <w:pPr>
              <w:tabs>
                <w:tab w:val="left" w:pos="873"/>
              </w:tabs>
              <w:rPr>
                <w:rFonts w:ascii="Times New Roman" w:hAnsi="Times New Roman"/>
                <w:sz w:val="24"/>
                <w:szCs w:val="24"/>
                <w:lang w:val="ro-RO"/>
              </w:rPr>
            </w:pPr>
            <w:r w:rsidRPr="00B83C3D">
              <w:rPr>
                <w:rFonts w:ascii="Times New Roman" w:hAnsi="Times New Roman"/>
                <w:sz w:val="24"/>
                <w:szCs w:val="24"/>
                <w:lang w:val="ro-RO"/>
              </w:rPr>
              <w:t>Totodată, implementarea proiectului va contribui la:</w:t>
            </w:r>
          </w:p>
          <w:p w14:paraId="190EB62B" w14:textId="77777777" w:rsidR="00B83C3D" w:rsidRPr="00B83C3D" w:rsidRDefault="00B83C3D" w:rsidP="00DC09B9">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Creșterea încrederii pacienților și a profesioniștilor din domeniul sănătății în calitatea medicamentelor disponibile pe piața națională;</w:t>
            </w:r>
          </w:p>
          <w:p w14:paraId="646F5441" w14:textId="77777777" w:rsidR="00B83C3D" w:rsidRPr="00B83C3D" w:rsidRDefault="00B83C3D" w:rsidP="00DC09B9">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Reducerea riscurilor asociate utilizării medicamentelor neconforme sau de calitate inferioară;</w:t>
            </w:r>
          </w:p>
          <w:p w14:paraId="558F05C1" w14:textId="1A47CD65" w:rsidR="002D3338" w:rsidRPr="00B83C3D" w:rsidRDefault="00B83C3D" w:rsidP="00DC09B9">
            <w:pPr>
              <w:numPr>
                <w:ilvl w:val="0"/>
                <w:numId w:val="7"/>
              </w:numPr>
              <w:tabs>
                <w:tab w:val="left" w:pos="873"/>
              </w:tabs>
              <w:ind w:left="0" w:firstLine="709"/>
              <w:rPr>
                <w:rFonts w:ascii="Times New Roman" w:hAnsi="Times New Roman"/>
                <w:sz w:val="24"/>
                <w:szCs w:val="24"/>
                <w:lang w:val="ro-RO"/>
              </w:rPr>
            </w:pPr>
            <w:r w:rsidRPr="00B83C3D">
              <w:rPr>
                <w:rFonts w:ascii="Times New Roman" w:hAnsi="Times New Roman"/>
                <w:sz w:val="24"/>
                <w:szCs w:val="24"/>
                <w:lang w:val="ro-RO"/>
              </w:rPr>
              <w:t>Consolidarea accesului populației la medicamente sigure și eficace</w:t>
            </w:r>
            <w:r w:rsidR="00531757">
              <w:rPr>
                <w:rFonts w:ascii="Times New Roman" w:hAnsi="Times New Roman"/>
                <w:sz w:val="24"/>
                <w:szCs w:val="24"/>
                <w:lang w:val="ro-RO"/>
              </w:rPr>
              <w:t>.</w:t>
            </w:r>
          </w:p>
        </w:tc>
      </w:tr>
      <w:tr w:rsidR="002D3338" w:rsidRPr="008237EE" w14:paraId="4097E83E" w14:textId="77777777" w:rsidTr="008237EE">
        <w:trPr>
          <w:trHeight w:val="555"/>
        </w:trPr>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646A436" w14:textId="77777777" w:rsidR="002D3338" w:rsidRPr="008237EE" w:rsidRDefault="002D3338" w:rsidP="00DC09B9">
            <w:pPr>
              <w:rPr>
                <w:rFonts w:ascii="Times New Roman" w:hAnsi="Times New Roman"/>
                <w:sz w:val="24"/>
                <w:szCs w:val="24"/>
                <w:lang w:val="ro-MD"/>
              </w:rPr>
            </w:pPr>
            <w:r w:rsidRPr="008237EE">
              <w:rPr>
                <w:rFonts w:ascii="Times New Roman" w:hAnsi="Times New Roman"/>
                <w:sz w:val="24"/>
                <w:szCs w:val="24"/>
                <w:lang w:val="ro-MD"/>
              </w:rPr>
              <w:t>4.4.1. Impactul asupra datelor cu caracter personal</w:t>
            </w:r>
          </w:p>
          <w:p w14:paraId="16972CA1" w14:textId="3F16A706" w:rsidR="002D3338" w:rsidRPr="008237EE" w:rsidRDefault="002D3338" w:rsidP="00DC09B9">
            <w:pPr>
              <w:rPr>
                <w:sz w:val="24"/>
                <w:szCs w:val="24"/>
                <w:lang w:val="ro-MD"/>
              </w:rPr>
            </w:pPr>
            <w:r w:rsidRPr="008237EE">
              <w:rPr>
                <w:rFonts w:ascii="Times New Roman" w:hAnsi="Times New Roman"/>
                <w:sz w:val="24"/>
                <w:szCs w:val="24"/>
                <w:lang w:val="ro-MD"/>
              </w:rPr>
              <w:t>4.4.2. Impactul asupra echității și egalității de gen</w:t>
            </w:r>
          </w:p>
        </w:tc>
      </w:tr>
      <w:tr w:rsidR="006D3EB7" w:rsidRPr="008237EE" w14:paraId="5A26B0A1"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4.</w:t>
            </w:r>
            <w:r w:rsidR="00CA2822" w:rsidRPr="008237EE">
              <w:rPr>
                <w:rFonts w:ascii="Times New Roman" w:hAnsi="Times New Roman"/>
                <w:sz w:val="24"/>
                <w:szCs w:val="24"/>
                <w:lang w:val="ro-MD"/>
              </w:rPr>
              <w:t>5</w:t>
            </w:r>
            <w:r w:rsidRPr="008237EE">
              <w:rPr>
                <w:rFonts w:ascii="Times New Roman" w:hAnsi="Times New Roman"/>
                <w:sz w:val="24"/>
                <w:szCs w:val="24"/>
                <w:lang w:val="ro-MD"/>
              </w:rPr>
              <w:t>.</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Impactul</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asupra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mediului</w:t>
            </w:r>
          </w:p>
        </w:tc>
      </w:tr>
      <w:tr w:rsidR="006D3EB7" w:rsidRPr="003247CF" w14:paraId="42A0201F"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4.</w:t>
            </w:r>
            <w:r w:rsidR="00CA2822" w:rsidRPr="008237EE">
              <w:rPr>
                <w:rFonts w:ascii="Times New Roman" w:hAnsi="Times New Roman"/>
                <w:sz w:val="24"/>
                <w:szCs w:val="24"/>
                <w:lang w:val="ro-MD"/>
              </w:rPr>
              <w:t>6</w:t>
            </w:r>
            <w:r w:rsidRPr="008237EE">
              <w:rPr>
                <w:rFonts w:ascii="Times New Roman" w:hAnsi="Times New Roman"/>
                <w:sz w:val="24"/>
                <w:szCs w:val="24"/>
                <w:lang w:val="ro-MD"/>
              </w:rPr>
              <w:t>.</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Alte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impacturi</w:t>
            </w:r>
            <w:r w:rsidR="00032B46" w:rsidRPr="008237EE">
              <w:rPr>
                <w:rFonts w:ascii="Times New Roman" w:hAnsi="Times New Roman"/>
                <w:sz w:val="24"/>
                <w:szCs w:val="24"/>
                <w:lang w:val="ro-MD"/>
              </w:rPr>
              <w:t xml:space="preserve"> </w:t>
            </w:r>
            <w:r w:rsidR="00863417" w:rsidRPr="008237EE">
              <w:rPr>
                <w:rFonts w:ascii="Times New Roman" w:hAnsi="Times New Roman"/>
                <w:sz w:val="24"/>
                <w:szCs w:val="24"/>
                <w:lang w:val="ro-MD"/>
              </w:rPr>
              <w:t>ș</w:t>
            </w:r>
            <w:r w:rsidRPr="008237EE">
              <w:rPr>
                <w:rFonts w:ascii="Times New Roman" w:hAnsi="Times New Roman"/>
                <w:sz w:val="24"/>
                <w:szCs w:val="24"/>
                <w:lang w:val="ro-MD"/>
              </w:rPr>
              <w:t>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informa</w:t>
            </w:r>
            <w:r w:rsidR="00863417" w:rsidRPr="008237EE">
              <w:rPr>
                <w:rFonts w:ascii="Times New Roman" w:hAnsi="Times New Roman"/>
                <w:sz w:val="24"/>
                <w:szCs w:val="24"/>
                <w:lang w:val="ro-MD"/>
              </w:rPr>
              <w:t>ț</w:t>
            </w:r>
            <w:r w:rsidRPr="008237EE">
              <w:rPr>
                <w:rFonts w:ascii="Times New Roman" w:hAnsi="Times New Roman"/>
                <w:sz w:val="24"/>
                <w:szCs w:val="24"/>
                <w:lang w:val="ro-MD"/>
              </w:rPr>
              <w:t>ii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relevante</w:t>
            </w:r>
          </w:p>
        </w:tc>
      </w:tr>
      <w:tr w:rsidR="006D3EB7" w:rsidRPr="008237EE" w14:paraId="70A7B0BB"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59B91F3" w:rsidR="008B4BE6" w:rsidRPr="008237EE" w:rsidRDefault="00032B46" w:rsidP="00DC09B9">
            <w:pPr>
              <w:rPr>
                <w:rFonts w:ascii="Times New Roman" w:hAnsi="Times New Roman"/>
                <w:sz w:val="24"/>
                <w:szCs w:val="24"/>
                <w:lang w:val="ro-MD"/>
              </w:rPr>
            </w:pPr>
            <w:r w:rsidRPr="008237EE">
              <w:rPr>
                <w:rFonts w:ascii="Times New Roman" w:hAnsi="Times New Roman"/>
                <w:sz w:val="24"/>
                <w:szCs w:val="24"/>
                <w:lang w:val="ro-MD"/>
              </w:rPr>
              <w:t xml:space="preserve"> </w:t>
            </w:r>
            <w:r w:rsidR="001A299A" w:rsidRPr="008237EE">
              <w:rPr>
                <w:rFonts w:ascii="Times New Roman" w:hAnsi="Times New Roman"/>
                <w:sz w:val="24"/>
                <w:szCs w:val="24"/>
                <w:lang w:val="ro-MD"/>
              </w:rPr>
              <w:t>Nu este aplicabil</w:t>
            </w:r>
          </w:p>
        </w:tc>
      </w:tr>
      <w:tr w:rsidR="006D3EB7" w:rsidRPr="003247CF" w14:paraId="3227BD3A"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5.</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Compatibilitatea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proiectului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normativ</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cu</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legisla</w:t>
            </w:r>
            <w:r w:rsidR="00863417" w:rsidRPr="008237EE">
              <w:rPr>
                <w:rFonts w:ascii="Times New Roman" w:hAnsi="Times New Roman"/>
                <w:b/>
                <w:bCs/>
                <w:sz w:val="24"/>
                <w:szCs w:val="24"/>
                <w:lang w:val="ro-MD"/>
              </w:rPr>
              <w:t>ț</w:t>
            </w:r>
            <w:r w:rsidRPr="008237EE">
              <w:rPr>
                <w:rFonts w:ascii="Times New Roman" w:hAnsi="Times New Roman"/>
                <w:b/>
                <w:bCs/>
                <w:sz w:val="24"/>
                <w:szCs w:val="24"/>
                <w:lang w:val="ro-MD"/>
              </w:rPr>
              <w:t>ia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UE</w:t>
            </w:r>
            <w:r w:rsidR="00032B46" w:rsidRPr="008237EE">
              <w:rPr>
                <w:rFonts w:ascii="Times New Roman" w:hAnsi="Times New Roman"/>
                <w:b/>
                <w:bCs/>
                <w:sz w:val="24"/>
                <w:szCs w:val="24"/>
                <w:lang w:val="ro-MD"/>
              </w:rPr>
              <w:t xml:space="preserve"> </w:t>
            </w:r>
          </w:p>
        </w:tc>
      </w:tr>
      <w:tr w:rsidR="006D3EB7" w:rsidRPr="008237EE" w14:paraId="564B5E4C"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8237EE" w:rsidRDefault="006933C3" w:rsidP="00DC09B9">
            <w:pPr>
              <w:rPr>
                <w:rFonts w:ascii="Times New Roman" w:hAnsi="Times New Roman"/>
                <w:sz w:val="24"/>
                <w:szCs w:val="24"/>
                <w:lang w:val="ro-MD"/>
              </w:rPr>
            </w:pPr>
            <w:r w:rsidRPr="008237EE">
              <w:rPr>
                <w:rFonts w:ascii="Times New Roman" w:hAnsi="Times New Roman"/>
                <w:sz w:val="24"/>
                <w:szCs w:val="24"/>
                <w:lang w:val="ro-MD"/>
              </w:rPr>
              <w:t>5.1.</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Măsuri</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normative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necesare</w:t>
            </w:r>
            <w:r w:rsidR="00032B46" w:rsidRPr="008237EE">
              <w:rPr>
                <w:rFonts w:ascii="Times New Roman" w:hAnsi="Times New Roman"/>
                <w:sz w:val="24"/>
                <w:szCs w:val="24"/>
                <w:lang w:val="ro-MD"/>
              </w:rPr>
              <w:t xml:space="preserve"> </w:t>
            </w:r>
            <w:r w:rsidR="006E0A2E" w:rsidRPr="008237EE">
              <w:rPr>
                <w:rFonts w:ascii="Times New Roman" w:hAnsi="Times New Roman"/>
                <w:sz w:val="24"/>
                <w:szCs w:val="24"/>
                <w:lang w:val="ro-MD"/>
              </w:rPr>
              <w:t xml:space="preserve">pentru </w:t>
            </w:r>
            <w:r w:rsidRPr="008237EE">
              <w:rPr>
                <w:rFonts w:ascii="Times New Roman" w:hAnsi="Times New Roman"/>
                <w:sz w:val="24"/>
                <w:szCs w:val="24"/>
                <w:lang w:val="ro-MD"/>
              </w:rPr>
              <w:t>transpuner</w:t>
            </w:r>
            <w:r w:rsidR="006E0A2E" w:rsidRPr="008237EE">
              <w:rPr>
                <w:rFonts w:ascii="Times New Roman" w:hAnsi="Times New Roman"/>
                <w:sz w:val="24"/>
                <w:szCs w:val="24"/>
                <w:lang w:val="ro-MD"/>
              </w:rPr>
              <w:t>ea</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actelor</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juridice</w:t>
            </w:r>
            <w:r w:rsidR="00032B46" w:rsidRPr="008237EE">
              <w:rPr>
                <w:rFonts w:ascii="Times New Roman" w:hAnsi="Times New Roman"/>
                <w:sz w:val="24"/>
                <w:szCs w:val="24"/>
                <w:lang w:val="ro-MD"/>
              </w:rPr>
              <w:t xml:space="preserve"> </w:t>
            </w:r>
            <w:r w:rsidRPr="008237EE">
              <w:rPr>
                <w:rFonts w:ascii="Times New Roman" w:hAnsi="Times New Roman"/>
                <w:sz w:val="24"/>
                <w:szCs w:val="24"/>
                <w:lang w:val="ro-MD"/>
              </w:rPr>
              <w:t>ale</w:t>
            </w:r>
            <w:r w:rsidR="00032B46" w:rsidRPr="008237EE">
              <w:rPr>
                <w:rFonts w:ascii="Times New Roman" w:hAnsi="Times New Roman"/>
                <w:sz w:val="24"/>
                <w:szCs w:val="24"/>
                <w:lang w:val="ro-MD"/>
              </w:rPr>
              <w:t xml:space="preserve"> </w:t>
            </w:r>
            <w:r w:rsidR="007C53A1" w:rsidRPr="008237EE">
              <w:rPr>
                <w:rFonts w:ascii="Times New Roman" w:hAnsi="Times New Roman"/>
                <w:sz w:val="24"/>
                <w:szCs w:val="24"/>
                <w:lang w:val="ro-MD"/>
              </w:rPr>
              <w:t>UE</w:t>
            </w:r>
            <w:r w:rsidR="00825DC9" w:rsidRPr="008237EE">
              <w:rPr>
                <w:rFonts w:ascii="Times New Roman" w:hAnsi="Times New Roman"/>
                <w:sz w:val="24"/>
                <w:szCs w:val="24"/>
                <w:lang w:val="ro-MD"/>
              </w:rPr>
              <w:t xml:space="preserve"> în legislația națională</w:t>
            </w:r>
          </w:p>
        </w:tc>
      </w:tr>
      <w:tr w:rsidR="006D3EB7" w:rsidRPr="008237EE" w14:paraId="1541F0CB"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AF5DA0" w:rsidRDefault="006933C3" w:rsidP="00DC09B9">
            <w:pPr>
              <w:rPr>
                <w:rFonts w:ascii="Times New Roman" w:hAnsi="Times New Roman"/>
                <w:sz w:val="24"/>
                <w:szCs w:val="24"/>
                <w:lang w:val="ro-MD"/>
              </w:rPr>
            </w:pPr>
            <w:r w:rsidRPr="00AF5DA0">
              <w:rPr>
                <w:rFonts w:ascii="Times New Roman" w:hAnsi="Times New Roman"/>
                <w:sz w:val="24"/>
                <w:szCs w:val="24"/>
                <w:lang w:val="ro-MD"/>
              </w:rPr>
              <w:t>5.2.</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Măsuri</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normative</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care</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urmăresc</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crearea</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cadrului</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juridic</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intern</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necesar</w:t>
            </w:r>
            <w:r w:rsidR="00032B46" w:rsidRPr="00AF5DA0">
              <w:rPr>
                <w:rFonts w:ascii="Times New Roman" w:hAnsi="Times New Roman"/>
                <w:sz w:val="24"/>
                <w:szCs w:val="24"/>
                <w:lang w:val="ro-MD"/>
              </w:rPr>
              <w:t xml:space="preserve"> </w:t>
            </w:r>
            <w:r w:rsidR="006E0A2E" w:rsidRPr="00AF5DA0">
              <w:rPr>
                <w:rFonts w:ascii="Times New Roman" w:hAnsi="Times New Roman"/>
                <w:sz w:val="24"/>
                <w:szCs w:val="24"/>
                <w:lang w:val="ro-MD"/>
              </w:rPr>
              <w:t xml:space="preserve">pentru </w:t>
            </w:r>
            <w:r w:rsidRPr="00AF5DA0">
              <w:rPr>
                <w:rFonts w:ascii="Times New Roman" w:hAnsi="Times New Roman"/>
                <w:sz w:val="24"/>
                <w:szCs w:val="24"/>
                <w:lang w:val="ro-MD"/>
              </w:rPr>
              <w:t>implement</w:t>
            </w:r>
            <w:r w:rsidR="006E0A2E" w:rsidRPr="00AF5DA0">
              <w:rPr>
                <w:rFonts w:ascii="Times New Roman" w:hAnsi="Times New Roman"/>
                <w:sz w:val="24"/>
                <w:szCs w:val="24"/>
                <w:lang w:val="ro-MD"/>
              </w:rPr>
              <w:t>area</w:t>
            </w:r>
            <w:r w:rsidR="00032B46" w:rsidRPr="00AF5DA0">
              <w:rPr>
                <w:rFonts w:ascii="Times New Roman" w:hAnsi="Times New Roman"/>
                <w:sz w:val="24"/>
                <w:szCs w:val="24"/>
                <w:lang w:val="ro-MD"/>
              </w:rPr>
              <w:t xml:space="preserve"> </w:t>
            </w:r>
            <w:r w:rsidRPr="00AF5DA0">
              <w:rPr>
                <w:rFonts w:ascii="Times New Roman" w:hAnsi="Times New Roman"/>
                <w:sz w:val="24"/>
                <w:szCs w:val="24"/>
                <w:lang w:val="ro-MD"/>
              </w:rPr>
              <w:t>legisla</w:t>
            </w:r>
            <w:r w:rsidR="00863417" w:rsidRPr="00AF5DA0">
              <w:rPr>
                <w:rFonts w:ascii="Times New Roman" w:hAnsi="Times New Roman"/>
                <w:sz w:val="24"/>
                <w:szCs w:val="24"/>
                <w:lang w:val="ro-MD"/>
              </w:rPr>
              <w:t>ț</w:t>
            </w:r>
            <w:r w:rsidRPr="00AF5DA0">
              <w:rPr>
                <w:rFonts w:ascii="Times New Roman" w:hAnsi="Times New Roman"/>
                <w:sz w:val="24"/>
                <w:szCs w:val="24"/>
                <w:lang w:val="ro-MD"/>
              </w:rPr>
              <w:t>iei</w:t>
            </w:r>
            <w:r w:rsidR="00032B46" w:rsidRPr="00AF5DA0">
              <w:rPr>
                <w:rFonts w:ascii="Times New Roman" w:hAnsi="Times New Roman"/>
                <w:sz w:val="24"/>
                <w:szCs w:val="24"/>
                <w:lang w:val="ro-MD"/>
              </w:rPr>
              <w:t xml:space="preserve"> </w:t>
            </w:r>
            <w:r w:rsidR="007C53A1" w:rsidRPr="00AF5DA0">
              <w:rPr>
                <w:rFonts w:ascii="Times New Roman" w:hAnsi="Times New Roman"/>
                <w:sz w:val="24"/>
                <w:szCs w:val="24"/>
                <w:lang w:val="ro-MD"/>
              </w:rPr>
              <w:t>UE</w:t>
            </w:r>
          </w:p>
        </w:tc>
      </w:tr>
      <w:tr w:rsidR="006D3EB7" w:rsidRPr="003247CF" w14:paraId="338B3440"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6.</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Avizarea</w:t>
            </w:r>
            <w:r w:rsidR="00032B46" w:rsidRPr="008237EE">
              <w:rPr>
                <w:rFonts w:ascii="Times New Roman" w:hAnsi="Times New Roman"/>
                <w:b/>
                <w:bCs/>
                <w:sz w:val="24"/>
                <w:szCs w:val="24"/>
                <w:lang w:val="ro-MD"/>
              </w:rPr>
              <w:t xml:space="preserve"> </w:t>
            </w:r>
            <w:r w:rsidR="00863417" w:rsidRPr="008237EE">
              <w:rPr>
                <w:rFonts w:ascii="Times New Roman" w:hAnsi="Times New Roman"/>
                <w:b/>
                <w:bCs/>
                <w:sz w:val="24"/>
                <w:szCs w:val="24"/>
                <w:lang w:val="ro-MD"/>
              </w:rPr>
              <w:t>ș</w:t>
            </w:r>
            <w:r w:rsidRPr="008237EE">
              <w:rPr>
                <w:rFonts w:ascii="Times New Roman" w:hAnsi="Times New Roman"/>
                <w:b/>
                <w:bCs/>
                <w:sz w:val="24"/>
                <w:szCs w:val="24"/>
                <w:lang w:val="ro-MD"/>
              </w:rPr>
              <w:t>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consultarea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publică</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proiectului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normativ</w:t>
            </w:r>
          </w:p>
        </w:tc>
      </w:tr>
      <w:tr w:rsidR="006D3EB7" w:rsidRPr="00B83C3D" w14:paraId="4E687F27"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233F4A70" w:rsidR="00D96CF0" w:rsidRPr="00DC09B9" w:rsidRDefault="00531757" w:rsidP="00DC09B9">
            <w:pPr>
              <w:rPr>
                <w:color w:val="0000FF"/>
                <w:sz w:val="24"/>
                <w:szCs w:val="24"/>
                <w:u w:val="single"/>
                <w:lang w:val="ro-MD"/>
              </w:rPr>
            </w:pPr>
            <w:r w:rsidRPr="00531757">
              <w:rPr>
                <w:rFonts w:ascii="Times New Roman" w:hAnsi="Times New Roman"/>
                <w:sz w:val="24"/>
                <w:szCs w:val="24"/>
              </w:rPr>
              <w:t xml:space="preserve">În </w:t>
            </w:r>
            <w:proofErr w:type="spellStart"/>
            <w:r w:rsidRPr="00531757">
              <w:rPr>
                <w:rFonts w:ascii="Times New Roman" w:hAnsi="Times New Roman"/>
                <w:sz w:val="24"/>
                <w:szCs w:val="24"/>
              </w:rPr>
              <w:t>scopul</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respectării</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prevederilor</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Legii</w:t>
            </w:r>
            <w:proofErr w:type="spellEnd"/>
            <w:r w:rsidRPr="00531757">
              <w:rPr>
                <w:rFonts w:ascii="Times New Roman" w:hAnsi="Times New Roman"/>
                <w:sz w:val="24"/>
                <w:szCs w:val="24"/>
              </w:rPr>
              <w:t xml:space="preserve"> nr. 239/2008 </w:t>
            </w:r>
            <w:proofErr w:type="spellStart"/>
            <w:r w:rsidRPr="00531757">
              <w:rPr>
                <w:rFonts w:ascii="Times New Roman" w:hAnsi="Times New Roman"/>
                <w:sz w:val="24"/>
                <w:szCs w:val="24"/>
              </w:rPr>
              <w:t>privind</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transparența</w:t>
            </w:r>
            <w:proofErr w:type="spellEnd"/>
            <w:r w:rsidRPr="00531757">
              <w:rPr>
                <w:rFonts w:ascii="Times New Roman" w:hAnsi="Times New Roman"/>
                <w:sz w:val="24"/>
                <w:szCs w:val="24"/>
              </w:rPr>
              <w:t xml:space="preserve"> în </w:t>
            </w:r>
            <w:proofErr w:type="spellStart"/>
            <w:r w:rsidRPr="00531757">
              <w:rPr>
                <w:rFonts w:ascii="Times New Roman" w:hAnsi="Times New Roman"/>
                <w:sz w:val="24"/>
                <w:szCs w:val="24"/>
              </w:rPr>
              <w:t>procesul</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decizional</w:t>
            </w:r>
            <w:proofErr w:type="spellEnd"/>
            <w:r w:rsidRPr="00531757">
              <w:rPr>
                <w:rFonts w:ascii="Times New Roman" w:hAnsi="Times New Roman"/>
                <w:sz w:val="24"/>
                <w:szCs w:val="24"/>
              </w:rPr>
              <w:t xml:space="preserve">, a </w:t>
            </w:r>
            <w:proofErr w:type="spellStart"/>
            <w:r w:rsidRPr="00531757">
              <w:rPr>
                <w:rFonts w:ascii="Times New Roman" w:hAnsi="Times New Roman"/>
                <w:sz w:val="24"/>
                <w:szCs w:val="24"/>
              </w:rPr>
              <w:t>fost</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plasat</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anunțul</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privind</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inițierea</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procesului</w:t>
            </w:r>
            <w:proofErr w:type="spellEnd"/>
            <w:r w:rsidRPr="00531757">
              <w:rPr>
                <w:rFonts w:ascii="Times New Roman" w:hAnsi="Times New Roman"/>
                <w:sz w:val="24"/>
                <w:szCs w:val="24"/>
              </w:rPr>
              <w:t xml:space="preserve"> de </w:t>
            </w:r>
            <w:proofErr w:type="spellStart"/>
            <w:r w:rsidRPr="00531757">
              <w:rPr>
                <w:rFonts w:ascii="Times New Roman" w:hAnsi="Times New Roman"/>
                <w:sz w:val="24"/>
                <w:szCs w:val="24"/>
              </w:rPr>
              <w:t>elaborare</w:t>
            </w:r>
            <w:proofErr w:type="spellEnd"/>
            <w:r w:rsidRPr="00531757">
              <w:rPr>
                <w:rFonts w:ascii="Times New Roman" w:hAnsi="Times New Roman"/>
                <w:sz w:val="24"/>
                <w:szCs w:val="24"/>
              </w:rPr>
              <w:t xml:space="preserve"> a </w:t>
            </w:r>
            <w:proofErr w:type="spellStart"/>
            <w:r w:rsidRPr="00531757">
              <w:rPr>
                <w:rFonts w:ascii="Times New Roman" w:hAnsi="Times New Roman"/>
                <w:sz w:val="24"/>
                <w:szCs w:val="24"/>
              </w:rPr>
              <w:t>proiectului</w:t>
            </w:r>
            <w:proofErr w:type="spellEnd"/>
            <w:r w:rsidRPr="00531757">
              <w:rPr>
                <w:rFonts w:ascii="Times New Roman" w:hAnsi="Times New Roman"/>
                <w:sz w:val="24"/>
                <w:szCs w:val="24"/>
              </w:rPr>
              <w:t xml:space="preserve"> de </w:t>
            </w:r>
            <w:proofErr w:type="spellStart"/>
            <w:r w:rsidRPr="00531757">
              <w:rPr>
                <w:rFonts w:ascii="Times New Roman" w:hAnsi="Times New Roman"/>
                <w:sz w:val="24"/>
                <w:szCs w:val="24"/>
              </w:rPr>
              <w:t>ordin</w:t>
            </w:r>
            <w:proofErr w:type="spellEnd"/>
            <w:r w:rsidRPr="00531757">
              <w:rPr>
                <w:rFonts w:ascii="Times New Roman" w:hAnsi="Times New Roman"/>
                <w:sz w:val="24"/>
                <w:szCs w:val="24"/>
              </w:rPr>
              <w:t xml:space="preserve"> pe </w:t>
            </w:r>
            <w:proofErr w:type="spellStart"/>
            <w:r w:rsidRPr="00531757">
              <w:rPr>
                <w:rFonts w:ascii="Times New Roman" w:hAnsi="Times New Roman"/>
                <w:sz w:val="24"/>
                <w:szCs w:val="24"/>
              </w:rPr>
              <w:t>pagina</w:t>
            </w:r>
            <w:proofErr w:type="spellEnd"/>
            <w:r w:rsidRPr="00531757">
              <w:rPr>
                <w:rFonts w:ascii="Times New Roman" w:hAnsi="Times New Roman"/>
                <w:sz w:val="24"/>
                <w:szCs w:val="24"/>
              </w:rPr>
              <w:t xml:space="preserve"> web </w:t>
            </w:r>
            <w:proofErr w:type="spellStart"/>
            <w:r w:rsidRPr="00531757">
              <w:rPr>
                <w:rFonts w:ascii="Times New Roman" w:hAnsi="Times New Roman"/>
                <w:sz w:val="24"/>
                <w:szCs w:val="24"/>
              </w:rPr>
              <w:t>oficială</w:t>
            </w:r>
            <w:proofErr w:type="spellEnd"/>
            <w:r w:rsidRPr="00531757">
              <w:rPr>
                <w:rFonts w:ascii="Times New Roman" w:hAnsi="Times New Roman"/>
                <w:sz w:val="24"/>
                <w:szCs w:val="24"/>
              </w:rPr>
              <w:t xml:space="preserve"> a </w:t>
            </w:r>
            <w:proofErr w:type="spellStart"/>
            <w:r w:rsidRPr="00531757">
              <w:rPr>
                <w:rFonts w:ascii="Times New Roman" w:hAnsi="Times New Roman"/>
                <w:sz w:val="24"/>
                <w:szCs w:val="24"/>
              </w:rPr>
              <w:t>Ministerului</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Sănătății</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compartimentul</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Transparență</w:t>
            </w:r>
            <w:proofErr w:type="spellEnd"/>
            <w:r w:rsidRPr="00531757">
              <w:rPr>
                <w:rFonts w:ascii="Times New Roman" w:hAnsi="Times New Roman"/>
                <w:sz w:val="24"/>
                <w:szCs w:val="24"/>
              </w:rPr>
              <w:t>”, „</w:t>
            </w:r>
            <w:proofErr w:type="spellStart"/>
            <w:r w:rsidRPr="00531757">
              <w:rPr>
                <w:rFonts w:ascii="Times New Roman" w:hAnsi="Times New Roman"/>
                <w:sz w:val="24"/>
                <w:szCs w:val="24"/>
              </w:rPr>
              <w:t>Proiecte</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supuse</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consultărilor</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publice</w:t>
            </w:r>
            <w:proofErr w:type="spellEnd"/>
            <w:r w:rsidRPr="00531757">
              <w:rPr>
                <w:rFonts w:ascii="Times New Roman" w:hAnsi="Times New Roman"/>
                <w:sz w:val="24"/>
                <w:szCs w:val="24"/>
              </w:rPr>
              <w:t xml:space="preserve">” și pe </w:t>
            </w:r>
            <w:proofErr w:type="spellStart"/>
            <w:r w:rsidRPr="00531757">
              <w:rPr>
                <w:rFonts w:ascii="Times New Roman" w:hAnsi="Times New Roman"/>
                <w:sz w:val="24"/>
                <w:szCs w:val="24"/>
              </w:rPr>
              <w:t>portalul</w:t>
            </w:r>
            <w:proofErr w:type="spellEnd"/>
            <w:r w:rsidRPr="00531757">
              <w:rPr>
                <w:rFonts w:ascii="Times New Roman" w:hAnsi="Times New Roman"/>
                <w:sz w:val="24"/>
                <w:szCs w:val="24"/>
              </w:rPr>
              <w:t xml:space="preserve"> </w:t>
            </w:r>
            <w:proofErr w:type="spellStart"/>
            <w:r w:rsidRPr="00531757">
              <w:rPr>
                <w:rFonts w:ascii="Times New Roman" w:hAnsi="Times New Roman"/>
                <w:sz w:val="24"/>
                <w:szCs w:val="24"/>
              </w:rPr>
              <w:t>guvernamental</w:t>
            </w:r>
            <w:proofErr w:type="spellEnd"/>
            <w:r w:rsidRPr="00531757">
              <w:rPr>
                <w:rFonts w:ascii="Times New Roman" w:hAnsi="Times New Roman"/>
                <w:sz w:val="24"/>
                <w:szCs w:val="24"/>
              </w:rPr>
              <w:t xml:space="preserve"> (www.particip.gov.md) și </w:t>
            </w:r>
            <w:proofErr w:type="spellStart"/>
            <w:r w:rsidRPr="00531757">
              <w:rPr>
                <w:rFonts w:ascii="Times New Roman" w:hAnsi="Times New Roman"/>
                <w:sz w:val="24"/>
                <w:szCs w:val="24"/>
              </w:rPr>
              <w:t>poate</w:t>
            </w:r>
            <w:proofErr w:type="spellEnd"/>
            <w:r w:rsidRPr="00531757">
              <w:rPr>
                <w:rFonts w:ascii="Times New Roman" w:hAnsi="Times New Roman"/>
                <w:sz w:val="24"/>
                <w:szCs w:val="24"/>
              </w:rPr>
              <w:t xml:space="preserve"> fi </w:t>
            </w:r>
            <w:proofErr w:type="spellStart"/>
            <w:r w:rsidRPr="00531757">
              <w:rPr>
                <w:rFonts w:ascii="Times New Roman" w:hAnsi="Times New Roman"/>
                <w:sz w:val="24"/>
                <w:szCs w:val="24"/>
              </w:rPr>
              <w:t>accesat</w:t>
            </w:r>
            <w:proofErr w:type="spellEnd"/>
            <w:r w:rsidRPr="00531757">
              <w:rPr>
                <w:rFonts w:ascii="Times New Roman" w:hAnsi="Times New Roman"/>
                <w:sz w:val="24"/>
                <w:szCs w:val="24"/>
              </w:rPr>
              <w:t xml:space="preserve"> la </w:t>
            </w:r>
            <w:proofErr w:type="spellStart"/>
            <w:r w:rsidRPr="00531757">
              <w:rPr>
                <w:rFonts w:ascii="Times New Roman" w:hAnsi="Times New Roman"/>
                <w:sz w:val="24"/>
                <w:szCs w:val="24"/>
              </w:rPr>
              <w:t>următorul</w:t>
            </w:r>
            <w:proofErr w:type="spellEnd"/>
            <w:r w:rsidRPr="00531757">
              <w:rPr>
                <w:rFonts w:ascii="Times New Roman" w:hAnsi="Times New Roman"/>
                <w:sz w:val="24"/>
                <w:szCs w:val="24"/>
              </w:rPr>
              <w:t xml:space="preserve"> link: </w:t>
            </w:r>
            <w:r>
              <w:rPr>
                <w:rFonts w:ascii="Times New Roman" w:hAnsi="Times New Roman"/>
                <w:sz w:val="24"/>
                <w:szCs w:val="24"/>
              </w:rPr>
              <w:t xml:space="preserve"> </w:t>
            </w:r>
            <w:hyperlink r:id="rId11" w:history="1">
              <w:r w:rsidRPr="00531757">
                <w:rPr>
                  <w:rStyle w:val="Hyperlink"/>
                  <w:rFonts w:ascii="Times New Roman" w:hAnsi="Times New Roman"/>
                  <w:sz w:val="24"/>
                  <w:szCs w:val="24"/>
                </w:rPr>
                <w:t>https://particip.gov.md/ro/document/stages/*/16627</w:t>
              </w:r>
            </w:hyperlink>
            <w:r>
              <w:t xml:space="preserve"> </w:t>
            </w:r>
          </w:p>
        </w:tc>
      </w:tr>
      <w:tr w:rsidR="006D3EB7" w:rsidRPr="008237EE" w14:paraId="2C469418"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7.</w:t>
            </w:r>
            <w:r w:rsidR="00032B46" w:rsidRPr="008237EE">
              <w:rPr>
                <w:rFonts w:ascii="Times New Roman" w:hAnsi="Times New Roman"/>
                <w:b/>
                <w:bCs/>
                <w:sz w:val="24"/>
                <w:szCs w:val="24"/>
                <w:lang w:val="ro-MD"/>
              </w:rPr>
              <w:t xml:space="preserve"> </w:t>
            </w:r>
            <w:r w:rsidR="00A95A2D" w:rsidRPr="008237EE">
              <w:rPr>
                <w:rFonts w:ascii="Times New Roman" w:hAnsi="Times New Roman"/>
                <w:b/>
                <w:bCs/>
                <w:sz w:val="24"/>
                <w:szCs w:val="24"/>
                <w:lang w:val="ro-MD"/>
              </w:rPr>
              <w:t>C</w:t>
            </w:r>
            <w:r w:rsidRPr="008237EE">
              <w:rPr>
                <w:rFonts w:ascii="Times New Roman" w:hAnsi="Times New Roman"/>
                <w:b/>
                <w:bCs/>
                <w:sz w:val="24"/>
                <w:szCs w:val="24"/>
                <w:lang w:val="ro-MD"/>
              </w:rPr>
              <w:t>oncluziile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expertizelor</w:t>
            </w:r>
          </w:p>
        </w:tc>
      </w:tr>
      <w:tr w:rsidR="006D3EB7" w:rsidRPr="003247CF" w14:paraId="26F8D433"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AF43FE8" w:rsidR="00AA5397" w:rsidRPr="008237EE" w:rsidRDefault="00032B46" w:rsidP="00531757">
            <w:pPr>
              <w:rPr>
                <w:rFonts w:ascii="Times New Roman" w:hAnsi="Times New Roman"/>
                <w:sz w:val="24"/>
                <w:szCs w:val="24"/>
                <w:lang w:val="ro-MD"/>
              </w:rPr>
            </w:pPr>
            <w:r w:rsidRPr="008237EE">
              <w:rPr>
                <w:rFonts w:ascii="Times New Roman" w:hAnsi="Times New Roman"/>
                <w:b/>
                <w:bCs/>
                <w:sz w:val="24"/>
                <w:szCs w:val="24"/>
                <w:lang w:val="ro-MD"/>
              </w:rPr>
              <w:t xml:space="preserve"> </w:t>
            </w:r>
            <w:r w:rsidR="00531757" w:rsidRPr="00531757">
              <w:rPr>
                <w:rFonts w:ascii="Times New Roman" w:hAnsi="Times New Roman"/>
                <w:sz w:val="24"/>
                <w:szCs w:val="24"/>
              </w:rPr>
              <w:t xml:space="preserve">În </w:t>
            </w:r>
            <w:proofErr w:type="spellStart"/>
            <w:r w:rsidR="00531757" w:rsidRPr="00531757">
              <w:rPr>
                <w:rFonts w:ascii="Times New Roman" w:hAnsi="Times New Roman"/>
                <w:sz w:val="24"/>
                <w:szCs w:val="24"/>
              </w:rPr>
              <w:t>scopul</w:t>
            </w:r>
            <w:proofErr w:type="spellEnd"/>
            <w:r w:rsidR="00531757" w:rsidRPr="00531757">
              <w:rPr>
                <w:rFonts w:ascii="Times New Roman" w:hAnsi="Times New Roman"/>
                <w:sz w:val="24"/>
                <w:szCs w:val="24"/>
              </w:rPr>
              <w:t xml:space="preserve"> </w:t>
            </w:r>
            <w:proofErr w:type="spellStart"/>
            <w:r w:rsidR="00531757" w:rsidRPr="00531757">
              <w:rPr>
                <w:rFonts w:ascii="Times New Roman" w:hAnsi="Times New Roman"/>
                <w:sz w:val="24"/>
                <w:szCs w:val="24"/>
              </w:rPr>
              <w:t>respectării</w:t>
            </w:r>
            <w:proofErr w:type="spellEnd"/>
            <w:r w:rsidR="00531757" w:rsidRPr="00531757">
              <w:rPr>
                <w:rFonts w:ascii="Times New Roman" w:hAnsi="Times New Roman"/>
                <w:sz w:val="24"/>
                <w:szCs w:val="24"/>
              </w:rPr>
              <w:t xml:space="preserve"> art. 34 și 37 din </w:t>
            </w:r>
            <w:proofErr w:type="spellStart"/>
            <w:r w:rsidR="00531757" w:rsidRPr="00531757">
              <w:rPr>
                <w:rFonts w:ascii="Times New Roman" w:hAnsi="Times New Roman"/>
                <w:sz w:val="24"/>
                <w:szCs w:val="24"/>
              </w:rPr>
              <w:t>Legea</w:t>
            </w:r>
            <w:proofErr w:type="spellEnd"/>
            <w:r w:rsidR="00531757" w:rsidRPr="00531757">
              <w:rPr>
                <w:rFonts w:ascii="Times New Roman" w:hAnsi="Times New Roman"/>
                <w:sz w:val="24"/>
                <w:szCs w:val="24"/>
              </w:rPr>
              <w:t xml:space="preserve"> nr. 100/2017 cu privire la </w:t>
            </w:r>
            <w:proofErr w:type="spellStart"/>
            <w:r w:rsidR="00531757" w:rsidRPr="00531757">
              <w:rPr>
                <w:rFonts w:ascii="Times New Roman" w:hAnsi="Times New Roman"/>
                <w:sz w:val="24"/>
                <w:szCs w:val="24"/>
              </w:rPr>
              <w:t>actele</w:t>
            </w:r>
            <w:proofErr w:type="spellEnd"/>
            <w:r w:rsidR="00531757" w:rsidRPr="00531757">
              <w:rPr>
                <w:rFonts w:ascii="Times New Roman" w:hAnsi="Times New Roman"/>
                <w:sz w:val="24"/>
                <w:szCs w:val="24"/>
              </w:rPr>
              <w:t xml:space="preserve"> normative, </w:t>
            </w:r>
            <w:proofErr w:type="spellStart"/>
            <w:r w:rsidR="00531757" w:rsidRPr="00531757">
              <w:rPr>
                <w:rFonts w:ascii="Times New Roman" w:hAnsi="Times New Roman"/>
                <w:sz w:val="24"/>
                <w:szCs w:val="24"/>
              </w:rPr>
              <w:t>proiectul</w:t>
            </w:r>
            <w:proofErr w:type="spellEnd"/>
            <w:r w:rsidR="00531757" w:rsidRPr="00531757">
              <w:rPr>
                <w:rFonts w:ascii="Times New Roman" w:hAnsi="Times New Roman"/>
                <w:sz w:val="24"/>
                <w:szCs w:val="24"/>
              </w:rPr>
              <w:t xml:space="preserve"> de </w:t>
            </w:r>
            <w:proofErr w:type="spellStart"/>
            <w:r w:rsidR="00531757" w:rsidRPr="00531757">
              <w:rPr>
                <w:rFonts w:ascii="Times New Roman" w:hAnsi="Times New Roman"/>
                <w:sz w:val="24"/>
                <w:szCs w:val="24"/>
              </w:rPr>
              <w:t>ordin</w:t>
            </w:r>
            <w:proofErr w:type="spellEnd"/>
            <w:r w:rsidR="00531757" w:rsidRPr="00531757">
              <w:rPr>
                <w:rFonts w:ascii="Times New Roman" w:hAnsi="Times New Roman"/>
                <w:sz w:val="24"/>
                <w:szCs w:val="24"/>
              </w:rPr>
              <w:t xml:space="preserve"> </w:t>
            </w:r>
            <w:proofErr w:type="spellStart"/>
            <w:r w:rsidR="00531757" w:rsidRPr="00531757">
              <w:rPr>
                <w:rFonts w:ascii="Times New Roman" w:hAnsi="Times New Roman"/>
                <w:sz w:val="24"/>
                <w:szCs w:val="24"/>
              </w:rPr>
              <w:t>va</w:t>
            </w:r>
            <w:proofErr w:type="spellEnd"/>
            <w:r w:rsidR="00531757" w:rsidRPr="00531757">
              <w:rPr>
                <w:rFonts w:ascii="Times New Roman" w:hAnsi="Times New Roman"/>
                <w:sz w:val="24"/>
                <w:szCs w:val="24"/>
              </w:rPr>
              <w:t xml:space="preserve"> fi </w:t>
            </w:r>
            <w:proofErr w:type="spellStart"/>
            <w:r w:rsidR="00531757" w:rsidRPr="00531757">
              <w:rPr>
                <w:rFonts w:ascii="Times New Roman" w:hAnsi="Times New Roman"/>
                <w:sz w:val="24"/>
                <w:szCs w:val="24"/>
              </w:rPr>
              <w:t>supus</w:t>
            </w:r>
            <w:proofErr w:type="spellEnd"/>
            <w:r w:rsidR="00531757" w:rsidRPr="00531757">
              <w:rPr>
                <w:rFonts w:ascii="Times New Roman" w:hAnsi="Times New Roman"/>
                <w:sz w:val="24"/>
                <w:szCs w:val="24"/>
              </w:rPr>
              <w:t xml:space="preserve"> </w:t>
            </w:r>
            <w:proofErr w:type="spellStart"/>
            <w:r w:rsidR="00531757" w:rsidRPr="00531757">
              <w:rPr>
                <w:rFonts w:ascii="Times New Roman" w:hAnsi="Times New Roman"/>
                <w:sz w:val="24"/>
                <w:szCs w:val="24"/>
              </w:rPr>
              <w:t>expertizei</w:t>
            </w:r>
            <w:proofErr w:type="spellEnd"/>
            <w:r w:rsidR="00531757" w:rsidRPr="00531757">
              <w:rPr>
                <w:rFonts w:ascii="Times New Roman" w:hAnsi="Times New Roman"/>
                <w:sz w:val="24"/>
                <w:szCs w:val="24"/>
              </w:rPr>
              <w:t xml:space="preserve"> </w:t>
            </w:r>
            <w:proofErr w:type="spellStart"/>
            <w:r w:rsidR="00531757" w:rsidRPr="00531757">
              <w:rPr>
                <w:rFonts w:ascii="Times New Roman" w:hAnsi="Times New Roman"/>
                <w:sz w:val="24"/>
                <w:szCs w:val="24"/>
              </w:rPr>
              <w:t>juridice</w:t>
            </w:r>
            <w:proofErr w:type="spellEnd"/>
            <w:r w:rsidR="00531757" w:rsidRPr="00531757">
              <w:rPr>
                <w:rFonts w:ascii="Times New Roman" w:hAnsi="Times New Roman"/>
                <w:sz w:val="24"/>
                <w:szCs w:val="24"/>
              </w:rPr>
              <w:t xml:space="preserve"> de </w:t>
            </w:r>
            <w:proofErr w:type="spellStart"/>
            <w:r w:rsidR="00531757" w:rsidRPr="00531757">
              <w:rPr>
                <w:rFonts w:ascii="Times New Roman" w:hAnsi="Times New Roman"/>
                <w:sz w:val="24"/>
                <w:szCs w:val="24"/>
              </w:rPr>
              <w:t>către</w:t>
            </w:r>
            <w:proofErr w:type="spellEnd"/>
            <w:r w:rsidR="00531757" w:rsidRPr="00531757">
              <w:rPr>
                <w:rFonts w:ascii="Times New Roman" w:hAnsi="Times New Roman"/>
                <w:sz w:val="24"/>
                <w:szCs w:val="24"/>
              </w:rPr>
              <w:t xml:space="preserve"> </w:t>
            </w:r>
            <w:proofErr w:type="spellStart"/>
            <w:r w:rsidR="00531757" w:rsidRPr="00531757">
              <w:rPr>
                <w:rFonts w:ascii="Times New Roman" w:hAnsi="Times New Roman"/>
                <w:sz w:val="24"/>
                <w:szCs w:val="24"/>
              </w:rPr>
              <w:t>Ministerul</w:t>
            </w:r>
            <w:proofErr w:type="spellEnd"/>
            <w:r w:rsidR="00531757" w:rsidRPr="00531757">
              <w:rPr>
                <w:rFonts w:ascii="Times New Roman" w:hAnsi="Times New Roman"/>
                <w:sz w:val="24"/>
                <w:szCs w:val="24"/>
              </w:rPr>
              <w:t xml:space="preserve"> </w:t>
            </w:r>
            <w:proofErr w:type="spellStart"/>
            <w:r w:rsidR="00531757" w:rsidRPr="00531757">
              <w:rPr>
                <w:rFonts w:ascii="Times New Roman" w:hAnsi="Times New Roman"/>
                <w:sz w:val="24"/>
                <w:szCs w:val="24"/>
              </w:rPr>
              <w:t>Justiției</w:t>
            </w:r>
            <w:proofErr w:type="spellEnd"/>
            <w:r w:rsidR="00531757" w:rsidRPr="00531757">
              <w:rPr>
                <w:rFonts w:ascii="Times New Roman" w:hAnsi="Times New Roman"/>
                <w:sz w:val="24"/>
                <w:szCs w:val="24"/>
              </w:rPr>
              <w:t>.</w:t>
            </w:r>
            <w:r w:rsidR="00531757">
              <w:rPr>
                <w:rFonts w:ascii="Times New Roman" w:hAnsi="Times New Roman"/>
                <w:sz w:val="24"/>
                <w:szCs w:val="24"/>
              </w:rPr>
              <w:t xml:space="preserve"> </w:t>
            </w:r>
          </w:p>
        </w:tc>
      </w:tr>
      <w:tr w:rsidR="006D3EB7" w:rsidRPr="003247CF" w14:paraId="723ACED3"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8.</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Modul</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de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încorporare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în</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cadrul</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normativ</w:t>
            </w:r>
            <w:r w:rsidR="00032B46" w:rsidRPr="008237EE">
              <w:rPr>
                <w:rFonts w:ascii="Times New Roman" w:hAnsi="Times New Roman"/>
                <w:b/>
                <w:bCs/>
                <w:sz w:val="24"/>
                <w:szCs w:val="24"/>
                <w:lang w:val="ro-MD"/>
              </w:rPr>
              <w:t xml:space="preserve"> </w:t>
            </w:r>
            <w:r w:rsidR="007C53A1" w:rsidRPr="008237EE">
              <w:rPr>
                <w:rFonts w:ascii="Times New Roman" w:hAnsi="Times New Roman"/>
                <w:b/>
                <w:bCs/>
                <w:sz w:val="24"/>
                <w:szCs w:val="24"/>
                <w:lang w:val="ro-MD"/>
              </w:rPr>
              <w:t>existent</w:t>
            </w:r>
          </w:p>
        </w:tc>
      </w:tr>
      <w:tr w:rsidR="006D3EB7" w:rsidRPr="003247CF" w14:paraId="627B30F2"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E520621" w:rsidR="008B4BE6" w:rsidRPr="00DC09B9" w:rsidRDefault="00530A4D" w:rsidP="00DC09B9">
            <w:pPr>
              <w:ind w:firstLine="0"/>
              <w:rPr>
                <w:rFonts w:ascii="Times New Roman" w:hAnsi="Times New Roman"/>
                <w:sz w:val="24"/>
                <w:szCs w:val="24"/>
                <w:lang w:val="ro-MD"/>
              </w:rPr>
            </w:pPr>
            <w:r>
              <w:rPr>
                <w:rFonts w:ascii="Times New Roman" w:hAnsi="Times New Roman"/>
                <w:sz w:val="24"/>
                <w:szCs w:val="24"/>
                <w:lang w:val="ro-MD"/>
              </w:rPr>
              <w:lastRenderedPageBreak/>
              <w:t xml:space="preserve">Abrogarea </w:t>
            </w:r>
            <w:r w:rsidR="00DC09B9" w:rsidRPr="00DC09B9">
              <w:rPr>
                <w:rFonts w:ascii="Times New Roman" w:hAnsi="Times New Roman"/>
                <w:sz w:val="24"/>
                <w:szCs w:val="24"/>
                <w:lang w:val="ro-MD"/>
              </w:rPr>
              <w:t>Ordinul</w:t>
            </w:r>
            <w:r>
              <w:rPr>
                <w:rFonts w:ascii="Times New Roman" w:hAnsi="Times New Roman"/>
                <w:sz w:val="24"/>
                <w:szCs w:val="24"/>
                <w:lang w:val="ro-MD"/>
              </w:rPr>
              <w:t>ui</w:t>
            </w:r>
            <w:r w:rsidR="00DC09B9" w:rsidRPr="00DC09B9">
              <w:rPr>
                <w:rFonts w:ascii="Times New Roman" w:hAnsi="Times New Roman"/>
                <w:sz w:val="24"/>
                <w:szCs w:val="24"/>
                <w:lang w:val="ro-MD"/>
              </w:rPr>
              <w:t xml:space="preserve"> Ministerului Sănătății nr. 1490</w:t>
            </w:r>
            <w:r w:rsidR="00814EE0">
              <w:rPr>
                <w:rFonts w:ascii="Times New Roman" w:hAnsi="Times New Roman"/>
                <w:sz w:val="24"/>
                <w:szCs w:val="24"/>
                <w:lang w:val="ro-MD"/>
              </w:rPr>
              <w:t>/</w:t>
            </w:r>
            <w:r w:rsidR="00DC09B9" w:rsidRPr="00DC09B9">
              <w:rPr>
                <w:rFonts w:ascii="Times New Roman" w:hAnsi="Times New Roman"/>
                <w:sz w:val="24"/>
                <w:szCs w:val="24"/>
                <w:lang w:val="ro-MD"/>
              </w:rPr>
              <w:t>2019 „Cu privire la aplicarea Farmacopeii Europene</w:t>
            </w:r>
            <w:r w:rsidR="00E4043B" w:rsidRPr="00DC09B9">
              <w:rPr>
                <w:rFonts w:ascii="Times New Roman" w:hAnsi="Times New Roman"/>
                <w:sz w:val="24"/>
                <w:szCs w:val="24"/>
                <w:lang w:val="ro-MD"/>
              </w:rPr>
              <w:t>.</w:t>
            </w:r>
          </w:p>
        </w:tc>
      </w:tr>
      <w:tr w:rsidR="006D3EB7" w:rsidRPr="008237EE" w14:paraId="5FD6247A" w14:textId="77777777" w:rsidTr="008237EE">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237EE" w:rsidRDefault="006933C3" w:rsidP="00DC09B9">
            <w:pPr>
              <w:rPr>
                <w:rFonts w:ascii="Times New Roman" w:hAnsi="Times New Roman"/>
                <w:b/>
                <w:bCs/>
                <w:sz w:val="24"/>
                <w:szCs w:val="24"/>
                <w:lang w:val="ro-MD"/>
              </w:rPr>
            </w:pPr>
            <w:r w:rsidRPr="008237EE">
              <w:rPr>
                <w:rFonts w:ascii="Times New Roman" w:hAnsi="Times New Roman"/>
                <w:b/>
                <w:bCs/>
                <w:sz w:val="24"/>
                <w:szCs w:val="24"/>
                <w:lang w:val="ro-MD"/>
              </w:rPr>
              <w:t>9.</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Măsuri</w:t>
            </w:r>
            <w:r w:rsidR="0036135C" w:rsidRPr="008237EE">
              <w:rPr>
                <w:rFonts w:ascii="Times New Roman" w:hAnsi="Times New Roman"/>
                <w:b/>
                <w:bCs/>
                <w:sz w:val="24"/>
                <w:szCs w:val="24"/>
                <w:lang w:val="ro-MD"/>
              </w:rPr>
              <w:t>le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necesare</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pentru</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implementarea</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prevederilor</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proiectului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actului</w:t>
            </w:r>
            <w:r w:rsidR="00032B46" w:rsidRPr="008237EE">
              <w:rPr>
                <w:rFonts w:ascii="Times New Roman" w:hAnsi="Times New Roman"/>
                <w:b/>
                <w:bCs/>
                <w:sz w:val="24"/>
                <w:szCs w:val="24"/>
                <w:lang w:val="ro-MD"/>
              </w:rPr>
              <w:t xml:space="preserve"> </w:t>
            </w:r>
            <w:r w:rsidRPr="008237EE">
              <w:rPr>
                <w:rFonts w:ascii="Times New Roman" w:hAnsi="Times New Roman"/>
                <w:b/>
                <w:bCs/>
                <w:sz w:val="24"/>
                <w:szCs w:val="24"/>
                <w:lang w:val="ro-MD"/>
              </w:rPr>
              <w:t>normativ</w:t>
            </w:r>
          </w:p>
        </w:tc>
      </w:tr>
      <w:tr w:rsidR="006D3EB7" w:rsidRPr="003247CF" w14:paraId="494CA73F" w14:textId="77777777" w:rsidTr="008237EE">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A25372" w14:textId="77777777" w:rsidR="00DC09B9" w:rsidRPr="00DC09B9" w:rsidRDefault="00DC09B9" w:rsidP="00DC09B9">
            <w:pPr>
              <w:rPr>
                <w:rFonts w:ascii="Times New Roman" w:hAnsi="Times New Roman"/>
                <w:sz w:val="24"/>
                <w:szCs w:val="24"/>
                <w:lang w:val="ro-MD"/>
              </w:rPr>
            </w:pPr>
            <w:r w:rsidRPr="00DC09B9">
              <w:rPr>
                <w:rFonts w:ascii="Times New Roman" w:hAnsi="Times New Roman"/>
                <w:sz w:val="24"/>
                <w:szCs w:val="24"/>
                <w:lang w:val="ro-MD"/>
              </w:rPr>
              <w:t>Pentru asigurarea punerii în aplicare eficiente a proiectului de act normativ, Agenția Medicamentului și Dispozitivelor Medicale va întreprinde următoarele măsuri:</w:t>
            </w:r>
          </w:p>
          <w:p w14:paraId="426820F8" w14:textId="77777777" w:rsidR="00DC09B9" w:rsidRPr="00DC09B9" w:rsidRDefault="00DC09B9" w:rsidP="00DC09B9">
            <w:pPr>
              <w:pStyle w:val="Listparagraf"/>
              <w:numPr>
                <w:ilvl w:val="0"/>
                <w:numId w:val="2"/>
              </w:numPr>
              <w:ind w:left="0" w:firstLine="709"/>
              <w:rPr>
                <w:rFonts w:ascii="Times New Roman" w:hAnsi="Times New Roman"/>
                <w:sz w:val="24"/>
                <w:szCs w:val="24"/>
                <w:lang w:val="ro-MD"/>
              </w:rPr>
            </w:pPr>
            <w:r w:rsidRPr="00DC09B9">
              <w:rPr>
                <w:rFonts w:ascii="Times New Roman" w:hAnsi="Times New Roman"/>
                <w:sz w:val="24"/>
                <w:szCs w:val="24"/>
                <w:lang w:val="ro-MD"/>
              </w:rPr>
              <w:t xml:space="preserve">Actualizarea procedurilor interne de autorizare a medicamentelor și de control oficial al calității, în conformitate cu cerințele ediției curente a </w:t>
            </w:r>
            <w:proofErr w:type="spellStart"/>
            <w:r w:rsidRPr="00DC09B9">
              <w:rPr>
                <w:rFonts w:ascii="Times New Roman" w:hAnsi="Times New Roman"/>
                <w:sz w:val="24"/>
                <w:szCs w:val="24"/>
                <w:lang w:val="ro-MD"/>
              </w:rPr>
              <w:t>Farmacopeei</w:t>
            </w:r>
            <w:proofErr w:type="spellEnd"/>
            <w:r w:rsidRPr="00DC09B9">
              <w:rPr>
                <w:rFonts w:ascii="Times New Roman" w:hAnsi="Times New Roman"/>
                <w:sz w:val="24"/>
                <w:szCs w:val="24"/>
                <w:lang w:val="ro-MD"/>
              </w:rPr>
              <w:t xml:space="preserve"> Europene;</w:t>
            </w:r>
          </w:p>
          <w:p w14:paraId="2FC59ACB" w14:textId="77777777" w:rsidR="00DC09B9" w:rsidRPr="00DC09B9" w:rsidRDefault="00DC09B9" w:rsidP="00DC09B9">
            <w:pPr>
              <w:pStyle w:val="Listparagraf"/>
              <w:numPr>
                <w:ilvl w:val="0"/>
                <w:numId w:val="2"/>
              </w:numPr>
              <w:ind w:left="0" w:firstLine="709"/>
              <w:rPr>
                <w:rFonts w:ascii="Times New Roman" w:hAnsi="Times New Roman"/>
                <w:sz w:val="24"/>
                <w:szCs w:val="24"/>
                <w:lang w:val="ro-MD"/>
              </w:rPr>
            </w:pPr>
            <w:r w:rsidRPr="00DC09B9">
              <w:rPr>
                <w:rFonts w:ascii="Times New Roman" w:hAnsi="Times New Roman"/>
                <w:sz w:val="24"/>
                <w:szCs w:val="24"/>
                <w:lang w:val="ro-MD"/>
              </w:rPr>
              <w:t>Organizarea sesiunilor de instruire a personalului de specialitate responsabil de activitățile de reglementare, control al calității și supraveghere a pieței medicamentelor;</w:t>
            </w:r>
          </w:p>
          <w:p w14:paraId="4AD02946" w14:textId="77777777" w:rsidR="00DC09B9" w:rsidRPr="00DC09B9" w:rsidRDefault="00DC09B9" w:rsidP="00DC09B9">
            <w:pPr>
              <w:pStyle w:val="Listparagraf"/>
              <w:numPr>
                <w:ilvl w:val="0"/>
                <w:numId w:val="2"/>
              </w:numPr>
              <w:ind w:left="0" w:firstLine="709"/>
              <w:rPr>
                <w:rFonts w:ascii="Times New Roman" w:hAnsi="Times New Roman"/>
                <w:sz w:val="24"/>
                <w:szCs w:val="24"/>
                <w:lang w:val="ro-MD"/>
              </w:rPr>
            </w:pPr>
            <w:r w:rsidRPr="00DC09B9">
              <w:rPr>
                <w:rFonts w:ascii="Times New Roman" w:hAnsi="Times New Roman"/>
                <w:sz w:val="24"/>
                <w:szCs w:val="24"/>
                <w:lang w:val="ro-MD"/>
              </w:rPr>
              <w:t>Actualizarea ghidurilor și instrucțiunilor interne aplicabile procedurilor de autorizare și control, pentru a reflecta noile prevederi;</w:t>
            </w:r>
          </w:p>
          <w:p w14:paraId="2ECC3FDE" w14:textId="77777777" w:rsidR="00DC09B9" w:rsidRPr="00DC09B9" w:rsidRDefault="00DC09B9" w:rsidP="00DC09B9">
            <w:pPr>
              <w:pStyle w:val="Listparagraf"/>
              <w:numPr>
                <w:ilvl w:val="0"/>
                <w:numId w:val="2"/>
              </w:numPr>
              <w:ind w:left="0" w:firstLine="709"/>
              <w:rPr>
                <w:rFonts w:ascii="Times New Roman" w:hAnsi="Times New Roman"/>
                <w:sz w:val="24"/>
                <w:szCs w:val="24"/>
                <w:lang w:val="ro-MD"/>
              </w:rPr>
            </w:pPr>
            <w:r w:rsidRPr="00DC09B9">
              <w:rPr>
                <w:rFonts w:ascii="Times New Roman" w:hAnsi="Times New Roman"/>
                <w:sz w:val="24"/>
                <w:szCs w:val="24"/>
                <w:lang w:val="ro-MD"/>
              </w:rPr>
              <w:t>Informarea operatorilor economici cu privire la cerințele stabilite prin prezentul ordin, inclusiv prin publicarea de clarificări și ghiduri practice pe pagina web oficială a AMDM;</w:t>
            </w:r>
          </w:p>
          <w:p w14:paraId="35423DE1" w14:textId="46A3E302" w:rsidR="001A299A" w:rsidRPr="00DC09B9" w:rsidRDefault="00DC09B9" w:rsidP="00DC09B9">
            <w:pPr>
              <w:pStyle w:val="Listparagraf"/>
              <w:numPr>
                <w:ilvl w:val="0"/>
                <w:numId w:val="2"/>
              </w:numPr>
              <w:ind w:left="0" w:firstLine="709"/>
              <w:rPr>
                <w:rFonts w:ascii="Times New Roman" w:hAnsi="Times New Roman"/>
                <w:sz w:val="24"/>
                <w:szCs w:val="24"/>
                <w:lang w:val="ro-MD"/>
              </w:rPr>
            </w:pPr>
            <w:r w:rsidRPr="00DC09B9">
              <w:rPr>
                <w:rFonts w:ascii="Times New Roman" w:hAnsi="Times New Roman"/>
                <w:sz w:val="24"/>
                <w:szCs w:val="24"/>
                <w:lang w:val="ro-MD"/>
              </w:rPr>
              <w:t xml:space="preserve">Asigurarea accesului la ediția curentă a </w:t>
            </w:r>
            <w:proofErr w:type="spellStart"/>
            <w:r w:rsidRPr="00DC09B9">
              <w:rPr>
                <w:rFonts w:ascii="Times New Roman" w:hAnsi="Times New Roman"/>
                <w:sz w:val="24"/>
                <w:szCs w:val="24"/>
                <w:lang w:val="ro-MD"/>
              </w:rPr>
              <w:t>Farmacopeei</w:t>
            </w:r>
            <w:proofErr w:type="spellEnd"/>
            <w:r w:rsidRPr="00DC09B9">
              <w:rPr>
                <w:rFonts w:ascii="Times New Roman" w:hAnsi="Times New Roman"/>
                <w:sz w:val="24"/>
                <w:szCs w:val="24"/>
                <w:lang w:val="ro-MD"/>
              </w:rPr>
              <w:t xml:space="preserve"> Europene și la suplimentele acesteia, în vederea aplicării uniforme a standardelor farmacopeice.</w:t>
            </w:r>
          </w:p>
        </w:tc>
      </w:tr>
    </w:tbl>
    <w:p w14:paraId="6C5979B8" w14:textId="6D39CD7D" w:rsidR="008B4BE6" w:rsidRPr="007E6B94" w:rsidRDefault="008B4BE6" w:rsidP="00DC09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5D8D29BF" w14:textId="1EE1D5BA" w:rsidR="00E4043B" w:rsidRPr="007E6B94" w:rsidRDefault="00E4043B" w:rsidP="00DC09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58D0FCBD" w14:textId="647CB307" w:rsidR="00E4043B" w:rsidRPr="007E6B94" w:rsidRDefault="00E4043B" w:rsidP="00DC09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1EED019D" w14:textId="77777777" w:rsidR="00E4043B" w:rsidRPr="00F54046" w:rsidRDefault="00E4043B" w:rsidP="00DC09B9">
      <w:pPr>
        <w:pBdr>
          <w:top w:val="none" w:sz="4" w:space="0" w:color="000000"/>
          <w:left w:val="none" w:sz="4" w:space="0" w:color="000000"/>
          <w:bottom w:val="none" w:sz="4" w:space="0" w:color="000000"/>
          <w:right w:val="none" w:sz="4" w:space="0" w:color="000000"/>
        </w:pBdr>
        <w:tabs>
          <w:tab w:val="left" w:pos="884"/>
          <w:tab w:val="left" w:pos="1196"/>
        </w:tabs>
        <w:jc w:val="center"/>
        <w:rPr>
          <w:sz w:val="28"/>
          <w:szCs w:val="28"/>
          <w:lang w:val="ro-MD"/>
        </w:rPr>
      </w:pPr>
    </w:p>
    <w:p w14:paraId="65D18ABD" w14:textId="12F25C76" w:rsidR="00E4043B" w:rsidRPr="00DC09B9" w:rsidRDefault="00F54046" w:rsidP="00DC09B9">
      <w:pPr>
        <w:rPr>
          <w:sz w:val="26"/>
          <w:szCs w:val="26"/>
        </w:rPr>
      </w:pPr>
      <w:r w:rsidRPr="00F54046">
        <w:rPr>
          <w:b/>
          <w:sz w:val="26"/>
          <w:szCs w:val="26"/>
        </w:rPr>
        <w:t xml:space="preserve">               </w:t>
      </w:r>
      <w:proofErr w:type="spellStart"/>
      <w:r w:rsidRPr="00F54046">
        <w:rPr>
          <w:b/>
          <w:sz w:val="26"/>
          <w:szCs w:val="26"/>
        </w:rPr>
        <w:t>Ministru</w:t>
      </w:r>
      <w:proofErr w:type="spellEnd"/>
      <w:r w:rsidR="00246FA4" w:rsidRPr="00F54046">
        <w:rPr>
          <w:sz w:val="26"/>
          <w:szCs w:val="26"/>
        </w:rPr>
        <w:tab/>
      </w:r>
      <w:r w:rsidR="00246FA4" w:rsidRPr="00F54046">
        <w:rPr>
          <w:sz w:val="26"/>
          <w:szCs w:val="26"/>
        </w:rPr>
        <w:tab/>
      </w:r>
      <w:r w:rsidR="00246FA4" w:rsidRPr="00F54046">
        <w:rPr>
          <w:sz w:val="26"/>
          <w:szCs w:val="26"/>
        </w:rPr>
        <w:tab/>
      </w:r>
      <w:r w:rsidR="00246FA4" w:rsidRPr="00F54046">
        <w:rPr>
          <w:sz w:val="26"/>
          <w:szCs w:val="26"/>
        </w:rPr>
        <w:tab/>
        <w:t xml:space="preserve">                       </w:t>
      </w:r>
      <w:r w:rsidRPr="00F54046">
        <w:rPr>
          <w:sz w:val="26"/>
          <w:szCs w:val="26"/>
        </w:rPr>
        <w:t xml:space="preserve"> </w:t>
      </w:r>
      <w:r w:rsidR="00246FA4" w:rsidRPr="00F54046">
        <w:rPr>
          <w:sz w:val="26"/>
          <w:szCs w:val="26"/>
        </w:rPr>
        <w:t xml:space="preserve"> </w:t>
      </w:r>
      <w:r w:rsidRPr="00F54046">
        <w:rPr>
          <w:b/>
          <w:sz w:val="26"/>
          <w:szCs w:val="26"/>
        </w:rPr>
        <w:t>Emil CEBAN</w:t>
      </w:r>
    </w:p>
    <w:sectPr w:rsidR="00E4043B" w:rsidRPr="00DC09B9" w:rsidSect="00FA1381">
      <w:headerReference w:type="default" r:id="rId12"/>
      <w:headerReference w:type="first" r:id="rId13"/>
      <w:pgSz w:w="11907" w:h="16840"/>
      <w:pgMar w:top="993" w:right="567" w:bottom="1702"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F1F8" w14:textId="77777777" w:rsidR="00E918B5" w:rsidRDefault="00E918B5">
      <w:r>
        <w:separator/>
      </w:r>
    </w:p>
  </w:endnote>
  <w:endnote w:type="continuationSeparator" w:id="0">
    <w:p w14:paraId="1FE2C1DF" w14:textId="77777777" w:rsidR="00E918B5" w:rsidRDefault="00E9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37AC" w14:textId="77777777" w:rsidR="00E918B5" w:rsidRDefault="00E918B5">
      <w:r>
        <w:separator/>
      </w:r>
    </w:p>
  </w:footnote>
  <w:footnote w:type="continuationSeparator" w:id="0">
    <w:p w14:paraId="1BAE5498" w14:textId="77777777" w:rsidR="00E918B5" w:rsidRDefault="00E9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06C"/>
    <w:multiLevelType w:val="hybridMultilevel"/>
    <w:tmpl w:val="FA18159E"/>
    <w:lvl w:ilvl="0" w:tplc="7FC41DCE">
      <w:start w:val="3"/>
      <w:numFmt w:val="bullet"/>
      <w:lvlText w:val="-"/>
      <w:lvlJc w:val="left"/>
      <w:pPr>
        <w:ind w:left="1429" w:hanging="360"/>
      </w:pPr>
      <w:rPr>
        <w:rFonts w:ascii="Times New Roman" w:eastAsia="Calibr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32B335A3"/>
    <w:multiLevelType w:val="hybridMultilevel"/>
    <w:tmpl w:val="E5685E12"/>
    <w:lvl w:ilvl="0" w:tplc="14381B80">
      <w:start w:val="1"/>
      <w:numFmt w:val="decimal"/>
      <w:suff w:val="space"/>
      <w:lvlText w:val="(%1)"/>
      <w:lvlJc w:val="left"/>
      <w:pPr>
        <w:ind w:left="1845" w:hanging="360"/>
      </w:pPr>
      <w:rPr>
        <w:rFonts w:hint="default"/>
      </w:rPr>
    </w:lvl>
    <w:lvl w:ilvl="1" w:tplc="08180019" w:tentative="1">
      <w:start w:val="1"/>
      <w:numFmt w:val="lowerLetter"/>
      <w:lvlText w:val="%2."/>
      <w:lvlJc w:val="left"/>
      <w:pPr>
        <w:ind w:left="2205" w:hanging="360"/>
      </w:pPr>
    </w:lvl>
    <w:lvl w:ilvl="2" w:tplc="0818001B" w:tentative="1">
      <w:start w:val="1"/>
      <w:numFmt w:val="lowerRoman"/>
      <w:lvlText w:val="%3."/>
      <w:lvlJc w:val="right"/>
      <w:pPr>
        <w:ind w:left="2925" w:hanging="180"/>
      </w:pPr>
    </w:lvl>
    <w:lvl w:ilvl="3" w:tplc="0818000F" w:tentative="1">
      <w:start w:val="1"/>
      <w:numFmt w:val="decimal"/>
      <w:lvlText w:val="%4."/>
      <w:lvlJc w:val="left"/>
      <w:pPr>
        <w:ind w:left="3645" w:hanging="360"/>
      </w:pPr>
    </w:lvl>
    <w:lvl w:ilvl="4" w:tplc="08180019" w:tentative="1">
      <w:start w:val="1"/>
      <w:numFmt w:val="lowerLetter"/>
      <w:lvlText w:val="%5."/>
      <w:lvlJc w:val="left"/>
      <w:pPr>
        <w:ind w:left="4365" w:hanging="360"/>
      </w:pPr>
    </w:lvl>
    <w:lvl w:ilvl="5" w:tplc="0818001B" w:tentative="1">
      <w:start w:val="1"/>
      <w:numFmt w:val="lowerRoman"/>
      <w:lvlText w:val="%6."/>
      <w:lvlJc w:val="right"/>
      <w:pPr>
        <w:ind w:left="5085" w:hanging="180"/>
      </w:pPr>
    </w:lvl>
    <w:lvl w:ilvl="6" w:tplc="0818000F" w:tentative="1">
      <w:start w:val="1"/>
      <w:numFmt w:val="decimal"/>
      <w:lvlText w:val="%7."/>
      <w:lvlJc w:val="left"/>
      <w:pPr>
        <w:ind w:left="5805" w:hanging="360"/>
      </w:pPr>
    </w:lvl>
    <w:lvl w:ilvl="7" w:tplc="08180019" w:tentative="1">
      <w:start w:val="1"/>
      <w:numFmt w:val="lowerLetter"/>
      <w:lvlText w:val="%8."/>
      <w:lvlJc w:val="left"/>
      <w:pPr>
        <w:ind w:left="6525" w:hanging="360"/>
      </w:pPr>
    </w:lvl>
    <w:lvl w:ilvl="8" w:tplc="0818001B" w:tentative="1">
      <w:start w:val="1"/>
      <w:numFmt w:val="lowerRoman"/>
      <w:lvlText w:val="%9."/>
      <w:lvlJc w:val="right"/>
      <w:pPr>
        <w:ind w:left="7245" w:hanging="180"/>
      </w:pPr>
    </w:lvl>
  </w:abstractNum>
  <w:abstractNum w:abstractNumId="2" w15:restartNumberingAfterBreak="0">
    <w:nsid w:val="38600042"/>
    <w:multiLevelType w:val="hybridMultilevel"/>
    <w:tmpl w:val="E95859D8"/>
    <w:lvl w:ilvl="0" w:tplc="7FC41DCE">
      <w:start w:val="3"/>
      <w:numFmt w:val="bullet"/>
      <w:suff w:val="space"/>
      <w:lvlText w:val="-"/>
      <w:lvlJc w:val="left"/>
      <w:pPr>
        <w:ind w:left="1069" w:hanging="360"/>
      </w:pPr>
      <w:rPr>
        <w:rFonts w:ascii="Times New Roman" w:eastAsia="Calibri"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3" w15:restartNumberingAfterBreak="0">
    <w:nsid w:val="3EDB27D9"/>
    <w:multiLevelType w:val="multilevel"/>
    <w:tmpl w:val="4908371E"/>
    <w:lvl w:ilvl="0">
      <w:start w:val="3"/>
      <w:numFmt w:val="bullet"/>
      <w:suff w:val="space"/>
      <w:lvlText w:val="-"/>
      <w:lvlJc w:val="left"/>
      <w:pPr>
        <w:ind w:left="720" w:hanging="363"/>
      </w:pPr>
      <w:rPr>
        <w:rFonts w:ascii="Times New Roman" w:hAnsi="Times New Roman" w:cs="Times New Roman" w:hint="default"/>
        <w:sz w:val="20"/>
        <w:szCs w:val="20"/>
      </w:rPr>
    </w:lvl>
    <w:lvl w:ilvl="1">
      <w:start w:val="1"/>
      <w:numFmt w:val="bullet"/>
      <w:lvlText w:val="o"/>
      <w:lvlJc w:val="left"/>
      <w:pPr>
        <w:tabs>
          <w:tab w:val="num" w:pos="1440"/>
        </w:tabs>
        <w:ind w:left="1440" w:hanging="363"/>
      </w:pPr>
      <w:rPr>
        <w:rFonts w:ascii="Courier New" w:hAnsi="Courier New" w:hint="default"/>
        <w:sz w:val="20"/>
      </w:rPr>
    </w:lvl>
    <w:lvl w:ilvl="2">
      <w:start w:val="1"/>
      <w:numFmt w:val="bullet"/>
      <w:lvlText w:val=""/>
      <w:lvlJc w:val="left"/>
      <w:pPr>
        <w:tabs>
          <w:tab w:val="num" w:pos="2160"/>
        </w:tabs>
        <w:ind w:left="2160" w:hanging="363"/>
      </w:pPr>
      <w:rPr>
        <w:rFonts w:ascii="Wingdings" w:hAnsi="Wingdings" w:hint="default"/>
        <w:sz w:val="20"/>
      </w:rPr>
    </w:lvl>
    <w:lvl w:ilvl="3">
      <w:start w:val="1"/>
      <w:numFmt w:val="bullet"/>
      <w:lvlText w:val=""/>
      <w:lvlJc w:val="left"/>
      <w:pPr>
        <w:tabs>
          <w:tab w:val="num" w:pos="2880"/>
        </w:tabs>
        <w:ind w:left="2880" w:hanging="363"/>
      </w:pPr>
      <w:rPr>
        <w:rFonts w:ascii="Wingdings" w:hAnsi="Wingdings" w:hint="default"/>
        <w:sz w:val="20"/>
      </w:rPr>
    </w:lvl>
    <w:lvl w:ilvl="4">
      <w:start w:val="1"/>
      <w:numFmt w:val="bullet"/>
      <w:lvlText w:val=""/>
      <w:lvlJc w:val="left"/>
      <w:pPr>
        <w:tabs>
          <w:tab w:val="num" w:pos="3600"/>
        </w:tabs>
        <w:ind w:left="3600" w:hanging="363"/>
      </w:pPr>
      <w:rPr>
        <w:rFonts w:ascii="Wingdings" w:hAnsi="Wingdings" w:hint="default"/>
        <w:sz w:val="20"/>
      </w:rPr>
    </w:lvl>
    <w:lvl w:ilvl="5">
      <w:start w:val="1"/>
      <w:numFmt w:val="bullet"/>
      <w:lvlText w:val=""/>
      <w:lvlJc w:val="left"/>
      <w:pPr>
        <w:tabs>
          <w:tab w:val="num" w:pos="4320"/>
        </w:tabs>
        <w:ind w:left="4320" w:hanging="363"/>
      </w:pPr>
      <w:rPr>
        <w:rFonts w:ascii="Wingdings" w:hAnsi="Wingdings" w:hint="default"/>
        <w:sz w:val="20"/>
      </w:rPr>
    </w:lvl>
    <w:lvl w:ilvl="6">
      <w:start w:val="1"/>
      <w:numFmt w:val="bullet"/>
      <w:lvlText w:val=""/>
      <w:lvlJc w:val="left"/>
      <w:pPr>
        <w:tabs>
          <w:tab w:val="num" w:pos="5040"/>
        </w:tabs>
        <w:ind w:left="5040" w:hanging="363"/>
      </w:pPr>
      <w:rPr>
        <w:rFonts w:ascii="Wingdings" w:hAnsi="Wingdings" w:hint="default"/>
        <w:sz w:val="20"/>
      </w:rPr>
    </w:lvl>
    <w:lvl w:ilvl="7">
      <w:start w:val="1"/>
      <w:numFmt w:val="bullet"/>
      <w:lvlText w:val=""/>
      <w:lvlJc w:val="left"/>
      <w:pPr>
        <w:tabs>
          <w:tab w:val="num" w:pos="5760"/>
        </w:tabs>
        <w:ind w:left="5760" w:hanging="363"/>
      </w:pPr>
      <w:rPr>
        <w:rFonts w:ascii="Wingdings" w:hAnsi="Wingdings" w:hint="default"/>
        <w:sz w:val="20"/>
      </w:rPr>
    </w:lvl>
    <w:lvl w:ilvl="8">
      <w:start w:val="1"/>
      <w:numFmt w:val="bullet"/>
      <w:lvlText w:val=""/>
      <w:lvlJc w:val="left"/>
      <w:pPr>
        <w:tabs>
          <w:tab w:val="num" w:pos="6480"/>
        </w:tabs>
        <w:ind w:left="6480" w:hanging="363"/>
      </w:pPr>
      <w:rPr>
        <w:rFonts w:ascii="Wingdings" w:hAnsi="Wingdings" w:hint="default"/>
        <w:sz w:val="20"/>
      </w:rPr>
    </w:lvl>
  </w:abstractNum>
  <w:abstractNum w:abstractNumId="4" w15:restartNumberingAfterBreak="0">
    <w:nsid w:val="679A4278"/>
    <w:multiLevelType w:val="hybridMultilevel"/>
    <w:tmpl w:val="5D9E0142"/>
    <w:lvl w:ilvl="0" w:tplc="5A8E6104">
      <w:start w:val="2"/>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72EE5BD3"/>
    <w:multiLevelType w:val="hybridMultilevel"/>
    <w:tmpl w:val="DBACCEDA"/>
    <w:lvl w:ilvl="0" w:tplc="1A1E5C5E">
      <w:start w:val="1"/>
      <w:numFmt w:val="bullet"/>
      <w:lvlText w:val="•"/>
      <w:lvlJc w:val="left"/>
      <w:pPr>
        <w:ind w:left="720" w:hanging="360"/>
      </w:pPr>
    </w:lvl>
    <w:lvl w:ilvl="1" w:tplc="1BCA8212">
      <w:numFmt w:val="decimal"/>
      <w:lvlText w:val=""/>
      <w:lvlJc w:val="left"/>
      <w:pPr>
        <w:ind w:left="0" w:firstLine="0"/>
      </w:pPr>
    </w:lvl>
    <w:lvl w:ilvl="2" w:tplc="7F28C6DC">
      <w:numFmt w:val="decimal"/>
      <w:lvlText w:val=""/>
      <w:lvlJc w:val="left"/>
      <w:pPr>
        <w:ind w:left="0" w:firstLine="0"/>
      </w:pPr>
    </w:lvl>
    <w:lvl w:ilvl="3" w:tplc="8570B8F8">
      <w:numFmt w:val="decimal"/>
      <w:lvlText w:val=""/>
      <w:lvlJc w:val="left"/>
      <w:pPr>
        <w:ind w:left="0" w:firstLine="0"/>
      </w:pPr>
    </w:lvl>
    <w:lvl w:ilvl="4" w:tplc="B6267F12">
      <w:numFmt w:val="decimal"/>
      <w:lvlText w:val=""/>
      <w:lvlJc w:val="left"/>
      <w:pPr>
        <w:ind w:left="0" w:firstLine="0"/>
      </w:pPr>
    </w:lvl>
    <w:lvl w:ilvl="5" w:tplc="7652C77E">
      <w:numFmt w:val="decimal"/>
      <w:lvlText w:val=""/>
      <w:lvlJc w:val="left"/>
      <w:pPr>
        <w:ind w:left="0" w:firstLine="0"/>
      </w:pPr>
    </w:lvl>
    <w:lvl w:ilvl="6" w:tplc="D792854C">
      <w:numFmt w:val="decimal"/>
      <w:lvlText w:val=""/>
      <w:lvlJc w:val="left"/>
      <w:pPr>
        <w:ind w:left="0" w:firstLine="0"/>
      </w:pPr>
    </w:lvl>
    <w:lvl w:ilvl="7" w:tplc="3B4643AC">
      <w:numFmt w:val="decimal"/>
      <w:lvlText w:val=""/>
      <w:lvlJc w:val="left"/>
      <w:pPr>
        <w:ind w:left="0" w:firstLine="0"/>
      </w:pPr>
    </w:lvl>
    <w:lvl w:ilvl="8" w:tplc="728CDDA2">
      <w:numFmt w:val="decimal"/>
      <w:lvlText w:val=""/>
      <w:lvlJc w:val="left"/>
      <w:pPr>
        <w:ind w:left="0" w:firstLine="0"/>
      </w:pPr>
    </w:lvl>
  </w:abstractNum>
  <w:abstractNum w:abstractNumId="6" w15:restartNumberingAfterBreak="0">
    <w:nsid w:val="7D33635D"/>
    <w:multiLevelType w:val="multilevel"/>
    <w:tmpl w:val="1B4A663E"/>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6768">
    <w:abstractNumId w:val="2"/>
  </w:num>
  <w:num w:numId="2" w16cid:durableId="2062630848">
    <w:abstractNumId w:val="1"/>
  </w:num>
  <w:num w:numId="3" w16cid:durableId="1309477969">
    <w:abstractNumId w:val="4"/>
  </w:num>
  <w:num w:numId="4" w16cid:durableId="1548033179">
    <w:abstractNumId w:val="0"/>
  </w:num>
  <w:num w:numId="5" w16cid:durableId="1299995203">
    <w:abstractNumId w:val="6"/>
  </w:num>
  <w:num w:numId="6" w16cid:durableId="1596354660">
    <w:abstractNumId w:val="3"/>
  </w:num>
  <w:num w:numId="7" w16cid:durableId="1647860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2906"/>
    <w:rsid w:val="0001288F"/>
    <w:rsid w:val="00013460"/>
    <w:rsid w:val="00013804"/>
    <w:rsid w:val="00013AC9"/>
    <w:rsid w:val="0001747F"/>
    <w:rsid w:val="0002435C"/>
    <w:rsid w:val="0003088C"/>
    <w:rsid w:val="00032B46"/>
    <w:rsid w:val="0004289C"/>
    <w:rsid w:val="00043AC7"/>
    <w:rsid w:val="00044D19"/>
    <w:rsid w:val="00052045"/>
    <w:rsid w:val="00054810"/>
    <w:rsid w:val="00055EA4"/>
    <w:rsid w:val="000713DA"/>
    <w:rsid w:val="00071EAA"/>
    <w:rsid w:val="0007236F"/>
    <w:rsid w:val="00075A5F"/>
    <w:rsid w:val="00081267"/>
    <w:rsid w:val="00085029"/>
    <w:rsid w:val="00094FFE"/>
    <w:rsid w:val="000A6BA5"/>
    <w:rsid w:val="000B3D87"/>
    <w:rsid w:val="000B50EE"/>
    <w:rsid w:val="000C041B"/>
    <w:rsid w:val="000C2AB4"/>
    <w:rsid w:val="000C4E0A"/>
    <w:rsid w:val="000D5C74"/>
    <w:rsid w:val="000E1D40"/>
    <w:rsid w:val="000E2800"/>
    <w:rsid w:val="000E59DF"/>
    <w:rsid w:val="000F497A"/>
    <w:rsid w:val="00102AD8"/>
    <w:rsid w:val="00113956"/>
    <w:rsid w:val="00116035"/>
    <w:rsid w:val="001211EA"/>
    <w:rsid w:val="00127877"/>
    <w:rsid w:val="001303C3"/>
    <w:rsid w:val="00143389"/>
    <w:rsid w:val="00143CC4"/>
    <w:rsid w:val="0015146D"/>
    <w:rsid w:val="00155C0E"/>
    <w:rsid w:val="00157D40"/>
    <w:rsid w:val="00162BE7"/>
    <w:rsid w:val="0017006C"/>
    <w:rsid w:val="00174E20"/>
    <w:rsid w:val="00184334"/>
    <w:rsid w:val="00185AC8"/>
    <w:rsid w:val="00191428"/>
    <w:rsid w:val="001A0CAE"/>
    <w:rsid w:val="001A1151"/>
    <w:rsid w:val="001A25C3"/>
    <w:rsid w:val="001A299A"/>
    <w:rsid w:val="001A37C7"/>
    <w:rsid w:val="001B3BE4"/>
    <w:rsid w:val="001B5818"/>
    <w:rsid w:val="001B66A4"/>
    <w:rsid w:val="001B6A55"/>
    <w:rsid w:val="001B6E6E"/>
    <w:rsid w:val="001C3F21"/>
    <w:rsid w:val="001C4EEE"/>
    <w:rsid w:val="001D2FA2"/>
    <w:rsid w:val="001E232B"/>
    <w:rsid w:val="001E234C"/>
    <w:rsid w:val="001E4497"/>
    <w:rsid w:val="001F0570"/>
    <w:rsid w:val="001F2097"/>
    <w:rsid w:val="001F2B74"/>
    <w:rsid w:val="002000EB"/>
    <w:rsid w:val="00200223"/>
    <w:rsid w:val="00200516"/>
    <w:rsid w:val="00205100"/>
    <w:rsid w:val="0020794F"/>
    <w:rsid w:val="002164C9"/>
    <w:rsid w:val="002170A5"/>
    <w:rsid w:val="00230761"/>
    <w:rsid w:val="00236E65"/>
    <w:rsid w:val="002372B8"/>
    <w:rsid w:val="00240AC0"/>
    <w:rsid w:val="002450A6"/>
    <w:rsid w:val="002453BD"/>
    <w:rsid w:val="00246FA4"/>
    <w:rsid w:val="00257353"/>
    <w:rsid w:val="002721D2"/>
    <w:rsid w:val="0027425A"/>
    <w:rsid w:val="0028093A"/>
    <w:rsid w:val="00281C80"/>
    <w:rsid w:val="002950E0"/>
    <w:rsid w:val="002954C4"/>
    <w:rsid w:val="002B07BD"/>
    <w:rsid w:val="002B5444"/>
    <w:rsid w:val="002B547F"/>
    <w:rsid w:val="002C21E9"/>
    <w:rsid w:val="002D3338"/>
    <w:rsid w:val="002D38C5"/>
    <w:rsid w:val="002D3FA9"/>
    <w:rsid w:val="002E104F"/>
    <w:rsid w:val="002E4217"/>
    <w:rsid w:val="002E505B"/>
    <w:rsid w:val="002F30F7"/>
    <w:rsid w:val="002F3DAA"/>
    <w:rsid w:val="002F4263"/>
    <w:rsid w:val="002F5F1E"/>
    <w:rsid w:val="002F7A41"/>
    <w:rsid w:val="002F7FB5"/>
    <w:rsid w:val="00301D7D"/>
    <w:rsid w:val="003033C9"/>
    <w:rsid w:val="0031555D"/>
    <w:rsid w:val="00315655"/>
    <w:rsid w:val="00315B32"/>
    <w:rsid w:val="00315BDC"/>
    <w:rsid w:val="003231B2"/>
    <w:rsid w:val="00324559"/>
    <w:rsid w:val="003247CF"/>
    <w:rsid w:val="00327C88"/>
    <w:rsid w:val="00330000"/>
    <w:rsid w:val="00334C0F"/>
    <w:rsid w:val="003358FF"/>
    <w:rsid w:val="003436E2"/>
    <w:rsid w:val="00347B79"/>
    <w:rsid w:val="003509A8"/>
    <w:rsid w:val="00354545"/>
    <w:rsid w:val="0036135C"/>
    <w:rsid w:val="00362D0C"/>
    <w:rsid w:val="0036518F"/>
    <w:rsid w:val="00366355"/>
    <w:rsid w:val="0036768D"/>
    <w:rsid w:val="003709FD"/>
    <w:rsid w:val="00374362"/>
    <w:rsid w:val="00377B12"/>
    <w:rsid w:val="00380147"/>
    <w:rsid w:val="003815BF"/>
    <w:rsid w:val="00381C7D"/>
    <w:rsid w:val="00385C9B"/>
    <w:rsid w:val="003872BA"/>
    <w:rsid w:val="00387D77"/>
    <w:rsid w:val="003922EF"/>
    <w:rsid w:val="00394A57"/>
    <w:rsid w:val="00397415"/>
    <w:rsid w:val="003A0564"/>
    <w:rsid w:val="003A2CB2"/>
    <w:rsid w:val="003A4D1C"/>
    <w:rsid w:val="003B1B6F"/>
    <w:rsid w:val="003B257A"/>
    <w:rsid w:val="003B7521"/>
    <w:rsid w:val="003C0C4D"/>
    <w:rsid w:val="003C11CC"/>
    <w:rsid w:val="003C3825"/>
    <w:rsid w:val="003C3DB4"/>
    <w:rsid w:val="003C3EB9"/>
    <w:rsid w:val="003C4305"/>
    <w:rsid w:val="003D5E8B"/>
    <w:rsid w:val="003E3748"/>
    <w:rsid w:val="003E4DA7"/>
    <w:rsid w:val="003F0CD8"/>
    <w:rsid w:val="00405019"/>
    <w:rsid w:val="00406BA9"/>
    <w:rsid w:val="00410C9A"/>
    <w:rsid w:val="004140F8"/>
    <w:rsid w:val="0041555C"/>
    <w:rsid w:val="00421AB5"/>
    <w:rsid w:val="00424212"/>
    <w:rsid w:val="00424CF9"/>
    <w:rsid w:val="0043208D"/>
    <w:rsid w:val="004333B4"/>
    <w:rsid w:val="00434203"/>
    <w:rsid w:val="00452C3E"/>
    <w:rsid w:val="00452C6C"/>
    <w:rsid w:val="0045451B"/>
    <w:rsid w:val="004559E3"/>
    <w:rsid w:val="00464294"/>
    <w:rsid w:val="004735CE"/>
    <w:rsid w:val="004738E3"/>
    <w:rsid w:val="00474658"/>
    <w:rsid w:val="0047797E"/>
    <w:rsid w:val="00490634"/>
    <w:rsid w:val="00497F06"/>
    <w:rsid w:val="004A3757"/>
    <w:rsid w:val="004B1283"/>
    <w:rsid w:val="004C3E7A"/>
    <w:rsid w:val="004C6034"/>
    <w:rsid w:val="004D18EE"/>
    <w:rsid w:val="004D3941"/>
    <w:rsid w:val="004D6D6A"/>
    <w:rsid w:val="004E2421"/>
    <w:rsid w:val="004E330E"/>
    <w:rsid w:val="004E6489"/>
    <w:rsid w:val="004E6662"/>
    <w:rsid w:val="004F568A"/>
    <w:rsid w:val="005020EC"/>
    <w:rsid w:val="00516555"/>
    <w:rsid w:val="00522E73"/>
    <w:rsid w:val="005256CF"/>
    <w:rsid w:val="00530A4D"/>
    <w:rsid w:val="00531757"/>
    <w:rsid w:val="00542C43"/>
    <w:rsid w:val="00551299"/>
    <w:rsid w:val="005535FB"/>
    <w:rsid w:val="00555DF5"/>
    <w:rsid w:val="00572006"/>
    <w:rsid w:val="00573E74"/>
    <w:rsid w:val="0057790F"/>
    <w:rsid w:val="00582470"/>
    <w:rsid w:val="00594DE5"/>
    <w:rsid w:val="0059639A"/>
    <w:rsid w:val="005979D1"/>
    <w:rsid w:val="005A12D7"/>
    <w:rsid w:val="005A29D6"/>
    <w:rsid w:val="005B0C92"/>
    <w:rsid w:val="005B7E20"/>
    <w:rsid w:val="005C033F"/>
    <w:rsid w:val="005C1D42"/>
    <w:rsid w:val="005C412B"/>
    <w:rsid w:val="005C4835"/>
    <w:rsid w:val="005C5A53"/>
    <w:rsid w:val="005C7769"/>
    <w:rsid w:val="005D5F1D"/>
    <w:rsid w:val="005E37E8"/>
    <w:rsid w:val="005F0F53"/>
    <w:rsid w:val="005F3622"/>
    <w:rsid w:val="005F584A"/>
    <w:rsid w:val="005F5CF9"/>
    <w:rsid w:val="0060625D"/>
    <w:rsid w:val="00611BAA"/>
    <w:rsid w:val="00612D18"/>
    <w:rsid w:val="00615BB7"/>
    <w:rsid w:val="00616A16"/>
    <w:rsid w:val="00621954"/>
    <w:rsid w:val="00623361"/>
    <w:rsid w:val="00624AB6"/>
    <w:rsid w:val="00624BA9"/>
    <w:rsid w:val="0062575C"/>
    <w:rsid w:val="006339EB"/>
    <w:rsid w:val="0064240D"/>
    <w:rsid w:val="006559E3"/>
    <w:rsid w:val="00657577"/>
    <w:rsid w:val="006660B2"/>
    <w:rsid w:val="0067056E"/>
    <w:rsid w:val="006739CA"/>
    <w:rsid w:val="0068258E"/>
    <w:rsid w:val="00685257"/>
    <w:rsid w:val="006855AC"/>
    <w:rsid w:val="00691790"/>
    <w:rsid w:val="006933C3"/>
    <w:rsid w:val="006956E6"/>
    <w:rsid w:val="00697045"/>
    <w:rsid w:val="006A27BD"/>
    <w:rsid w:val="006A337B"/>
    <w:rsid w:val="006A4E08"/>
    <w:rsid w:val="006A57D6"/>
    <w:rsid w:val="006A58BC"/>
    <w:rsid w:val="006B2FE7"/>
    <w:rsid w:val="006C1C6C"/>
    <w:rsid w:val="006C40C7"/>
    <w:rsid w:val="006D3EB7"/>
    <w:rsid w:val="006D4E45"/>
    <w:rsid w:val="006D7B49"/>
    <w:rsid w:val="006E0A2E"/>
    <w:rsid w:val="006E1269"/>
    <w:rsid w:val="006E7D38"/>
    <w:rsid w:val="006F0870"/>
    <w:rsid w:val="006F43CA"/>
    <w:rsid w:val="006F6739"/>
    <w:rsid w:val="006F7EF4"/>
    <w:rsid w:val="007026DD"/>
    <w:rsid w:val="00702770"/>
    <w:rsid w:val="00703FCE"/>
    <w:rsid w:val="00707B68"/>
    <w:rsid w:val="007126C4"/>
    <w:rsid w:val="007258CF"/>
    <w:rsid w:val="00737731"/>
    <w:rsid w:val="00740210"/>
    <w:rsid w:val="007411D5"/>
    <w:rsid w:val="00756648"/>
    <w:rsid w:val="007654E6"/>
    <w:rsid w:val="007724CE"/>
    <w:rsid w:val="00780C21"/>
    <w:rsid w:val="007907FE"/>
    <w:rsid w:val="0079167D"/>
    <w:rsid w:val="007A0931"/>
    <w:rsid w:val="007A4309"/>
    <w:rsid w:val="007B627D"/>
    <w:rsid w:val="007B6E7F"/>
    <w:rsid w:val="007C53A1"/>
    <w:rsid w:val="007C58BD"/>
    <w:rsid w:val="007C5D4B"/>
    <w:rsid w:val="007D00B1"/>
    <w:rsid w:val="007D0E36"/>
    <w:rsid w:val="007E3F69"/>
    <w:rsid w:val="007E6B94"/>
    <w:rsid w:val="007E7735"/>
    <w:rsid w:val="007F1254"/>
    <w:rsid w:val="007F1374"/>
    <w:rsid w:val="007F4A76"/>
    <w:rsid w:val="00800EE1"/>
    <w:rsid w:val="00811CAE"/>
    <w:rsid w:val="00814EE0"/>
    <w:rsid w:val="008237EE"/>
    <w:rsid w:val="00823AD7"/>
    <w:rsid w:val="00825DC9"/>
    <w:rsid w:val="00831DF3"/>
    <w:rsid w:val="008326E7"/>
    <w:rsid w:val="0084241F"/>
    <w:rsid w:val="0084434E"/>
    <w:rsid w:val="00847678"/>
    <w:rsid w:val="008506B1"/>
    <w:rsid w:val="008510CC"/>
    <w:rsid w:val="00860C47"/>
    <w:rsid w:val="00863417"/>
    <w:rsid w:val="0086343C"/>
    <w:rsid w:val="00863D76"/>
    <w:rsid w:val="0086509B"/>
    <w:rsid w:val="0087296A"/>
    <w:rsid w:val="00876262"/>
    <w:rsid w:val="008865F9"/>
    <w:rsid w:val="008873F4"/>
    <w:rsid w:val="00891049"/>
    <w:rsid w:val="00897403"/>
    <w:rsid w:val="008A40C0"/>
    <w:rsid w:val="008A5923"/>
    <w:rsid w:val="008B1120"/>
    <w:rsid w:val="008B1AA1"/>
    <w:rsid w:val="008B1BFF"/>
    <w:rsid w:val="008B4946"/>
    <w:rsid w:val="008B4BE6"/>
    <w:rsid w:val="008C2DD5"/>
    <w:rsid w:val="008F12A1"/>
    <w:rsid w:val="008F2ABE"/>
    <w:rsid w:val="008F3624"/>
    <w:rsid w:val="008F73D1"/>
    <w:rsid w:val="009002CA"/>
    <w:rsid w:val="00903AF9"/>
    <w:rsid w:val="0090579F"/>
    <w:rsid w:val="009143C9"/>
    <w:rsid w:val="00915A40"/>
    <w:rsid w:val="009201C9"/>
    <w:rsid w:val="00920CCF"/>
    <w:rsid w:val="00930424"/>
    <w:rsid w:val="00942BCB"/>
    <w:rsid w:val="00942F03"/>
    <w:rsid w:val="009469D6"/>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4DA"/>
    <w:rsid w:val="009D4C0F"/>
    <w:rsid w:val="009D7C44"/>
    <w:rsid w:val="009E28E5"/>
    <w:rsid w:val="009E7B86"/>
    <w:rsid w:val="009F366D"/>
    <w:rsid w:val="009F45EC"/>
    <w:rsid w:val="00A02A40"/>
    <w:rsid w:val="00A06362"/>
    <w:rsid w:val="00A13D8B"/>
    <w:rsid w:val="00A2390C"/>
    <w:rsid w:val="00A244A2"/>
    <w:rsid w:val="00A24A81"/>
    <w:rsid w:val="00A308F7"/>
    <w:rsid w:val="00A325B4"/>
    <w:rsid w:val="00A331CC"/>
    <w:rsid w:val="00A34443"/>
    <w:rsid w:val="00A345F7"/>
    <w:rsid w:val="00A404F7"/>
    <w:rsid w:val="00A41131"/>
    <w:rsid w:val="00A42581"/>
    <w:rsid w:val="00A506FB"/>
    <w:rsid w:val="00A51447"/>
    <w:rsid w:val="00A53F34"/>
    <w:rsid w:val="00A540EB"/>
    <w:rsid w:val="00A5539A"/>
    <w:rsid w:val="00A60B97"/>
    <w:rsid w:val="00A71E51"/>
    <w:rsid w:val="00A764E4"/>
    <w:rsid w:val="00A77F56"/>
    <w:rsid w:val="00A856A2"/>
    <w:rsid w:val="00A954D1"/>
    <w:rsid w:val="00A95A2D"/>
    <w:rsid w:val="00AA34B1"/>
    <w:rsid w:val="00AA5397"/>
    <w:rsid w:val="00AA719D"/>
    <w:rsid w:val="00AB06B2"/>
    <w:rsid w:val="00AB1C3D"/>
    <w:rsid w:val="00AB29A8"/>
    <w:rsid w:val="00AB7D22"/>
    <w:rsid w:val="00AC22A5"/>
    <w:rsid w:val="00AC2670"/>
    <w:rsid w:val="00AC6C2B"/>
    <w:rsid w:val="00AE1C50"/>
    <w:rsid w:val="00AE1F78"/>
    <w:rsid w:val="00AE71B1"/>
    <w:rsid w:val="00AF23AF"/>
    <w:rsid w:val="00AF4E3A"/>
    <w:rsid w:val="00AF5DA0"/>
    <w:rsid w:val="00AF6686"/>
    <w:rsid w:val="00AF6A53"/>
    <w:rsid w:val="00B00257"/>
    <w:rsid w:val="00B039D7"/>
    <w:rsid w:val="00B07F61"/>
    <w:rsid w:val="00B11EFC"/>
    <w:rsid w:val="00B15210"/>
    <w:rsid w:val="00B1623B"/>
    <w:rsid w:val="00B24403"/>
    <w:rsid w:val="00B25206"/>
    <w:rsid w:val="00B32239"/>
    <w:rsid w:val="00B4194A"/>
    <w:rsid w:val="00B42DDB"/>
    <w:rsid w:val="00B472D0"/>
    <w:rsid w:val="00B47A64"/>
    <w:rsid w:val="00B50AE6"/>
    <w:rsid w:val="00B54CCA"/>
    <w:rsid w:val="00B6145A"/>
    <w:rsid w:val="00B61570"/>
    <w:rsid w:val="00B6585E"/>
    <w:rsid w:val="00B72578"/>
    <w:rsid w:val="00B744FB"/>
    <w:rsid w:val="00B81374"/>
    <w:rsid w:val="00B83C3D"/>
    <w:rsid w:val="00B84A8E"/>
    <w:rsid w:val="00B85252"/>
    <w:rsid w:val="00B92D67"/>
    <w:rsid w:val="00B93C7A"/>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5E"/>
    <w:rsid w:val="00C4599F"/>
    <w:rsid w:val="00C45F82"/>
    <w:rsid w:val="00C475F7"/>
    <w:rsid w:val="00C53E01"/>
    <w:rsid w:val="00C76FAD"/>
    <w:rsid w:val="00C81CDA"/>
    <w:rsid w:val="00C83148"/>
    <w:rsid w:val="00C846A9"/>
    <w:rsid w:val="00C87B56"/>
    <w:rsid w:val="00C97610"/>
    <w:rsid w:val="00CA2822"/>
    <w:rsid w:val="00CB128D"/>
    <w:rsid w:val="00CB6841"/>
    <w:rsid w:val="00CC21E9"/>
    <w:rsid w:val="00CC7AC8"/>
    <w:rsid w:val="00CD0459"/>
    <w:rsid w:val="00CD06C9"/>
    <w:rsid w:val="00CD1F68"/>
    <w:rsid w:val="00CD3E6A"/>
    <w:rsid w:val="00CE1C4A"/>
    <w:rsid w:val="00CE224F"/>
    <w:rsid w:val="00CE5061"/>
    <w:rsid w:val="00CF1BF6"/>
    <w:rsid w:val="00CF6CCE"/>
    <w:rsid w:val="00D00C36"/>
    <w:rsid w:val="00D0145D"/>
    <w:rsid w:val="00D02424"/>
    <w:rsid w:val="00D02AB0"/>
    <w:rsid w:val="00D07A16"/>
    <w:rsid w:val="00D12DE0"/>
    <w:rsid w:val="00D14E81"/>
    <w:rsid w:val="00D1647F"/>
    <w:rsid w:val="00D16C96"/>
    <w:rsid w:val="00D20F95"/>
    <w:rsid w:val="00D255EB"/>
    <w:rsid w:val="00D3779C"/>
    <w:rsid w:val="00D37DCA"/>
    <w:rsid w:val="00D54373"/>
    <w:rsid w:val="00D5645B"/>
    <w:rsid w:val="00D62225"/>
    <w:rsid w:val="00D65D20"/>
    <w:rsid w:val="00D65ED0"/>
    <w:rsid w:val="00D6610C"/>
    <w:rsid w:val="00D745DA"/>
    <w:rsid w:val="00D77DA5"/>
    <w:rsid w:val="00D84420"/>
    <w:rsid w:val="00D85438"/>
    <w:rsid w:val="00D8732D"/>
    <w:rsid w:val="00D87B0D"/>
    <w:rsid w:val="00D927DB"/>
    <w:rsid w:val="00D96CF0"/>
    <w:rsid w:val="00DA0B7A"/>
    <w:rsid w:val="00DA0D76"/>
    <w:rsid w:val="00DA1274"/>
    <w:rsid w:val="00DA133C"/>
    <w:rsid w:val="00DA2B1D"/>
    <w:rsid w:val="00DA30A3"/>
    <w:rsid w:val="00DB7EE7"/>
    <w:rsid w:val="00DC0474"/>
    <w:rsid w:val="00DC09B9"/>
    <w:rsid w:val="00DC3E82"/>
    <w:rsid w:val="00DC529B"/>
    <w:rsid w:val="00DD563C"/>
    <w:rsid w:val="00DE06EE"/>
    <w:rsid w:val="00DF0141"/>
    <w:rsid w:val="00DF0807"/>
    <w:rsid w:val="00DF513B"/>
    <w:rsid w:val="00DF63D7"/>
    <w:rsid w:val="00DF71E8"/>
    <w:rsid w:val="00E0352C"/>
    <w:rsid w:val="00E07BB2"/>
    <w:rsid w:val="00E11E1A"/>
    <w:rsid w:val="00E12C95"/>
    <w:rsid w:val="00E14566"/>
    <w:rsid w:val="00E14911"/>
    <w:rsid w:val="00E22660"/>
    <w:rsid w:val="00E232E0"/>
    <w:rsid w:val="00E23A5B"/>
    <w:rsid w:val="00E26866"/>
    <w:rsid w:val="00E3030C"/>
    <w:rsid w:val="00E32EAF"/>
    <w:rsid w:val="00E34BF8"/>
    <w:rsid w:val="00E4043B"/>
    <w:rsid w:val="00E44F7F"/>
    <w:rsid w:val="00E50CC8"/>
    <w:rsid w:val="00E51FE8"/>
    <w:rsid w:val="00E5244F"/>
    <w:rsid w:val="00E55E57"/>
    <w:rsid w:val="00E56249"/>
    <w:rsid w:val="00E67ACE"/>
    <w:rsid w:val="00E67BA7"/>
    <w:rsid w:val="00E757FD"/>
    <w:rsid w:val="00E84140"/>
    <w:rsid w:val="00E918B5"/>
    <w:rsid w:val="00E93D69"/>
    <w:rsid w:val="00E94FA8"/>
    <w:rsid w:val="00EA392B"/>
    <w:rsid w:val="00EB4FD7"/>
    <w:rsid w:val="00EC564B"/>
    <w:rsid w:val="00EC6F58"/>
    <w:rsid w:val="00ED4634"/>
    <w:rsid w:val="00ED7CB3"/>
    <w:rsid w:val="00EE1123"/>
    <w:rsid w:val="00EE1706"/>
    <w:rsid w:val="00EE389E"/>
    <w:rsid w:val="00EE3A4F"/>
    <w:rsid w:val="00EF0C91"/>
    <w:rsid w:val="00EF2660"/>
    <w:rsid w:val="00EF26A2"/>
    <w:rsid w:val="00EF3877"/>
    <w:rsid w:val="00EF41EB"/>
    <w:rsid w:val="00F06892"/>
    <w:rsid w:val="00F1668A"/>
    <w:rsid w:val="00F269DE"/>
    <w:rsid w:val="00F26A4B"/>
    <w:rsid w:val="00F31636"/>
    <w:rsid w:val="00F376E3"/>
    <w:rsid w:val="00F37ED4"/>
    <w:rsid w:val="00F40A46"/>
    <w:rsid w:val="00F41D12"/>
    <w:rsid w:val="00F45235"/>
    <w:rsid w:val="00F50B3C"/>
    <w:rsid w:val="00F54046"/>
    <w:rsid w:val="00F5592A"/>
    <w:rsid w:val="00F57E9D"/>
    <w:rsid w:val="00F66E1A"/>
    <w:rsid w:val="00F71EBB"/>
    <w:rsid w:val="00F728DA"/>
    <w:rsid w:val="00F8554D"/>
    <w:rsid w:val="00F91000"/>
    <w:rsid w:val="00FA1381"/>
    <w:rsid w:val="00FA67D0"/>
    <w:rsid w:val="00FB3ACA"/>
    <w:rsid w:val="00FB4E60"/>
    <w:rsid w:val="00FC4ACC"/>
    <w:rsid w:val="00FC6902"/>
    <w:rsid w:val="00FD0892"/>
    <w:rsid w:val="00FD6782"/>
    <w:rsid w:val="00FF3986"/>
    <w:rsid w:val="00FF4101"/>
    <w:rsid w:val="00FF4F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498">
      <w:bodyDiv w:val="1"/>
      <w:marLeft w:val="0"/>
      <w:marRight w:val="0"/>
      <w:marTop w:val="0"/>
      <w:marBottom w:val="0"/>
      <w:divBdr>
        <w:top w:val="none" w:sz="0" w:space="0" w:color="auto"/>
        <w:left w:val="none" w:sz="0" w:space="0" w:color="auto"/>
        <w:bottom w:val="none" w:sz="0" w:space="0" w:color="auto"/>
        <w:right w:val="none" w:sz="0" w:space="0" w:color="auto"/>
      </w:divBdr>
    </w:div>
    <w:div w:id="105469234">
      <w:bodyDiv w:val="1"/>
      <w:marLeft w:val="0"/>
      <w:marRight w:val="0"/>
      <w:marTop w:val="0"/>
      <w:marBottom w:val="0"/>
      <w:divBdr>
        <w:top w:val="none" w:sz="0" w:space="0" w:color="auto"/>
        <w:left w:val="none" w:sz="0" w:space="0" w:color="auto"/>
        <w:bottom w:val="none" w:sz="0" w:space="0" w:color="auto"/>
        <w:right w:val="none" w:sz="0" w:space="0" w:color="auto"/>
      </w:divBdr>
    </w:div>
    <w:div w:id="196966111">
      <w:bodyDiv w:val="1"/>
      <w:marLeft w:val="0"/>
      <w:marRight w:val="0"/>
      <w:marTop w:val="0"/>
      <w:marBottom w:val="0"/>
      <w:divBdr>
        <w:top w:val="none" w:sz="0" w:space="0" w:color="auto"/>
        <w:left w:val="none" w:sz="0" w:space="0" w:color="auto"/>
        <w:bottom w:val="none" w:sz="0" w:space="0" w:color="auto"/>
        <w:right w:val="none" w:sz="0" w:space="0" w:color="auto"/>
      </w:divBdr>
    </w:div>
    <w:div w:id="286088346">
      <w:bodyDiv w:val="1"/>
      <w:marLeft w:val="0"/>
      <w:marRight w:val="0"/>
      <w:marTop w:val="0"/>
      <w:marBottom w:val="0"/>
      <w:divBdr>
        <w:top w:val="none" w:sz="0" w:space="0" w:color="auto"/>
        <w:left w:val="none" w:sz="0" w:space="0" w:color="auto"/>
        <w:bottom w:val="none" w:sz="0" w:space="0" w:color="auto"/>
        <w:right w:val="none" w:sz="0" w:space="0" w:color="auto"/>
      </w:divBdr>
    </w:div>
    <w:div w:id="330565825">
      <w:bodyDiv w:val="1"/>
      <w:marLeft w:val="0"/>
      <w:marRight w:val="0"/>
      <w:marTop w:val="0"/>
      <w:marBottom w:val="0"/>
      <w:divBdr>
        <w:top w:val="none" w:sz="0" w:space="0" w:color="auto"/>
        <w:left w:val="none" w:sz="0" w:space="0" w:color="auto"/>
        <w:bottom w:val="none" w:sz="0" w:space="0" w:color="auto"/>
        <w:right w:val="none" w:sz="0" w:space="0" w:color="auto"/>
      </w:divBdr>
    </w:div>
    <w:div w:id="334964071">
      <w:bodyDiv w:val="1"/>
      <w:marLeft w:val="0"/>
      <w:marRight w:val="0"/>
      <w:marTop w:val="0"/>
      <w:marBottom w:val="0"/>
      <w:divBdr>
        <w:top w:val="none" w:sz="0" w:space="0" w:color="auto"/>
        <w:left w:val="none" w:sz="0" w:space="0" w:color="auto"/>
        <w:bottom w:val="none" w:sz="0" w:space="0" w:color="auto"/>
        <w:right w:val="none" w:sz="0" w:space="0" w:color="auto"/>
      </w:divBdr>
    </w:div>
    <w:div w:id="337121240">
      <w:bodyDiv w:val="1"/>
      <w:marLeft w:val="0"/>
      <w:marRight w:val="0"/>
      <w:marTop w:val="0"/>
      <w:marBottom w:val="0"/>
      <w:divBdr>
        <w:top w:val="none" w:sz="0" w:space="0" w:color="auto"/>
        <w:left w:val="none" w:sz="0" w:space="0" w:color="auto"/>
        <w:bottom w:val="none" w:sz="0" w:space="0" w:color="auto"/>
        <w:right w:val="none" w:sz="0" w:space="0" w:color="auto"/>
      </w:divBdr>
    </w:div>
    <w:div w:id="399253040">
      <w:bodyDiv w:val="1"/>
      <w:marLeft w:val="0"/>
      <w:marRight w:val="0"/>
      <w:marTop w:val="0"/>
      <w:marBottom w:val="0"/>
      <w:divBdr>
        <w:top w:val="none" w:sz="0" w:space="0" w:color="auto"/>
        <w:left w:val="none" w:sz="0" w:space="0" w:color="auto"/>
        <w:bottom w:val="none" w:sz="0" w:space="0" w:color="auto"/>
        <w:right w:val="none" w:sz="0" w:space="0" w:color="auto"/>
      </w:divBdr>
    </w:div>
    <w:div w:id="455874383">
      <w:bodyDiv w:val="1"/>
      <w:marLeft w:val="0"/>
      <w:marRight w:val="0"/>
      <w:marTop w:val="0"/>
      <w:marBottom w:val="0"/>
      <w:divBdr>
        <w:top w:val="none" w:sz="0" w:space="0" w:color="auto"/>
        <w:left w:val="none" w:sz="0" w:space="0" w:color="auto"/>
        <w:bottom w:val="none" w:sz="0" w:space="0" w:color="auto"/>
        <w:right w:val="none" w:sz="0" w:space="0" w:color="auto"/>
      </w:divBdr>
    </w:div>
    <w:div w:id="471826299">
      <w:bodyDiv w:val="1"/>
      <w:marLeft w:val="0"/>
      <w:marRight w:val="0"/>
      <w:marTop w:val="0"/>
      <w:marBottom w:val="0"/>
      <w:divBdr>
        <w:top w:val="none" w:sz="0" w:space="0" w:color="auto"/>
        <w:left w:val="none" w:sz="0" w:space="0" w:color="auto"/>
        <w:bottom w:val="none" w:sz="0" w:space="0" w:color="auto"/>
        <w:right w:val="none" w:sz="0" w:space="0" w:color="auto"/>
      </w:divBdr>
    </w:div>
    <w:div w:id="492188706">
      <w:bodyDiv w:val="1"/>
      <w:marLeft w:val="0"/>
      <w:marRight w:val="0"/>
      <w:marTop w:val="0"/>
      <w:marBottom w:val="0"/>
      <w:divBdr>
        <w:top w:val="none" w:sz="0" w:space="0" w:color="auto"/>
        <w:left w:val="none" w:sz="0" w:space="0" w:color="auto"/>
        <w:bottom w:val="none" w:sz="0" w:space="0" w:color="auto"/>
        <w:right w:val="none" w:sz="0" w:space="0" w:color="auto"/>
      </w:divBdr>
    </w:div>
    <w:div w:id="502940729">
      <w:bodyDiv w:val="1"/>
      <w:marLeft w:val="0"/>
      <w:marRight w:val="0"/>
      <w:marTop w:val="0"/>
      <w:marBottom w:val="0"/>
      <w:divBdr>
        <w:top w:val="none" w:sz="0" w:space="0" w:color="auto"/>
        <w:left w:val="none" w:sz="0" w:space="0" w:color="auto"/>
        <w:bottom w:val="none" w:sz="0" w:space="0" w:color="auto"/>
        <w:right w:val="none" w:sz="0" w:space="0" w:color="auto"/>
      </w:divBdr>
    </w:div>
    <w:div w:id="515391619">
      <w:bodyDiv w:val="1"/>
      <w:marLeft w:val="0"/>
      <w:marRight w:val="0"/>
      <w:marTop w:val="0"/>
      <w:marBottom w:val="0"/>
      <w:divBdr>
        <w:top w:val="none" w:sz="0" w:space="0" w:color="auto"/>
        <w:left w:val="none" w:sz="0" w:space="0" w:color="auto"/>
        <w:bottom w:val="none" w:sz="0" w:space="0" w:color="auto"/>
        <w:right w:val="none" w:sz="0" w:space="0" w:color="auto"/>
      </w:divBdr>
    </w:div>
    <w:div w:id="515778169">
      <w:bodyDiv w:val="1"/>
      <w:marLeft w:val="0"/>
      <w:marRight w:val="0"/>
      <w:marTop w:val="0"/>
      <w:marBottom w:val="0"/>
      <w:divBdr>
        <w:top w:val="none" w:sz="0" w:space="0" w:color="auto"/>
        <w:left w:val="none" w:sz="0" w:space="0" w:color="auto"/>
        <w:bottom w:val="none" w:sz="0" w:space="0" w:color="auto"/>
        <w:right w:val="none" w:sz="0" w:space="0" w:color="auto"/>
      </w:divBdr>
    </w:div>
    <w:div w:id="531655120">
      <w:bodyDiv w:val="1"/>
      <w:marLeft w:val="0"/>
      <w:marRight w:val="0"/>
      <w:marTop w:val="0"/>
      <w:marBottom w:val="0"/>
      <w:divBdr>
        <w:top w:val="none" w:sz="0" w:space="0" w:color="auto"/>
        <w:left w:val="none" w:sz="0" w:space="0" w:color="auto"/>
        <w:bottom w:val="none" w:sz="0" w:space="0" w:color="auto"/>
        <w:right w:val="none" w:sz="0" w:space="0" w:color="auto"/>
      </w:divBdr>
    </w:div>
    <w:div w:id="665787149">
      <w:bodyDiv w:val="1"/>
      <w:marLeft w:val="0"/>
      <w:marRight w:val="0"/>
      <w:marTop w:val="0"/>
      <w:marBottom w:val="0"/>
      <w:divBdr>
        <w:top w:val="none" w:sz="0" w:space="0" w:color="auto"/>
        <w:left w:val="none" w:sz="0" w:space="0" w:color="auto"/>
        <w:bottom w:val="none" w:sz="0" w:space="0" w:color="auto"/>
        <w:right w:val="none" w:sz="0" w:space="0" w:color="auto"/>
      </w:divBdr>
    </w:div>
    <w:div w:id="670643407">
      <w:bodyDiv w:val="1"/>
      <w:marLeft w:val="0"/>
      <w:marRight w:val="0"/>
      <w:marTop w:val="0"/>
      <w:marBottom w:val="0"/>
      <w:divBdr>
        <w:top w:val="none" w:sz="0" w:space="0" w:color="auto"/>
        <w:left w:val="none" w:sz="0" w:space="0" w:color="auto"/>
        <w:bottom w:val="none" w:sz="0" w:space="0" w:color="auto"/>
        <w:right w:val="none" w:sz="0" w:space="0" w:color="auto"/>
      </w:divBdr>
    </w:div>
    <w:div w:id="677275974">
      <w:bodyDiv w:val="1"/>
      <w:marLeft w:val="0"/>
      <w:marRight w:val="0"/>
      <w:marTop w:val="0"/>
      <w:marBottom w:val="0"/>
      <w:divBdr>
        <w:top w:val="none" w:sz="0" w:space="0" w:color="auto"/>
        <w:left w:val="none" w:sz="0" w:space="0" w:color="auto"/>
        <w:bottom w:val="none" w:sz="0" w:space="0" w:color="auto"/>
        <w:right w:val="none" w:sz="0" w:space="0" w:color="auto"/>
      </w:divBdr>
    </w:div>
    <w:div w:id="695932167">
      <w:bodyDiv w:val="1"/>
      <w:marLeft w:val="0"/>
      <w:marRight w:val="0"/>
      <w:marTop w:val="0"/>
      <w:marBottom w:val="0"/>
      <w:divBdr>
        <w:top w:val="none" w:sz="0" w:space="0" w:color="auto"/>
        <w:left w:val="none" w:sz="0" w:space="0" w:color="auto"/>
        <w:bottom w:val="none" w:sz="0" w:space="0" w:color="auto"/>
        <w:right w:val="none" w:sz="0" w:space="0" w:color="auto"/>
      </w:divBdr>
    </w:div>
    <w:div w:id="845632869">
      <w:bodyDiv w:val="1"/>
      <w:marLeft w:val="0"/>
      <w:marRight w:val="0"/>
      <w:marTop w:val="0"/>
      <w:marBottom w:val="0"/>
      <w:divBdr>
        <w:top w:val="none" w:sz="0" w:space="0" w:color="auto"/>
        <w:left w:val="none" w:sz="0" w:space="0" w:color="auto"/>
        <w:bottom w:val="none" w:sz="0" w:space="0" w:color="auto"/>
        <w:right w:val="none" w:sz="0" w:space="0" w:color="auto"/>
      </w:divBdr>
    </w:div>
    <w:div w:id="847216623">
      <w:bodyDiv w:val="1"/>
      <w:marLeft w:val="0"/>
      <w:marRight w:val="0"/>
      <w:marTop w:val="0"/>
      <w:marBottom w:val="0"/>
      <w:divBdr>
        <w:top w:val="none" w:sz="0" w:space="0" w:color="auto"/>
        <w:left w:val="none" w:sz="0" w:space="0" w:color="auto"/>
        <w:bottom w:val="none" w:sz="0" w:space="0" w:color="auto"/>
        <w:right w:val="none" w:sz="0" w:space="0" w:color="auto"/>
      </w:divBdr>
    </w:div>
    <w:div w:id="852231019">
      <w:bodyDiv w:val="1"/>
      <w:marLeft w:val="0"/>
      <w:marRight w:val="0"/>
      <w:marTop w:val="0"/>
      <w:marBottom w:val="0"/>
      <w:divBdr>
        <w:top w:val="none" w:sz="0" w:space="0" w:color="auto"/>
        <w:left w:val="none" w:sz="0" w:space="0" w:color="auto"/>
        <w:bottom w:val="none" w:sz="0" w:space="0" w:color="auto"/>
        <w:right w:val="none" w:sz="0" w:space="0" w:color="auto"/>
      </w:divBdr>
    </w:div>
    <w:div w:id="857039863">
      <w:bodyDiv w:val="1"/>
      <w:marLeft w:val="0"/>
      <w:marRight w:val="0"/>
      <w:marTop w:val="0"/>
      <w:marBottom w:val="0"/>
      <w:divBdr>
        <w:top w:val="none" w:sz="0" w:space="0" w:color="auto"/>
        <w:left w:val="none" w:sz="0" w:space="0" w:color="auto"/>
        <w:bottom w:val="none" w:sz="0" w:space="0" w:color="auto"/>
        <w:right w:val="none" w:sz="0" w:space="0" w:color="auto"/>
      </w:divBdr>
    </w:div>
    <w:div w:id="898635677">
      <w:bodyDiv w:val="1"/>
      <w:marLeft w:val="0"/>
      <w:marRight w:val="0"/>
      <w:marTop w:val="0"/>
      <w:marBottom w:val="0"/>
      <w:divBdr>
        <w:top w:val="none" w:sz="0" w:space="0" w:color="auto"/>
        <w:left w:val="none" w:sz="0" w:space="0" w:color="auto"/>
        <w:bottom w:val="none" w:sz="0" w:space="0" w:color="auto"/>
        <w:right w:val="none" w:sz="0" w:space="0" w:color="auto"/>
      </w:divBdr>
    </w:div>
    <w:div w:id="932014788">
      <w:bodyDiv w:val="1"/>
      <w:marLeft w:val="0"/>
      <w:marRight w:val="0"/>
      <w:marTop w:val="0"/>
      <w:marBottom w:val="0"/>
      <w:divBdr>
        <w:top w:val="none" w:sz="0" w:space="0" w:color="auto"/>
        <w:left w:val="none" w:sz="0" w:space="0" w:color="auto"/>
        <w:bottom w:val="none" w:sz="0" w:space="0" w:color="auto"/>
        <w:right w:val="none" w:sz="0" w:space="0" w:color="auto"/>
      </w:divBdr>
    </w:div>
    <w:div w:id="1033313133">
      <w:bodyDiv w:val="1"/>
      <w:marLeft w:val="0"/>
      <w:marRight w:val="0"/>
      <w:marTop w:val="0"/>
      <w:marBottom w:val="0"/>
      <w:divBdr>
        <w:top w:val="none" w:sz="0" w:space="0" w:color="auto"/>
        <w:left w:val="none" w:sz="0" w:space="0" w:color="auto"/>
        <w:bottom w:val="none" w:sz="0" w:space="0" w:color="auto"/>
        <w:right w:val="none" w:sz="0" w:space="0" w:color="auto"/>
      </w:divBdr>
    </w:div>
    <w:div w:id="1114788539">
      <w:bodyDiv w:val="1"/>
      <w:marLeft w:val="0"/>
      <w:marRight w:val="0"/>
      <w:marTop w:val="0"/>
      <w:marBottom w:val="0"/>
      <w:divBdr>
        <w:top w:val="none" w:sz="0" w:space="0" w:color="auto"/>
        <w:left w:val="none" w:sz="0" w:space="0" w:color="auto"/>
        <w:bottom w:val="none" w:sz="0" w:space="0" w:color="auto"/>
        <w:right w:val="none" w:sz="0" w:space="0" w:color="auto"/>
      </w:divBdr>
    </w:div>
    <w:div w:id="1136871470">
      <w:bodyDiv w:val="1"/>
      <w:marLeft w:val="0"/>
      <w:marRight w:val="0"/>
      <w:marTop w:val="0"/>
      <w:marBottom w:val="0"/>
      <w:divBdr>
        <w:top w:val="none" w:sz="0" w:space="0" w:color="auto"/>
        <w:left w:val="none" w:sz="0" w:space="0" w:color="auto"/>
        <w:bottom w:val="none" w:sz="0" w:space="0" w:color="auto"/>
        <w:right w:val="none" w:sz="0" w:space="0" w:color="auto"/>
      </w:divBdr>
    </w:div>
    <w:div w:id="1150251898">
      <w:bodyDiv w:val="1"/>
      <w:marLeft w:val="0"/>
      <w:marRight w:val="0"/>
      <w:marTop w:val="0"/>
      <w:marBottom w:val="0"/>
      <w:divBdr>
        <w:top w:val="none" w:sz="0" w:space="0" w:color="auto"/>
        <w:left w:val="none" w:sz="0" w:space="0" w:color="auto"/>
        <w:bottom w:val="none" w:sz="0" w:space="0" w:color="auto"/>
        <w:right w:val="none" w:sz="0" w:space="0" w:color="auto"/>
      </w:divBdr>
    </w:div>
    <w:div w:id="1164858987">
      <w:bodyDiv w:val="1"/>
      <w:marLeft w:val="0"/>
      <w:marRight w:val="0"/>
      <w:marTop w:val="0"/>
      <w:marBottom w:val="0"/>
      <w:divBdr>
        <w:top w:val="none" w:sz="0" w:space="0" w:color="auto"/>
        <w:left w:val="none" w:sz="0" w:space="0" w:color="auto"/>
        <w:bottom w:val="none" w:sz="0" w:space="0" w:color="auto"/>
        <w:right w:val="none" w:sz="0" w:space="0" w:color="auto"/>
      </w:divBdr>
    </w:div>
    <w:div w:id="1231381983">
      <w:bodyDiv w:val="1"/>
      <w:marLeft w:val="0"/>
      <w:marRight w:val="0"/>
      <w:marTop w:val="0"/>
      <w:marBottom w:val="0"/>
      <w:divBdr>
        <w:top w:val="none" w:sz="0" w:space="0" w:color="auto"/>
        <w:left w:val="none" w:sz="0" w:space="0" w:color="auto"/>
        <w:bottom w:val="none" w:sz="0" w:space="0" w:color="auto"/>
        <w:right w:val="none" w:sz="0" w:space="0" w:color="auto"/>
      </w:divBdr>
    </w:div>
    <w:div w:id="1234394446">
      <w:bodyDiv w:val="1"/>
      <w:marLeft w:val="0"/>
      <w:marRight w:val="0"/>
      <w:marTop w:val="0"/>
      <w:marBottom w:val="0"/>
      <w:divBdr>
        <w:top w:val="none" w:sz="0" w:space="0" w:color="auto"/>
        <w:left w:val="none" w:sz="0" w:space="0" w:color="auto"/>
        <w:bottom w:val="none" w:sz="0" w:space="0" w:color="auto"/>
        <w:right w:val="none" w:sz="0" w:space="0" w:color="auto"/>
      </w:divBdr>
    </w:div>
    <w:div w:id="1267886810">
      <w:bodyDiv w:val="1"/>
      <w:marLeft w:val="0"/>
      <w:marRight w:val="0"/>
      <w:marTop w:val="0"/>
      <w:marBottom w:val="0"/>
      <w:divBdr>
        <w:top w:val="none" w:sz="0" w:space="0" w:color="auto"/>
        <w:left w:val="none" w:sz="0" w:space="0" w:color="auto"/>
        <w:bottom w:val="none" w:sz="0" w:space="0" w:color="auto"/>
        <w:right w:val="none" w:sz="0" w:space="0" w:color="auto"/>
      </w:divBdr>
    </w:div>
    <w:div w:id="1276406811">
      <w:bodyDiv w:val="1"/>
      <w:marLeft w:val="0"/>
      <w:marRight w:val="0"/>
      <w:marTop w:val="0"/>
      <w:marBottom w:val="0"/>
      <w:divBdr>
        <w:top w:val="none" w:sz="0" w:space="0" w:color="auto"/>
        <w:left w:val="none" w:sz="0" w:space="0" w:color="auto"/>
        <w:bottom w:val="none" w:sz="0" w:space="0" w:color="auto"/>
        <w:right w:val="none" w:sz="0" w:space="0" w:color="auto"/>
      </w:divBdr>
    </w:div>
    <w:div w:id="1349142189">
      <w:bodyDiv w:val="1"/>
      <w:marLeft w:val="0"/>
      <w:marRight w:val="0"/>
      <w:marTop w:val="0"/>
      <w:marBottom w:val="0"/>
      <w:divBdr>
        <w:top w:val="none" w:sz="0" w:space="0" w:color="auto"/>
        <w:left w:val="none" w:sz="0" w:space="0" w:color="auto"/>
        <w:bottom w:val="none" w:sz="0" w:space="0" w:color="auto"/>
        <w:right w:val="none" w:sz="0" w:space="0" w:color="auto"/>
      </w:divBdr>
    </w:div>
    <w:div w:id="1364017939">
      <w:bodyDiv w:val="1"/>
      <w:marLeft w:val="0"/>
      <w:marRight w:val="0"/>
      <w:marTop w:val="0"/>
      <w:marBottom w:val="0"/>
      <w:divBdr>
        <w:top w:val="none" w:sz="0" w:space="0" w:color="auto"/>
        <w:left w:val="none" w:sz="0" w:space="0" w:color="auto"/>
        <w:bottom w:val="none" w:sz="0" w:space="0" w:color="auto"/>
        <w:right w:val="none" w:sz="0" w:space="0" w:color="auto"/>
      </w:divBdr>
    </w:div>
    <w:div w:id="1389500660">
      <w:bodyDiv w:val="1"/>
      <w:marLeft w:val="0"/>
      <w:marRight w:val="0"/>
      <w:marTop w:val="0"/>
      <w:marBottom w:val="0"/>
      <w:divBdr>
        <w:top w:val="none" w:sz="0" w:space="0" w:color="auto"/>
        <w:left w:val="none" w:sz="0" w:space="0" w:color="auto"/>
        <w:bottom w:val="none" w:sz="0" w:space="0" w:color="auto"/>
        <w:right w:val="none" w:sz="0" w:space="0" w:color="auto"/>
      </w:divBdr>
    </w:div>
    <w:div w:id="1396318667">
      <w:bodyDiv w:val="1"/>
      <w:marLeft w:val="0"/>
      <w:marRight w:val="0"/>
      <w:marTop w:val="0"/>
      <w:marBottom w:val="0"/>
      <w:divBdr>
        <w:top w:val="none" w:sz="0" w:space="0" w:color="auto"/>
        <w:left w:val="none" w:sz="0" w:space="0" w:color="auto"/>
        <w:bottom w:val="none" w:sz="0" w:space="0" w:color="auto"/>
        <w:right w:val="none" w:sz="0" w:space="0" w:color="auto"/>
      </w:divBdr>
    </w:div>
    <w:div w:id="1402144303">
      <w:bodyDiv w:val="1"/>
      <w:marLeft w:val="0"/>
      <w:marRight w:val="0"/>
      <w:marTop w:val="0"/>
      <w:marBottom w:val="0"/>
      <w:divBdr>
        <w:top w:val="none" w:sz="0" w:space="0" w:color="auto"/>
        <w:left w:val="none" w:sz="0" w:space="0" w:color="auto"/>
        <w:bottom w:val="none" w:sz="0" w:space="0" w:color="auto"/>
        <w:right w:val="none" w:sz="0" w:space="0" w:color="auto"/>
      </w:divBdr>
    </w:div>
    <w:div w:id="1414400198">
      <w:bodyDiv w:val="1"/>
      <w:marLeft w:val="0"/>
      <w:marRight w:val="0"/>
      <w:marTop w:val="0"/>
      <w:marBottom w:val="0"/>
      <w:divBdr>
        <w:top w:val="none" w:sz="0" w:space="0" w:color="auto"/>
        <w:left w:val="none" w:sz="0" w:space="0" w:color="auto"/>
        <w:bottom w:val="none" w:sz="0" w:space="0" w:color="auto"/>
        <w:right w:val="none" w:sz="0" w:space="0" w:color="auto"/>
      </w:divBdr>
    </w:div>
    <w:div w:id="149090324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6532153">
      <w:bodyDiv w:val="1"/>
      <w:marLeft w:val="0"/>
      <w:marRight w:val="0"/>
      <w:marTop w:val="0"/>
      <w:marBottom w:val="0"/>
      <w:divBdr>
        <w:top w:val="none" w:sz="0" w:space="0" w:color="auto"/>
        <w:left w:val="none" w:sz="0" w:space="0" w:color="auto"/>
        <w:bottom w:val="none" w:sz="0" w:space="0" w:color="auto"/>
        <w:right w:val="none" w:sz="0" w:space="0" w:color="auto"/>
      </w:divBdr>
    </w:div>
    <w:div w:id="1523974268">
      <w:bodyDiv w:val="1"/>
      <w:marLeft w:val="0"/>
      <w:marRight w:val="0"/>
      <w:marTop w:val="0"/>
      <w:marBottom w:val="0"/>
      <w:divBdr>
        <w:top w:val="none" w:sz="0" w:space="0" w:color="auto"/>
        <w:left w:val="none" w:sz="0" w:space="0" w:color="auto"/>
        <w:bottom w:val="none" w:sz="0" w:space="0" w:color="auto"/>
        <w:right w:val="none" w:sz="0" w:space="0" w:color="auto"/>
      </w:divBdr>
    </w:div>
    <w:div w:id="1569417089">
      <w:bodyDiv w:val="1"/>
      <w:marLeft w:val="0"/>
      <w:marRight w:val="0"/>
      <w:marTop w:val="0"/>
      <w:marBottom w:val="0"/>
      <w:divBdr>
        <w:top w:val="none" w:sz="0" w:space="0" w:color="auto"/>
        <w:left w:val="none" w:sz="0" w:space="0" w:color="auto"/>
        <w:bottom w:val="none" w:sz="0" w:space="0" w:color="auto"/>
        <w:right w:val="none" w:sz="0" w:space="0" w:color="auto"/>
      </w:divBdr>
    </w:div>
    <w:div w:id="1580291946">
      <w:bodyDiv w:val="1"/>
      <w:marLeft w:val="0"/>
      <w:marRight w:val="0"/>
      <w:marTop w:val="0"/>
      <w:marBottom w:val="0"/>
      <w:divBdr>
        <w:top w:val="none" w:sz="0" w:space="0" w:color="auto"/>
        <w:left w:val="none" w:sz="0" w:space="0" w:color="auto"/>
        <w:bottom w:val="none" w:sz="0" w:space="0" w:color="auto"/>
        <w:right w:val="none" w:sz="0" w:space="0" w:color="auto"/>
      </w:divBdr>
    </w:div>
    <w:div w:id="1647510554">
      <w:bodyDiv w:val="1"/>
      <w:marLeft w:val="0"/>
      <w:marRight w:val="0"/>
      <w:marTop w:val="0"/>
      <w:marBottom w:val="0"/>
      <w:divBdr>
        <w:top w:val="none" w:sz="0" w:space="0" w:color="auto"/>
        <w:left w:val="none" w:sz="0" w:space="0" w:color="auto"/>
        <w:bottom w:val="none" w:sz="0" w:space="0" w:color="auto"/>
        <w:right w:val="none" w:sz="0" w:space="0" w:color="auto"/>
      </w:divBdr>
    </w:div>
    <w:div w:id="1681617953">
      <w:bodyDiv w:val="1"/>
      <w:marLeft w:val="0"/>
      <w:marRight w:val="0"/>
      <w:marTop w:val="0"/>
      <w:marBottom w:val="0"/>
      <w:divBdr>
        <w:top w:val="none" w:sz="0" w:space="0" w:color="auto"/>
        <w:left w:val="none" w:sz="0" w:space="0" w:color="auto"/>
        <w:bottom w:val="none" w:sz="0" w:space="0" w:color="auto"/>
        <w:right w:val="none" w:sz="0" w:space="0" w:color="auto"/>
      </w:divBdr>
    </w:div>
    <w:div w:id="1725329597">
      <w:bodyDiv w:val="1"/>
      <w:marLeft w:val="0"/>
      <w:marRight w:val="0"/>
      <w:marTop w:val="0"/>
      <w:marBottom w:val="0"/>
      <w:divBdr>
        <w:top w:val="none" w:sz="0" w:space="0" w:color="auto"/>
        <w:left w:val="none" w:sz="0" w:space="0" w:color="auto"/>
        <w:bottom w:val="none" w:sz="0" w:space="0" w:color="auto"/>
        <w:right w:val="none" w:sz="0" w:space="0" w:color="auto"/>
      </w:divBdr>
    </w:div>
    <w:div w:id="1741636701">
      <w:bodyDiv w:val="1"/>
      <w:marLeft w:val="0"/>
      <w:marRight w:val="0"/>
      <w:marTop w:val="0"/>
      <w:marBottom w:val="0"/>
      <w:divBdr>
        <w:top w:val="none" w:sz="0" w:space="0" w:color="auto"/>
        <w:left w:val="none" w:sz="0" w:space="0" w:color="auto"/>
        <w:bottom w:val="none" w:sz="0" w:space="0" w:color="auto"/>
        <w:right w:val="none" w:sz="0" w:space="0" w:color="auto"/>
      </w:divBdr>
    </w:div>
    <w:div w:id="1741947943">
      <w:bodyDiv w:val="1"/>
      <w:marLeft w:val="0"/>
      <w:marRight w:val="0"/>
      <w:marTop w:val="0"/>
      <w:marBottom w:val="0"/>
      <w:divBdr>
        <w:top w:val="none" w:sz="0" w:space="0" w:color="auto"/>
        <w:left w:val="none" w:sz="0" w:space="0" w:color="auto"/>
        <w:bottom w:val="none" w:sz="0" w:space="0" w:color="auto"/>
        <w:right w:val="none" w:sz="0" w:space="0" w:color="auto"/>
      </w:divBdr>
    </w:div>
    <w:div w:id="1765225307">
      <w:bodyDiv w:val="1"/>
      <w:marLeft w:val="0"/>
      <w:marRight w:val="0"/>
      <w:marTop w:val="0"/>
      <w:marBottom w:val="0"/>
      <w:divBdr>
        <w:top w:val="none" w:sz="0" w:space="0" w:color="auto"/>
        <w:left w:val="none" w:sz="0" w:space="0" w:color="auto"/>
        <w:bottom w:val="none" w:sz="0" w:space="0" w:color="auto"/>
        <w:right w:val="none" w:sz="0" w:space="0" w:color="auto"/>
      </w:divBdr>
    </w:div>
    <w:div w:id="1765956171">
      <w:bodyDiv w:val="1"/>
      <w:marLeft w:val="0"/>
      <w:marRight w:val="0"/>
      <w:marTop w:val="0"/>
      <w:marBottom w:val="0"/>
      <w:divBdr>
        <w:top w:val="none" w:sz="0" w:space="0" w:color="auto"/>
        <w:left w:val="none" w:sz="0" w:space="0" w:color="auto"/>
        <w:bottom w:val="none" w:sz="0" w:space="0" w:color="auto"/>
        <w:right w:val="none" w:sz="0" w:space="0" w:color="auto"/>
      </w:divBdr>
    </w:div>
    <w:div w:id="1862939441">
      <w:bodyDiv w:val="1"/>
      <w:marLeft w:val="0"/>
      <w:marRight w:val="0"/>
      <w:marTop w:val="0"/>
      <w:marBottom w:val="0"/>
      <w:divBdr>
        <w:top w:val="none" w:sz="0" w:space="0" w:color="auto"/>
        <w:left w:val="none" w:sz="0" w:space="0" w:color="auto"/>
        <w:bottom w:val="none" w:sz="0" w:space="0" w:color="auto"/>
        <w:right w:val="none" w:sz="0" w:space="0" w:color="auto"/>
      </w:divBdr>
    </w:div>
    <w:div w:id="1899509779">
      <w:bodyDiv w:val="1"/>
      <w:marLeft w:val="0"/>
      <w:marRight w:val="0"/>
      <w:marTop w:val="0"/>
      <w:marBottom w:val="0"/>
      <w:divBdr>
        <w:top w:val="none" w:sz="0" w:space="0" w:color="auto"/>
        <w:left w:val="none" w:sz="0" w:space="0" w:color="auto"/>
        <w:bottom w:val="none" w:sz="0" w:space="0" w:color="auto"/>
        <w:right w:val="none" w:sz="0" w:space="0" w:color="auto"/>
      </w:divBdr>
    </w:div>
    <w:div w:id="1918129464">
      <w:bodyDiv w:val="1"/>
      <w:marLeft w:val="0"/>
      <w:marRight w:val="0"/>
      <w:marTop w:val="0"/>
      <w:marBottom w:val="0"/>
      <w:divBdr>
        <w:top w:val="none" w:sz="0" w:space="0" w:color="auto"/>
        <w:left w:val="none" w:sz="0" w:space="0" w:color="auto"/>
        <w:bottom w:val="none" w:sz="0" w:space="0" w:color="auto"/>
        <w:right w:val="none" w:sz="0" w:space="0" w:color="auto"/>
      </w:divBdr>
    </w:div>
    <w:div w:id="1940870509">
      <w:bodyDiv w:val="1"/>
      <w:marLeft w:val="0"/>
      <w:marRight w:val="0"/>
      <w:marTop w:val="0"/>
      <w:marBottom w:val="0"/>
      <w:divBdr>
        <w:top w:val="none" w:sz="0" w:space="0" w:color="auto"/>
        <w:left w:val="none" w:sz="0" w:space="0" w:color="auto"/>
        <w:bottom w:val="none" w:sz="0" w:space="0" w:color="auto"/>
        <w:right w:val="none" w:sz="0" w:space="0" w:color="auto"/>
      </w:divBdr>
    </w:div>
    <w:div w:id="2021272554">
      <w:bodyDiv w:val="1"/>
      <w:marLeft w:val="0"/>
      <w:marRight w:val="0"/>
      <w:marTop w:val="0"/>
      <w:marBottom w:val="0"/>
      <w:divBdr>
        <w:top w:val="none" w:sz="0" w:space="0" w:color="auto"/>
        <w:left w:val="none" w:sz="0" w:space="0" w:color="auto"/>
        <w:bottom w:val="none" w:sz="0" w:space="0" w:color="auto"/>
        <w:right w:val="none" w:sz="0" w:space="0" w:color="auto"/>
      </w:divBdr>
    </w:div>
    <w:div w:id="2049642279">
      <w:bodyDiv w:val="1"/>
      <w:marLeft w:val="0"/>
      <w:marRight w:val="0"/>
      <w:marTop w:val="0"/>
      <w:marBottom w:val="0"/>
      <w:divBdr>
        <w:top w:val="none" w:sz="0" w:space="0" w:color="auto"/>
        <w:left w:val="none" w:sz="0" w:space="0" w:color="auto"/>
        <w:bottom w:val="none" w:sz="0" w:space="0" w:color="auto"/>
        <w:right w:val="none" w:sz="0" w:space="0" w:color="auto"/>
      </w:divBdr>
    </w:div>
    <w:div w:id="2071077430">
      <w:bodyDiv w:val="1"/>
      <w:marLeft w:val="0"/>
      <w:marRight w:val="0"/>
      <w:marTop w:val="0"/>
      <w:marBottom w:val="0"/>
      <w:divBdr>
        <w:top w:val="none" w:sz="0" w:space="0" w:color="auto"/>
        <w:left w:val="none" w:sz="0" w:space="0" w:color="auto"/>
        <w:bottom w:val="none" w:sz="0" w:space="0" w:color="auto"/>
        <w:right w:val="none" w:sz="0" w:space="0" w:color="auto"/>
      </w:divBdr>
    </w:div>
    <w:div w:id="2075350210">
      <w:bodyDiv w:val="1"/>
      <w:marLeft w:val="0"/>
      <w:marRight w:val="0"/>
      <w:marTop w:val="0"/>
      <w:marBottom w:val="0"/>
      <w:divBdr>
        <w:top w:val="none" w:sz="0" w:space="0" w:color="auto"/>
        <w:left w:val="none" w:sz="0" w:space="0" w:color="auto"/>
        <w:bottom w:val="none" w:sz="0" w:space="0" w:color="auto"/>
        <w:right w:val="none" w:sz="0" w:space="0" w:color="auto"/>
      </w:divBdr>
    </w:div>
    <w:div w:id="2087142468">
      <w:bodyDiv w:val="1"/>
      <w:marLeft w:val="0"/>
      <w:marRight w:val="0"/>
      <w:marTop w:val="0"/>
      <w:marBottom w:val="0"/>
      <w:divBdr>
        <w:top w:val="none" w:sz="0" w:space="0" w:color="auto"/>
        <w:left w:val="none" w:sz="0" w:space="0" w:color="auto"/>
        <w:bottom w:val="none" w:sz="0" w:space="0" w:color="auto"/>
        <w:right w:val="none" w:sz="0" w:space="0" w:color="auto"/>
      </w:divBdr>
    </w:div>
    <w:div w:id="2128963452">
      <w:bodyDiv w:val="1"/>
      <w:marLeft w:val="0"/>
      <w:marRight w:val="0"/>
      <w:marTop w:val="0"/>
      <w:marBottom w:val="0"/>
      <w:divBdr>
        <w:top w:val="none" w:sz="0" w:space="0" w:color="auto"/>
        <w:left w:val="none" w:sz="0" w:space="0" w:color="auto"/>
        <w:bottom w:val="none" w:sz="0" w:space="0" w:color="auto"/>
        <w:right w:val="none" w:sz="0" w:space="0" w:color="auto"/>
      </w:divBdr>
    </w:div>
    <w:div w:id="21304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6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9AF4F422-62BA-48E6-9B3F-D418D04E288A}">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1800</Words>
  <Characters>10442</Characters>
  <Application>Microsoft Office Word</Application>
  <DocSecurity>0</DocSecurity>
  <Lines>87</Lines>
  <Paragraphs>24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Medicamentului și Dispozitivelor Medicale</cp:lastModifiedBy>
  <cp:revision>30</cp:revision>
  <cp:lastPrinted>2026-05-08T07:59:00Z</cp:lastPrinted>
  <dcterms:created xsi:type="dcterms:W3CDTF">2025-10-09T13:16:00Z</dcterms:created>
  <dcterms:modified xsi:type="dcterms:W3CDTF">2026-05-08T08:00:00Z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