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50A0" w14:textId="7AED4444" w:rsidR="00027364" w:rsidRDefault="005528A0" w:rsidP="005528A0">
      <w:pPr>
        <w:spacing w:before="100" w:beforeAutospacing="1" w:after="100" w:afterAutospacing="1"/>
        <w:ind w:left="-288"/>
        <w:rPr>
          <w:rFonts w:asciiTheme="majorBidi" w:hAnsiTheme="majorBidi" w:cstheme="majorBidi"/>
          <w:szCs w:val="24"/>
        </w:rPr>
      </w:pPr>
      <w:r w:rsidRPr="005528A0">
        <w:rPr>
          <w:rFonts w:asciiTheme="majorBidi" w:hAnsiTheme="majorBidi" w:cstheme="majorBidi"/>
          <w:noProof/>
          <w:lang w:val="ru-RU" w:eastAsia="ru-RU" w:bidi="ar-SA"/>
        </w:rPr>
        <w:drawing>
          <wp:anchor distT="0" distB="0" distL="114300" distR="114300" simplePos="0" relativeHeight="251658240" behindDoc="1" locked="0" layoutInCell="1" allowOverlap="1" wp14:anchorId="2652256A" wp14:editId="588412EE">
            <wp:simplePos x="0" y="0"/>
            <wp:positionH relativeFrom="column">
              <wp:posOffset>-184150</wp:posOffset>
            </wp:positionH>
            <wp:positionV relativeFrom="page">
              <wp:posOffset>342900</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anchor>
        </w:drawing>
      </w:r>
      <w:r>
        <w:rPr>
          <w:rFonts w:asciiTheme="majorBidi" w:hAnsiTheme="majorBidi" w:cstheme="majorBidi"/>
          <w:szCs w:val="24"/>
        </w:rPr>
        <w:t xml:space="preserve">             </w:t>
      </w:r>
    </w:p>
    <w:p w14:paraId="38F534C5" w14:textId="484D23E8" w:rsidR="005528A0" w:rsidRDefault="001E3563" w:rsidP="001E3563">
      <w:pPr>
        <w:spacing w:before="100" w:beforeAutospacing="1" w:after="100" w:afterAutospacing="1" w:line="360" w:lineRule="auto"/>
        <w:ind w:left="-288"/>
        <w:jc w:val="center"/>
        <w:rPr>
          <w:rFonts w:asciiTheme="majorBidi" w:hAnsiTheme="majorBidi" w:cstheme="majorBidi"/>
          <w:b/>
          <w:bCs/>
          <w:sz w:val="28"/>
          <w:szCs w:val="28"/>
        </w:rPr>
      </w:pPr>
      <w:r>
        <w:rPr>
          <w:rFonts w:asciiTheme="majorBidi" w:hAnsiTheme="majorBidi" w:cstheme="majorBidi"/>
          <w:sz w:val="28"/>
          <w:szCs w:val="28"/>
        </w:rPr>
        <w:t xml:space="preserve">                      </w:t>
      </w:r>
      <w:r w:rsidR="005528A0" w:rsidRPr="001E3563">
        <w:rPr>
          <w:rFonts w:asciiTheme="majorBidi" w:hAnsiTheme="majorBidi" w:cstheme="majorBidi"/>
          <w:b/>
          <w:bCs/>
          <w:sz w:val="28"/>
          <w:szCs w:val="28"/>
        </w:rPr>
        <w:t>MINISTERUL SĂNĂTĂȚII AL REPUBLICII MOLDOVA</w:t>
      </w:r>
    </w:p>
    <w:p w14:paraId="28EBCF6B" w14:textId="2F55177F" w:rsidR="00A47CF2" w:rsidRDefault="001E3563" w:rsidP="00D92DD9">
      <w:pPr>
        <w:spacing w:before="100" w:beforeAutospacing="1" w:after="100" w:afterAutospacing="1" w:line="600" w:lineRule="auto"/>
        <w:ind w:left="-288"/>
        <w:jc w:val="center"/>
        <w:rPr>
          <w:rFonts w:asciiTheme="majorBidi" w:hAnsiTheme="majorBidi" w:cstheme="majorBidi"/>
          <w:b/>
          <w:bCs/>
          <w:sz w:val="28"/>
          <w:szCs w:val="28"/>
        </w:rPr>
      </w:pPr>
      <w:r>
        <w:rPr>
          <w:rFonts w:asciiTheme="majorBidi" w:hAnsiTheme="majorBidi" w:cstheme="majorBidi"/>
          <w:b/>
          <w:bCs/>
          <w:sz w:val="28"/>
          <w:szCs w:val="28"/>
        </w:rPr>
        <w:t>_______________</w:t>
      </w:r>
      <w:r w:rsidR="003971CF">
        <w:rPr>
          <w:rFonts w:asciiTheme="majorBidi" w:hAnsiTheme="majorBidi" w:cstheme="majorBidi"/>
          <w:b/>
          <w:bCs/>
          <w:sz w:val="28"/>
          <w:szCs w:val="28"/>
        </w:rPr>
        <w:t>__</w:t>
      </w:r>
      <w:r>
        <w:rPr>
          <w:rFonts w:asciiTheme="majorBidi" w:hAnsiTheme="majorBidi" w:cstheme="majorBidi"/>
          <w:b/>
          <w:bCs/>
          <w:sz w:val="28"/>
          <w:szCs w:val="28"/>
        </w:rPr>
        <w:t>___________________________________________________</w:t>
      </w:r>
    </w:p>
    <w:p w14:paraId="19DAEF90" w14:textId="52674C81" w:rsidR="001E3563" w:rsidRDefault="001E3563" w:rsidP="001D2498">
      <w:pPr>
        <w:spacing w:after="0" w:line="240" w:lineRule="auto"/>
        <w:ind w:left="-288"/>
        <w:jc w:val="center"/>
        <w:rPr>
          <w:rFonts w:asciiTheme="majorBidi" w:hAnsiTheme="majorBidi" w:cstheme="majorBidi"/>
          <w:b/>
          <w:bCs/>
          <w:sz w:val="28"/>
          <w:szCs w:val="28"/>
        </w:rPr>
      </w:pPr>
      <w:r>
        <w:rPr>
          <w:rFonts w:asciiTheme="majorBidi" w:hAnsiTheme="majorBidi" w:cstheme="majorBidi"/>
          <w:b/>
          <w:bCs/>
          <w:sz w:val="28"/>
          <w:szCs w:val="28"/>
        </w:rPr>
        <w:t>ORDIN</w:t>
      </w:r>
    </w:p>
    <w:p w14:paraId="5FEEC6CE" w14:textId="529353D1" w:rsidR="001D2498" w:rsidRPr="001D2498" w:rsidRDefault="001D2498" w:rsidP="001D2498">
      <w:pPr>
        <w:spacing w:after="0" w:line="240" w:lineRule="auto"/>
        <w:ind w:left="-288"/>
        <w:jc w:val="center"/>
        <w:rPr>
          <w:rFonts w:asciiTheme="majorBidi" w:hAnsiTheme="majorBidi" w:cstheme="majorBidi"/>
          <w:szCs w:val="24"/>
        </w:rPr>
      </w:pPr>
      <w:r w:rsidRPr="001D2498">
        <w:rPr>
          <w:rFonts w:asciiTheme="majorBidi" w:hAnsiTheme="majorBidi" w:cstheme="majorBidi"/>
          <w:szCs w:val="24"/>
        </w:rPr>
        <w:t>mun.</w:t>
      </w:r>
      <w:r w:rsidR="00A47CF2">
        <w:rPr>
          <w:rFonts w:asciiTheme="majorBidi" w:hAnsiTheme="majorBidi" w:cstheme="majorBidi"/>
          <w:szCs w:val="24"/>
        </w:rPr>
        <w:t xml:space="preserve"> </w:t>
      </w:r>
      <w:r w:rsidRPr="001D2498">
        <w:rPr>
          <w:rFonts w:asciiTheme="majorBidi" w:hAnsiTheme="majorBidi" w:cstheme="majorBidi"/>
          <w:szCs w:val="24"/>
        </w:rPr>
        <w:t>Chișinău</w:t>
      </w:r>
    </w:p>
    <w:p w14:paraId="45790952" w14:textId="31187A10" w:rsidR="00D92DD9" w:rsidRDefault="00CD0340" w:rsidP="00D92DD9">
      <w:pPr>
        <w:spacing w:before="100" w:beforeAutospacing="1" w:after="100" w:afterAutospacing="1" w:line="360" w:lineRule="auto"/>
        <w:ind w:left="-288"/>
        <w:jc w:val="center"/>
        <w:rPr>
          <w:rFonts w:asciiTheme="majorBidi" w:hAnsiTheme="majorBidi" w:cstheme="majorBidi"/>
          <w:sz w:val="26"/>
          <w:szCs w:val="26"/>
        </w:rPr>
      </w:pPr>
      <w:permStart w:id="1989351658" w:edGrp="everyone"/>
      <w:r w:rsidRPr="00F45F47">
        <w:rPr>
          <w:rFonts w:asciiTheme="majorBidi" w:hAnsiTheme="majorBidi" w:cstheme="majorBidi"/>
          <w:sz w:val="26"/>
          <w:szCs w:val="26"/>
        </w:rPr>
        <w:t>____ _____________ 202</w:t>
      </w:r>
      <w:r w:rsidR="00C34CEE">
        <w:rPr>
          <w:rFonts w:asciiTheme="majorBidi" w:hAnsiTheme="majorBidi" w:cstheme="majorBidi"/>
          <w:sz w:val="26"/>
          <w:szCs w:val="26"/>
        </w:rPr>
        <w:t>6</w:t>
      </w:r>
      <w:permEnd w:id="1989351658"/>
      <w:r w:rsidRPr="00F45F47">
        <w:rPr>
          <w:rFonts w:asciiTheme="majorBidi" w:hAnsiTheme="majorBidi" w:cstheme="majorBidi"/>
          <w:sz w:val="26"/>
          <w:szCs w:val="26"/>
        </w:rPr>
        <w:t xml:space="preserve">                                 </w:t>
      </w:r>
      <w:r w:rsidR="00F45F47">
        <w:rPr>
          <w:rFonts w:asciiTheme="majorBidi" w:hAnsiTheme="majorBidi" w:cstheme="majorBidi"/>
          <w:sz w:val="26"/>
          <w:szCs w:val="26"/>
        </w:rPr>
        <w:t xml:space="preserve">                    </w:t>
      </w:r>
      <w:r w:rsidRPr="00F45F47">
        <w:rPr>
          <w:rFonts w:asciiTheme="majorBidi" w:hAnsiTheme="majorBidi" w:cstheme="majorBidi"/>
          <w:sz w:val="26"/>
          <w:szCs w:val="26"/>
        </w:rPr>
        <w:t xml:space="preserve">                            </w:t>
      </w:r>
      <w:permStart w:id="1771579380" w:edGrp="everyone"/>
      <w:r w:rsidRPr="00F45F47">
        <w:rPr>
          <w:rFonts w:asciiTheme="majorBidi" w:hAnsiTheme="majorBidi" w:cstheme="majorBidi"/>
          <w:sz w:val="26"/>
          <w:szCs w:val="26"/>
        </w:rPr>
        <w:t>Nr._________</w:t>
      </w:r>
      <w:permEnd w:id="1771579380"/>
    </w:p>
    <w:p w14:paraId="474D8F3F" w14:textId="1EF93A8E" w:rsidR="00B32B64" w:rsidRPr="004B2B48" w:rsidRDefault="00A622FA" w:rsidP="00C34CEE">
      <w:pPr>
        <w:spacing w:after="0" w:line="276" w:lineRule="auto"/>
        <w:jc w:val="both"/>
        <w:rPr>
          <w:rFonts w:cs="Times New Roman"/>
          <w:b/>
          <w:szCs w:val="24"/>
        </w:rPr>
      </w:pPr>
      <w:bookmarkStart w:id="0" w:name="_Hlk229037385"/>
      <w:permStart w:id="1013414527" w:edGrp="everyone"/>
      <w:r w:rsidRPr="00A622FA">
        <w:rPr>
          <w:rFonts w:asciiTheme="majorBidi" w:hAnsiTheme="majorBidi" w:cstheme="majorBidi"/>
          <w:b/>
          <w:szCs w:val="24"/>
        </w:rPr>
        <w:t xml:space="preserve">Cu privire la aplicarea </w:t>
      </w:r>
      <w:proofErr w:type="spellStart"/>
      <w:r w:rsidRPr="00A622FA">
        <w:rPr>
          <w:rFonts w:asciiTheme="majorBidi" w:hAnsiTheme="majorBidi" w:cstheme="majorBidi"/>
          <w:b/>
          <w:szCs w:val="24"/>
        </w:rPr>
        <w:t>Farmacopeei</w:t>
      </w:r>
      <w:proofErr w:type="spellEnd"/>
      <w:r w:rsidRPr="00A622FA">
        <w:rPr>
          <w:rFonts w:asciiTheme="majorBidi" w:hAnsiTheme="majorBidi" w:cstheme="majorBidi"/>
          <w:b/>
          <w:szCs w:val="24"/>
        </w:rPr>
        <w:t xml:space="preserve"> Europene</w:t>
      </w:r>
    </w:p>
    <w:bookmarkEnd w:id="0"/>
    <w:p w14:paraId="0752D091" w14:textId="77777777" w:rsidR="005F7A9D" w:rsidRDefault="005F7A9D" w:rsidP="005F7A9D">
      <w:pPr>
        <w:spacing w:after="0" w:line="276" w:lineRule="auto"/>
        <w:jc w:val="both"/>
        <w:rPr>
          <w:rFonts w:cs="Times New Roman"/>
          <w:b/>
          <w:szCs w:val="24"/>
          <w:lang w:val="ro-MD"/>
        </w:rPr>
      </w:pPr>
    </w:p>
    <w:p w14:paraId="1B9B1696" w14:textId="77777777" w:rsidR="00A82451" w:rsidRDefault="00A82451" w:rsidP="005F7A9D">
      <w:pPr>
        <w:spacing w:after="0" w:line="276" w:lineRule="auto"/>
        <w:jc w:val="both"/>
        <w:rPr>
          <w:rFonts w:asciiTheme="majorBidi" w:hAnsiTheme="majorBidi" w:cstheme="majorBidi"/>
          <w:szCs w:val="24"/>
        </w:rPr>
      </w:pPr>
    </w:p>
    <w:p w14:paraId="284F9AE4" w14:textId="36ACB854" w:rsidR="005F7A9D" w:rsidRDefault="00A622FA" w:rsidP="00A622FA">
      <w:pPr>
        <w:spacing w:after="0" w:line="276" w:lineRule="auto"/>
        <w:ind w:firstLine="709"/>
        <w:jc w:val="both"/>
        <w:rPr>
          <w:rFonts w:eastAsia="Times New Roman" w:cs="Times New Roman"/>
          <w:szCs w:val="24"/>
          <w:lang w:eastAsia="ru-RU"/>
        </w:rPr>
      </w:pPr>
      <w:r w:rsidRPr="00A622FA">
        <w:rPr>
          <w:rFonts w:eastAsia="Times New Roman" w:cs="Times New Roman"/>
          <w:szCs w:val="24"/>
          <w:lang w:eastAsia="ru-RU"/>
        </w:rPr>
        <w:t>În temeiul</w:t>
      </w:r>
      <w:r w:rsidR="00F17826">
        <w:rPr>
          <w:rFonts w:eastAsia="Times New Roman" w:cs="Times New Roman"/>
          <w:szCs w:val="24"/>
          <w:lang w:eastAsia="ru-RU"/>
        </w:rPr>
        <w:t xml:space="preserve"> art. 7</w:t>
      </w:r>
      <w:r w:rsidR="00D22738">
        <w:rPr>
          <w:rFonts w:eastAsia="Times New Roman" w:cs="Times New Roman"/>
          <w:szCs w:val="24"/>
          <w:lang w:eastAsia="ru-RU"/>
        </w:rPr>
        <w:t xml:space="preserve"> alin. (2), art. 12 alin. (2), art. 16 alin. (1) – (2), art. 18 alin. (3)</w:t>
      </w:r>
      <w:r w:rsidR="00F17826">
        <w:rPr>
          <w:rFonts w:eastAsia="Times New Roman" w:cs="Times New Roman"/>
          <w:szCs w:val="24"/>
          <w:lang w:eastAsia="ru-RU"/>
        </w:rPr>
        <w:t xml:space="preserve"> din</w:t>
      </w:r>
      <w:r w:rsidRPr="00A622FA">
        <w:rPr>
          <w:rFonts w:eastAsia="Times New Roman" w:cs="Times New Roman"/>
          <w:szCs w:val="24"/>
          <w:lang w:eastAsia="ru-RU"/>
        </w:rPr>
        <w:t xml:space="preserve"> Leg</w:t>
      </w:r>
      <w:r w:rsidR="00F17826">
        <w:rPr>
          <w:rFonts w:eastAsia="Times New Roman" w:cs="Times New Roman"/>
          <w:szCs w:val="24"/>
          <w:lang w:eastAsia="ru-RU"/>
        </w:rPr>
        <w:t>ea</w:t>
      </w:r>
      <w:r w:rsidRPr="00A622FA">
        <w:rPr>
          <w:rFonts w:eastAsia="Times New Roman" w:cs="Times New Roman"/>
          <w:szCs w:val="24"/>
          <w:lang w:eastAsia="ru-RU"/>
        </w:rPr>
        <w:t xml:space="preserve"> nr. 1456/1993 cu privire la activitatea farmaceutică, și al pct. 9</w:t>
      </w:r>
      <w:r w:rsidR="00F17826">
        <w:rPr>
          <w:rFonts w:eastAsia="Times New Roman" w:cs="Times New Roman"/>
          <w:szCs w:val="24"/>
          <w:lang w:eastAsia="ru-RU"/>
        </w:rPr>
        <w:t xml:space="preserve"> </w:t>
      </w:r>
      <w:proofErr w:type="spellStart"/>
      <w:r w:rsidR="00F17826">
        <w:rPr>
          <w:rFonts w:eastAsia="Times New Roman" w:cs="Times New Roman"/>
          <w:szCs w:val="24"/>
          <w:lang w:eastAsia="ru-RU"/>
        </w:rPr>
        <w:t>subpct</w:t>
      </w:r>
      <w:proofErr w:type="spellEnd"/>
      <w:r w:rsidR="00F17826">
        <w:rPr>
          <w:rFonts w:eastAsia="Times New Roman" w:cs="Times New Roman"/>
          <w:szCs w:val="24"/>
          <w:lang w:eastAsia="ru-RU"/>
        </w:rPr>
        <w:t>. 11)</w:t>
      </w:r>
      <w:r w:rsidRPr="00A622FA">
        <w:rPr>
          <w:rFonts w:eastAsia="Times New Roman" w:cs="Times New Roman"/>
          <w:szCs w:val="24"/>
          <w:lang w:eastAsia="ru-RU"/>
        </w:rPr>
        <w:t xml:space="preserve"> din Regulamentul privind organizarea și funcționarea Ministerului Sănătății, aprobat prin Hotărârea Guvernului nr. 148/2021,</w:t>
      </w:r>
      <w:r w:rsidR="00F17826">
        <w:rPr>
          <w:rFonts w:eastAsia="Times New Roman" w:cs="Times New Roman"/>
          <w:szCs w:val="24"/>
          <w:lang w:eastAsia="ru-RU"/>
        </w:rPr>
        <w:t xml:space="preserve"> </w:t>
      </w:r>
    </w:p>
    <w:p w14:paraId="7E8203A1" w14:textId="77777777" w:rsidR="00A622FA" w:rsidRDefault="00A622FA" w:rsidP="00A622FA">
      <w:pPr>
        <w:spacing w:after="0" w:line="276" w:lineRule="auto"/>
        <w:ind w:left="-270"/>
        <w:jc w:val="both"/>
        <w:rPr>
          <w:rFonts w:asciiTheme="majorBidi" w:hAnsiTheme="majorBidi" w:cstheme="majorBidi"/>
          <w:szCs w:val="24"/>
        </w:rPr>
      </w:pPr>
    </w:p>
    <w:p w14:paraId="10F5E6C9" w14:textId="77777777" w:rsidR="005F7A9D" w:rsidRDefault="005F7A9D" w:rsidP="005F7A9D">
      <w:pPr>
        <w:spacing w:after="0" w:line="276" w:lineRule="auto"/>
        <w:ind w:left="-270"/>
        <w:jc w:val="center"/>
        <w:rPr>
          <w:sz w:val="28"/>
          <w:szCs w:val="28"/>
        </w:rPr>
      </w:pPr>
      <w:r w:rsidRPr="00A96CAA">
        <w:rPr>
          <w:b/>
          <w:sz w:val="28"/>
          <w:szCs w:val="28"/>
        </w:rPr>
        <w:t>O R D O N:</w:t>
      </w:r>
    </w:p>
    <w:p w14:paraId="44A36B36" w14:textId="77777777" w:rsidR="005F7A9D" w:rsidRPr="00C34CEE" w:rsidRDefault="005F7A9D" w:rsidP="005F7A9D">
      <w:pPr>
        <w:tabs>
          <w:tab w:val="left" w:pos="709"/>
        </w:tabs>
        <w:spacing w:after="0" w:line="240" w:lineRule="auto"/>
        <w:jc w:val="both"/>
        <w:rPr>
          <w:rFonts w:asciiTheme="majorBidi" w:hAnsiTheme="majorBidi" w:cstheme="majorBidi"/>
          <w:szCs w:val="24"/>
        </w:rPr>
      </w:pPr>
    </w:p>
    <w:p w14:paraId="67DE23E0" w14:textId="410D995F" w:rsidR="00A622FA" w:rsidRDefault="00A622FA" w:rsidP="00A622FA">
      <w:pPr>
        <w:tabs>
          <w:tab w:val="left" w:pos="709"/>
        </w:tabs>
        <w:spacing w:after="0" w:line="240" w:lineRule="auto"/>
        <w:ind w:firstLine="709"/>
        <w:jc w:val="both"/>
        <w:rPr>
          <w:rFonts w:cs="Times New Roman"/>
          <w:szCs w:val="24"/>
          <w:lang w:bidi="ar-SA"/>
        </w:rPr>
      </w:pPr>
      <w:r w:rsidRPr="00A622FA">
        <w:rPr>
          <w:rFonts w:cs="Times New Roman"/>
          <w:szCs w:val="24"/>
          <w:lang w:bidi="ar-SA"/>
        </w:rPr>
        <w:t xml:space="preserve">1. </w:t>
      </w:r>
      <w:r w:rsidR="00D22738">
        <w:rPr>
          <w:rFonts w:cs="Times New Roman"/>
          <w:szCs w:val="24"/>
          <w:lang w:bidi="ar-SA"/>
        </w:rPr>
        <w:t>A</w:t>
      </w:r>
      <w:r w:rsidRPr="00A622FA">
        <w:rPr>
          <w:rFonts w:cs="Times New Roman"/>
          <w:szCs w:val="24"/>
          <w:lang w:bidi="ar-SA"/>
        </w:rPr>
        <w:t xml:space="preserve">plicarea </w:t>
      </w:r>
      <w:proofErr w:type="spellStart"/>
      <w:r w:rsidRPr="00A622FA">
        <w:rPr>
          <w:rFonts w:cs="Times New Roman"/>
          <w:szCs w:val="24"/>
          <w:lang w:bidi="ar-SA"/>
        </w:rPr>
        <w:t>Farmacopeei</w:t>
      </w:r>
      <w:proofErr w:type="spellEnd"/>
      <w:r w:rsidRPr="00A622FA">
        <w:rPr>
          <w:rFonts w:cs="Times New Roman"/>
          <w:szCs w:val="24"/>
          <w:lang w:bidi="ar-SA"/>
        </w:rPr>
        <w:t xml:space="preserve"> Europene, ediția curentă, cu modificările și suplimentele ulterioare, în calitate de standard de calitate obligatoriu pentru toate medicamentele de uz uman, atât fabricate în Republica Moldova, cât și importate. </w:t>
      </w:r>
    </w:p>
    <w:p w14:paraId="0D6717DE" w14:textId="77777777" w:rsidR="00A622FA" w:rsidRDefault="00A622FA" w:rsidP="00A622FA">
      <w:pPr>
        <w:tabs>
          <w:tab w:val="left" w:pos="709"/>
        </w:tabs>
        <w:spacing w:after="0" w:line="240" w:lineRule="auto"/>
        <w:ind w:firstLine="709"/>
        <w:jc w:val="both"/>
        <w:rPr>
          <w:rFonts w:cs="Times New Roman"/>
          <w:szCs w:val="24"/>
          <w:lang w:bidi="ar-SA"/>
        </w:rPr>
      </w:pPr>
      <w:r w:rsidRPr="00A622FA">
        <w:rPr>
          <w:rFonts w:cs="Times New Roman"/>
          <w:szCs w:val="24"/>
          <w:lang w:bidi="ar-SA"/>
        </w:rPr>
        <w:t xml:space="preserve">2. Agenția Medicamentului și Dispozitivelor Medicale, în calitate de autoritate competentă de reglementare în domeniul medicamentului și Autoritate Farmacopeică Națională, va asigura aplicarea și respectarea și monitorizarea cerințelor </w:t>
      </w:r>
      <w:proofErr w:type="spellStart"/>
      <w:r w:rsidRPr="00A622FA">
        <w:rPr>
          <w:rFonts w:cs="Times New Roman"/>
          <w:szCs w:val="24"/>
          <w:lang w:bidi="ar-SA"/>
        </w:rPr>
        <w:t>Farmacopeei</w:t>
      </w:r>
      <w:proofErr w:type="spellEnd"/>
      <w:r w:rsidRPr="00A622FA">
        <w:rPr>
          <w:rFonts w:cs="Times New Roman"/>
          <w:szCs w:val="24"/>
          <w:lang w:bidi="ar-SA"/>
        </w:rPr>
        <w:t xml:space="preserve"> Europene în cadrul activităților de autorizare, control oficial al calității medicamentelor de uz uman și supraveghere a medicamentelor plasate pe piață.</w:t>
      </w:r>
    </w:p>
    <w:p w14:paraId="16617CBE" w14:textId="77777777" w:rsidR="00A622FA" w:rsidRDefault="00A622FA" w:rsidP="00A622FA">
      <w:pPr>
        <w:tabs>
          <w:tab w:val="left" w:pos="709"/>
        </w:tabs>
        <w:spacing w:after="0" w:line="240" w:lineRule="auto"/>
        <w:ind w:firstLine="709"/>
        <w:jc w:val="both"/>
        <w:rPr>
          <w:rFonts w:cs="Times New Roman"/>
          <w:szCs w:val="24"/>
          <w:lang w:bidi="ar-SA"/>
        </w:rPr>
      </w:pPr>
      <w:r w:rsidRPr="00A622FA">
        <w:rPr>
          <w:rFonts w:cs="Times New Roman"/>
          <w:szCs w:val="24"/>
          <w:lang w:bidi="ar-SA"/>
        </w:rPr>
        <w:t xml:space="preserve"> 3. Cerințele </w:t>
      </w:r>
      <w:proofErr w:type="spellStart"/>
      <w:r w:rsidRPr="00A622FA">
        <w:rPr>
          <w:rFonts w:cs="Times New Roman"/>
          <w:szCs w:val="24"/>
          <w:lang w:bidi="ar-SA"/>
        </w:rPr>
        <w:t>Farmacopeei</w:t>
      </w:r>
      <w:proofErr w:type="spellEnd"/>
      <w:r w:rsidRPr="00A622FA">
        <w:rPr>
          <w:rFonts w:cs="Times New Roman"/>
          <w:szCs w:val="24"/>
          <w:lang w:bidi="ar-SA"/>
        </w:rPr>
        <w:t xml:space="preserve"> Europene sunt obligatorii pentru operatorii economici care desfășoară activități de fabricare, import și/sau distribuție și/sau plasare pe piață a medicamentelor de uz uman pe teritoriul Republicii Moldova, în condițiile legislației. </w:t>
      </w:r>
    </w:p>
    <w:p w14:paraId="265FA4E7" w14:textId="2F0FB5E6" w:rsidR="00A622FA" w:rsidRDefault="00A622FA" w:rsidP="00A622FA">
      <w:pPr>
        <w:tabs>
          <w:tab w:val="left" w:pos="709"/>
        </w:tabs>
        <w:spacing w:after="0" w:line="240" w:lineRule="auto"/>
        <w:ind w:firstLine="709"/>
        <w:jc w:val="both"/>
        <w:rPr>
          <w:rFonts w:cs="Times New Roman"/>
          <w:szCs w:val="24"/>
          <w:lang w:bidi="ar-SA"/>
        </w:rPr>
      </w:pPr>
      <w:r w:rsidRPr="00A622FA">
        <w:rPr>
          <w:rFonts w:cs="Times New Roman"/>
          <w:szCs w:val="24"/>
          <w:lang w:bidi="ar-SA"/>
        </w:rPr>
        <w:t xml:space="preserve">4. Substanțele active și excipienții, atât de natură chimică, cât și biologică, utilizați la fabricarea medicamentelor de uz uman trebuie să corespundă, cel puțin, cerințelor de calitate prevăzute de </w:t>
      </w:r>
      <w:r w:rsidR="00D22738" w:rsidRPr="00D22738">
        <w:rPr>
          <w:rFonts w:cs="Times New Roman"/>
          <w:szCs w:val="24"/>
          <w:lang w:bidi="ar-SA"/>
        </w:rPr>
        <w:t xml:space="preserve"> monografiile aplicabile din ediția în vigoare a </w:t>
      </w:r>
      <w:proofErr w:type="spellStart"/>
      <w:r w:rsidR="00D22738" w:rsidRPr="00D22738">
        <w:rPr>
          <w:rFonts w:cs="Times New Roman"/>
          <w:szCs w:val="24"/>
          <w:lang w:bidi="ar-SA"/>
        </w:rPr>
        <w:t>Farmacopeei</w:t>
      </w:r>
      <w:proofErr w:type="spellEnd"/>
      <w:r w:rsidR="00D22738" w:rsidRPr="00D22738">
        <w:rPr>
          <w:rFonts w:cs="Times New Roman"/>
          <w:szCs w:val="24"/>
          <w:lang w:bidi="ar-SA"/>
        </w:rPr>
        <w:t xml:space="preserve"> Europene</w:t>
      </w:r>
      <w:r w:rsidRPr="00A622FA">
        <w:rPr>
          <w:rFonts w:cs="Times New Roman"/>
          <w:szCs w:val="24"/>
          <w:lang w:bidi="ar-SA"/>
        </w:rPr>
        <w:t>.</w:t>
      </w:r>
    </w:p>
    <w:p w14:paraId="18D27829" w14:textId="77777777" w:rsidR="00D22738" w:rsidRDefault="00A622FA" w:rsidP="00A622FA">
      <w:pPr>
        <w:tabs>
          <w:tab w:val="left" w:pos="709"/>
        </w:tabs>
        <w:spacing w:after="0" w:line="240" w:lineRule="auto"/>
        <w:ind w:firstLine="709"/>
        <w:jc w:val="both"/>
        <w:rPr>
          <w:rFonts w:cs="Times New Roman"/>
          <w:szCs w:val="24"/>
          <w:lang w:bidi="ar-SA"/>
        </w:rPr>
      </w:pPr>
      <w:r w:rsidRPr="00A622FA">
        <w:rPr>
          <w:rFonts w:cs="Times New Roman"/>
          <w:szCs w:val="24"/>
          <w:lang w:bidi="ar-SA"/>
        </w:rPr>
        <w:t xml:space="preserve"> 5. Specificațiile și metodele de analiză pentru medicamentele de uz uman depuse pentru controlul oficial al calității medicamentelor și în procedura de autorizare la Agenția Medicamentului și Dispozitivelor Medicale trebuie să corespundă cerințelor ediției curente aplicabile a Farmacopeii Europene la data depunerii dosarului.</w:t>
      </w:r>
    </w:p>
    <w:p w14:paraId="20240451" w14:textId="6A142639" w:rsidR="00A622FA" w:rsidRDefault="00D22738" w:rsidP="00A622FA">
      <w:pPr>
        <w:tabs>
          <w:tab w:val="left" w:pos="709"/>
        </w:tabs>
        <w:spacing w:after="0" w:line="240" w:lineRule="auto"/>
        <w:ind w:firstLine="709"/>
        <w:jc w:val="both"/>
        <w:rPr>
          <w:rFonts w:cs="Times New Roman"/>
          <w:szCs w:val="24"/>
          <w:lang w:bidi="ar-SA"/>
        </w:rPr>
      </w:pPr>
      <w:r>
        <w:rPr>
          <w:rFonts w:cs="Times New Roman"/>
          <w:szCs w:val="24"/>
          <w:lang w:bidi="ar-SA"/>
        </w:rPr>
        <w:t xml:space="preserve">6. </w:t>
      </w:r>
      <w:r w:rsidR="00A622FA" w:rsidRPr="00A622FA">
        <w:rPr>
          <w:rFonts w:cs="Times New Roman"/>
          <w:szCs w:val="24"/>
          <w:lang w:bidi="ar-SA"/>
        </w:rPr>
        <w:t xml:space="preserve"> Prin derogare</w:t>
      </w:r>
      <w:r>
        <w:rPr>
          <w:rFonts w:cs="Times New Roman"/>
          <w:szCs w:val="24"/>
          <w:lang w:bidi="ar-SA"/>
        </w:rPr>
        <w:t xml:space="preserve"> de la pct. 5</w:t>
      </w:r>
      <w:r w:rsidR="00A622FA" w:rsidRPr="00A622FA">
        <w:rPr>
          <w:rFonts w:cs="Times New Roman"/>
          <w:szCs w:val="24"/>
          <w:lang w:bidi="ar-SA"/>
        </w:rPr>
        <w:t xml:space="preserve">, pentru medicamentele fabricate și autorizate pe teritoriul SUA sau al Japoniei, se acceptă prezentarea specificațiilor și metodelor de analiză în conformitate cu ediția curentă a USP (United </w:t>
      </w:r>
      <w:proofErr w:type="spellStart"/>
      <w:r w:rsidR="00A622FA" w:rsidRPr="00A622FA">
        <w:rPr>
          <w:rFonts w:cs="Times New Roman"/>
          <w:szCs w:val="24"/>
          <w:lang w:bidi="ar-SA"/>
        </w:rPr>
        <w:t>States</w:t>
      </w:r>
      <w:proofErr w:type="spellEnd"/>
      <w:r w:rsidR="00A622FA" w:rsidRPr="00A622FA">
        <w:rPr>
          <w:rFonts w:cs="Times New Roman"/>
          <w:szCs w:val="24"/>
          <w:lang w:bidi="ar-SA"/>
        </w:rPr>
        <w:t xml:space="preserve"> </w:t>
      </w:r>
      <w:proofErr w:type="spellStart"/>
      <w:r w:rsidR="00A622FA" w:rsidRPr="00A622FA">
        <w:rPr>
          <w:rFonts w:cs="Times New Roman"/>
          <w:szCs w:val="24"/>
          <w:lang w:bidi="ar-SA"/>
        </w:rPr>
        <w:t>Pharmacopeia</w:t>
      </w:r>
      <w:proofErr w:type="spellEnd"/>
      <w:r w:rsidR="00A622FA" w:rsidRPr="00A622FA">
        <w:rPr>
          <w:rFonts w:cs="Times New Roman"/>
          <w:szCs w:val="24"/>
          <w:lang w:bidi="ar-SA"/>
        </w:rPr>
        <w:t>) sau a JP (</w:t>
      </w:r>
      <w:proofErr w:type="spellStart"/>
      <w:r w:rsidR="00A622FA" w:rsidRPr="00A622FA">
        <w:rPr>
          <w:rFonts w:cs="Times New Roman"/>
          <w:szCs w:val="24"/>
          <w:lang w:bidi="ar-SA"/>
        </w:rPr>
        <w:t>Japanese</w:t>
      </w:r>
      <w:proofErr w:type="spellEnd"/>
      <w:r w:rsidR="00A622FA" w:rsidRPr="00A622FA">
        <w:rPr>
          <w:rFonts w:cs="Times New Roman"/>
          <w:szCs w:val="24"/>
          <w:lang w:bidi="ar-SA"/>
        </w:rPr>
        <w:t xml:space="preserve"> </w:t>
      </w:r>
      <w:proofErr w:type="spellStart"/>
      <w:r w:rsidR="00A622FA" w:rsidRPr="00A622FA">
        <w:rPr>
          <w:rFonts w:cs="Times New Roman"/>
          <w:szCs w:val="24"/>
          <w:lang w:bidi="ar-SA"/>
        </w:rPr>
        <w:t>Pharmacopoeia</w:t>
      </w:r>
      <w:proofErr w:type="spellEnd"/>
      <w:r w:rsidR="00A622FA" w:rsidRPr="00A622FA">
        <w:rPr>
          <w:rFonts w:cs="Times New Roman"/>
          <w:szCs w:val="24"/>
          <w:lang w:bidi="ar-SA"/>
        </w:rPr>
        <w:t xml:space="preserve">), după caz, cu condiția respectării cerințelor generale privind specificațiile, conform ghidurilor ICH aplicabile.   </w:t>
      </w:r>
    </w:p>
    <w:p w14:paraId="3F52A1AA" w14:textId="77777777" w:rsidR="00A622FA" w:rsidRDefault="00A622FA" w:rsidP="00CB4C9F">
      <w:pPr>
        <w:tabs>
          <w:tab w:val="left" w:pos="709"/>
        </w:tabs>
        <w:spacing w:after="0" w:line="240" w:lineRule="auto"/>
        <w:ind w:firstLine="567"/>
        <w:jc w:val="both"/>
        <w:rPr>
          <w:rFonts w:cs="Times New Roman"/>
          <w:szCs w:val="24"/>
          <w:lang w:bidi="ar-SA"/>
        </w:rPr>
      </w:pPr>
    </w:p>
    <w:p w14:paraId="7FF71110" w14:textId="77777777" w:rsidR="00A622FA" w:rsidRDefault="00A622FA" w:rsidP="00CB4C9F">
      <w:pPr>
        <w:tabs>
          <w:tab w:val="left" w:pos="709"/>
        </w:tabs>
        <w:spacing w:after="0" w:line="240" w:lineRule="auto"/>
        <w:ind w:firstLine="567"/>
        <w:jc w:val="both"/>
        <w:rPr>
          <w:rFonts w:cs="Times New Roman"/>
          <w:szCs w:val="24"/>
          <w:lang w:bidi="ar-SA"/>
        </w:rPr>
      </w:pPr>
    </w:p>
    <w:p w14:paraId="456773D3" w14:textId="77777777" w:rsidR="00A622FA" w:rsidRDefault="00A622FA" w:rsidP="00CB4C9F">
      <w:pPr>
        <w:tabs>
          <w:tab w:val="left" w:pos="709"/>
        </w:tabs>
        <w:spacing w:after="0" w:line="240" w:lineRule="auto"/>
        <w:ind w:firstLine="567"/>
        <w:jc w:val="both"/>
        <w:rPr>
          <w:rFonts w:cs="Times New Roman"/>
          <w:szCs w:val="24"/>
          <w:lang w:bidi="ar-SA"/>
        </w:rPr>
      </w:pPr>
    </w:p>
    <w:p w14:paraId="3FCA2FDA" w14:textId="77777777" w:rsidR="00A622FA" w:rsidRDefault="00A622FA" w:rsidP="00A622FA">
      <w:pPr>
        <w:tabs>
          <w:tab w:val="left" w:pos="709"/>
        </w:tabs>
        <w:spacing w:after="0" w:line="240" w:lineRule="auto"/>
        <w:ind w:firstLine="709"/>
        <w:jc w:val="both"/>
        <w:rPr>
          <w:rFonts w:cs="Times New Roman"/>
          <w:szCs w:val="24"/>
          <w:lang w:bidi="ar-SA"/>
        </w:rPr>
      </w:pPr>
    </w:p>
    <w:p w14:paraId="6E02714C" w14:textId="77777777" w:rsidR="00D22738" w:rsidRDefault="00D22738" w:rsidP="00A622FA">
      <w:pPr>
        <w:tabs>
          <w:tab w:val="left" w:pos="709"/>
        </w:tabs>
        <w:spacing w:after="0" w:line="240" w:lineRule="auto"/>
        <w:ind w:firstLine="709"/>
        <w:jc w:val="both"/>
        <w:rPr>
          <w:rFonts w:cs="Times New Roman"/>
          <w:szCs w:val="24"/>
          <w:lang w:bidi="ar-SA"/>
        </w:rPr>
      </w:pPr>
    </w:p>
    <w:p w14:paraId="0A6E5737" w14:textId="77777777" w:rsidR="00D22738" w:rsidRDefault="00D22738" w:rsidP="00A622FA">
      <w:pPr>
        <w:tabs>
          <w:tab w:val="left" w:pos="709"/>
        </w:tabs>
        <w:spacing w:after="0" w:line="240" w:lineRule="auto"/>
        <w:ind w:firstLine="709"/>
        <w:jc w:val="both"/>
        <w:rPr>
          <w:rFonts w:cs="Times New Roman"/>
          <w:szCs w:val="24"/>
          <w:lang w:bidi="ar-SA"/>
        </w:rPr>
      </w:pPr>
    </w:p>
    <w:p w14:paraId="1D3AB7BB" w14:textId="77777777" w:rsidR="00D22738" w:rsidRDefault="00D22738" w:rsidP="00A622FA">
      <w:pPr>
        <w:tabs>
          <w:tab w:val="left" w:pos="709"/>
        </w:tabs>
        <w:spacing w:after="0" w:line="240" w:lineRule="auto"/>
        <w:ind w:firstLine="709"/>
        <w:jc w:val="both"/>
        <w:rPr>
          <w:rFonts w:cs="Times New Roman"/>
          <w:szCs w:val="24"/>
          <w:lang w:bidi="ar-SA"/>
        </w:rPr>
      </w:pPr>
    </w:p>
    <w:p w14:paraId="5B2A9F73" w14:textId="77777777" w:rsidR="00D22738" w:rsidRDefault="00D22738" w:rsidP="00A622FA">
      <w:pPr>
        <w:tabs>
          <w:tab w:val="left" w:pos="709"/>
        </w:tabs>
        <w:spacing w:after="0" w:line="240" w:lineRule="auto"/>
        <w:ind w:firstLine="709"/>
        <w:jc w:val="both"/>
        <w:rPr>
          <w:rFonts w:cs="Times New Roman"/>
          <w:szCs w:val="24"/>
          <w:lang w:bidi="ar-SA"/>
        </w:rPr>
      </w:pPr>
    </w:p>
    <w:p w14:paraId="71F23490" w14:textId="70A73F0C" w:rsidR="00A622FA" w:rsidRDefault="00D22738" w:rsidP="00A622FA">
      <w:pPr>
        <w:tabs>
          <w:tab w:val="left" w:pos="709"/>
        </w:tabs>
        <w:spacing w:after="0" w:line="240" w:lineRule="auto"/>
        <w:ind w:firstLine="709"/>
        <w:jc w:val="both"/>
        <w:rPr>
          <w:rFonts w:cs="Times New Roman"/>
          <w:szCs w:val="24"/>
          <w:lang w:bidi="ar-SA"/>
        </w:rPr>
      </w:pPr>
      <w:r>
        <w:rPr>
          <w:rFonts w:cs="Times New Roman"/>
          <w:szCs w:val="24"/>
          <w:lang w:bidi="ar-SA"/>
        </w:rPr>
        <w:t>7</w:t>
      </w:r>
      <w:r w:rsidR="00A622FA" w:rsidRPr="00A622FA">
        <w:rPr>
          <w:rFonts w:cs="Times New Roman"/>
          <w:szCs w:val="24"/>
          <w:lang w:bidi="ar-SA"/>
        </w:rPr>
        <w:t>. Se abrogă Ordinul Ministerului Sănătății nr. 1490</w:t>
      </w:r>
      <w:r>
        <w:rPr>
          <w:rFonts w:cs="Times New Roman"/>
          <w:szCs w:val="24"/>
          <w:lang w:bidi="ar-SA"/>
        </w:rPr>
        <w:t>/</w:t>
      </w:r>
      <w:r w:rsidR="00A622FA" w:rsidRPr="00A622FA">
        <w:rPr>
          <w:rFonts w:cs="Times New Roman"/>
          <w:szCs w:val="24"/>
          <w:lang w:bidi="ar-SA"/>
        </w:rPr>
        <w:t xml:space="preserve">2019 „Cu privire la aplicarea Farmacopeii Europene”. </w:t>
      </w:r>
    </w:p>
    <w:p w14:paraId="291AF59A" w14:textId="21B0E7E2" w:rsidR="00A622FA" w:rsidRDefault="00D22738" w:rsidP="00A622FA">
      <w:pPr>
        <w:tabs>
          <w:tab w:val="left" w:pos="709"/>
        </w:tabs>
        <w:spacing w:after="0" w:line="240" w:lineRule="auto"/>
        <w:ind w:firstLine="709"/>
        <w:jc w:val="both"/>
        <w:rPr>
          <w:rFonts w:cs="Times New Roman"/>
          <w:szCs w:val="24"/>
          <w:lang w:bidi="ar-SA"/>
        </w:rPr>
      </w:pPr>
      <w:r>
        <w:rPr>
          <w:rFonts w:cs="Times New Roman"/>
          <w:szCs w:val="24"/>
          <w:lang w:bidi="ar-SA"/>
        </w:rPr>
        <w:t>8</w:t>
      </w:r>
      <w:r w:rsidR="00A622FA" w:rsidRPr="00A622FA">
        <w:rPr>
          <w:rFonts w:cs="Times New Roman"/>
          <w:szCs w:val="24"/>
          <w:lang w:bidi="ar-SA"/>
        </w:rPr>
        <w:t xml:space="preserve">. Prezentul ordin intră în vigoare la data publicării în Monitorul Oficial al Republicii Moldova. </w:t>
      </w:r>
    </w:p>
    <w:p w14:paraId="7355F5F7" w14:textId="4E42FD13" w:rsidR="00BB34BD" w:rsidRPr="00BB34BD" w:rsidRDefault="00D22738" w:rsidP="00BB34BD">
      <w:pPr>
        <w:tabs>
          <w:tab w:val="left" w:pos="709"/>
        </w:tabs>
        <w:spacing w:after="0" w:line="240" w:lineRule="auto"/>
        <w:ind w:firstLine="709"/>
        <w:jc w:val="both"/>
        <w:rPr>
          <w:rFonts w:cs="Times New Roman"/>
          <w:szCs w:val="24"/>
          <w:lang w:bidi="ar-SA"/>
        </w:rPr>
      </w:pPr>
      <w:r>
        <w:rPr>
          <w:rFonts w:cs="Times New Roman"/>
          <w:szCs w:val="24"/>
          <w:lang w:bidi="ar-SA"/>
        </w:rPr>
        <w:t>9</w:t>
      </w:r>
      <w:r w:rsidR="00A622FA" w:rsidRPr="00A622FA">
        <w:rPr>
          <w:rFonts w:cs="Times New Roman"/>
          <w:szCs w:val="24"/>
          <w:lang w:bidi="ar-SA"/>
        </w:rPr>
        <w:t xml:space="preserve">. </w:t>
      </w:r>
      <w:r w:rsidR="00BB34BD" w:rsidRPr="00BB34BD">
        <w:rPr>
          <w:rFonts w:cs="Times New Roman"/>
          <w:szCs w:val="24"/>
          <w:lang w:bidi="ar-SA"/>
        </w:rPr>
        <w:t>Controlul executării prezentului ordin mi-l asum</w:t>
      </w:r>
      <w:r w:rsidR="00BB34BD">
        <w:rPr>
          <w:rFonts w:cs="Times New Roman"/>
          <w:szCs w:val="24"/>
          <w:lang w:bidi="ar-SA"/>
        </w:rPr>
        <w:t>.</w:t>
      </w:r>
    </w:p>
    <w:p w14:paraId="43C9FBA4" w14:textId="77777777" w:rsidR="00BB34BD" w:rsidRPr="00BB34BD" w:rsidRDefault="00BB34BD" w:rsidP="00BB34BD">
      <w:pPr>
        <w:tabs>
          <w:tab w:val="left" w:pos="709"/>
        </w:tabs>
        <w:spacing w:after="0" w:line="240" w:lineRule="auto"/>
        <w:ind w:firstLine="709"/>
        <w:jc w:val="both"/>
        <w:rPr>
          <w:rFonts w:cs="Times New Roman"/>
          <w:szCs w:val="24"/>
          <w:lang w:bidi="ar-SA"/>
        </w:rPr>
      </w:pPr>
    </w:p>
    <w:p w14:paraId="1FB378FA" w14:textId="36C7A69C" w:rsidR="00230117" w:rsidRPr="00C34CEE" w:rsidRDefault="00230117" w:rsidP="00BB34BD">
      <w:pPr>
        <w:tabs>
          <w:tab w:val="left" w:pos="709"/>
        </w:tabs>
        <w:spacing w:after="0" w:line="240" w:lineRule="auto"/>
        <w:ind w:firstLine="709"/>
        <w:jc w:val="both"/>
        <w:rPr>
          <w:szCs w:val="24"/>
        </w:rPr>
      </w:pPr>
    </w:p>
    <w:p w14:paraId="4334C3DF" w14:textId="77777777" w:rsidR="00230117" w:rsidRDefault="00230117" w:rsidP="00CB4C9F">
      <w:pPr>
        <w:tabs>
          <w:tab w:val="left" w:pos="709"/>
        </w:tabs>
        <w:spacing w:after="0" w:line="240" w:lineRule="auto"/>
        <w:ind w:firstLine="567"/>
        <w:jc w:val="both"/>
        <w:rPr>
          <w:szCs w:val="24"/>
        </w:rPr>
      </w:pPr>
    </w:p>
    <w:p w14:paraId="5D1C9D28" w14:textId="77777777" w:rsidR="00A82451" w:rsidRDefault="00A82451" w:rsidP="00CB4C9F">
      <w:pPr>
        <w:tabs>
          <w:tab w:val="left" w:pos="709"/>
        </w:tabs>
        <w:spacing w:after="0" w:line="240" w:lineRule="auto"/>
        <w:ind w:firstLine="567"/>
        <w:jc w:val="both"/>
        <w:rPr>
          <w:szCs w:val="24"/>
        </w:rPr>
      </w:pPr>
    </w:p>
    <w:p w14:paraId="1AB47313" w14:textId="77777777" w:rsidR="00A82451" w:rsidRPr="00C34CEE" w:rsidRDefault="00A82451" w:rsidP="00CB4C9F">
      <w:pPr>
        <w:tabs>
          <w:tab w:val="left" w:pos="709"/>
        </w:tabs>
        <w:spacing w:after="0" w:line="240" w:lineRule="auto"/>
        <w:ind w:firstLine="567"/>
        <w:jc w:val="both"/>
        <w:rPr>
          <w:szCs w:val="24"/>
        </w:rPr>
      </w:pPr>
    </w:p>
    <w:p w14:paraId="5849C106" w14:textId="77777777" w:rsidR="007E1EA4" w:rsidRPr="00C34CEE" w:rsidRDefault="007E1EA4" w:rsidP="00CB4C9F">
      <w:pPr>
        <w:tabs>
          <w:tab w:val="left" w:pos="709"/>
        </w:tabs>
        <w:spacing w:after="0" w:line="240" w:lineRule="auto"/>
        <w:ind w:firstLine="567"/>
        <w:jc w:val="both"/>
        <w:rPr>
          <w:szCs w:val="24"/>
        </w:rPr>
      </w:pPr>
    </w:p>
    <w:p w14:paraId="001A429A" w14:textId="2DEF5A46" w:rsidR="007E1EA4" w:rsidRDefault="00323CAA" w:rsidP="006B5CFA">
      <w:pPr>
        <w:tabs>
          <w:tab w:val="left" w:pos="709"/>
        </w:tabs>
        <w:spacing w:after="0" w:line="240" w:lineRule="auto"/>
        <w:jc w:val="center"/>
        <w:rPr>
          <w:b/>
          <w:szCs w:val="24"/>
        </w:rPr>
      </w:pPr>
      <w:r w:rsidRPr="00C34CEE">
        <w:rPr>
          <w:b/>
          <w:szCs w:val="24"/>
        </w:rPr>
        <w:t>Mini</w:t>
      </w:r>
      <w:r w:rsidR="00B46F4D" w:rsidRPr="00C34CEE">
        <w:rPr>
          <w:b/>
          <w:szCs w:val="24"/>
        </w:rPr>
        <w:t xml:space="preserve">stru                            </w:t>
      </w:r>
      <w:r w:rsidR="00725792" w:rsidRPr="00C34CEE">
        <w:rPr>
          <w:b/>
          <w:szCs w:val="24"/>
        </w:rPr>
        <w:t xml:space="preserve">  </w:t>
      </w:r>
      <w:r w:rsidR="00EE2EC3">
        <w:rPr>
          <w:b/>
          <w:szCs w:val="24"/>
        </w:rPr>
        <w:t xml:space="preserve">   </w:t>
      </w:r>
      <w:r w:rsidR="003A0D11">
        <w:rPr>
          <w:b/>
          <w:szCs w:val="24"/>
        </w:rPr>
        <w:t xml:space="preserve">        </w:t>
      </w:r>
      <w:r w:rsidR="00EE2EC3">
        <w:rPr>
          <w:b/>
          <w:szCs w:val="24"/>
        </w:rPr>
        <w:t xml:space="preserve">       </w:t>
      </w:r>
      <w:r w:rsidR="006B5CFA">
        <w:rPr>
          <w:b/>
          <w:szCs w:val="24"/>
        </w:rPr>
        <w:t xml:space="preserve">  </w:t>
      </w:r>
      <w:r w:rsidR="003B18CC">
        <w:rPr>
          <w:b/>
          <w:szCs w:val="24"/>
        </w:rPr>
        <w:t xml:space="preserve">            </w:t>
      </w:r>
      <w:r w:rsidR="00EE2EC3">
        <w:rPr>
          <w:b/>
          <w:szCs w:val="24"/>
        </w:rPr>
        <w:t xml:space="preserve">  </w:t>
      </w:r>
      <w:r w:rsidR="00725792" w:rsidRPr="00C34CEE">
        <w:rPr>
          <w:b/>
          <w:szCs w:val="24"/>
        </w:rPr>
        <w:t xml:space="preserve">    </w:t>
      </w:r>
      <w:r w:rsidR="00B46F4D" w:rsidRPr="00C34CEE">
        <w:rPr>
          <w:b/>
          <w:szCs w:val="24"/>
        </w:rPr>
        <w:t xml:space="preserve">                                     </w:t>
      </w:r>
      <w:r w:rsidR="00C34CEE">
        <w:rPr>
          <w:b/>
          <w:szCs w:val="24"/>
        </w:rPr>
        <w:t>Emil CEBAN</w:t>
      </w:r>
    </w:p>
    <w:p w14:paraId="2494984F" w14:textId="77777777" w:rsidR="000D58C9" w:rsidRPr="000D58C9" w:rsidRDefault="000D58C9" w:rsidP="000D58C9">
      <w:pPr>
        <w:tabs>
          <w:tab w:val="left" w:pos="709"/>
        </w:tabs>
        <w:spacing w:after="0" w:line="240" w:lineRule="auto"/>
        <w:ind w:firstLine="567"/>
        <w:jc w:val="both"/>
        <w:rPr>
          <w:bCs/>
          <w:szCs w:val="24"/>
        </w:rPr>
      </w:pPr>
    </w:p>
    <w:p w14:paraId="71DD8AA6" w14:textId="77777777" w:rsidR="000D58C9" w:rsidRPr="000D58C9" w:rsidRDefault="000D58C9" w:rsidP="003A0D11">
      <w:pPr>
        <w:tabs>
          <w:tab w:val="left" w:pos="709"/>
        </w:tabs>
        <w:spacing w:after="0" w:line="240" w:lineRule="auto"/>
        <w:ind w:firstLine="567"/>
        <w:jc w:val="both"/>
        <w:rPr>
          <w:bCs/>
          <w:szCs w:val="24"/>
        </w:rPr>
      </w:pPr>
    </w:p>
    <w:p w14:paraId="3EE27244" w14:textId="77777777" w:rsidR="00B1586C" w:rsidRDefault="00B1586C" w:rsidP="007B639C">
      <w:pPr>
        <w:tabs>
          <w:tab w:val="left" w:pos="709"/>
        </w:tabs>
        <w:spacing w:after="0" w:line="240" w:lineRule="auto"/>
        <w:jc w:val="both"/>
        <w:rPr>
          <w:bCs/>
          <w:szCs w:val="24"/>
        </w:rPr>
      </w:pPr>
    </w:p>
    <w:p w14:paraId="06948249" w14:textId="77777777" w:rsidR="00B1586C" w:rsidRDefault="00B1586C" w:rsidP="007B639C">
      <w:pPr>
        <w:tabs>
          <w:tab w:val="left" w:pos="709"/>
        </w:tabs>
        <w:spacing w:after="0" w:line="240" w:lineRule="auto"/>
        <w:jc w:val="both"/>
        <w:rPr>
          <w:bCs/>
          <w:szCs w:val="24"/>
        </w:rPr>
      </w:pPr>
    </w:p>
    <w:p w14:paraId="560C93DB" w14:textId="77777777" w:rsidR="00B1586C" w:rsidRDefault="00B1586C" w:rsidP="007B639C">
      <w:pPr>
        <w:tabs>
          <w:tab w:val="left" w:pos="709"/>
        </w:tabs>
        <w:spacing w:after="0" w:line="240" w:lineRule="auto"/>
        <w:jc w:val="both"/>
        <w:rPr>
          <w:bCs/>
          <w:szCs w:val="24"/>
        </w:rPr>
      </w:pPr>
    </w:p>
    <w:p w14:paraId="48B216C2" w14:textId="77777777" w:rsidR="00B1586C" w:rsidRDefault="00B1586C" w:rsidP="000D58C9">
      <w:pPr>
        <w:tabs>
          <w:tab w:val="left" w:pos="709"/>
        </w:tabs>
        <w:spacing w:after="0" w:line="240" w:lineRule="auto"/>
        <w:ind w:firstLine="567"/>
        <w:jc w:val="both"/>
        <w:rPr>
          <w:bCs/>
          <w:szCs w:val="24"/>
        </w:rPr>
      </w:pPr>
    </w:p>
    <w:p w14:paraId="65FB29A7" w14:textId="77777777" w:rsidR="000D58C9" w:rsidRPr="000D58C9" w:rsidRDefault="000D58C9" w:rsidP="00547DA6">
      <w:pPr>
        <w:tabs>
          <w:tab w:val="left" w:pos="709"/>
        </w:tabs>
        <w:spacing w:after="0" w:line="240" w:lineRule="auto"/>
        <w:jc w:val="both"/>
        <w:rPr>
          <w:bCs/>
          <w:szCs w:val="24"/>
        </w:rPr>
      </w:pPr>
    </w:p>
    <w:permEnd w:id="1013414527"/>
    <w:p w14:paraId="2E727433" w14:textId="77777777" w:rsidR="000D58C9" w:rsidRPr="00C34CEE" w:rsidRDefault="000D58C9" w:rsidP="008B0D7F">
      <w:pPr>
        <w:tabs>
          <w:tab w:val="left" w:pos="709"/>
        </w:tabs>
        <w:spacing w:after="0" w:line="240" w:lineRule="auto"/>
        <w:ind w:firstLine="567"/>
        <w:rPr>
          <w:b/>
          <w:szCs w:val="24"/>
        </w:rPr>
      </w:pPr>
    </w:p>
    <w:sectPr w:rsidR="000D58C9" w:rsidRPr="00C34CEE" w:rsidSect="00CB4C9F">
      <w:pgSz w:w="12240" w:h="15840"/>
      <w:pgMar w:top="54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1196" w14:textId="77777777" w:rsidR="00F119DA" w:rsidRDefault="00F119DA" w:rsidP="00F45F47">
      <w:r>
        <w:separator/>
      </w:r>
    </w:p>
  </w:endnote>
  <w:endnote w:type="continuationSeparator" w:id="0">
    <w:p w14:paraId="5A80EF2C" w14:textId="77777777" w:rsidR="00F119DA" w:rsidRDefault="00F119DA" w:rsidP="00F4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5AFE" w14:textId="77777777" w:rsidR="00F119DA" w:rsidRDefault="00F119DA" w:rsidP="00F45F47">
      <w:r>
        <w:separator/>
      </w:r>
    </w:p>
  </w:footnote>
  <w:footnote w:type="continuationSeparator" w:id="0">
    <w:p w14:paraId="6BFA3274" w14:textId="77777777" w:rsidR="00F119DA" w:rsidRDefault="00F119DA" w:rsidP="00F45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7BCE"/>
    <w:multiLevelType w:val="hybridMultilevel"/>
    <w:tmpl w:val="D4B25226"/>
    <w:lvl w:ilvl="0" w:tplc="0554BEA6">
      <w:start w:val="1"/>
      <w:numFmt w:val="decimal"/>
      <w:lvlText w:val="%1."/>
      <w:lvlJc w:val="left"/>
      <w:pPr>
        <w:ind w:left="720" w:hanging="360"/>
      </w:pPr>
      <w:rPr>
        <w:rFonts w:asciiTheme="majorBidi" w:eastAsiaTheme="minorHAnsi" w:hAnsiTheme="majorBidi" w:cstheme="maj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052BB4"/>
    <w:multiLevelType w:val="hybridMultilevel"/>
    <w:tmpl w:val="41A4C64A"/>
    <w:lvl w:ilvl="0" w:tplc="C21C5C70">
      <w:start w:val="1"/>
      <w:numFmt w:val="decimal"/>
      <w:lvlText w:val="%1."/>
      <w:lvlJc w:val="left"/>
      <w:pPr>
        <w:ind w:left="960" w:hanging="360"/>
      </w:pPr>
      <w:rPr>
        <w:rFonts w:ascii="Times New Roman" w:eastAsia="Times New Roman" w:hAnsi="Times New Roman" w:cs="Times New Roman"/>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65C913EB"/>
    <w:multiLevelType w:val="hybridMultilevel"/>
    <w:tmpl w:val="56F8E2AC"/>
    <w:lvl w:ilvl="0" w:tplc="9B78DDB0">
      <w:start w:val="1"/>
      <w:numFmt w:val="decimal"/>
      <w:lvlText w:val="%1)"/>
      <w:lvlJc w:val="left"/>
      <w:pPr>
        <w:ind w:left="90" w:hanging="360"/>
      </w:pPr>
      <w:rPr>
        <w:rFonts w:hint="default"/>
      </w:rPr>
    </w:lvl>
    <w:lvl w:ilvl="1" w:tplc="04190019" w:tentative="1">
      <w:start w:val="1"/>
      <w:numFmt w:val="lowerLetter"/>
      <w:lvlText w:val="%2."/>
      <w:lvlJc w:val="left"/>
      <w:pPr>
        <w:ind w:left="810" w:hanging="360"/>
      </w:pPr>
    </w:lvl>
    <w:lvl w:ilvl="2" w:tplc="0419001B" w:tentative="1">
      <w:start w:val="1"/>
      <w:numFmt w:val="lowerRoman"/>
      <w:lvlText w:val="%3."/>
      <w:lvlJc w:val="right"/>
      <w:pPr>
        <w:ind w:left="1530" w:hanging="180"/>
      </w:pPr>
    </w:lvl>
    <w:lvl w:ilvl="3" w:tplc="0419000F" w:tentative="1">
      <w:start w:val="1"/>
      <w:numFmt w:val="decimal"/>
      <w:lvlText w:val="%4."/>
      <w:lvlJc w:val="left"/>
      <w:pPr>
        <w:ind w:left="2250" w:hanging="360"/>
      </w:pPr>
    </w:lvl>
    <w:lvl w:ilvl="4" w:tplc="04190019" w:tentative="1">
      <w:start w:val="1"/>
      <w:numFmt w:val="lowerLetter"/>
      <w:lvlText w:val="%5."/>
      <w:lvlJc w:val="left"/>
      <w:pPr>
        <w:ind w:left="2970" w:hanging="360"/>
      </w:pPr>
    </w:lvl>
    <w:lvl w:ilvl="5" w:tplc="0419001B" w:tentative="1">
      <w:start w:val="1"/>
      <w:numFmt w:val="lowerRoman"/>
      <w:lvlText w:val="%6."/>
      <w:lvlJc w:val="right"/>
      <w:pPr>
        <w:ind w:left="3690" w:hanging="180"/>
      </w:pPr>
    </w:lvl>
    <w:lvl w:ilvl="6" w:tplc="0419000F" w:tentative="1">
      <w:start w:val="1"/>
      <w:numFmt w:val="decimal"/>
      <w:lvlText w:val="%7."/>
      <w:lvlJc w:val="left"/>
      <w:pPr>
        <w:ind w:left="4410" w:hanging="360"/>
      </w:pPr>
    </w:lvl>
    <w:lvl w:ilvl="7" w:tplc="04190019" w:tentative="1">
      <w:start w:val="1"/>
      <w:numFmt w:val="lowerLetter"/>
      <w:lvlText w:val="%8."/>
      <w:lvlJc w:val="left"/>
      <w:pPr>
        <w:ind w:left="5130" w:hanging="360"/>
      </w:pPr>
    </w:lvl>
    <w:lvl w:ilvl="8" w:tplc="0419001B" w:tentative="1">
      <w:start w:val="1"/>
      <w:numFmt w:val="lowerRoman"/>
      <w:lvlText w:val="%9."/>
      <w:lvlJc w:val="right"/>
      <w:pPr>
        <w:ind w:left="5850" w:hanging="180"/>
      </w:pPr>
    </w:lvl>
  </w:abstractNum>
  <w:num w:numId="1" w16cid:durableId="75130994">
    <w:abstractNumId w:val="2"/>
  </w:num>
  <w:num w:numId="2" w16cid:durableId="190608481">
    <w:abstractNumId w:val="1"/>
  </w:num>
  <w:num w:numId="3" w16cid:durableId="60431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5IeDNgmo2nAQ4iMNkxNJ3MHyxpWAlhBXUNXbvO6QKJGkP4L8WJN/Q/zUKn9G7eLk9AEySK5dzCFlEQi884NPg==" w:salt="xRTAC3HUaQMcbk96MsP2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AC"/>
    <w:rsid w:val="00023348"/>
    <w:rsid w:val="00027364"/>
    <w:rsid w:val="000403F7"/>
    <w:rsid w:val="00043298"/>
    <w:rsid w:val="00064120"/>
    <w:rsid w:val="0007005E"/>
    <w:rsid w:val="000874B0"/>
    <w:rsid w:val="00087B69"/>
    <w:rsid w:val="00094650"/>
    <w:rsid w:val="000B69EB"/>
    <w:rsid w:val="000D0231"/>
    <w:rsid w:val="000D1D44"/>
    <w:rsid w:val="000D3666"/>
    <w:rsid w:val="000D5716"/>
    <w:rsid w:val="000D58C9"/>
    <w:rsid w:val="000F4797"/>
    <w:rsid w:val="000F777F"/>
    <w:rsid w:val="00115339"/>
    <w:rsid w:val="00127A04"/>
    <w:rsid w:val="001306B1"/>
    <w:rsid w:val="001374DD"/>
    <w:rsid w:val="00153668"/>
    <w:rsid w:val="00155438"/>
    <w:rsid w:val="00156C5F"/>
    <w:rsid w:val="0017343A"/>
    <w:rsid w:val="00176479"/>
    <w:rsid w:val="0017689C"/>
    <w:rsid w:val="00185965"/>
    <w:rsid w:val="00194FEF"/>
    <w:rsid w:val="001A31BB"/>
    <w:rsid w:val="001A662A"/>
    <w:rsid w:val="001B092B"/>
    <w:rsid w:val="001D2498"/>
    <w:rsid w:val="001E0F7D"/>
    <w:rsid w:val="001E3563"/>
    <w:rsid w:val="001E4627"/>
    <w:rsid w:val="00202EC1"/>
    <w:rsid w:val="0021033D"/>
    <w:rsid w:val="00215F18"/>
    <w:rsid w:val="0021784F"/>
    <w:rsid w:val="00217C94"/>
    <w:rsid w:val="00230117"/>
    <w:rsid w:val="00233DD9"/>
    <w:rsid w:val="00237D34"/>
    <w:rsid w:val="002403E1"/>
    <w:rsid w:val="00253D96"/>
    <w:rsid w:val="002628DB"/>
    <w:rsid w:val="00265C49"/>
    <w:rsid w:val="002722CE"/>
    <w:rsid w:val="00291557"/>
    <w:rsid w:val="002A11A7"/>
    <w:rsid w:val="002A2765"/>
    <w:rsid w:val="002B17A1"/>
    <w:rsid w:val="002B5A9E"/>
    <w:rsid w:val="002D33C5"/>
    <w:rsid w:val="002F3C24"/>
    <w:rsid w:val="003017A1"/>
    <w:rsid w:val="0031119A"/>
    <w:rsid w:val="00313A0C"/>
    <w:rsid w:val="00317D3B"/>
    <w:rsid w:val="00323CAA"/>
    <w:rsid w:val="003373FE"/>
    <w:rsid w:val="0035092C"/>
    <w:rsid w:val="00353657"/>
    <w:rsid w:val="00361514"/>
    <w:rsid w:val="00364186"/>
    <w:rsid w:val="00366FEE"/>
    <w:rsid w:val="00367A54"/>
    <w:rsid w:val="00367D31"/>
    <w:rsid w:val="00373A65"/>
    <w:rsid w:val="00381919"/>
    <w:rsid w:val="003845BF"/>
    <w:rsid w:val="003971CF"/>
    <w:rsid w:val="0039764D"/>
    <w:rsid w:val="003A0D11"/>
    <w:rsid w:val="003B18CC"/>
    <w:rsid w:val="003B1B6F"/>
    <w:rsid w:val="003B4A1F"/>
    <w:rsid w:val="003D6FF8"/>
    <w:rsid w:val="003E573D"/>
    <w:rsid w:val="003E7B89"/>
    <w:rsid w:val="003F0251"/>
    <w:rsid w:val="003F25EA"/>
    <w:rsid w:val="004140F8"/>
    <w:rsid w:val="00421EEE"/>
    <w:rsid w:val="0042513C"/>
    <w:rsid w:val="00427E32"/>
    <w:rsid w:val="00435189"/>
    <w:rsid w:val="00451AF8"/>
    <w:rsid w:val="004600EB"/>
    <w:rsid w:val="00463A2F"/>
    <w:rsid w:val="0047171E"/>
    <w:rsid w:val="0048308D"/>
    <w:rsid w:val="004B2B48"/>
    <w:rsid w:val="004B6E20"/>
    <w:rsid w:val="004C2BF0"/>
    <w:rsid w:val="004D6EAB"/>
    <w:rsid w:val="004E091B"/>
    <w:rsid w:val="004E6318"/>
    <w:rsid w:val="004E7D9C"/>
    <w:rsid w:val="00503595"/>
    <w:rsid w:val="00504B06"/>
    <w:rsid w:val="00514928"/>
    <w:rsid w:val="005169AD"/>
    <w:rsid w:val="00520B57"/>
    <w:rsid w:val="00530045"/>
    <w:rsid w:val="00547DA6"/>
    <w:rsid w:val="0055152C"/>
    <w:rsid w:val="005528A0"/>
    <w:rsid w:val="005536B3"/>
    <w:rsid w:val="00561C5E"/>
    <w:rsid w:val="00567731"/>
    <w:rsid w:val="00570F13"/>
    <w:rsid w:val="005711DE"/>
    <w:rsid w:val="00574304"/>
    <w:rsid w:val="00580719"/>
    <w:rsid w:val="00582D0C"/>
    <w:rsid w:val="0058619C"/>
    <w:rsid w:val="00591E9F"/>
    <w:rsid w:val="005A1DE9"/>
    <w:rsid w:val="005B14F3"/>
    <w:rsid w:val="005B70A7"/>
    <w:rsid w:val="005C686F"/>
    <w:rsid w:val="005C6DCE"/>
    <w:rsid w:val="005D62E8"/>
    <w:rsid w:val="005E09D9"/>
    <w:rsid w:val="005E5B7A"/>
    <w:rsid w:val="005E7464"/>
    <w:rsid w:val="005F363C"/>
    <w:rsid w:val="005F7A9D"/>
    <w:rsid w:val="00600EE4"/>
    <w:rsid w:val="00604A30"/>
    <w:rsid w:val="006149C1"/>
    <w:rsid w:val="00617C0D"/>
    <w:rsid w:val="006215BC"/>
    <w:rsid w:val="006254AF"/>
    <w:rsid w:val="00657FBA"/>
    <w:rsid w:val="00675AF7"/>
    <w:rsid w:val="006814D9"/>
    <w:rsid w:val="00683933"/>
    <w:rsid w:val="00685339"/>
    <w:rsid w:val="00686EAF"/>
    <w:rsid w:val="00692FE3"/>
    <w:rsid w:val="006B5CFA"/>
    <w:rsid w:val="006B7A4C"/>
    <w:rsid w:val="006C0734"/>
    <w:rsid w:val="006C4C1F"/>
    <w:rsid w:val="006D3C87"/>
    <w:rsid w:val="006E2965"/>
    <w:rsid w:val="006E5EA5"/>
    <w:rsid w:val="006E7C10"/>
    <w:rsid w:val="006F702D"/>
    <w:rsid w:val="00701BE0"/>
    <w:rsid w:val="00711126"/>
    <w:rsid w:val="007113E8"/>
    <w:rsid w:val="00725792"/>
    <w:rsid w:val="00727BC9"/>
    <w:rsid w:val="00727C36"/>
    <w:rsid w:val="007347D1"/>
    <w:rsid w:val="00734831"/>
    <w:rsid w:val="00740AA7"/>
    <w:rsid w:val="00741062"/>
    <w:rsid w:val="007551AD"/>
    <w:rsid w:val="00757069"/>
    <w:rsid w:val="00757B7D"/>
    <w:rsid w:val="00762364"/>
    <w:rsid w:val="00770CCC"/>
    <w:rsid w:val="00780DA6"/>
    <w:rsid w:val="007B1215"/>
    <w:rsid w:val="007B639C"/>
    <w:rsid w:val="007D0BF1"/>
    <w:rsid w:val="007D33E5"/>
    <w:rsid w:val="007E1EA4"/>
    <w:rsid w:val="007E5001"/>
    <w:rsid w:val="007F2C9B"/>
    <w:rsid w:val="00811262"/>
    <w:rsid w:val="008147A5"/>
    <w:rsid w:val="0081549B"/>
    <w:rsid w:val="00817690"/>
    <w:rsid w:val="0082020B"/>
    <w:rsid w:val="00827073"/>
    <w:rsid w:val="00841414"/>
    <w:rsid w:val="00850FE6"/>
    <w:rsid w:val="008511B7"/>
    <w:rsid w:val="008536B3"/>
    <w:rsid w:val="00861A7C"/>
    <w:rsid w:val="00871414"/>
    <w:rsid w:val="00883531"/>
    <w:rsid w:val="008838DF"/>
    <w:rsid w:val="0088465D"/>
    <w:rsid w:val="00896660"/>
    <w:rsid w:val="00897814"/>
    <w:rsid w:val="008A09C6"/>
    <w:rsid w:val="008A10D3"/>
    <w:rsid w:val="008A3E84"/>
    <w:rsid w:val="008B0D7F"/>
    <w:rsid w:val="008D03FA"/>
    <w:rsid w:val="008D354C"/>
    <w:rsid w:val="008D454B"/>
    <w:rsid w:val="008D5F99"/>
    <w:rsid w:val="008E2B1C"/>
    <w:rsid w:val="008F28E1"/>
    <w:rsid w:val="008F3554"/>
    <w:rsid w:val="008F59E6"/>
    <w:rsid w:val="00900266"/>
    <w:rsid w:val="0090288C"/>
    <w:rsid w:val="00911A5B"/>
    <w:rsid w:val="00914F93"/>
    <w:rsid w:val="00920B70"/>
    <w:rsid w:val="00930EE9"/>
    <w:rsid w:val="0093584E"/>
    <w:rsid w:val="0094014F"/>
    <w:rsid w:val="0094157C"/>
    <w:rsid w:val="00942C4C"/>
    <w:rsid w:val="009470D3"/>
    <w:rsid w:val="00955A0B"/>
    <w:rsid w:val="009568C5"/>
    <w:rsid w:val="009569FB"/>
    <w:rsid w:val="00957FD9"/>
    <w:rsid w:val="009660AC"/>
    <w:rsid w:val="0096682C"/>
    <w:rsid w:val="00973CD8"/>
    <w:rsid w:val="00974366"/>
    <w:rsid w:val="009752D0"/>
    <w:rsid w:val="00982051"/>
    <w:rsid w:val="00983B9B"/>
    <w:rsid w:val="009B15C0"/>
    <w:rsid w:val="009B366B"/>
    <w:rsid w:val="009D2FCB"/>
    <w:rsid w:val="009E6C6F"/>
    <w:rsid w:val="009F4B37"/>
    <w:rsid w:val="009F76AF"/>
    <w:rsid w:val="00A075EE"/>
    <w:rsid w:val="00A26B74"/>
    <w:rsid w:val="00A35D35"/>
    <w:rsid w:val="00A36DD9"/>
    <w:rsid w:val="00A41F87"/>
    <w:rsid w:val="00A47CF2"/>
    <w:rsid w:val="00A52D25"/>
    <w:rsid w:val="00A565C2"/>
    <w:rsid w:val="00A61966"/>
    <w:rsid w:val="00A622FA"/>
    <w:rsid w:val="00A66634"/>
    <w:rsid w:val="00A82451"/>
    <w:rsid w:val="00A93B08"/>
    <w:rsid w:val="00A9776D"/>
    <w:rsid w:val="00AA140C"/>
    <w:rsid w:val="00AA1A68"/>
    <w:rsid w:val="00AA5DB9"/>
    <w:rsid w:val="00AB17A7"/>
    <w:rsid w:val="00AB4B7E"/>
    <w:rsid w:val="00AC7061"/>
    <w:rsid w:val="00AC77FD"/>
    <w:rsid w:val="00AD3D2F"/>
    <w:rsid w:val="00B14DBC"/>
    <w:rsid w:val="00B1586C"/>
    <w:rsid w:val="00B32B64"/>
    <w:rsid w:val="00B46F4D"/>
    <w:rsid w:val="00B55DDA"/>
    <w:rsid w:val="00B56B03"/>
    <w:rsid w:val="00B630BE"/>
    <w:rsid w:val="00B67C4F"/>
    <w:rsid w:val="00B70128"/>
    <w:rsid w:val="00B76A95"/>
    <w:rsid w:val="00B82672"/>
    <w:rsid w:val="00B8427E"/>
    <w:rsid w:val="00B86E9B"/>
    <w:rsid w:val="00B90453"/>
    <w:rsid w:val="00B90DB4"/>
    <w:rsid w:val="00B95A68"/>
    <w:rsid w:val="00B95E63"/>
    <w:rsid w:val="00BA01C0"/>
    <w:rsid w:val="00BA06E2"/>
    <w:rsid w:val="00BA3369"/>
    <w:rsid w:val="00BB30DD"/>
    <w:rsid w:val="00BB34BD"/>
    <w:rsid w:val="00BC1DDB"/>
    <w:rsid w:val="00BD3FCE"/>
    <w:rsid w:val="00BD4AB0"/>
    <w:rsid w:val="00BD7096"/>
    <w:rsid w:val="00BE2496"/>
    <w:rsid w:val="00BE759C"/>
    <w:rsid w:val="00BF3A4A"/>
    <w:rsid w:val="00BF6414"/>
    <w:rsid w:val="00C0157D"/>
    <w:rsid w:val="00C071B1"/>
    <w:rsid w:val="00C107A6"/>
    <w:rsid w:val="00C13E4C"/>
    <w:rsid w:val="00C1689E"/>
    <w:rsid w:val="00C34CEE"/>
    <w:rsid w:val="00C37FEE"/>
    <w:rsid w:val="00C50CCA"/>
    <w:rsid w:val="00C67A10"/>
    <w:rsid w:val="00C73209"/>
    <w:rsid w:val="00C75D97"/>
    <w:rsid w:val="00C83A31"/>
    <w:rsid w:val="00C84698"/>
    <w:rsid w:val="00C85FFF"/>
    <w:rsid w:val="00C946E4"/>
    <w:rsid w:val="00C96D2C"/>
    <w:rsid w:val="00CA41EF"/>
    <w:rsid w:val="00CB0F7E"/>
    <w:rsid w:val="00CB11A0"/>
    <w:rsid w:val="00CB4C9F"/>
    <w:rsid w:val="00CD0340"/>
    <w:rsid w:val="00CD4433"/>
    <w:rsid w:val="00CD7B17"/>
    <w:rsid w:val="00CF4252"/>
    <w:rsid w:val="00CF4668"/>
    <w:rsid w:val="00D074D2"/>
    <w:rsid w:val="00D22738"/>
    <w:rsid w:val="00D25C26"/>
    <w:rsid w:val="00D35D0D"/>
    <w:rsid w:val="00D44A9B"/>
    <w:rsid w:val="00D47B3A"/>
    <w:rsid w:val="00D7377E"/>
    <w:rsid w:val="00D80A8C"/>
    <w:rsid w:val="00D853DD"/>
    <w:rsid w:val="00D878A4"/>
    <w:rsid w:val="00D92DD9"/>
    <w:rsid w:val="00D96C6C"/>
    <w:rsid w:val="00DA336B"/>
    <w:rsid w:val="00DA37C0"/>
    <w:rsid w:val="00DB1B49"/>
    <w:rsid w:val="00DB27E0"/>
    <w:rsid w:val="00DB37D1"/>
    <w:rsid w:val="00DC543B"/>
    <w:rsid w:val="00DC749B"/>
    <w:rsid w:val="00E01249"/>
    <w:rsid w:val="00E02F4E"/>
    <w:rsid w:val="00E14911"/>
    <w:rsid w:val="00E23D4C"/>
    <w:rsid w:val="00E26393"/>
    <w:rsid w:val="00E26866"/>
    <w:rsid w:val="00E33399"/>
    <w:rsid w:val="00E40128"/>
    <w:rsid w:val="00E47D83"/>
    <w:rsid w:val="00E523C5"/>
    <w:rsid w:val="00E5509E"/>
    <w:rsid w:val="00E60105"/>
    <w:rsid w:val="00E60AA2"/>
    <w:rsid w:val="00E846AE"/>
    <w:rsid w:val="00EA79C1"/>
    <w:rsid w:val="00EB2C8C"/>
    <w:rsid w:val="00EB36A5"/>
    <w:rsid w:val="00EC0FA1"/>
    <w:rsid w:val="00EC1BB3"/>
    <w:rsid w:val="00EC4C35"/>
    <w:rsid w:val="00EC56D7"/>
    <w:rsid w:val="00EE2EC3"/>
    <w:rsid w:val="00EE3B35"/>
    <w:rsid w:val="00F119DA"/>
    <w:rsid w:val="00F125FE"/>
    <w:rsid w:val="00F162A0"/>
    <w:rsid w:val="00F17826"/>
    <w:rsid w:val="00F17AD5"/>
    <w:rsid w:val="00F20211"/>
    <w:rsid w:val="00F207B1"/>
    <w:rsid w:val="00F316DD"/>
    <w:rsid w:val="00F3296B"/>
    <w:rsid w:val="00F350C8"/>
    <w:rsid w:val="00F45F47"/>
    <w:rsid w:val="00F47761"/>
    <w:rsid w:val="00F54CEB"/>
    <w:rsid w:val="00F62AB6"/>
    <w:rsid w:val="00F6617E"/>
    <w:rsid w:val="00F74045"/>
    <w:rsid w:val="00F8429F"/>
    <w:rsid w:val="00F9636D"/>
    <w:rsid w:val="00F97FAC"/>
    <w:rsid w:val="00FA14EF"/>
    <w:rsid w:val="00FB3023"/>
    <w:rsid w:val="00FB6BF6"/>
    <w:rsid w:val="00FE3D49"/>
    <w:rsid w:val="00FF673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DF39"/>
  <w15:docId w15:val="{F0678A52-B7B6-4A96-A907-AE541BAE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D3"/>
    <w:rPr>
      <w:rFonts w:ascii="Times New Roman" w:hAnsi="Times New Roman"/>
      <w:sz w:val="24"/>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45F4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45F47"/>
  </w:style>
  <w:style w:type="paragraph" w:styleId="Subsol">
    <w:name w:val="footer"/>
    <w:basedOn w:val="Normal"/>
    <w:link w:val="SubsolCaracter"/>
    <w:uiPriority w:val="99"/>
    <w:unhideWhenUsed/>
    <w:rsid w:val="00F45F4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45F47"/>
  </w:style>
  <w:style w:type="character" w:styleId="Hyperlink">
    <w:name w:val="Hyperlink"/>
    <w:uiPriority w:val="99"/>
    <w:rsid w:val="00F45F47"/>
    <w:rPr>
      <w:rFonts w:cs="Courier New"/>
      <w:color w:val="0000FF"/>
      <w:u w:val="single"/>
    </w:rPr>
  </w:style>
  <w:style w:type="paragraph" w:styleId="Listparagraf">
    <w:name w:val="List Paragraph"/>
    <w:basedOn w:val="Normal"/>
    <w:uiPriority w:val="34"/>
    <w:qFormat/>
    <w:rsid w:val="009568C5"/>
    <w:pPr>
      <w:ind w:left="720"/>
      <w:contextualSpacing/>
    </w:pPr>
  </w:style>
  <w:style w:type="table" w:styleId="Tabelgril">
    <w:name w:val="Table Grid"/>
    <w:basedOn w:val="TabelNormal"/>
    <w:uiPriority w:val="39"/>
    <w:rsid w:val="00570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094650"/>
    <w:rPr>
      <w:color w:val="605E5C"/>
      <w:shd w:val="clear" w:color="auto" w:fill="E1DFDD"/>
    </w:rPr>
  </w:style>
  <w:style w:type="paragraph" w:styleId="TextnBalon">
    <w:name w:val="Balloon Text"/>
    <w:basedOn w:val="Normal"/>
    <w:link w:val="TextnBalonCaracter"/>
    <w:uiPriority w:val="99"/>
    <w:semiHidden/>
    <w:unhideWhenUsed/>
    <w:rsid w:val="00D47B3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7B3A"/>
    <w:rPr>
      <w:rFonts w:ascii="Tahoma" w:hAnsi="Tahoma" w:cs="Tahoma"/>
      <w:sz w:val="16"/>
      <w:szCs w:val="16"/>
    </w:rPr>
  </w:style>
  <w:style w:type="character" w:styleId="MeniuneNerezolvat">
    <w:name w:val="Unresolved Mention"/>
    <w:basedOn w:val="Fontdeparagrafimplicit"/>
    <w:uiPriority w:val="99"/>
    <w:semiHidden/>
    <w:unhideWhenUsed/>
    <w:rsid w:val="00711126"/>
    <w:rPr>
      <w:color w:val="605E5C"/>
      <w:shd w:val="clear" w:color="auto" w:fill="E1DFDD"/>
    </w:rPr>
  </w:style>
  <w:style w:type="paragraph" w:styleId="Frspaiere">
    <w:name w:val="No Spacing"/>
    <w:uiPriority w:val="1"/>
    <w:qFormat/>
    <w:rsid w:val="00C34CEE"/>
    <w:pPr>
      <w:spacing w:after="0" w:line="240" w:lineRule="auto"/>
    </w:pPr>
    <w:rPr>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808">
      <w:bodyDiv w:val="1"/>
      <w:marLeft w:val="0"/>
      <w:marRight w:val="0"/>
      <w:marTop w:val="0"/>
      <w:marBottom w:val="0"/>
      <w:divBdr>
        <w:top w:val="none" w:sz="0" w:space="0" w:color="auto"/>
        <w:left w:val="none" w:sz="0" w:space="0" w:color="auto"/>
        <w:bottom w:val="none" w:sz="0" w:space="0" w:color="auto"/>
        <w:right w:val="none" w:sz="0" w:space="0" w:color="auto"/>
      </w:divBdr>
    </w:div>
    <w:div w:id="1194727943">
      <w:bodyDiv w:val="1"/>
      <w:marLeft w:val="0"/>
      <w:marRight w:val="0"/>
      <w:marTop w:val="0"/>
      <w:marBottom w:val="0"/>
      <w:divBdr>
        <w:top w:val="none" w:sz="0" w:space="0" w:color="auto"/>
        <w:left w:val="none" w:sz="0" w:space="0" w:color="auto"/>
        <w:bottom w:val="none" w:sz="0" w:space="0" w:color="auto"/>
        <w:right w:val="none" w:sz="0" w:space="0" w:color="auto"/>
      </w:divBdr>
    </w:div>
    <w:div w:id="1489201181">
      <w:bodyDiv w:val="1"/>
      <w:marLeft w:val="0"/>
      <w:marRight w:val="0"/>
      <w:marTop w:val="0"/>
      <w:marBottom w:val="0"/>
      <w:divBdr>
        <w:top w:val="none" w:sz="0" w:space="0" w:color="auto"/>
        <w:left w:val="none" w:sz="0" w:space="0" w:color="auto"/>
        <w:bottom w:val="none" w:sz="0" w:space="0" w:color="auto"/>
        <w:right w:val="none" w:sz="0" w:space="0" w:color="auto"/>
      </w:divBdr>
    </w:div>
    <w:div w:id="1691369856">
      <w:bodyDiv w:val="1"/>
      <w:marLeft w:val="0"/>
      <w:marRight w:val="0"/>
      <w:marTop w:val="0"/>
      <w:marBottom w:val="0"/>
      <w:divBdr>
        <w:top w:val="none" w:sz="0" w:space="0" w:color="auto"/>
        <w:left w:val="none" w:sz="0" w:space="0" w:color="auto"/>
        <w:bottom w:val="none" w:sz="0" w:space="0" w:color="auto"/>
        <w:right w:val="none" w:sz="0" w:space="0" w:color="auto"/>
      </w:divBdr>
    </w:div>
    <w:div w:id="20295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88DD-0D2E-4CEC-A99C-E00DC26E1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434</Words>
  <Characters>2520</Characters>
  <Application>Microsoft Office Word</Application>
  <DocSecurity>8</DocSecurity>
  <Lines>21</Lines>
  <Paragraphs>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Leorda</dc:creator>
  <cp:lastModifiedBy>Direcția Politici  în  Domeniul Medicamentului și Dispozitivelor Medicale</cp:lastModifiedBy>
  <cp:revision>11</cp:revision>
  <cp:lastPrinted>2026-05-08T08:08:00Z</cp:lastPrinted>
  <dcterms:created xsi:type="dcterms:W3CDTF">2026-04-24T11:57:00Z</dcterms:created>
  <dcterms:modified xsi:type="dcterms:W3CDTF">2026-05-08T08:08:00Z</dcterms:modified>
</cp:coreProperties>
</file>