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8B83E" w14:textId="77777777" w:rsidR="00E54E1D" w:rsidRPr="00A01DE4" w:rsidRDefault="00BE4BE6">
      <w:pPr>
        <w:pStyle w:val="1"/>
        <w:spacing w:before="74"/>
        <w:jc w:val="center"/>
      </w:pPr>
      <w:r w:rsidRPr="00A01DE4">
        <w:t>NOTA</w:t>
      </w:r>
      <w:r w:rsidRPr="00A01DE4">
        <w:rPr>
          <w:spacing w:val="-2"/>
        </w:rPr>
        <w:t xml:space="preserve"> </w:t>
      </w:r>
      <w:r w:rsidRPr="00A01DE4">
        <w:t>DE</w:t>
      </w:r>
      <w:r w:rsidRPr="00A01DE4">
        <w:rPr>
          <w:spacing w:val="-1"/>
        </w:rPr>
        <w:t xml:space="preserve"> </w:t>
      </w:r>
      <w:r w:rsidRPr="00A01DE4">
        <w:rPr>
          <w:spacing w:val="-2"/>
        </w:rPr>
        <w:t>FUNDAMENTARE</w:t>
      </w:r>
    </w:p>
    <w:p w14:paraId="2830CAC3" w14:textId="77777777" w:rsidR="00BD0C96" w:rsidRPr="00A01DE4" w:rsidRDefault="00BD0C96" w:rsidP="00BD0C96">
      <w:pPr>
        <w:jc w:val="center"/>
        <w:rPr>
          <w:b/>
          <w:sz w:val="24"/>
          <w:szCs w:val="24"/>
        </w:rPr>
      </w:pPr>
      <w:r w:rsidRPr="00A01DE4">
        <w:rPr>
          <w:b/>
          <w:bCs/>
          <w:noProof/>
          <w:sz w:val="24"/>
          <w:szCs w:val="24"/>
        </w:rPr>
        <w:t xml:space="preserve">la proiectul </w:t>
      </w:r>
      <w:r w:rsidRPr="00A01DE4">
        <w:rPr>
          <w:b/>
          <w:bCs/>
          <w:sz w:val="24"/>
          <w:szCs w:val="24"/>
        </w:rPr>
        <w:t xml:space="preserve">Ordinului Directorului general al Agenției Geodezie, Cartografie și Cadastru cu privire la aprobarea </w:t>
      </w:r>
      <w:r w:rsidRPr="00A01DE4">
        <w:rPr>
          <w:b/>
          <w:sz w:val="24"/>
          <w:szCs w:val="24"/>
        </w:rPr>
        <w:t>Instrucțiunea privind cerințele tehnice</w:t>
      </w:r>
      <w:r w:rsidR="00440119" w:rsidRPr="00A01DE4">
        <w:rPr>
          <w:b/>
          <w:sz w:val="24"/>
          <w:szCs w:val="24"/>
        </w:rPr>
        <w:t>,</w:t>
      </w:r>
      <w:r w:rsidRPr="00A01DE4">
        <w:rPr>
          <w:b/>
          <w:sz w:val="24"/>
          <w:szCs w:val="24"/>
        </w:rPr>
        <w:t xml:space="preserve"> procesele de creare și obținere a ortoimaginilor și produselor cartografice digitale</w:t>
      </w:r>
      <w:r w:rsidR="00440119" w:rsidRPr="00A01DE4">
        <w:rPr>
          <w:b/>
          <w:sz w:val="24"/>
          <w:szCs w:val="24"/>
        </w:rPr>
        <w:t xml:space="preserve">, </w:t>
      </w:r>
      <w:r w:rsidR="00CB3BC2" w:rsidRPr="00A01DE4">
        <w:rPr>
          <w:b/>
          <w:sz w:val="24"/>
          <w:szCs w:val="24"/>
        </w:rPr>
        <w:t>modalit</w:t>
      </w:r>
      <w:r w:rsidR="00440119" w:rsidRPr="00A01DE4">
        <w:rPr>
          <w:b/>
          <w:sz w:val="24"/>
          <w:szCs w:val="24"/>
        </w:rPr>
        <w:t>atea de transmitere, verificare și avizare</w:t>
      </w:r>
      <w:r w:rsidR="00CB3BC2" w:rsidRPr="00A01DE4">
        <w:rPr>
          <w:b/>
          <w:sz w:val="24"/>
          <w:szCs w:val="24"/>
        </w:rPr>
        <w:t xml:space="preserve"> a seturilor de date spațiale care urmează să fie publicate și/sau utilizate pentru scopuri de interes public</w:t>
      </w:r>
    </w:p>
    <w:p w14:paraId="72DF6311" w14:textId="77777777" w:rsidR="00242E31" w:rsidRPr="00A01DE4" w:rsidRDefault="00242E31" w:rsidP="00BD0C96">
      <w:pPr>
        <w:jc w:val="center"/>
        <w:rPr>
          <w:b/>
          <w:bCs/>
          <w:sz w:val="24"/>
          <w:szCs w:val="24"/>
        </w:rPr>
      </w:pPr>
    </w:p>
    <w:tbl>
      <w:tblPr>
        <w:tblStyle w:val="a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9"/>
      </w:tblGrid>
      <w:tr w:rsidR="00A01DE4" w:rsidRPr="00A01DE4" w14:paraId="399A6B43" w14:textId="77777777" w:rsidTr="00372987">
        <w:tc>
          <w:tcPr>
            <w:tcW w:w="9109" w:type="dxa"/>
            <w:shd w:val="clear" w:color="BFBFBF" w:fill="BFBFBF"/>
            <w:tcMar>
              <w:top w:w="0" w:type="dxa"/>
              <w:left w:w="108" w:type="dxa"/>
              <w:bottom w:w="0" w:type="dxa"/>
              <w:right w:w="108" w:type="dxa"/>
            </w:tcMar>
          </w:tcPr>
          <w:p w14:paraId="7EE88745" w14:textId="77777777" w:rsidR="00BD0C96" w:rsidRPr="00A01DE4" w:rsidRDefault="00BD0C96" w:rsidP="00467A6D">
            <w:pPr>
              <w:spacing w:afterAutospacing="0" w:line="276" w:lineRule="auto"/>
              <w:ind w:firstLine="336"/>
              <w:rPr>
                <w:b/>
                <w:bCs/>
                <w:sz w:val="24"/>
                <w:szCs w:val="24"/>
              </w:rPr>
            </w:pPr>
            <w:r w:rsidRPr="00A01DE4">
              <w:rPr>
                <w:b/>
                <w:bCs/>
                <w:sz w:val="24"/>
                <w:szCs w:val="24"/>
              </w:rPr>
              <w:t>1. Denumirea sau numele autorului și, după caz, a/al participanților la elaborarea proiectului actului normativ</w:t>
            </w:r>
          </w:p>
        </w:tc>
      </w:tr>
      <w:tr w:rsidR="00A01DE4" w:rsidRPr="00A01DE4" w14:paraId="661828CC" w14:textId="77777777" w:rsidTr="00372987">
        <w:tc>
          <w:tcPr>
            <w:tcW w:w="9109" w:type="dxa"/>
            <w:tcMar>
              <w:top w:w="0" w:type="dxa"/>
              <w:left w:w="108" w:type="dxa"/>
              <w:bottom w:w="0" w:type="dxa"/>
              <w:right w:w="108" w:type="dxa"/>
            </w:tcMar>
          </w:tcPr>
          <w:p w14:paraId="7411B34B" w14:textId="77777777" w:rsidR="00BD0C96" w:rsidRPr="00A01DE4" w:rsidRDefault="00BD0C96" w:rsidP="00440119">
            <w:pPr>
              <w:pStyle w:val="a6"/>
              <w:keepNext w:val="0"/>
              <w:keepLines w:val="0"/>
              <w:widowControl w:val="0"/>
              <w:spacing w:after="0" w:afterAutospacing="0" w:line="276" w:lineRule="auto"/>
              <w:ind w:firstLine="336"/>
              <w:rPr>
                <w:rFonts w:ascii="Times New Roman" w:hAnsi="Times New Roman" w:cs="Times New Roman"/>
                <w:color w:val="auto"/>
                <w:sz w:val="24"/>
                <w:szCs w:val="24"/>
              </w:rPr>
            </w:pPr>
            <w:r w:rsidRPr="00A01DE4">
              <w:rPr>
                <w:rFonts w:ascii="Times New Roman" w:hAnsi="Times New Roman" w:cs="Times New Roman"/>
                <w:color w:val="auto"/>
                <w:sz w:val="24"/>
                <w:szCs w:val="24"/>
              </w:rPr>
              <w:t>Proiectul Ordinului cu privire la aprobarea Instrucțiunea privind cerințele tehnice</w:t>
            </w:r>
            <w:r w:rsidR="00440119" w:rsidRPr="00A01DE4">
              <w:rPr>
                <w:rFonts w:ascii="Times New Roman" w:hAnsi="Times New Roman" w:cs="Times New Roman"/>
                <w:color w:val="auto"/>
                <w:sz w:val="24"/>
                <w:szCs w:val="24"/>
              </w:rPr>
              <w:t>,</w:t>
            </w:r>
            <w:r w:rsidRPr="00A01DE4">
              <w:rPr>
                <w:rFonts w:ascii="Times New Roman" w:hAnsi="Times New Roman" w:cs="Times New Roman"/>
                <w:color w:val="auto"/>
                <w:sz w:val="24"/>
                <w:szCs w:val="24"/>
              </w:rPr>
              <w:t xml:space="preserve"> procesele de creare și obținere a ortoimaginilor și produselor cartografice digitale</w:t>
            </w:r>
            <w:r w:rsidR="00440119" w:rsidRPr="00A01DE4">
              <w:rPr>
                <w:rFonts w:ascii="Times New Roman" w:hAnsi="Times New Roman" w:cs="Times New Roman"/>
                <w:color w:val="auto"/>
                <w:sz w:val="24"/>
                <w:szCs w:val="24"/>
              </w:rPr>
              <w:t>,</w:t>
            </w:r>
            <w:r w:rsidR="00CB3BC2" w:rsidRPr="00A01DE4">
              <w:rPr>
                <w:rFonts w:ascii="Times New Roman" w:hAnsi="Times New Roman" w:cs="Times New Roman"/>
                <w:color w:val="auto"/>
                <w:sz w:val="24"/>
                <w:szCs w:val="24"/>
              </w:rPr>
              <w:t xml:space="preserve"> modalit</w:t>
            </w:r>
            <w:r w:rsidR="00440119" w:rsidRPr="00A01DE4">
              <w:rPr>
                <w:rFonts w:ascii="Times New Roman" w:hAnsi="Times New Roman" w:cs="Times New Roman"/>
                <w:color w:val="auto"/>
                <w:sz w:val="24"/>
                <w:szCs w:val="24"/>
              </w:rPr>
              <w:t>atea de transmitere, verificare</w:t>
            </w:r>
            <w:r w:rsidR="00CB3BC2" w:rsidRPr="00A01DE4">
              <w:rPr>
                <w:rFonts w:ascii="Times New Roman" w:hAnsi="Times New Roman" w:cs="Times New Roman"/>
                <w:color w:val="auto"/>
                <w:sz w:val="24"/>
                <w:szCs w:val="24"/>
              </w:rPr>
              <w:t xml:space="preserve"> și avizare a seturilor de date spațiale care urmează să fie publicate și/sau utilizate pentru scopuri de interes public </w:t>
            </w:r>
            <w:r w:rsidRPr="00A01DE4">
              <w:rPr>
                <w:rFonts w:ascii="Times New Roman" w:hAnsi="Times New Roman" w:cs="Times New Roman"/>
                <w:color w:val="auto"/>
                <w:sz w:val="24"/>
                <w:szCs w:val="24"/>
              </w:rPr>
              <w:t>este elaborat de către Agenția Geodezie, Cartografie și Cadastru (în continuare - AGCC).</w:t>
            </w:r>
          </w:p>
        </w:tc>
      </w:tr>
      <w:tr w:rsidR="00A01DE4" w:rsidRPr="00A01DE4" w14:paraId="46BF5041" w14:textId="77777777" w:rsidTr="00372987">
        <w:tc>
          <w:tcPr>
            <w:tcW w:w="9109" w:type="dxa"/>
            <w:shd w:val="clear" w:color="BFBFBF" w:fill="BFBFBF"/>
            <w:tcMar>
              <w:top w:w="0" w:type="dxa"/>
              <w:left w:w="108" w:type="dxa"/>
              <w:bottom w:w="0" w:type="dxa"/>
              <w:right w:w="108" w:type="dxa"/>
            </w:tcMar>
          </w:tcPr>
          <w:p w14:paraId="47E21152" w14:textId="77777777" w:rsidR="00BD0C96" w:rsidRPr="00A01DE4" w:rsidRDefault="00BD0C96" w:rsidP="00467A6D">
            <w:pPr>
              <w:spacing w:afterAutospacing="0" w:line="276" w:lineRule="auto"/>
              <w:ind w:firstLine="336"/>
              <w:rPr>
                <w:b/>
                <w:bCs/>
                <w:sz w:val="24"/>
                <w:szCs w:val="24"/>
              </w:rPr>
            </w:pPr>
            <w:r w:rsidRPr="00A01DE4">
              <w:rPr>
                <w:b/>
                <w:bCs/>
                <w:sz w:val="24"/>
                <w:szCs w:val="24"/>
              </w:rPr>
              <w:t>2. Condițiile ce au impus elaborarea proiectului actului normativ</w:t>
            </w:r>
          </w:p>
        </w:tc>
      </w:tr>
      <w:tr w:rsidR="00A01DE4" w:rsidRPr="00A01DE4" w14:paraId="1F1D05BC" w14:textId="77777777" w:rsidTr="00372987">
        <w:tc>
          <w:tcPr>
            <w:tcW w:w="9109" w:type="dxa"/>
            <w:shd w:val="clear" w:color="EDEDED" w:fill="EDEDED"/>
            <w:tcMar>
              <w:top w:w="0" w:type="dxa"/>
              <w:left w:w="108" w:type="dxa"/>
              <w:bottom w:w="0" w:type="dxa"/>
              <w:right w:w="108" w:type="dxa"/>
            </w:tcMar>
          </w:tcPr>
          <w:p w14:paraId="3476A2CF" w14:textId="77777777" w:rsidR="00BD0C96" w:rsidRPr="00A01DE4" w:rsidRDefault="00BD0C96" w:rsidP="00467A6D">
            <w:pPr>
              <w:spacing w:afterAutospacing="0" w:line="276" w:lineRule="auto"/>
              <w:ind w:firstLine="336"/>
              <w:contextualSpacing/>
              <w:rPr>
                <w:b/>
                <w:bCs/>
                <w:sz w:val="24"/>
                <w:szCs w:val="24"/>
              </w:rPr>
            </w:pPr>
            <w:r w:rsidRPr="00A01DE4">
              <w:rPr>
                <w:b/>
                <w:bCs/>
                <w:sz w:val="24"/>
                <w:szCs w:val="24"/>
              </w:rPr>
              <w:t>2.1. Temeiul legal sau, după caz, sursa proiectului actului normativ</w:t>
            </w:r>
          </w:p>
          <w:p w14:paraId="4650A6D5" w14:textId="469617BC" w:rsidR="00BD0C96" w:rsidRPr="00887830" w:rsidRDefault="00BD0C96" w:rsidP="007D537B">
            <w:pPr>
              <w:spacing w:afterAutospacing="0" w:line="276" w:lineRule="auto"/>
              <w:ind w:firstLine="336"/>
              <w:contextualSpacing/>
              <w:rPr>
                <w:sz w:val="24"/>
                <w:szCs w:val="24"/>
              </w:rPr>
            </w:pPr>
            <w:r w:rsidRPr="00887830">
              <w:rPr>
                <w:sz w:val="24"/>
                <w:szCs w:val="24"/>
              </w:rPr>
              <w:t xml:space="preserve">Proiectul prezentului ordin este elaborat în temeiul prevederilor </w:t>
            </w:r>
            <w:r w:rsidR="00887830" w:rsidRPr="00887830">
              <w:rPr>
                <w:sz w:val="24"/>
                <w:szCs w:val="24"/>
              </w:rPr>
              <w:t xml:space="preserve">art. 3 alin. (1) lit. d), alin. (2) lit. m) și art. 8 lit. b), din Legea 778/2001 cu privire la geodezie, cartografie și geoinformatică, cu modificările ulterioare, a punctului 3 din Hotărârea Guvernului nr. 739/2024 pentru aprobarea Listei seturilor de date spațiale și a periodicității de actualizare a acestora, </w:t>
            </w:r>
            <w:r w:rsidR="00887830" w:rsidRPr="00887830">
              <w:rPr>
                <w:iCs/>
                <w:sz w:val="24"/>
                <w:szCs w:val="24"/>
                <w:lang w:eastAsia="ru-RU"/>
              </w:rPr>
              <w:t>a pct. 6 subpct. 1), pct. 7 subpct. 1) lit. i), pct. 8 subpct. 9) și pct. 13 subpct. 9) din Regulamentul cu privire la organizarea și funcționarea Agenției Geodezie, Cartografie și Cadastru, aprobat prin Hotărârea Guvernului nr. 959/2023</w:t>
            </w:r>
            <w:r w:rsidR="007D537B" w:rsidRPr="00887830">
              <w:rPr>
                <w:iCs/>
                <w:sz w:val="24"/>
                <w:szCs w:val="24"/>
                <w:lang w:eastAsia="ru-RU"/>
              </w:rPr>
              <w:t xml:space="preserve">, </w:t>
            </w:r>
            <w:r w:rsidR="007D537B" w:rsidRPr="00887830">
              <w:rPr>
                <w:sz w:val="24"/>
                <w:szCs w:val="24"/>
              </w:rPr>
              <w:t>cu modificările ulterioare</w:t>
            </w:r>
            <w:r w:rsidR="00487C08" w:rsidRPr="00887830">
              <w:rPr>
                <w:sz w:val="24"/>
                <w:szCs w:val="24"/>
              </w:rPr>
              <w:t>.</w:t>
            </w:r>
          </w:p>
        </w:tc>
      </w:tr>
      <w:tr w:rsidR="00A01DE4" w:rsidRPr="00A01DE4" w14:paraId="32555FE1" w14:textId="77777777" w:rsidTr="00372987">
        <w:tc>
          <w:tcPr>
            <w:tcW w:w="9109" w:type="dxa"/>
            <w:shd w:val="clear" w:color="EDEDED" w:fill="EDEDED"/>
            <w:tcMar>
              <w:top w:w="0" w:type="dxa"/>
              <w:left w:w="108" w:type="dxa"/>
              <w:bottom w:w="0" w:type="dxa"/>
              <w:right w:w="108" w:type="dxa"/>
            </w:tcMar>
          </w:tcPr>
          <w:p w14:paraId="3771B44C" w14:textId="77777777" w:rsidR="00BD0C96" w:rsidRPr="00A01DE4" w:rsidRDefault="00BD0C96" w:rsidP="004A64CD">
            <w:pPr>
              <w:tabs>
                <w:tab w:val="left" w:pos="410"/>
              </w:tabs>
              <w:spacing w:afterAutospacing="0" w:line="276" w:lineRule="auto"/>
              <w:ind w:firstLineChars="118" w:firstLine="283"/>
              <w:contextualSpacing/>
              <w:rPr>
                <w:b/>
                <w:bCs/>
                <w:sz w:val="24"/>
                <w:szCs w:val="24"/>
              </w:rPr>
            </w:pPr>
            <w:r w:rsidRPr="00A01DE4">
              <w:rPr>
                <w:b/>
                <w:bCs/>
                <w:sz w:val="24"/>
                <w:szCs w:val="24"/>
              </w:rPr>
              <w:t>2.2. Descrierea situației actuale și a problemelor care impun intervenția, inclusiv a cadrului normativ aplicabil și a deficiențelor/lacunelor normative</w:t>
            </w:r>
          </w:p>
          <w:p w14:paraId="201E8787" w14:textId="77777777" w:rsidR="004A64CD" w:rsidRPr="00A01DE4" w:rsidRDefault="004A64CD" w:rsidP="004A64CD">
            <w:pPr>
              <w:tabs>
                <w:tab w:val="left" w:pos="410"/>
              </w:tabs>
              <w:spacing w:afterAutospacing="0" w:line="276" w:lineRule="auto"/>
              <w:ind w:firstLineChars="118" w:firstLine="283"/>
              <w:rPr>
                <w:sz w:val="24"/>
                <w:szCs w:val="24"/>
                <w:lang w:eastAsia="ro-RO"/>
              </w:rPr>
            </w:pPr>
            <w:r w:rsidRPr="00A01DE4">
              <w:rPr>
                <w:sz w:val="24"/>
                <w:szCs w:val="24"/>
                <w:lang w:eastAsia="ro-RO"/>
              </w:rPr>
              <w:t>În prezent, activitățile de creare, obținere, verificare și utilizare a ortoimaginilor și produselor cartografice digitale pe teritoriul Republicii Moldova sunt reglementate fragmentar prin prevederile Legii nr. 778/2001 cu privire la geodezie, cartografie și geoinformatică, precum și prin alte acte normative conexe din domeniul cadastrului, urbanismului și infrastructurii naționale de date spațiale.</w:t>
            </w:r>
          </w:p>
          <w:p w14:paraId="4E41F732" w14:textId="77777777" w:rsidR="004A64CD" w:rsidRPr="00A01DE4" w:rsidRDefault="004A64CD" w:rsidP="004A64CD">
            <w:pPr>
              <w:tabs>
                <w:tab w:val="left" w:pos="410"/>
              </w:tabs>
              <w:spacing w:afterAutospacing="0" w:line="276" w:lineRule="auto"/>
              <w:ind w:firstLineChars="118" w:firstLine="283"/>
              <w:rPr>
                <w:sz w:val="24"/>
                <w:szCs w:val="24"/>
                <w:lang w:eastAsia="ro-RO"/>
              </w:rPr>
            </w:pPr>
            <w:r w:rsidRPr="00A01DE4">
              <w:rPr>
                <w:sz w:val="24"/>
                <w:szCs w:val="24"/>
                <w:lang w:eastAsia="ro-RO"/>
              </w:rPr>
              <w:t>Deși cadrul normativ existent stabilește competențele generale ale autorităților și principiile utilizării datelor spațiale, acesta nu conține reglementări detaliate privind cerințele tehnice minime, clasele de precizie, procedurile de control al calității, regimul lucrărilor în zone restricționate, precum și modalitatea de recepție și acceptare a produselor cartografice digitale.</w:t>
            </w:r>
          </w:p>
          <w:p w14:paraId="53B518FF" w14:textId="77777777" w:rsidR="004A64CD" w:rsidRPr="00A01DE4" w:rsidRDefault="004A64CD" w:rsidP="004A64CD">
            <w:pPr>
              <w:tabs>
                <w:tab w:val="left" w:pos="410"/>
              </w:tabs>
              <w:spacing w:afterAutospacing="0" w:line="276" w:lineRule="auto"/>
              <w:ind w:firstLineChars="118" w:firstLine="283"/>
              <w:rPr>
                <w:sz w:val="24"/>
                <w:szCs w:val="24"/>
                <w:lang w:eastAsia="ro-RO"/>
              </w:rPr>
            </w:pPr>
            <w:r w:rsidRPr="00A01DE4">
              <w:rPr>
                <w:sz w:val="24"/>
                <w:szCs w:val="24"/>
                <w:lang w:eastAsia="ro-RO"/>
              </w:rPr>
              <w:t>În lipsa unei reglementări tehnice unitare:</w:t>
            </w:r>
          </w:p>
          <w:p w14:paraId="658CD4B0" w14:textId="77777777" w:rsidR="004A64CD" w:rsidRPr="00A01DE4" w:rsidRDefault="004A64CD" w:rsidP="004A64CD">
            <w:pPr>
              <w:numPr>
                <w:ilvl w:val="0"/>
                <w:numId w:val="6"/>
              </w:numPr>
              <w:tabs>
                <w:tab w:val="left" w:pos="410"/>
              </w:tabs>
              <w:spacing w:afterAutospacing="0" w:line="276" w:lineRule="auto"/>
              <w:ind w:left="0" w:firstLineChars="118" w:firstLine="283"/>
              <w:rPr>
                <w:sz w:val="24"/>
                <w:szCs w:val="24"/>
                <w:lang w:eastAsia="ro-RO"/>
              </w:rPr>
            </w:pPr>
            <w:r w:rsidRPr="00A01DE4">
              <w:rPr>
                <w:sz w:val="24"/>
                <w:szCs w:val="24"/>
                <w:lang w:eastAsia="ro-RO"/>
              </w:rPr>
              <w:t xml:space="preserve">sunt utilizate metodologii diferite de creare și procesare a ortoimaginilor; </w:t>
            </w:r>
          </w:p>
          <w:p w14:paraId="66C84CE9" w14:textId="77777777" w:rsidR="004A64CD" w:rsidRPr="00A01DE4" w:rsidRDefault="004A64CD" w:rsidP="004A64CD">
            <w:pPr>
              <w:numPr>
                <w:ilvl w:val="0"/>
                <w:numId w:val="6"/>
              </w:numPr>
              <w:tabs>
                <w:tab w:val="left" w:pos="410"/>
              </w:tabs>
              <w:spacing w:afterAutospacing="0" w:line="276" w:lineRule="auto"/>
              <w:ind w:left="0" w:firstLineChars="118" w:firstLine="283"/>
              <w:rPr>
                <w:sz w:val="24"/>
                <w:szCs w:val="24"/>
                <w:lang w:eastAsia="ro-RO"/>
              </w:rPr>
            </w:pPr>
            <w:r w:rsidRPr="00A01DE4">
              <w:rPr>
                <w:sz w:val="24"/>
                <w:szCs w:val="24"/>
                <w:lang w:eastAsia="ro-RO"/>
              </w:rPr>
              <w:t xml:space="preserve">nivelul de precizie și calitate al produselor variază considerabil; </w:t>
            </w:r>
          </w:p>
          <w:p w14:paraId="2D3B72D8" w14:textId="77777777" w:rsidR="004A64CD" w:rsidRPr="00A01DE4" w:rsidRDefault="004A64CD" w:rsidP="004A64CD">
            <w:pPr>
              <w:numPr>
                <w:ilvl w:val="0"/>
                <w:numId w:val="6"/>
              </w:numPr>
              <w:tabs>
                <w:tab w:val="left" w:pos="410"/>
              </w:tabs>
              <w:spacing w:afterAutospacing="0" w:line="276" w:lineRule="auto"/>
              <w:ind w:left="0" w:firstLineChars="118" w:firstLine="283"/>
              <w:rPr>
                <w:sz w:val="24"/>
                <w:szCs w:val="24"/>
                <w:lang w:eastAsia="ro-RO"/>
              </w:rPr>
            </w:pPr>
            <w:r w:rsidRPr="00A01DE4">
              <w:rPr>
                <w:sz w:val="24"/>
                <w:szCs w:val="24"/>
                <w:lang w:eastAsia="ro-RO"/>
              </w:rPr>
              <w:t xml:space="preserve">apar dificultăți în integrarea datelor în cadrul infrastructurii naționale de date spațiale; </w:t>
            </w:r>
          </w:p>
          <w:p w14:paraId="5CB18708" w14:textId="77777777" w:rsidR="004A64CD" w:rsidRPr="00A01DE4" w:rsidRDefault="004A64CD" w:rsidP="004A64CD">
            <w:pPr>
              <w:numPr>
                <w:ilvl w:val="0"/>
                <w:numId w:val="6"/>
              </w:numPr>
              <w:tabs>
                <w:tab w:val="left" w:pos="410"/>
              </w:tabs>
              <w:spacing w:afterAutospacing="0" w:line="276" w:lineRule="auto"/>
              <w:ind w:left="0" w:firstLineChars="118" w:firstLine="283"/>
              <w:rPr>
                <w:sz w:val="24"/>
                <w:szCs w:val="24"/>
                <w:lang w:eastAsia="ro-RO"/>
              </w:rPr>
            </w:pPr>
            <w:r w:rsidRPr="00A01DE4">
              <w:rPr>
                <w:sz w:val="24"/>
                <w:szCs w:val="24"/>
                <w:lang w:eastAsia="ro-RO"/>
              </w:rPr>
              <w:t xml:space="preserve">procesul de verificare și recepție tehnică nu este standardizat; </w:t>
            </w:r>
          </w:p>
          <w:p w14:paraId="21963173" w14:textId="77777777" w:rsidR="004A64CD" w:rsidRPr="00A01DE4" w:rsidRDefault="004A64CD" w:rsidP="004A64CD">
            <w:pPr>
              <w:numPr>
                <w:ilvl w:val="0"/>
                <w:numId w:val="6"/>
              </w:numPr>
              <w:tabs>
                <w:tab w:val="left" w:pos="410"/>
              </w:tabs>
              <w:spacing w:afterAutospacing="0" w:line="276" w:lineRule="auto"/>
              <w:ind w:left="0" w:firstLineChars="118" w:firstLine="283"/>
              <w:rPr>
                <w:sz w:val="24"/>
                <w:szCs w:val="24"/>
                <w:lang w:eastAsia="ro-RO"/>
              </w:rPr>
            </w:pPr>
            <w:r w:rsidRPr="00A01DE4">
              <w:rPr>
                <w:sz w:val="24"/>
                <w:szCs w:val="24"/>
                <w:lang w:eastAsia="ro-RO"/>
              </w:rPr>
              <w:t xml:space="preserve">există riscul utilizării unor produse neconforme în lucrări cadastrale, urbanistice și de interes public. </w:t>
            </w:r>
          </w:p>
          <w:p w14:paraId="19F3BFB4" w14:textId="77777777" w:rsidR="004A64CD" w:rsidRPr="00A01DE4" w:rsidRDefault="004A64CD" w:rsidP="004A64CD">
            <w:pPr>
              <w:tabs>
                <w:tab w:val="left" w:pos="410"/>
              </w:tabs>
              <w:spacing w:afterAutospacing="0" w:line="276" w:lineRule="auto"/>
              <w:ind w:firstLineChars="118" w:firstLine="283"/>
              <w:rPr>
                <w:sz w:val="24"/>
                <w:szCs w:val="24"/>
                <w:lang w:eastAsia="ro-RO"/>
              </w:rPr>
            </w:pPr>
            <w:r w:rsidRPr="00A01DE4">
              <w:rPr>
                <w:sz w:val="24"/>
                <w:szCs w:val="24"/>
                <w:lang w:eastAsia="ro-RO"/>
              </w:rPr>
              <w:t>Dezvoltarea accelerată a tehnologiilor moderne de achiziție a datelor geospațiale, inclusiv utilizarea dronelor (UAS), scanărilor LiDAR și imaginilor satelitare de înaltă rezoluție, impune instituirea unor reguli clare și obligatorii privind utilizarea acestora în scopuri oficiale.</w:t>
            </w:r>
          </w:p>
          <w:p w14:paraId="370E1556" w14:textId="77777777" w:rsidR="00BD0C96" w:rsidRPr="00A01DE4" w:rsidRDefault="004A64CD" w:rsidP="004A64CD">
            <w:pPr>
              <w:tabs>
                <w:tab w:val="left" w:pos="410"/>
              </w:tabs>
              <w:spacing w:afterAutospacing="0" w:line="276" w:lineRule="auto"/>
              <w:ind w:firstLineChars="118" w:firstLine="283"/>
              <w:rPr>
                <w:sz w:val="24"/>
                <w:szCs w:val="24"/>
              </w:rPr>
            </w:pPr>
            <w:r w:rsidRPr="00A01DE4">
              <w:rPr>
                <w:sz w:val="24"/>
                <w:szCs w:val="24"/>
                <w:lang w:eastAsia="ro-RO"/>
              </w:rPr>
              <w:t xml:space="preserve">Prin urmare, se impune aprobarea unei instrucțiuni unificate care să stabilească cerințele tehnice, procesele tehnologice, mecanismele de control al calității și responsabilitățile instituționale aferente, în vederea asigurării unui cadru normativ coerent și aplicabil la nivel </w:t>
            </w:r>
            <w:r w:rsidRPr="00A01DE4">
              <w:rPr>
                <w:sz w:val="24"/>
                <w:szCs w:val="24"/>
                <w:lang w:eastAsia="ro-RO"/>
              </w:rPr>
              <w:lastRenderedPageBreak/>
              <w:t>național.</w:t>
            </w:r>
          </w:p>
        </w:tc>
      </w:tr>
      <w:tr w:rsidR="00A01DE4" w:rsidRPr="00A01DE4" w14:paraId="5295D9BD" w14:textId="77777777" w:rsidTr="00372987">
        <w:tc>
          <w:tcPr>
            <w:tcW w:w="9109" w:type="dxa"/>
            <w:shd w:val="clear" w:color="BFBFBF" w:fill="BFBFBF"/>
            <w:tcMar>
              <w:top w:w="0" w:type="dxa"/>
              <w:left w:w="108" w:type="dxa"/>
              <w:bottom w:w="0" w:type="dxa"/>
              <w:right w:w="108" w:type="dxa"/>
            </w:tcMar>
          </w:tcPr>
          <w:p w14:paraId="104C1A33" w14:textId="77777777" w:rsidR="00BD0C96" w:rsidRPr="00A01DE4" w:rsidRDefault="00BD0C96" w:rsidP="00467A6D">
            <w:pPr>
              <w:spacing w:afterAutospacing="0" w:line="276" w:lineRule="auto"/>
              <w:ind w:firstLine="336"/>
              <w:rPr>
                <w:b/>
                <w:bCs/>
                <w:sz w:val="24"/>
                <w:szCs w:val="24"/>
              </w:rPr>
            </w:pPr>
            <w:r w:rsidRPr="00A01DE4">
              <w:rPr>
                <w:b/>
                <w:bCs/>
                <w:sz w:val="24"/>
                <w:szCs w:val="24"/>
              </w:rPr>
              <w:lastRenderedPageBreak/>
              <w:t>3. Obiectivele urmărite și soluțiile propuse</w:t>
            </w:r>
          </w:p>
        </w:tc>
      </w:tr>
      <w:tr w:rsidR="00A01DE4" w:rsidRPr="00A01DE4" w14:paraId="54CCD655" w14:textId="77777777" w:rsidTr="00372987">
        <w:tc>
          <w:tcPr>
            <w:tcW w:w="9109" w:type="dxa"/>
            <w:shd w:val="clear" w:color="auto" w:fill="F2F2F2" w:themeFill="background1" w:themeFillShade="F2"/>
            <w:tcMar>
              <w:top w:w="0" w:type="dxa"/>
              <w:left w:w="108" w:type="dxa"/>
              <w:bottom w:w="0" w:type="dxa"/>
              <w:right w:w="108" w:type="dxa"/>
            </w:tcMar>
          </w:tcPr>
          <w:p w14:paraId="59CEFEE0" w14:textId="77777777" w:rsidR="00F81117" w:rsidRPr="00A01DE4" w:rsidRDefault="00F81117" w:rsidP="00F81117">
            <w:pPr>
              <w:spacing w:afterAutospacing="0" w:line="276" w:lineRule="auto"/>
              <w:ind w:firstLine="335"/>
              <w:rPr>
                <w:b/>
                <w:sz w:val="24"/>
                <w:szCs w:val="24"/>
                <w:lang w:eastAsia="ro-RO"/>
              </w:rPr>
            </w:pPr>
            <w:r w:rsidRPr="00A01DE4">
              <w:rPr>
                <w:b/>
                <w:sz w:val="24"/>
                <w:szCs w:val="24"/>
                <w:lang w:eastAsia="ro-RO"/>
              </w:rPr>
              <w:t>3.1. Principalele prevederi ale proiectului și evidențierea elementelor noi</w:t>
            </w:r>
          </w:p>
          <w:p w14:paraId="7514C1B2" w14:textId="77777777" w:rsidR="004A64CD" w:rsidRPr="00A01DE4" w:rsidRDefault="004A64CD" w:rsidP="004A64CD">
            <w:pPr>
              <w:tabs>
                <w:tab w:val="left" w:pos="417"/>
              </w:tabs>
              <w:spacing w:afterAutospacing="0" w:line="276" w:lineRule="auto"/>
              <w:ind w:firstLine="284"/>
              <w:rPr>
                <w:sz w:val="24"/>
                <w:szCs w:val="24"/>
                <w:lang w:eastAsia="ro-RO"/>
              </w:rPr>
            </w:pPr>
            <w:r w:rsidRPr="00A01DE4">
              <w:rPr>
                <w:sz w:val="24"/>
                <w:szCs w:val="24"/>
                <w:lang w:eastAsia="ro-RO"/>
              </w:rPr>
              <w:t>Proiectul prevede aprobarea unei Instrucțiuni care stabilește cerințele tehnice și procesele obligatorii de creare și obținere a ortoimaginilor și produselor cartografice digitale, precum și modalitatea de transmitere, verificare și avizare a seturilor de date spațiale destinate utilizării în scopuri de interes public.</w:t>
            </w:r>
          </w:p>
          <w:p w14:paraId="3857C034" w14:textId="77777777" w:rsidR="004A64CD" w:rsidRPr="00A01DE4" w:rsidRDefault="004A64CD" w:rsidP="004A64CD">
            <w:pPr>
              <w:tabs>
                <w:tab w:val="left" w:pos="417"/>
              </w:tabs>
              <w:spacing w:afterAutospacing="0" w:line="276" w:lineRule="auto"/>
              <w:ind w:firstLine="284"/>
              <w:rPr>
                <w:sz w:val="24"/>
                <w:szCs w:val="24"/>
                <w:lang w:eastAsia="ro-RO"/>
              </w:rPr>
            </w:pPr>
            <w:r w:rsidRPr="00A01DE4">
              <w:rPr>
                <w:sz w:val="24"/>
                <w:szCs w:val="24"/>
                <w:lang w:eastAsia="ro-RO"/>
              </w:rPr>
              <w:t>Instrucțiunea reglementează:</w:t>
            </w:r>
          </w:p>
          <w:p w14:paraId="19754C28" w14:textId="77777777" w:rsidR="004A64CD" w:rsidRPr="00A01DE4" w:rsidRDefault="004A64CD" w:rsidP="004A64CD">
            <w:pPr>
              <w:numPr>
                <w:ilvl w:val="0"/>
                <w:numId w:val="7"/>
              </w:numPr>
              <w:tabs>
                <w:tab w:val="left" w:pos="417"/>
              </w:tabs>
              <w:spacing w:afterAutospacing="0" w:line="276" w:lineRule="auto"/>
              <w:ind w:left="0" w:firstLine="284"/>
              <w:rPr>
                <w:sz w:val="24"/>
                <w:szCs w:val="24"/>
                <w:lang w:eastAsia="ro-RO"/>
              </w:rPr>
            </w:pPr>
            <w:r w:rsidRPr="00A01DE4">
              <w:rPr>
                <w:sz w:val="24"/>
                <w:szCs w:val="24"/>
                <w:lang w:eastAsia="ro-RO"/>
              </w:rPr>
              <w:t xml:space="preserve">procesele tehnologice aplicabile aerofotografierii, utilizării sistemelor aeriene fără pilot (UAS), imaginilor satelitare și scanărilor LiDAR; </w:t>
            </w:r>
          </w:p>
          <w:p w14:paraId="43F75606" w14:textId="77777777" w:rsidR="004A64CD" w:rsidRPr="00A01DE4" w:rsidRDefault="004A64CD" w:rsidP="004A64CD">
            <w:pPr>
              <w:numPr>
                <w:ilvl w:val="0"/>
                <w:numId w:val="7"/>
              </w:numPr>
              <w:tabs>
                <w:tab w:val="left" w:pos="417"/>
              </w:tabs>
              <w:spacing w:afterAutospacing="0" w:line="276" w:lineRule="auto"/>
              <w:ind w:left="0" w:firstLine="284"/>
              <w:rPr>
                <w:sz w:val="24"/>
                <w:szCs w:val="24"/>
                <w:lang w:eastAsia="ro-RO"/>
              </w:rPr>
            </w:pPr>
            <w:r w:rsidRPr="00A01DE4">
              <w:rPr>
                <w:sz w:val="24"/>
                <w:szCs w:val="24"/>
                <w:lang w:eastAsia="ro-RO"/>
              </w:rPr>
              <w:t xml:space="preserve">cerințele privind produsele cartografice digitale și utilizarea acestora; </w:t>
            </w:r>
          </w:p>
          <w:p w14:paraId="02AC0691" w14:textId="77777777" w:rsidR="004A64CD" w:rsidRPr="00A01DE4" w:rsidRDefault="004A64CD" w:rsidP="004A64CD">
            <w:pPr>
              <w:numPr>
                <w:ilvl w:val="0"/>
                <w:numId w:val="7"/>
              </w:numPr>
              <w:tabs>
                <w:tab w:val="left" w:pos="417"/>
              </w:tabs>
              <w:spacing w:afterAutospacing="0" w:line="276" w:lineRule="auto"/>
              <w:ind w:left="0" w:firstLine="284"/>
              <w:rPr>
                <w:sz w:val="24"/>
                <w:szCs w:val="24"/>
                <w:lang w:eastAsia="ro-RO"/>
              </w:rPr>
            </w:pPr>
            <w:r w:rsidRPr="00A01DE4">
              <w:rPr>
                <w:sz w:val="24"/>
                <w:szCs w:val="24"/>
                <w:lang w:eastAsia="ro-RO"/>
              </w:rPr>
              <w:t xml:space="preserve">clasele de precizie și indicatorii tehnici măsurabili obligatorii; </w:t>
            </w:r>
          </w:p>
          <w:p w14:paraId="1C8488BF" w14:textId="77777777" w:rsidR="004A64CD" w:rsidRPr="00A01DE4" w:rsidRDefault="004A64CD" w:rsidP="004A64CD">
            <w:pPr>
              <w:numPr>
                <w:ilvl w:val="0"/>
                <w:numId w:val="7"/>
              </w:numPr>
              <w:tabs>
                <w:tab w:val="left" w:pos="417"/>
              </w:tabs>
              <w:spacing w:afterAutospacing="0" w:line="276" w:lineRule="auto"/>
              <w:ind w:left="0" w:firstLine="284"/>
              <w:rPr>
                <w:sz w:val="24"/>
                <w:szCs w:val="24"/>
                <w:lang w:eastAsia="ro-RO"/>
              </w:rPr>
            </w:pPr>
            <w:r w:rsidRPr="00A01DE4">
              <w:rPr>
                <w:sz w:val="24"/>
                <w:szCs w:val="24"/>
                <w:lang w:eastAsia="ro-RO"/>
              </w:rPr>
              <w:t xml:space="preserve">metodologia de determinare a preciziei; </w:t>
            </w:r>
          </w:p>
          <w:p w14:paraId="237ED757" w14:textId="77777777" w:rsidR="004A64CD" w:rsidRPr="00A01DE4" w:rsidRDefault="004A64CD" w:rsidP="004A64CD">
            <w:pPr>
              <w:numPr>
                <w:ilvl w:val="0"/>
                <w:numId w:val="7"/>
              </w:numPr>
              <w:tabs>
                <w:tab w:val="left" w:pos="417"/>
              </w:tabs>
              <w:spacing w:afterAutospacing="0" w:line="276" w:lineRule="auto"/>
              <w:ind w:left="0" w:firstLine="284"/>
              <w:rPr>
                <w:sz w:val="24"/>
                <w:szCs w:val="24"/>
                <w:lang w:eastAsia="ro-RO"/>
              </w:rPr>
            </w:pPr>
            <w:r w:rsidRPr="00A01DE4">
              <w:rPr>
                <w:sz w:val="24"/>
                <w:szCs w:val="24"/>
                <w:lang w:eastAsia="ro-RO"/>
              </w:rPr>
              <w:t xml:space="preserve">cerințele privind metadatele și documentația tehnică; </w:t>
            </w:r>
          </w:p>
          <w:p w14:paraId="5417E7D1" w14:textId="77777777" w:rsidR="004A64CD" w:rsidRPr="00A01DE4" w:rsidRDefault="004A64CD" w:rsidP="004A64CD">
            <w:pPr>
              <w:numPr>
                <w:ilvl w:val="0"/>
                <w:numId w:val="7"/>
              </w:numPr>
              <w:tabs>
                <w:tab w:val="left" w:pos="417"/>
              </w:tabs>
              <w:spacing w:afterAutospacing="0" w:line="276" w:lineRule="auto"/>
              <w:ind w:left="0" w:firstLine="284"/>
              <w:rPr>
                <w:sz w:val="24"/>
                <w:szCs w:val="24"/>
                <w:lang w:eastAsia="ro-RO"/>
              </w:rPr>
            </w:pPr>
            <w:r w:rsidRPr="00A01DE4">
              <w:rPr>
                <w:sz w:val="24"/>
                <w:szCs w:val="24"/>
                <w:lang w:eastAsia="ro-RO"/>
              </w:rPr>
              <w:t xml:space="preserve">trasabilitatea și arhivarea datelor; </w:t>
            </w:r>
          </w:p>
          <w:p w14:paraId="34251425" w14:textId="77777777" w:rsidR="004A64CD" w:rsidRPr="00A01DE4" w:rsidRDefault="004A64CD" w:rsidP="004A64CD">
            <w:pPr>
              <w:numPr>
                <w:ilvl w:val="0"/>
                <w:numId w:val="7"/>
              </w:numPr>
              <w:tabs>
                <w:tab w:val="left" w:pos="417"/>
              </w:tabs>
              <w:spacing w:afterAutospacing="0" w:line="276" w:lineRule="auto"/>
              <w:ind w:left="0" w:firstLine="284"/>
              <w:rPr>
                <w:sz w:val="24"/>
                <w:szCs w:val="24"/>
                <w:lang w:eastAsia="ro-RO"/>
              </w:rPr>
            </w:pPr>
            <w:r w:rsidRPr="00A01DE4">
              <w:rPr>
                <w:sz w:val="24"/>
                <w:szCs w:val="24"/>
                <w:lang w:eastAsia="ro-RO"/>
              </w:rPr>
              <w:t xml:space="preserve">procedurile de control al calității și recepția tehnică; </w:t>
            </w:r>
          </w:p>
          <w:p w14:paraId="0D829368" w14:textId="77777777" w:rsidR="004A64CD" w:rsidRPr="00A01DE4" w:rsidRDefault="004A64CD" w:rsidP="004A64CD">
            <w:pPr>
              <w:numPr>
                <w:ilvl w:val="0"/>
                <w:numId w:val="7"/>
              </w:numPr>
              <w:tabs>
                <w:tab w:val="left" w:pos="417"/>
              </w:tabs>
              <w:spacing w:afterAutospacing="0" w:line="276" w:lineRule="auto"/>
              <w:ind w:left="0" w:firstLine="284"/>
              <w:rPr>
                <w:sz w:val="24"/>
                <w:szCs w:val="24"/>
                <w:lang w:eastAsia="ro-RO"/>
              </w:rPr>
            </w:pPr>
            <w:r w:rsidRPr="00A01DE4">
              <w:rPr>
                <w:sz w:val="24"/>
                <w:szCs w:val="24"/>
                <w:lang w:eastAsia="ro-RO"/>
              </w:rPr>
              <w:t xml:space="preserve">regimul zonelor restricționate și condițiile speciale aplicabile acestora. </w:t>
            </w:r>
          </w:p>
          <w:p w14:paraId="655DA697" w14:textId="77777777" w:rsidR="00BD0C96" w:rsidRPr="00A01DE4" w:rsidRDefault="004A64CD" w:rsidP="004A64CD">
            <w:pPr>
              <w:tabs>
                <w:tab w:val="left" w:pos="417"/>
              </w:tabs>
              <w:spacing w:afterAutospacing="0" w:line="276" w:lineRule="auto"/>
              <w:ind w:firstLine="284"/>
              <w:rPr>
                <w:sz w:val="24"/>
                <w:szCs w:val="24"/>
                <w:lang w:eastAsia="ro-RO"/>
              </w:rPr>
            </w:pPr>
            <w:r w:rsidRPr="00A01DE4">
              <w:rPr>
                <w:sz w:val="24"/>
                <w:szCs w:val="24"/>
                <w:lang w:eastAsia="ro-RO"/>
              </w:rPr>
              <w:t>Elementele noi introduse constau în standardizarea proceselor tehnologice la nivel național, instituirea claselor de precizie obligatorii, definirea expresă a indicatorilor de control al calității și stabilirea unei proceduri clare de acceptare sau respingere a produselor cartografice digitale.</w:t>
            </w:r>
          </w:p>
        </w:tc>
      </w:tr>
      <w:tr w:rsidR="00A01DE4" w:rsidRPr="00A01DE4" w14:paraId="741DDDBD" w14:textId="77777777" w:rsidTr="00372987">
        <w:tc>
          <w:tcPr>
            <w:tcW w:w="9109" w:type="dxa"/>
            <w:shd w:val="clear" w:color="auto" w:fill="F2F2F2" w:themeFill="background1" w:themeFillShade="F2"/>
            <w:tcMar>
              <w:top w:w="0" w:type="dxa"/>
              <w:left w:w="108" w:type="dxa"/>
              <w:bottom w:w="0" w:type="dxa"/>
              <w:right w:w="108" w:type="dxa"/>
            </w:tcMar>
          </w:tcPr>
          <w:p w14:paraId="51474ECC" w14:textId="77777777" w:rsidR="00BD0C96" w:rsidRPr="00A01DE4" w:rsidRDefault="00BD0C96" w:rsidP="00467A6D">
            <w:pPr>
              <w:spacing w:afterAutospacing="0" w:line="276" w:lineRule="auto"/>
              <w:ind w:firstLine="336"/>
              <w:contextualSpacing/>
              <w:rPr>
                <w:b/>
                <w:bCs/>
                <w:sz w:val="24"/>
                <w:szCs w:val="24"/>
              </w:rPr>
            </w:pPr>
            <w:r w:rsidRPr="00A01DE4">
              <w:rPr>
                <w:b/>
                <w:bCs/>
                <w:sz w:val="24"/>
                <w:szCs w:val="24"/>
              </w:rPr>
              <w:t>3.2. Opțiunile alternative analizate și motivele pentru care acestea nu au fost luate în considerare</w:t>
            </w:r>
          </w:p>
          <w:p w14:paraId="37A6D2BC" w14:textId="77777777" w:rsidR="004A64CD" w:rsidRPr="00A01DE4" w:rsidRDefault="004A64CD" w:rsidP="004A64CD">
            <w:pPr>
              <w:spacing w:afterAutospacing="0" w:line="276" w:lineRule="auto"/>
              <w:ind w:firstLine="567"/>
              <w:rPr>
                <w:sz w:val="24"/>
                <w:szCs w:val="24"/>
                <w:lang w:eastAsia="ro-RO"/>
              </w:rPr>
            </w:pPr>
            <w:r w:rsidRPr="00A01DE4">
              <w:rPr>
                <w:sz w:val="24"/>
                <w:szCs w:val="24"/>
                <w:lang w:eastAsia="ro-RO"/>
              </w:rPr>
              <w:t>A fost analizată opțiunea menținerii situației existente, fără intervenție normativă, însă aceasta a fost respinsă deoarece nu asigură uniformitatea practicilor și menține riscurile privind utilizarea datelor neconforme.</w:t>
            </w:r>
          </w:p>
          <w:p w14:paraId="15EF3BFC" w14:textId="77777777" w:rsidR="004A64CD" w:rsidRPr="00A01DE4" w:rsidRDefault="004A64CD" w:rsidP="004A64CD">
            <w:pPr>
              <w:spacing w:afterAutospacing="0" w:line="276" w:lineRule="auto"/>
              <w:ind w:firstLine="567"/>
              <w:rPr>
                <w:sz w:val="24"/>
                <w:szCs w:val="24"/>
                <w:lang w:eastAsia="ro-RO"/>
              </w:rPr>
            </w:pPr>
            <w:r w:rsidRPr="00A01DE4">
              <w:rPr>
                <w:sz w:val="24"/>
                <w:szCs w:val="24"/>
                <w:lang w:eastAsia="ro-RO"/>
              </w:rPr>
              <w:t>De asemenea, a fost analizată modificarea legislației primare din domeniu, însă aceasta nu a fost considerată oportună, întrucât aspectele reglementate au caracter tehnic și procedural și pot fi reglementate eficient printr-un act normativ subordonat legii.</w:t>
            </w:r>
          </w:p>
          <w:p w14:paraId="15DCE32E" w14:textId="77777777" w:rsidR="004A64CD" w:rsidRPr="00A01DE4" w:rsidRDefault="004A64CD" w:rsidP="004A64CD">
            <w:pPr>
              <w:spacing w:afterAutospacing="0" w:line="276" w:lineRule="auto"/>
              <w:ind w:firstLine="567"/>
              <w:rPr>
                <w:sz w:val="24"/>
                <w:szCs w:val="24"/>
                <w:lang w:eastAsia="ro-RO"/>
              </w:rPr>
            </w:pPr>
            <w:r w:rsidRPr="00A01DE4">
              <w:rPr>
                <w:sz w:val="24"/>
                <w:szCs w:val="24"/>
                <w:lang w:eastAsia="ro-RO"/>
              </w:rPr>
              <w:t>O altă opțiune analizată a fost elaborarea unor ghiduri metodologice cu caracter de recomandare, însă această soluție nu ar asigura aplicarea uniformă și nu ar permite exercitarea controlului obligatoriu asupra conformității produselor.</w:t>
            </w:r>
          </w:p>
          <w:p w14:paraId="56040AC4" w14:textId="77777777" w:rsidR="00EC5253" w:rsidRPr="00A01DE4" w:rsidRDefault="004A64CD" w:rsidP="004A64CD">
            <w:pPr>
              <w:spacing w:afterAutospacing="0" w:line="276" w:lineRule="auto"/>
              <w:ind w:firstLine="567"/>
              <w:rPr>
                <w:b/>
                <w:bCs/>
                <w:sz w:val="24"/>
                <w:szCs w:val="24"/>
              </w:rPr>
            </w:pPr>
            <w:r w:rsidRPr="00A01DE4">
              <w:rPr>
                <w:sz w:val="24"/>
                <w:szCs w:val="24"/>
                <w:lang w:eastAsia="ro-RO"/>
              </w:rPr>
              <w:t>Prin urmare, elaborarea și aprobarea unei instrucțiuni cu caracter obligatoriu reprezintă soluția optimă.</w:t>
            </w:r>
          </w:p>
        </w:tc>
      </w:tr>
      <w:tr w:rsidR="00A01DE4" w:rsidRPr="00A01DE4" w14:paraId="32188BBA" w14:textId="77777777" w:rsidTr="00372987">
        <w:trPr>
          <w:trHeight w:val="207"/>
        </w:trPr>
        <w:tc>
          <w:tcPr>
            <w:tcW w:w="9109" w:type="dxa"/>
            <w:shd w:val="clear" w:color="BFBFBF" w:fill="BFBFBF"/>
            <w:tcMar>
              <w:top w:w="0" w:type="dxa"/>
              <w:left w:w="108" w:type="dxa"/>
              <w:bottom w:w="0" w:type="dxa"/>
              <w:right w:w="108" w:type="dxa"/>
            </w:tcMar>
          </w:tcPr>
          <w:p w14:paraId="38D08203" w14:textId="77777777" w:rsidR="00BD0C96" w:rsidRPr="00A01DE4" w:rsidRDefault="00BD0C96" w:rsidP="00467A6D">
            <w:pPr>
              <w:spacing w:afterAutospacing="0" w:line="276" w:lineRule="auto"/>
              <w:ind w:firstLine="336"/>
              <w:contextualSpacing/>
              <w:rPr>
                <w:b/>
                <w:bCs/>
                <w:sz w:val="24"/>
                <w:szCs w:val="24"/>
              </w:rPr>
            </w:pPr>
            <w:r w:rsidRPr="00A01DE4">
              <w:rPr>
                <w:b/>
                <w:bCs/>
                <w:sz w:val="24"/>
                <w:szCs w:val="24"/>
              </w:rPr>
              <w:t xml:space="preserve">4. Analiza impactului de reglementare </w:t>
            </w:r>
          </w:p>
        </w:tc>
      </w:tr>
      <w:tr w:rsidR="00A01DE4" w:rsidRPr="00A01DE4" w14:paraId="6CC2CB3E" w14:textId="77777777" w:rsidTr="00372987">
        <w:tc>
          <w:tcPr>
            <w:tcW w:w="9109" w:type="dxa"/>
            <w:shd w:val="clear" w:color="EDEDED" w:fill="EDEDED"/>
            <w:tcMar>
              <w:top w:w="0" w:type="dxa"/>
              <w:left w:w="108" w:type="dxa"/>
              <w:bottom w:w="0" w:type="dxa"/>
              <w:right w:w="108" w:type="dxa"/>
            </w:tcMar>
          </w:tcPr>
          <w:p w14:paraId="72B521DA" w14:textId="77777777" w:rsidR="00BD0C96" w:rsidRPr="00A01DE4" w:rsidRDefault="00BD0C96" w:rsidP="00467A6D">
            <w:pPr>
              <w:spacing w:afterAutospacing="0" w:line="276" w:lineRule="auto"/>
              <w:ind w:firstLine="336"/>
              <w:contextualSpacing/>
              <w:rPr>
                <w:b/>
                <w:bCs/>
                <w:sz w:val="24"/>
                <w:szCs w:val="24"/>
              </w:rPr>
            </w:pPr>
            <w:r w:rsidRPr="00A01DE4">
              <w:rPr>
                <w:b/>
                <w:bCs/>
                <w:sz w:val="24"/>
                <w:szCs w:val="24"/>
              </w:rPr>
              <w:t>4.1. Impactul asupra sectorului public</w:t>
            </w:r>
          </w:p>
          <w:p w14:paraId="29E0ACBF" w14:textId="77777777" w:rsidR="004A64CD" w:rsidRPr="00A01DE4" w:rsidRDefault="004A64CD" w:rsidP="004A64CD">
            <w:pPr>
              <w:spacing w:afterAutospacing="0" w:line="276" w:lineRule="auto"/>
              <w:ind w:firstLine="567"/>
              <w:rPr>
                <w:sz w:val="24"/>
                <w:szCs w:val="24"/>
                <w:lang w:eastAsia="ro-RO"/>
              </w:rPr>
            </w:pPr>
            <w:r w:rsidRPr="00A01DE4">
              <w:rPr>
                <w:sz w:val="24"/>
                <w:szCs w:val="24"/>
                <w:lang w:eastAsia="ro-RO"/>
              </w:rPr>
              <w:t>Implementarea proiectului va avea un impact pozitiv asupra autorităților publice centrale și locale prin asigurarea unui cadru unitar de creare, verificare și utilizare a ortoimaginilor și produselor cartografice digitale.</w:t>
            </w:r>
          </w:p>
          <w:p w14:paraId="2B4FDB4D" w14:textId="77777777" w:rsidR="004A64CD" w:rsidRPr="00A01DE4" w:rsidRDefault="004A64CD" w:rsidP="004A64CD">
            <w:pPr>
              <w:spacing w:afterAutospacing="0" w:line="276" w:lineRule="auto"/>
              <w:ind w:firstLine="567"/>
              <w:rPr>
                <w:sz w:val="24"/>
                <w:szCs w:val="24"/>
                <w:lang w:eastAsia="ro-RO"/>
              </w:rPr>
            </w:pPr>
            <w:r w:rsidRPr="00A01DE4">
              <w:rPr>
                <w:sz w:val="24"/>
                <w:szCs w:val="24"/>
                <w:lang w:eastAsia="ro-RO"/>
              </w:rPr>
              <w:t>Aceasta va contribui la îmbunătățirea proceselor de cadastru, urbanism, planificare teritorială, infrastructură, protecția mediului și gestionarea resurselor publice.</w:t>
            </w:r>
          </w:p>
          <w:p w14:paraId="319CF07D" w14:textId="77777777" w:rsidR="00BD0C96" w:rsidRPr="00A01DE4" w:rsidRDefault="004A64CD" w:rsidP="004A64CD">
            <w:pPr>
              <w:spacing w:afterAutospacing="0" w:line="276" w:lineRule="auto"/>
              <w:ind w:firstLine="567"/>
              <w:rPr>
                <w:sz w:val="24"/>
                <w:szCs w:val="24"/>
              </w:rPr>
            </w:pPr>
            <w:r w:rsidRPr="00A01DE4">
              <w:rPr>
                <w:sz w:val="24"/>
                <w:szCs w:val="24"/>
                <w:lang w:eastAsia="ro-RO"/>
              </w:rPr>
              <w:t>Totodată, se va reduce riscul utilizării unor date neconforme și se va consolida interoperabilitatea sistemelor informaționale spațiale.</w:t>
            </w:r>
          </w:p>
        </w:tc>
      </w:tr>
      <w:tr w:rsidR="00A01DE4" w:rsidRPr="00A01DE4" w14:paraId="3BB3E5D0" w14:textId="77777777" w:rsidTr="00372987">
        <w:tc>
          <w:tcPr>
            <w:tcW w:w="9109" w:type="dxa"/>
            <w:shd w:val="clear" w:color="EDEDED" w:fill="EDEDED"/>
            <w:tcMar>
              <w:top w:w="0" w:type="dxa"/>
              <w:left w:w="108" w:type="dxa"/>
              <w:bottom w:w="0" w:type="dxa"/>
              <w:right w:w="108" w:type="dxa"/>
            </w:tcMar>
          </w:tcPr>
          <w:p w14:paraId="07FBEF94" w14:textId="77777777" w:rsidR="00BD0C96" w:rsidRPr="00A01DE4" w:rsidRDefault="00BD0C96" w:rsidP="00467A6D">
            <w:pPr>
              <w:spacing w:afterAutospacing="0" w:line="276" w:lineRule="auto"/>
              <w:ind w:firstLine="336"/>
              <w:contextualSpacing/>
              <w:rPr>
                <w:b/>
                <w:bCs/>
                <w:sz w:val="24"/>
                <w:szCs w:val="24"/>
              </w:rPr>
            </w:pPr>
            <w:r w:rsidRPr="00A01DE4">
              <w:rPr>
                <w:b/>
                <w:bCs/>
                <w:sz w:val="24"/>
                <w:szCs w:val="24"/>
              </w:rPr>
              <w:t>4.2. Impactul financiar și argumentarea costurilor estimative</w:t>
            </w:r>
          </w:p>
          <w:p w14:paraId="6722C386" w14:textId="77777777" w:rsidR="00BD0C96" w:rsidRPr="00A01DE4" w:rsidRDefault="00BD0C96" w:rsidP="00467A6D">
            <w:pPr>
              <w:spacing w:afterAutospacing="0" w:line="276" w:lineRule="auto"/>
              <w:ind w:firstLine="336"/>
              <w:contextualSpacing/>
              <w:rPr>
                <w:sz w:val="24"/>
                <w:szCs w:val="24"/>
              </w:rPr>
            </w:pPr>
            <w:r w:rsidRPr="00A01DE4">
              <w:rPr>
                <w:sz w:val="24"/>
                <w:szCs w:val="24"/>
              </w:rPr>
              <w:t>Implementarea prezentului proiect nu necesită cheltuieli financiare suplimentare din bugetul de stat.</w:t>
            </w:r>
          </w:p>
        </w:tc>
      </w:tr>
      <w:tr w:rsidR="00A01DE4" w:rsidRPr="00A01DE4" w14:paraId="091A0698" w14:textId="77777777" w:rsidTr="00372987">
        <w:tc>
          <w:tcPr>
            <w:tcW w:w="9109" w:type="dxa"/>
            <w:shd w:val="clear" w:color="EDEDED" w:fill="EDEDED"/>
            <w:tcMar>
              <w:top w:w="0" w:type="dxa"/>
              <w:left w:w="108" w:type="dxa"/>
              <w:bottom w:w="0" w:type="dxa"/>
              <w:right w:w="108" w:type="dxa"/>
            </w:tcMar>
          </w:tcPr>
          <w:p w14:paraId="7F84393F" w14:textId="77777777" w:rsidR="00BD0C96" w:rsidRPr="00A01DE4" w:rsidRDefault="00BD0C96" w:rsidP="00467A6D">
            <w:pPr>
              <w:spacing w:afterAutospacing="0" w:line="276" w:lineRule="auto"/>
              <w:ind w:firstLine="336"/>
              <w:contextualSpacing/>
              <w:rPr>
                <w:b/>
                <w:bCs/>
                <w:sz w:val="24"/>
                <w:szCs w:val="24"/>
              </w:rPr>
            </w:pPr>
            <w:r w:rsidRPr="00A01DE4">
              <w:rPr>
                <w:b/>
                <w:bCs/>
                <w:sz w:val="24"/>
                <w:szCs w:val="24"/>
              </w:rPr>
              <w:t>4.3. Impactul asupra sectorului privat</w:t>
            </w:r>
          </w:p>
          <w:p w14:paraId="0E951A2E" w14:textId="77777777" w:rsidR="00BD0C96" w:rsidRPr="00A01DE4" w:rsidRDefault="000F5490" w:rsidP="00467A6D">
            <w:pPr>
              <w:pStyle w:val="aa"/>
              <w:spacing w:before="0" w:beforeAutospacing="0" w:after="0" w:afterAutospacing="0" w:line="276" w:lineRule="auto"/>
              <w:ind w:firstLine="336"/>
              <w:contextualSpacing/>
              <w:rPr>
                <w:lang w:val="ro-RO"/>
              </w:rPr>
            </w:pPr>
            <w:r w:rsidRPr="00A01DE4">
              <w:rPr>
                <w:lang w:val="ro-RO"/>
              </w:rPr>
              <w:t xml:space="preserve">Implementarea proiectului de act normativ va avea un impact pozitiv asupra sectorului </w:t>
            </w:r>
            <w:r w:rsidRPr="00A01DE4">
              <w:rPr>
                <w:lang w:val="ro-RO"/>
              </w:rPr>
              <w:lastRenderedPageBreak/>
              <w:t>privat, în special asupra entităților care desfășoară activități în domeniul geodeziei, cartografiei, topografiei și producției de ortoimaginilor. Prin stabilirea unor cerințe tehnice și procedurale clare, standardizate și obligatorii, proiectul va asigura uniformitatea produselor cartografice digitale și va facilita interoperabilitatea datelor, reducând riscurile de refacere a lucrărilor neconforme. Standardizarea proceselor va permite firmelor private să-și optimizeze activitățile, să planifice mai eficient resursele și să reducă costurile asociate pre</w:t>
            </w:r>
            <w:r w:rsidR="008B3617" w:rsidRPr="00A01DE4">
              <w:rPr>
                <w:lang w:val="ro-RO"/>
              </w:rPr>
              <w:t xml:space="preserve">lucrării și livrării datelor </w:t>
            </w:r>
            <w:r w:rsidRPr="00A01DE4">
              <w:rPr>
                <w:lang w:val="ro-RO"/>
              </w:rPr>
              <w:t>spațiale. În plus, clarificarea responsabilităților și procedurilor de control al calității va conferi predictibilitate și transparență în relația cu autoritățile publice, sprijinind dezvoltarea activităților economice legate de geoinformatică și cartografie. Impactul asupra sectorului privat este considerat pozitiv și se estimează că va genera atât beneficii economice, cât și creșterea calității și competitivității serviciilor oferite.</w:t>
            </w:r>
          </w:p>
        </w:tc>
      </w:tr>
      <w:tr w:rsidR="00A01DE4" w:rsidRPr="00A01DE4" w14:paraId="116821D0" w14:textId="77777777" w:rsidTr="00372987">
        <w:tc>
          <w:tcPr>
            <w:tcW w:w="9109" w:type="dxa"/>
            <w:shd w:val="clear" w:color="EDEDED" w:fill="EDEDED"/>
            <w:tcMar>
              <w:top w:w="0" w:type="dxa"/>
              <w:left w:w="108" w:type="dxa"/>
              <w:bottom w:w="0" w:type="dxa"/>
              <w:right w:w="108" w:type="dxa"/>
            </w:tcMar>
          </w:tcPr>
          <w:p w14:paraId="467BAB51" w14:textId="77777777" w:rsidR="00BD0C96" w:rsidRPr="00A01DE4" w:rsidRDefault="00BD0C96" w:rsidP="00467A6D">
            <w:pPr>
              <w:spacing w:afterAutospacing="0" w:line="276" w:lineRule="auto"/>
              <w:ind w:firstLine="336"/>
              <w:contextualSpacing/>
              <w:rPr>
                <w:b/>
                <w:bCs/>
                <w:sz w:val="24"/>
                <w:szCs w:val="24"/>
              </w:rPr>
            </w:pPr>
            <w:r w:rsidRPr="00A01DE4">
              <w:rPr>
                <w:b/>
                <w:bCs/>
                <w:sz w:val="24"/>
                <w:szCs w:val="24"/>
              </w:rPr>
              <w:lastRenderedPageBreak/>
              <w:t>4.4. Impactul social</w:t>
            </w:r>
          </w:p>
        </w:tc>
      </w:tr>
      <w:tr w:rsidR="00A01DE4" w:rsidRPr="00A01DE4" w14:paraId="736617EE" w14:textId="77777777" w:rsidTr="00372987">
        <w:tc>
          <w:tcPr>
            <w:tcW w:w="9109" w:type="dxa"/>
            <w:shd w:val="clear" w:color="EDEDED" w:fill="EDEDED"/>
            <w:tcMar>
              <w:top w:w="0" w:type="dxa"/>
              <w:left w:w="108" w:type="dxa"/>
              <w:bottom w:w="0" w:type="dxa"/>
              <w:right w:w="108" w:type="dxa"/>
            </w:tcMar>
          </w:tcPr>
          <w:p w14:paraId="62E5E4CE" w14:textId="77777777" w:rsidR="00BD0C96" w:rsidRPr="00A01DE4" w:rsidRDefault="00BD0C96" w:rsidP="00467A6D">
            <w:pPr>
              <w:spacing w:afterAutospacing="0" w:line="276" w:lineRule="auto"/>
              <w:ind w:firstLine="336"/>
              <w:contextualSpacing/>
              <w:rPr>
                <w:sz w:val="24"/>
                <w:szCs w:val="24"/>
              </w:rPr>
            </w:pPr>
            <w:r w:rsidRPr="00A01DE4">
              <w:rPr>
                <w:sz w:val="24"/>
                <w:szCs w:val="24"/>
              </w:rPr>
              <w:t>4.4.1. Impactul asupra datelor cu caracter personal</w:t>
            </w:r>
          </w:p>
          <w:p w14:paraId="28878E2D" w14:textId="77777777" w:rsidR="00BD0C96" w:rsidRPr="00A01DE4" w:rsidRDefault="00BD0C96" w:rsidP="00467A6D">
            <w:pPr>
              <w:spacing w:afterAutospacing="0" w:line="276" w:lineRule="auto"/>
              <w:ind w:firstLine="336"/>
              <w:contextualSpacing/>
              <w:rPr>
                <w:sz w:val="24"/>
                <w:szCs w:val="24"/>
              </w:rPr>
            </w:pPr>
            <w:r w:rsidRPr="00A01DE4">
              <w:rPr>
                <w:sz w:val="24"/>
                <w:szCs w:val="24"/>
              </w:rPr>
              <w:t>Nu este aplicabil</w:t>
            </w:r>
          </w:p>
        </w:tc>
      </w:tr>
      <w:tr w:rsidR="00A01DE4" w:rsidRPr="00A01DE4" w14:paraId="694B762F" w14:textId="77777777" w:rsidTr="00372987">
        <w:tc>
          <w:tcPr>
            <w:tcW w:w="9109" w:type="dxa"/>
            <w:shd w:val="clear" w:color="EDEDED" w:fill="EDEDED"/>
            <w:tcMar>
              <w:top w:w="0" w:type="dxa"/>
              <w:left w:w="108" w:type="dxa"/>
              <w:bottom w:w="0" w:type="dxa"/>
              <w:right w:w="108" w:type="dxa"/>
            </w:tcMar>
          </w:tcPr>
          <w:p w14:paraId="2EB0FF85" w14:textId="77777777" w:rsidR="00BD0C96" w:rsidRPr="00A01DE4" w:rsidRDefault="00BD0C96" w:rsidP="00467A6D">
            <w:pPr>
              <w:spacing w:afterAutospacing="0" w:line="276" w:lineRule="auto"/>
              <w:ind w:firstLine="336"/>
              <w:contextualSpacing/>
              <w:rPr>
                <w:sz w:val="24"/>
                <w:szCs w:val="24"/>
              </w:rPr>
            </w:pPr>
            <w:r w:rsidRPr="00A01DE4">
              <w:rPr>
                <w:sz w:val="24"/>
                <w:szCs w:val="24"/>
              </w:rPr>
              <w:t>4.4.2. Impactul asupra echității și egalității de gen</w:t>
            </w:r>
          </w:p>
          <w:p w14:paraId="5747671C" w14:textId="77777777" w:rsidR="00BD0C96" w:rsidRPr="00A01DE4" w:rsidRDefault="00BD0C96" w:rsidP="00467A6D">
            <w:pPr>
              <w:spacing w:afterAutospacing="0" w:line="276" w:lineRule="auto"/>
              <w:ind w:firstLine="336"/>
              <w:contextualSpacing/>
              <w:rPr>
                <w:sz w:val="24"/>
                <w:szCs w:val="24"/>
              </w:rPr>
            </w:pPr>
            <w:r w:rsidRPr="00A01DE4">
              <w:rPr>
                <w:sz w:val="24"/>
                <w:szCs w:val="24"/>
              </w:rPr>
              <w:t>Nu este aplicabil</w:t>
            </w:r>
          </w:p>
        </w:tc>
      </w:tr>
      <w:tr w:rsidR="00A01DE4" w:rsidRPr="00A01DE4" w14:paraId="70D2746D" w14:textId="77777777" w:rsidTr="00372987">
        <w:tc>
          <w:tcPr>
            <w:tcW w:w="9109" w:type="dxa"/>
            <w:shd w:val="clear" w:color="EDEDED" w:fill="EDEDED"/>
            <w:tcMar>
              <w:top w:w="0" w:type="dxa"/>
              <w:left w:w="108" w:type="dxa"/>
              <w:bottom w:w="0" w:type="dxa"/>
              <w:right w:w="108" w:type="dxa"/>
            </w:tcMar>
          </w:tcPr>
          <w:p w14:paraId="0F01E130" w14:textId="77777777" w:rsidR="00BD0C96" w:rsidRPr="00A01DE4" w:rsidRDefault="00BD0C96" w:rsidP="00467A6D">
            <w:pPr>
              <w:spacing w:afterAutospacing="0" w:line="276" w:lineRule="auto"/>
              <w:ind w:firstLine="336"/>
              <w:contextualSpacing/>
              <w:rPr>
                <w:sz w:val="24"/>
                <w:szCs w:val="24"/>
              </w:rPr>
            </w:pPr>
            <w:r w:rsidRPr="00A01DE4">
              <w:rPr>
                <w:sz w:val="24"/>
                <w:szCs w:val="24"/>
              </w:rPr>
              <w:t>4.5. Impactul asupra mediului</w:t>
            </w:r>
          </w:p>
          <w:p w14:paraId="5628A86E" w14:textId="77777777" w:rsidR="00BD0C96" w:rsidRPr="00A01DE4" w:rsidRDefault="00BD0C96" w:rsidP="00467A6D">
            <w:pPr>
              <w:spacing w:afterAutospacing="0" w:line="276" w:lineRule="auto"/>
              <w:ind w:firstLine="336"/>
              <w:contextualSpacing/>
              <w:rPr>
                <w:sz w:val="24"/>
                <w:szCs w:val="24"/>
              </w:rPr>
            </w:pPr>
            <w:r w:rsidRPr="00A01DE4">
              <w:rPr>
                <w:sz w:val="24"/>
                <w:szCs w:val="24"/>
              </w:rPr>
              <w:t>Nu este aplicabil</w:t>
            </w:r>
          </w:p>
        </w:tc>
      </w:tr>
      <w:tr w:rsidR="00A01DE4" w:rsidRPr="00A01DE4" w14:paraId="338ED5D7" w14:textId="77777777" w:rsidTr="00372987">
        <w:tc>
          <w:tcPr>
            <w:tcW w:w="9109" w:type="dxa"/>
            <w:shd w:val="clear" w:color="EDEDED" w:fill="EDEDED"/>
            <w:tcMar>
              <w:top w:w="0" w:type="dxa"/>
              <w:left w:w="108" w:type="dxa"/>
              <w:bottom w:w="0" w:type="dxa"/>
              <w:right w:w="108" w:type="dxa"/>
            </w:tcMar>
          </w:tcPr>
          <w:p w14:paraId="54C96C16" w14:textId="77777777" w:rsidR="00BD0C96" w:rsidRPr="00A01DE4" w:rsidRDefault="00BD0C96" w:rsidP="00467A6D">
            <w:pPr>
              <w:spacing w:afterAutospacing="0" w:line="276" w:lineRule="auto"/>
              <w:ind w:firstLine="336"/>
              <w:contextualSpacing/>
              <w:rPr>
                <w:sz w:val="24"/>
                <w:szCs w:val="24"/>
              </w:rPr>
            </w:pPr>
            <w:r w:rsidRPr="00A01DE4">
              <w:rPr>
                <w:sz w:val="24"/>
                <w:szCs w:val="24"/>
              </w:rPr>
              <w:t>4.6. Alte impacturi și informații relevante</w:t>
            </w:r>
          </w:p>
          <w:p w14:paraId="4E4476D0" w14:textId="77777777" w:rsidR="00BD0C96" w:rsidRPr="00A01DE4" w:rsidRDefault="00BD0C96" w:rsidP="00467A6D">
            <w:pPr>
              <w:spacing w:afterAutospacing="0" w:line="276" w:lineRule="auto"/>
              <w:ind w:firstLine="336"/>
              <w:contextualSpacing/>
              <w:rPr>
                <w:sz w:val="24"/>
                <w:szCs w:val="24"/>
              </w:rPr>
            </w:pPr>
            <w:r w:rsidRPr="00A01DE4">
              <w:rPr>
                <w:sz w:val="24"/>
                <w:szCs w:val="24"/>
              </w:rPr>
              <w:t>Nu este aplicabil</w:t>
            </w:r>
          </w:p>
        </w:tc>
      </w:tr>
      <w:tr w:rsidR="00A01DE4" w:rsidRPr="00A01DE4" w14:paraId="03F8458A" w14:textId="77777777" w:rsidTr="00372987">
        <w:tc>
          <w:tcPr>
            <w:tcW w:w="9109" w:type="dxa"/>
            <w:shd w:val="clear" w:color="BFBFBF" w:fill="BFBFBF"/>
            <w:tcMar>
              <w:top w:w="0" w:type="dxa"/>
              <w:left w:w="108" w:type="dxa"/>
              <w:bottom w:w="0" w:type="dxa"/>
              <w:right w:w="108" w:type="dxa"/>
            </w:tcMar>
          </w:tcPr>
          <w:p w14:paraId="09AE6F80" w14:textId="77777777" w:rsidR="00BD0C96" w:rsidRPr="00A01DE4" w:rsidRDefault="00BD0C96" w:rsidP="00467A6D">
            <w:pPr>
              <w:spacing w:afterAutospacing="0" w:line="276" w:lineRule="auto"/>
              <w:ind w:firstLine="336"/>
              <w:contextualSpacing/>
              <w:rPr>
                <w:b/>
                <w:bCs/>
                <w:sz w:val="24"/>
                <w:szCs w:val="24"/>
              </w:rPr>
            </w:pPr>
            <w:r w:rsidRPr="00A01DE4">
              <w:rPr>
                <w:b/>
                <w:bCs/>
                <w:sz w:val="24"/>
                <w:szCs w:val="24"/>
              </w:rPr>
              <w:t xml:space="preserve">5. Compatibilitatea proiectului actului normativ cu legislația UE </w:t>
            </w:r>
          </w:p>
        </w:tc>
      </w:tr>
      <w:tr w:rsidR="00A01DE4" w:rsidRPr="00A01DE4" w14:paraId="4E222100" w14:textId="77777777" w:rsidTr="00372987">
        <w:tc>
          <w:tcPr>
            <w:tcW w:w="9109" w:type="dxa"/>
            <w:shd w:val="clear" w:color="EDEDED" w:fill="EDEDED"/>
            <w:tcMar>
              <w:top w:w="0" w:type="dxa"/>
              <w:left w:w="108" w:type="dxa"/>
              <w:bottom w:w="0" w:type="dxa"/>
              <w:right w:w="108" w:type="dxa"/>
            </w:tcMar>
          </w:tcPr>
          <w:p w14:paraId="66906FE9" w14:textId="77777777" w:rsidR="00BD0C96" w:rsidRPr="00A01DE4" w:rsidRDefault="00BD0C96" w:rsidP="00467A6D">
            <w:pPr>
              <w:spacing w:afterAutospacing="0" w:line="276" w:lineRule="auto"/>
              <w:ind w:firstLine="336"/>
              <w:contextualSpacing/>
              <w:rPr>
                <w:sz w:val="24"/>
                <w:szCs w:val="24"/>
              </w:rPr>
            </w:pPr>
            <w:r w:rsidRPr="00A01DE4">
              <w:rPr>
                <w:sz w:val="24"/>
                <w:szCs w:val="24"/>
              </w:rPr>
              <w:t>5.1. Nu este aplicabil</w:t>
            </w:r>
          </w:p>
        </w:tc>
      </w:tr>
      <w:tr w:rsidR="00A01DE4" w:rsidRPr="00A01DE4" w14:paraId="0062115A" w14:textId="77777777" w:rsidTr="00372987">
        <w:tc>
          <w:tcPr>
            <w:tcW w:w="9109" w:type="dxa"/>
            <w:shd w:val="clear" w:color="BFBFBF" w:fill="BFBFBF"/>
            <w:tcMar>
              <w:top w:w="0" w:type="dxa"/>
              <w:left w:w="108" w:type="dxa"/>
              <w:bottom w:w="0" w:type="dxa"/>
              <w:right w:w="108" w:type="dxa"/>
            </w:tcMar>
          </w:tcPr>
          <w:p w14:paraId="0E58D14C" w14:textId="77777777" w:rsidR="00BD0C96" w:rsidRPr="00A01DE4" w:rsidRDefault="00BD0C96" w:rsidP="00467A6D">
            <w:pPr>
              <w:spacing w:afterAutospacing="0" w:line="276" w:lineRule="auto"/>
              <w:ind w:firstLine="336"/>
              <w:contextualSpacing/>
              <w:rPr>
                <w:b/>
                <w:bCs/>
                <w:sz w:val="24"/>
                <w:szCs w:val="24"/>
              </w:rPr>
            </w:pPr>
            <w:r w:rsidRPr="00A01DE4">
              <w:rPr>
                <w:b/>
                <w:bCs/>
                <w:sz w:val="24"/>
                <w:szCs w:val="24"/>
              </w:rPr>
              <w:t>6. Avizarea și consultarea publică a proiectului actului normativ</w:t>
            </w:r>
          </w:p>
        </w:tc>
      </w:tr>
      <w:tr w:rsidR="00A01DE4" w:rsidRPr="00A01DE4" w14:paraId="10B56373" w14:textId="77777777" w:rsidTr="00372987">
        <w:tc>
          <w:tcPr>
            <w:tcW w:w="9109" w:type="dxa"/>
            <w:tcMar>
              <w:top w:w="0" w:type="dxa"/>
              <w:left w:w="108" w:type="dxa"/>
              <w:bottom w:w="0" w:type="dxa"/>
              <w:right w:w="108" w:type="dxa"/>
            </w:tcMar>
          </w:tcPr>
          <w:p w14:paraId="4D405AC6" w14:textId="77777777" w:rsidR="005E4C0B" w:rsidRPr="00A01DE4" w:rsidRDefault="005E4C0B" w:rsidP="005E4C0B">
            <w:pPr>
              <w:spacing w:line="276" w:lineRule="auto"/>
              <w:ind w:firstLine="336"/>
              <w:contextualSpacing/>
              <w:rPr>
                <w:sz w:val="24"/>
                <w:szCs w:val="24"/>
              </w:rPr>
            </w:pPr>
            <w:r w:rsidRPr="00A01DE4">
              <w:rPr>
                <w:sz w:val="24"/>
                <w:szCs w:val="24"/>
              </w:rPr>
              <w:t xml:space="preserve">În conformitate cu </w:t>
            </w:r>
            <w:r w:rsidRPr="00A01DE4">
              <w:rPr>
                <w:i/>
                <w:iCs/>
                <w:sz w:val="24"/>
                <w:szCs w:val="24"/>
              </w:rPr>
              <w:t>art. 20 din Legea nr. 100/2017</w:t>
            </w:r>
            <w:r w:rsidRPr="00A01DE4">
              <w:rPr>
                <w:sz w:val="24"/>
                <w:szCs w:val="24"/>
              </w:rPr>
              <w:t xml:space="preserve"> cu privire la actele normative, anunțul privind inițierea elaborării proiectului Ordinului directorului general cu privire la aprobarea Instrucțiunii privind cerințele tehnice și procesele de creare și obținere a ortoimaginilor și produselor cartografice digitale, a fost plasat pe portalul </w:t>
            </w:r>
            <w:hyperlink r:id="rId7" w:history="1">
              <w:r w:rsidRPr="00A01DE4">
                <w:rPr>
                  <w:rStyle w:val="ab"/>
                  <w:color w:val="auto"/>
                  <w:sz w:val="24"/>
                  <w:szCs w:val="24"/>
                </w:rPr>
                <w:t>www.particip.gov.md</w:t>
              </w:r>
            </w:hyperlink>
            <w:r w:rsidRPr="00A01DE4">
              <w:rPr>
                <w:sz w:val="24"/>
                <w:szCs w:val="24"/>
              </w:rPr>
              <w:t>, link-ul de acces fiind:</w:t>
            </w:r>
          </w:p>
          <w:p w14:paraId="38E736CC" w14:textId="77777777" w:rsidR="005E4C0B" w:rsidRPr="00A01DE4" w:rsidRDefault="00633532" w:rsidP="005E4C0B">
            <w:pPr>
              <w:spacing w:afterAutospacing="0" w:line="276" w:lineRule="auto"/>
              <w:ind w:firstLine="284"/>
              <w:rPr>
                <w:rStyle w:val="ab"/>
                <w:color w:val="auto"/>
                <w:sz w:val="24"/>
                <w:szCs w:val="24"/>
              </w:rPr>
            </w:pPr>
            <w:hyperlink r:id="rId8" w:history="1">
              <w:r w:rsidR="005E4C0B" w:rsidRPr="00A01DE4">
                <w:rPr>
                  <w:rStyle w:val="ab"/>
                  <w:color w:val="auto"/>
                  <w:sz w:val="24"/>
                  <w:szCs w:val="24"/>
                </w:rPr>
                <w:t>https://particip.gov.md/ro/document/stages/proiectul-ordinului-directorului-general-cu-privire-la-aprobarea-instructiunii-privind-cerintele-teh/16039</w:t>
              </w:r>
            </w:hyperlink>
          </w:p>
          <w:p w14:paraId="192E024F" w14:textId="77777777" w:rsidR="005E4C0B" w:rsidRPr="00A01DE4" w:rsidRDefault="005E4C0B" w:rsidP="005E4C0B">
            <w:pPr>
              <w:spacing w:line="276" w:lineRule="auto"/>
              <w:ind w:firstLine="336"/>
              <w:contextualSpacing/>
              <w:rPr>
                <w:sz w:val="24"/>
                <w:szCs w:val="24"/>
              </w:rPr>
            </w:pPr>
            <w:r w:rsidRPr="00A01DE4">
              <w:rPr>
                <w:sz w:val="24"/>
                <w:szCs w:val="24"/>
              </w:rPr>
              <w:t xml:space="preserve">Totodată, a fost plasat anunțul privind inițierea elaborării proiectului Ordinului directorului general cu privire la aprobarea Instrucțiunii privind modalitatea de transmitere, verificare și avizare a seturilor de date spațiale care urmează să fie publicate și/sau utilizate pentru scopuri de interes public, pe portalul </w:t>
            </w:r>
            <w:hyperlink r:id="rId9" w:history="1">
              <w:r w:rsidRPr="00A01DE4">
                <w:rPr>
                  <w:rStyle w:val="ab"/>
                  <w:color w:val="auto"/>
                  <w:sz w:val="24"/>
                  <w:szCs w:val="24"/>
                </w:rPr>
                <w:t>www.particip.gov.md</w:t>
              </w:r>
            </w:hyperlink>
            <w:r w:rsidRPr="00A01DE4">
              <w:rPr>
                <w:sz w:val="24"/>
                <w:szCs w:val="24"/>
              </w:rPr>
              <w:t>, link-ul de acces fiind:</w:t>
            </w:r>
          </w:p>
          <w:p w14:paraId="151B4E25" w14:textId="77777777" w:rsidR="005E4C0B" w:rsidRPr="00A01DE4" w:rsidRDefault="00633532" w:rsidP="005E4C0B">
            <w:pPr>
              <w:spacing w:afterAutospacing="0" w:line="276" w:lineRule="auto"/>
              <w:ind w:firstLine="284"/>
              <w:rPr>
                <w:sz w:val="24"/>
                <w:szCs w:val="24"/>
              </w:rPr>
            </w:pPr>
            <w:hyperlink r:id="rId10" w:history="1">
              <w:r w:rsidR="005E4C0B" w:rsidRPr="00A01DE4">
                <w:rPr>
                  <w:rStyle w:val="ab"/>
                  <w:color w:val="auto"/>
                  <w:sz w:val="24"/>
                  <w:szCs w:val="24"/>
                </w:rPr>
                <w:t>https://particip.gov.md/ro/document/stages/proiectul-ordinului-directorului-general-cu-privire-la-aprobarea-instructiunii-privind-modalitatea-d/16118</w:t>
              </w:r>
            </w:hyperlink>
          </w:p>
          <w:p w14:paraId="539192D1" w14:textId="77777777" w:rsidR="005E4C0B" w:rsidRPr="00A01DE4" w:rsidRDefault="005E4C0B" w:rsidP="005E4C0B">
            <w:pPr>
              <w:spacing w:afterAutospacing="0" w:line="276" w:lineRule="auto"/>
              <w:ind w:firstLine="336"/>
              <w:contextualSpacing/>
              <w:rPr>
                <w:sz w:val="24"/>
                <w:szCs w:val="24"/>
              </w:rPr>
            </w:pPr>
            <w:r w:rsidRPr="00A01DE4">
              <w:rPr>
                <w:sz w:val="24"/>
                <w:szCs w:val="24"/>
              </w:rPr>
              <w:t>În scopul respectării prevederilor Legii nr. 239/2008 privind transparența în procesul decizional, proiectul ordinului a fost plasat pentru consultări publice pe portalul www.particip.gov.md, precum și pe pagina oficială a AGCC, www.agcc.gov.md, la directoriul Transparența decizională, secțiunea Proiecte de acte normative departamentale.</w:t>
            </w:r>
          </w:p>
          <w:p w14:paraId="12BA50AB" w14:textId="77777777" w:rsidR="00BD0C96" w:rsidRPr="00A01DE4" w:rsidRDefault="005E4C0B" w:rsidP="00367F69">
            <w:pPr>
              <w:spacing w:afterAutospacing="0" w:line="276" w:lineRule="auto"/>
              <w:ind w:firstLine="336"/>
              <w:contextualSpacing/>
              <w:rPr>
                <w:b/>
                <w:bCs/>
                <w:sz w:val="24"/>
                <w:szCs w:val="24"/>
              </w:rPr>
            </w:pPr>
            <w:r w:rsidRPr="00A01DE4">
              <w:rPr>
                <w:sz w:val="24"/>
                <w:szCs w:val="24"/>
              </w:rPr>
              <w:t xml:space="preserve">Urmare ședinței grupului de lucru pentru elaborarea proiectelor de ordine nominalizate din data de </w:t>
            </w:r>
            <w:r w:rsidR="00367F69" w:rsidRPr="00A01DE4">
              <w:rPr>
                <w:sz w:val="24"/>
                <w:szCs w:val="24"/>
              </w:rPr>
              <w:t>2 aprilie</w:t>
            </w:r>
            <w:r w:rsidRPr="00A01DE4">
              <w:rPr>
                <w:sz w:val="24"/>
                <w:szCs w:val="24"/>
              </w:rPr>
              <w:t xml:space="preserve"> 2026, s-a luat decizia privind comasarea acestora într-un singur proiect.</w:t>
            </w:r>
          </w:p>
        </w:tc>
      </w:tr>
      <w:tr w:rsidR="00A01DE4" w:rsidRPr="00A01DE4" w14:paraId="4E61E139" w14:textId="77777777" w:rsidTr="00372987">
        <w:tc>
          <w:tcPr>
            <w:tcW w:w="9109" w:type="dxa"/>
            <w:shd w:val="clear" w:color="BFBFBF" w:fill="BFBFBF"/>
            <w:tcMar>
              <w:top w:w="0" w:type="dxa"/>
              <w:left w:w="108" w:type="dxa"/>
              <w:bottom w:w="0" w:type="dxa"/>
              <w:right w:w="108" w:type="dxa"/>
            </w:tcMar>
          </w:tcPr>
          <w:p w14:paraId="19B4F684" w14:textId="77777777" w:rsidR="00BD0C96" w:rsidRPr="00A01DE4" w:rsidRDefault="00BD0C96" w:rsidP="00467A6D">
            <w:pPr>
              <w:spacing w:afterAutospacing="0" w:line="276" w:lineRule="auto"/>
              <w:ind w:firstLine="336"/>
              <w:contextualSpacing/>
              <w:rPr>
                <w:b/>
                <w:bCs/>
                <w:sz w:val="24"/>
                <w:szCs w:val="24"/>
              </w:rPr>
            </w:pPr>
            <w:r w:rsidRPr="00A01DE4">
              <w:rPr>
                <w:b/>
                <w:bCs/>
                <w:sz w:val="24"/>
                <w:szCs w:val="24"/>
              </w:rPr>
              <w:t>7. Concluziile expertizelor</w:t>
            </w:r>
          </w:p>
        </w:tc>
      </w:tr>
      <w:tr w:rsidR="00A01DE4" w:rsidRPr="00A01DE4" w14:paraId="49DB7EDF" w14:textId="77777777" w:rsidTr="00372987">
        <w:tc>
          <w:tcPr>
            <w:tcW w:w="9109" w:type="dxa"/>
            <w:shd w:val="clear" w:color="FFFFFF" w:fill="FFFFFF"/>
            <w:tcMar>
              <w:top w:w="0" w:type="dxa"/>
              <w:left w:w="108" w:type="dxa"/>
              <w:bottom w:w="0" w:type="dxa"/>
              <w:right w:w="108" w:type="dxa"/>
            </w:tcMar>
          </w:tcPr>
          <w:p w14:paraId="1C0A152F" w14:textId="77777777" w:rsidR="00BD0C96" w:rsidRPr="00A01DE4" w:rsidRDefault="00BD0C96" w:rsidP="00467A6D">
            <w:pPr>
              <w:spacing w:afterAutospacing="0" w:line="276" w:lineRule="auto"/>
              <w:ind w:firstLine="336"/>
              <w:contextualSpacing/>
              <w:rPr>
                <w:b/>
                <w:bCs/>
                <w:sz w:val="24"/>
                <w:szCs w:val="24"/>
              </w:rPr>
            </w:pPr>
            <w:r w:rsidRPr="00A01DE4">
              <w:rPr>
                <w:sz w:val="24"/>
                <w:szCs w:val="24"/>
              </w:rPr>
              <w:t xml:space="preserve">Conform prevederilor art. 36, referitor la expertiza anticorupție, și art. 37, referitor la expertiza juridică, din </w:t>
            </w:r>
            <w:r w:rsidRPr="00A01DE4">
              <w:rPr>
                <w:i/>
                <w:iCs/>
                <w:sz w:val="24"/>
                <w:szCs w:val="24"/>
              </w:rPr>
              <w:t>Legea nr. 100/2017 privind actele normative</w:t>
            </w:r>
            <w:r w:rsidRPr="00A01DE4">
              <w:rPr>
                <w:sz w:val="24"/>
                <w:szCs w:val="24"/>
              </w:rPr>
              <w:t>, proiectul Ordinului directorului general va fi supus acestor expertize după finalizarea procedurii de avizare.</w:t>
            </w:r>
          </w:p>
        </w:tc>
      </w:tr>
      <w:tr w:rsidR="00A01DE4" w:rsidRPr="00A01DE4" w14:paraId="62C991E0" w14:textId="77777777" w:rsidTr="00372987">
        <w:tc>
          <w:tcPr>
            <w:tcW w:w="9109" w:type="dxa"/>
            <w:shd w:val="clear" w:color="BFBFBF" w:fill="BFBFBF"/>
            <w:tcMar>
              <w:top w:w="0" w:type="dxa"/>
              <w:left w:w="108" w:type="dxa"/>
              <w:bottom w:w="0" w:type="dxa"/>
              <w:right w:w="108" w:type="dxa"/>
            </w:tcMar>
          </w:tcPr>
          <w:p w14:paraId="049EFFD7" w14:textId="77777777" w:rsidR="00BD0C96" w:rsidRPr="00A01DE4" w:rsidRDefault="00BD0C96" w:rsidP="00467A6D">
            <w:pPr>
              <w:spacing w:afterAutospacing="0" w:line="276" w:lineRule="auto"/>
              <w:ind w:firstLine="336"/>
              <w:contextualSpacing/>
              <w:rPr>
                <w:b/>
                <w:bCs/>
                <w:sz w:val="24"/>
                <w:szCs w:val="24"/>
              </w:rPr>
            </w:pPr>
            <w:r w:rsidRPr="00A01DE4">
              <w:rPr>
                <w:b/>
                <w:bCs/>
                <w:sz w:val="24"/>
                <w:szCs w:val="24"/>
              </w:rPr>
              <w:t>8. Modul de încorporare a actului în cadrul normativ existent</w:t>
            </w:r>
          </w:p>
        </w:tc>
      </w:tr>
      <w:tr w:rsidR="00A01DE4" w:rsidRPr="00A01DE4" w14:paraId="729EB40C" w14:textId="77777777" w:rsidTr="00372987">
        <w:tc>
          <w:tcPr>
            <w:tcW w:w="9109" w:type="dxa"/>
            <w:tcMar>
              <w:top w:w="0" w:type="dxa"/>
              <w:left w:w="108" w:type="dxa"/>
              <w:bottom w:w="0" w:type="dxa"/>
              <w:right w:w="108" w:type="dxa"/>
            </w:tcMar>
          </w:tcPr>
          <w:p w14:paraId="69EE361C" w14:textId="77777777" w:rsidR="00BD0C96" w:rsidRPr="00A01DE4" w:rsidRDefault="00BD0C96" w:rsidP="00EE3730">
            <w:pPr>
              <w:pStyle w:val="a8"/>
              <w:spacing w:after="0" w:afterAutospacing="0" w:line="276" w:lineRule="auto"/>
              <w:ind w:firstLine="336"/>
              <w:contextualSpacing/>
              <w:jc w:val="both"/>
              <w:rPr>
                <w:sz w:val="24"/>
                <w:szCs w:val="24"/>
              </w:rPr>
            </w:pPr>
            <w:r w:rsidRPr="00A01DE4">
              <w:rPr>
                <w:sz w:val="24"/>
                <w:szCs w:val="24"/>
              </w:rPr>
              <w:t>Implementarea prevederilor prezentului proiect nu necesită modificarea altor acte normative. Proiectul se integrează în sistemul legislației naționale și este corelat cu prevederile actelor normative cu care se află în conexiune..</w:t>
            </w:r>
          </w:p>
        </w:tc>
      </w:tr>
      <w:tr w:rsidR="00A01DE4" w:rsidRPr="00A01DE4" w14:paraId="1804AD95" w14:textId="77777777" w:rsidTr="00372987">
        <w:tc>
          <w:tcPr>
            <w:tcW w:w="9109" w:type="dxa"/>
            <w:shd w:val="clear" w:color="BFBFBF" w:fill="BFBFBF"/>
            <w:tcMar>
              <w:top w:w="0" w:type="dxa"/>
              <w:left w:w="108" w:type="dxa"/>
              <w:bottom w:w="0" w:type="dxa"/>
              <w:right w:w="108" w:type="dxa"/>
            </w:tcMar>
          </w:tcPr>
          <w:p w14:paraId="4D6E356E" w14:textId="77777777" w:rsidR="00BD0C96" w:rsidRPr="00A01DE4" w:rsidRDefault="00BD0C96" w:rsidP="00467A6D">
            <w:pPr>
              <w:spacing w:afterAutospacing="0" w:line="276" w:lineRule="auto"/>
              <w:ind w:firstLine="336"/>
              <w:contextualSpacing/>
              <w:rPr>
                <w:b/>
                <w:bCs/>
                <w:sz w:val="24"/>
                <w:szCs w:val="24"/>
              </w:rPr>
            </w:pPr>
            <w:r w:rsidRPr="00A01DE4">
              <w:rPr>
                <w:b/>
                <w:bCs/>
                <w:sz w:val="24"/>
                <w:szCs w:val="24"/>
              </w:rPr>
              <w:t>9. Măsurile necesare pentru implementarea prevederilor proiectului actului normativ</w:t>
            </w:r>
          </w:p>
        </w:tc>
      </w:tr>
      <w:tr w:rsidR="00A01DE4" w:rsidRPr="00A01DE4" w14:paraId="7E1F9058" w14:textId="77777777" w:rsidTr="00372987">
        <w:tc>
          <w:tcPr>
            <w:tcW w:w="9109" w:type="dxa"/>
            <w:tcMar>
              <w:top w:w="0" w:type="dxa"/>
              <w:left w:w="108" w:type="dxa"/>
              <w:bottom w:w="0" w:type="dxa"/>
              <w:right w:w="108" w:type="dxa"/>
            </w:tcMar>
          </w:tcPr>
          <w:p w14:paraId="0683E0D5" w14:textId="77777777" w:rsidR="00694E0A" w:rsidRPr="00A01DE4" w:rsidRDefault="00694E0A" w:rsidP="00694E0A">
            <w:pPr>
              <w:spacing w:afterAutospacing="0" w:line="276" w:lineRule="auto"/>
              <w:ind w:firstLine="284"/>
              <w:rPr>
                <w:sz w:val="24"/>
                <w:szCs w:val="24"/>
                <w:lang w:eastAsia="ro-RO"/>
              </w:rPr>
            </w:pPr>
            <w:r w:rsidRPr="00A01DE4">
              <w:rPr>
                <w:sz w:val="24"/>
                <w:szCs w:val="24"/>
                <w:lang w:eastAsia="ro-RO"/>
              </w:rPr>
              <w:t>Implementarea prevederilor proiectului actului normativ se va realiza prin aplicarea directă a dispozițiilor Instrucțiunii de către autoritățile competente, persoanele juridice și fizice care desfășoară activități de creare, prelucrare, verificare și utilizare a ortoimaginilor și produselor cartografice digitale în scopuri de interes public.</w:t>
            </w:r>
          </w:p>
          <w:p w14:paraId="0C550B99" w14:textId="77777777" w:rsidR="00694E0A" w:rsidRPr="00A01DE4" w:rsidRDefault="00694E0A" w:rsidP="00694E0A">
            <w:pPr>
              <w:spacing w:afterAutospacing="0" w:line="276" w:lineRule="auto"/>
              <w:ind w:firstLine="284"/>
              <w:rPr>
                <w:sz w:val="24"/>
                <w:szCs w:val="24"/>
                <w:lang w:eastAsia="ro-RO"/>
              </w:rPr>
            </w:pPr>
            <w:r w:rsidRPr="00A01DE4">
              <w:rPr>
                <w:sz w:val="24"/>
                <w:szCs w:val="24"/>
                <w:lang w:eastAsia="ro-RO"/>
              </w:rPr>
              <w:t>Agenția Geodezie, Cartografie și Cadastru, prin intermediul Î.S. „INGEOCAD”, va asigura exercitarea controlului calității, verificarea conformității produselor cartografice digitale și aplicarea procedurilor de recepție tehnică, în conformitate cu cerințele stabilite prin Instrucțiune.</w:t>
            </w:r>
          </w:p>
          <w:p w14:paraId="35AA933F" w14:textId="77777777" w:rsidR="00694E0A" w:rsidRPr="00A01DE4" w:rsidRDefault="00694E0A" w:rsidP="00694E0A">
            <w:pPr>
              <w:spacing w:afterAutospacing="0" w:line="276" w:lineRule="auto"/>
              <w:ind w:firstLine="284"/>
              <w:rPr>
                <w:sz w:val="24"/>
                <w:szCs w:val="24"/>
                <w:lang w:eastAsia="ro-RO"/>
              </w:rPr>
            </w:pPr>
            <w:r w:rsidRPr="00A01DE4">
              <w:rPr>
                <w:sz w:val="24"/>
                <w:szCs w:val="24"/>
                <w:lang w:eastAsia="ro-RO"/>
              </w:rPr>
              <w:t>Totodată, entitățile publice și terțe care creează ortoimagini și produse cartografice digitale vor avea obligația respectării cerințelor tehnice minime, a claselor de precizie, a regulilor privind trasabilitatea datelor, precum și a procedurilor de transmitere, verificare și avizare prevăzute de prezentul act normativ.</w:t>
            </w:r>
          </w:p>
          <w:p w14:paraId="6BDFA73C" w14:textId="77777777" w:rsidR="00BD0C96" w:rsidRPr="00A01DE4" w:rsidRDefault="002B691A" w:rsidP="00694E0A">
            <w:pPr>
              <w:spacing w:afterAutospacing="0" w:line="276" w:lineRule="auto"/>
              <w:ind w:firstLine="284"/>
              <w:rPr>
                <w:sz w:val="24"/>
                <w:szCs w:val="24"/>
              </w:rPr>
            </w:pPr>
            <w:r w:rsidRPr="00A01DE4">
              <w:rPr>
                <w:sz w:val="24"/>
                <w:szCs w:val="24"/>
              </w:rPr>
              <w:t>Pentru implementarea prezentei Instrucțiuni, Î.S. „INGEOCAD” urmează să stabilească normele de timp și tarifele aferente serviciului de control al calității, precum și să desemneze persoanele responsabile din cadrul instituției care vor exercita atribuțiile de verificare, control și recepție tehnică a ortoimaginilor și produselor cartografice digitale.</w:t>
            </w:r>
          </w:p>
        </w:tc>
      </w:tr>
    </w:tbl>
    <w:p w14:paraId="1BF1815F" w14:textId="77777777" w:rsidR="00E54E1D" w:rsidRPr="00A01DE4" w:rsidRDefault="00E54E1D">
      <w:pPr>
        <w:pStyle w:val="a3"/>
        <w:rPr>
          <w:sz w:val="20"/>
        </w:rPr>
        <w:sectPr w:rsidR="00E54E1D" w:rsidRPr="00A01DE4">
          <w:headerReference w:type="default" r:id="rId11"/>
          <w:pgSz w:w="11910" w:h="16840"/>
          <w:pgMar w:top="1040" w:right="992" w:bottom="280" w:left="1700" w:header="718" w:footer="0" w:gutter="0"/>
          <w:cols w:space="708"/>
        </w:sectPr>
      </w:pPr>
    </w:p>
    <w:p w14:paraId="1AFCE7AA" w14:textId="77777777" w:rsidR="00E54E1D" w:rsidRPr="00A01DE4" w:rsidRDefault="00E54E1D">
      <w:pPr>
        <w:pStyle w:val="a3"/>
        <w:rPr>
          <w:b/>
          <w:sz w:val="16"/>
        </w:rPr>
      </w:pPr>
    </w:p>
    <w:p w14:paraId="7350298A" w14:textId="77777777" w:rsidR="00E54E1D" w:rsidRPr="00A01DE4" w:rsidRDefault="00E54E1D">
      <w:pPr>
        <w:pStyle w:val="a3"/>
        <w:rPr>
          <w:b/>
          <w:sz w:val="16"/>
        </w:rPr>
      </w:pPr>
    </w:p>
    <w:p w14:paraId="65568998" w14:textId="77777777" w:rsidR="007E0010" w:rsidRPr="00A01DE4" w:rsidRDefault="007E0010">
      <w:pPr>
        <w:pStyle w:val="a3"/>
        <w:rPr>
          <w:b/>
          <w:sz w:val="16"/>
        </w:rPr>
      </w:pPr>
    </w:p>
    <w:p w14:paraId="43E96CCD" w14:textId="77777777" w:rsidR="009A47C6" w:rsidRPr="00A01DE4" w:rsidRDefault="009A47C6">
      <w:pPr>
        <w:pStyle w:val="a3"/>
        <w:rPr>
          <w:b/>
          <w:sz w:val="16"/>
        </w:rPr>
      </w:pPr>
    </w:p>
    <w:p w14:paraId="6CFFD37B" w14:textId="77777777" w:rsidR="009A47C6" w:rsidRPr="00A01DE4" w:rsidRDefault="009A47C6">
      <w:pPr>
        <w:pStyle w:val="a3"/>
        <w:rPr>
          <w:b/>
          <w:sz w:val="16"/>
        </w:rPr>
      </w:pPr>
    </w:p>
    <w:p w14:paraId="2D60FBD0" w14:textId="77777777" w:rsidR="009A47C6" w:rsidRPr="00A01DE4" w:rsidRDefault="009A47C6">
      <w:pPr>
        <w:pStyle w:val="a3"/>
        <w:rPr>
          <w:b/>
          <w:sz w:val="16"/>
        </w:rPr>
      </w:pPr>
    </w:p>
    <w:p w14:paraId="7CA92437" w14:textId="77777777" w:rsidR="009A47C6" w:rsidRPr="00A01DE4" w:rsidRDefault="009A47C6">
      <w:pPr>
        <w:pStyle w:val="a3"/>
        <w:rPr>
          <w:b/>
          <w:sz w:val="16"/>
        </w:rPr>
      </w:pPr>
    </w:p>
    <w:p w14:paraId="7FDF4105" w14:textId="77777777" w:rsidR="007E0010" w:rsidRPr="00A01DE4" w:rsidRDefault="007E0010">
      <w:pPr>
        <w:pStyle w:val="a3"/>
        <w:rPr>
          <w:b/>
          <w:sz w:val="16"/>
        </w:rPr>
      </w:pPr>
    </w:p>
    <w:p w14:paraId="32CE6483" w14:textId="77777777" w:rsidR="007E0010" w:rsidRPr="00A01DE4" w:rsidRDefault="007E0010">
      <w:pPr>
        <w:pStyle w:val="a3"/>
        <w:rPr>
          <w:b/>
          <w:sz w:val="16"/>
        </w:rPr>
      </w:pPr>
    </w:p>
    <w:p w14:paraId="32F2CDA2" w14:textId="06E5E1CF" w:rsidR="007E0010" w:rsidRPr="00A01DE4" w:rsidRDefault="007E0010">
      <w:pPr>
        <w:pStyle w:val="a3"/>
        <w:rPr>
          <w:b/>
          <w:sz w:val="24"/>
          <w:szCs w:val="24"/>
        </w:rPr>
      </w:pPr>
      <w:r w:rsidRPr="00A01DE4">
        <w:rPr>
          <w:b/>
          <w:sz w:val="24"/>
          <w:szCs w:val="24"/>
        </w:rPr>
        <w:t>Directorul generai</w:t>
      </w:r>
      <w:r w:rsidRPr="00A01DE4">
        <w:rPr>
          <w:b/>
          <w:sz w:val="24"/>
          <w:szCs w:val="24"/>
        </w:rPr>
        <w:tab/>
      </w:r>
      <w:r w:rsidRPr="00A01DE4">
        <w:rPr>
          <w:b/>
          <w:sz w:val="24"/>
          <w:szCs w:val="24"/>
        </w:rPr>
        <w:tab/>
      </w:r>
      <w:r w:rsidRPr="00A01DE4">
        <w:rPr>
          <w:b/>
          <w:sz w:val="24"/>
          <w:szCs w:val="24"/>
        </w:rPr>
        <w:tab/>
      </w:r>
      <w:r w:rsidRPr="00A01DE4">
        <w:rPr>
          <w:b/>
          <w:sz w:val="24"/>
          <w:szCs w:val="24"/>
        </w:rPr>
        <w:tab/>
      </w:r>
      <w:r w:rsidRPr="00A01DE4">
        <w:rPr>
          <w:b/>
          <w:sz w:val="24"/>
          <w:szCs w:val="24"/>
        </w:rPr>
        <w:tab/>
      </w:r>
      <w:r w:rsidR="00C82306" w:rsidRPr="00A01DE4">
        <w:rPr>
          <w:b/>
          <w:sz w:val="24"/>
          <w:szCs w:val="24"/>
        </w:rPr>
        <w:tab/>
      </w:r>
      <w:r w:rsidRPr="00A01DE4">
        <w:rPr>
          <w:b/>
          <w:sz w:val="24"/>
          <w:szCs w:val="24"/>
        </w:rPr>
        <w:tab/>
        <w:t>Ivan Danii</w:t>
      </w:r>
    </w:p>
    <w:p w14:paraId="27C783BD" w14:textId="77777777" w:rsidR="00E54E1D" w:rsidRPr="00A01DE4" w:rsidRDefault="00E54E1D">
      <w:pPr>
        <w:pStyle w:val="a3"/>
        <w:spacing w:before="31"/>
        <w:rPr>
          <w:b/>
          <w:sz w:val="16"/>
        </w:rPr>
      </w:pPr>
    </w:p>
    <w:p w14:paraId="2C15B2DE" w14:textId="77777777" w:rsidR="007E0010" w:rsidRPr="00A01DE4" w:rsidRDefault="007E0010">
      <w:pPr>
        <w:pStyle w:val="a3"/>
        <w:spacing w:before="31"/>
        <w:rPr>
          <w:b/>
          <w:sz w:val="16"/>
        </w:rPr>
      </w:pPr>
    </w:p>
    <w:p w14:paraId="577BB3E2" w14:textId="77777777" w:rsidR="007E0010" w:rsidRPr="00A01DE4" w:rsidRDefault="007E0010">
      <w:pPr>
        <w:pStyle w:val="a3"/>
        <w:spacing w:before="31"/>
        <w:rPr>
          <w:b/>
          <w:sz w:val="16"/>
        </w:rPr>
      </w:pPr>
    </w:p>
    <w:p w14:paraId="3FB0B8A6" w14:textId="77777777" w:rsidR="007E0010" w:rsidRPr="00A01DE4" w:rsidRDefault="007E0010">
      <w:pPr>
        <w:pStyle w:val="a3"/>
        <w:spacing w:before="31"/>
        <w:rPr>
          <w:b/>
          <w:sz w:val="16"/>
        </w:rPr>
      </w:pPr>
    </w:p>
    <w:p w14:paraId="79A88015" w14:textId="77777777" w:rsidR="007E0010" w:rsidRPr="00A01DE4" w:rsidRDefault="007E0010">
      <w:pPr>
        <w:pStyle w:val="a3"/>
        <w:spacing w:before="31"/>
        <w:rPr>
          <w:b/>
          <w:sz w:val="16"/>
        </w:rPr>
      </w:pPr>
    </w:p>
    <w:p w14:paraId="5046A648" w14:textId="77777777" w:rsidR="007E0010" w:rsidRPr="00A01DE4" w:rsidRDefault="007E0010">
      <w:pPr>
        <w:pStyle w:val="a3"/>
        <w:spacing w:before="31"/>
        <w:rPr>
          <w:b/>
          <w:sz w:val="16"/>
        </w:rPr>
      </w:pPr>
    </w:p>
    <w:p w14:paraId="4165ED5A" w14:textId="77777777" w:rsidR="007E0010" w:rsidRPr="00A01DE4" w:rsidRDefault="007E0010">
      <w:pPr>
        <w:pStyle w:val="a3"/>
        <w:spacing w:before="31"/>
        <w:rPr>
          <w:b/>
          <w:sz w:val="16"/>
        </w:rPr>
      </w:pPr>
    </w:p>
    <w:p w14:paraId="7E4F5D53" w14:textId="77777777" w:rsidR="007E0010" w:rsidRPr="00A01DE4" w:rsidRDefault="007E0010">
      <w:pPr>
        <w:pStyle w:val="a3"/>
        <w:spacing w:before="31"/>
        <w:rPr>
          <w:b/>
          <w:sz w:val="16"/>
        </w:rPr>
      </w:pPr>
    </w:p>
    <w:p w14:paraId="45BC2BDE" w14:textId="77777777" w:rsidR="007E0010" w:rsidRPr="00A01DE4" w:rsidRDefault="007E0010">
      <w:pPr>
        <w:pStyle w:val="a3"/>
        <w:spacing w:before="31"/>
        <w:rPr>
          <w:b/>
          <w:sz w:val="16"/>
        </w:rPr>
      </w:pPr>
    </w:p>
    <w:p w14:paraId="5EEBC115" w14:textId="77777777" w:rsidR="007E0010" w:rsidRPr="00A01DE4" w:rsidRDefault="007E0010">
      <w:pPr>
        <w:pStyle w:val="a3"/>
        <w:spacing w:before="31"/>
        <w:rPr>
          <w:b/>
          <w:sz w:val="16"/>
        </w:rPr>
      </w:pPr>
    </w:p>
    <w:p w14:paraId="155B2FE1" w14:textId="77777777" w:rsidR="007E0010" w:rsidRPr="00A01DE4" w:rsidRDefault="007E0010">
      <w:pPr>
        <w:pStyle w:val="a3"/>
        <w:spacing w:before="31"/>
        <w:rPr>
          <w:b/>
          <w:sz w:val="16"/>
        </w:rPr>
      </w:pPr>
    </w:p>
    <w:p w14:paraId="664877C5" w14:textId="77777777" w:rsidR="007E0010" w:rsidRPr="00A01DE4" w:rsidRDefault="007E0010">
      <w:pPr>
        <w:pStyle w:val="a3"/>
        <w:spacing w:before="31"/>
        <w:rPr>
          <w:b/>
          <w:sz w:val="16"/>
        </w:rPr>
      </w:pPr>
    </w:p>
    <w:p w14:paraId="0527A0C7" w14:textId="77777777" w:rsidR="007E0010" w:rsidRPr="00A01DE4" w:rsidRDefault="007E0010">
      <w:pPr>
        <w:pStyle w:val="a3"/>
        <w:spacing w:before="31"/>
        <w:rPr>
          <w:b/>
          <w:sz w:val="16"/>
        </w:rPr>
      </w:pPr>
    </w:p>
    <w:p w14:paraId="5C4FAE76" w14:textId="77777777" w:rsidR="007E0010" w:rsidRPr="00A01DE4" w:rsidRDefault="007E0010">
      <w:pPr>
        <w:pStyle w:val="a3"/>
        <w:spacing w:before="31"/>
        <w:rPr>
          <w:b/>
          <w:sz w:val="16"/>
        </w:rPr>
      </w:pPr>
    </w:p>
    <w:p w14:paraId="77E4B93C" w14:textId="77777777" w:rsidR="007E0010" w:rsidRPr="00A01DE4" w:rsidRDefault="007E0010">
      <w:pPr>
        <w:pStyle w:val="a3"/>
        <w:spacing w:before="31"/>
        <w:rPr>
          <w:b/>
          <w:sz w:val="16"/>
        </w:rPr>
      </w:pPr>
    </w:p>
    <w:p w14:paraId="1CA320DE" w14:textId="77777777" w:rsidR="007E0010" w:rsidRPr="00A01DE4" w:rsidRDefault="007E0010">
      <w:pPr>
        <w:pStyle w:val="a3"/>
        <w:spacing w:before="31"/>
        <w:rPr>
          <w:b/>
          <w:sz w:val="16"/>
        </w:rPr>
      </w:pPr>
    </w:p>
    <w:p w14:paraId="3930B80B" w14:textId="77777777" w:rsidR="007E0010" w:rsidRPr="00A01DE4" w:rsidRDefault="007E0010">
      <w:pPr>
        <w:pStyle w:val="a3"/>
        <w:spacing w:before="31"/>
        <w:rPr>
          <w:b/>
          <w:sz w:val="16"/>
        </w:rPr>
      </w:pPr>
    </w:p>
    <w:p w14:paraId="1D115E35" w14:textId="77777777" w:rsidR="007E0010" w:rsidRPr="00A01DE4" w:rsidRDefault="007E0010">
      <w:pPr>
        <w:pStyle w:val="a3"/>
        <w:spacing w:before="31"/>
        <w:rPr>
          <w:b/>
          <w:sz w:val="16"/>
        </w:rPr>
      </w:pPr>
    </w:p>
    <w:p w14:paraId="3E57D36C" w14:textId="77777777" w:rsidR="007E0010" w:rsidRPr="00A01DE4" w:rsidRDefault="007E0010">
      <w:pPr>
        <w:pStyle w:val="a3"/>
        <w:spacing w:before="31"/>
        <w:rPr>
          <w:b/>
          <w:sz w:val="16"/>
        </w:rPr>
      </w:pPr>
    </w:p>
    <w:p w14:paraId="4A56AA9A" w14:textId="77777777" w:rsidR="007E0010" w:rsidRPr="00A01DE4" w:rsidRDefault="007E0010">
      <w:pPr>
        <w:pStyle w:val="a3"/>
        <w:spacing w:before="31"/>
        <w:rPr>
          <w:b/>
          <w:sz w:val="16"/>
        </w:rPr>
      </w:pPr>
    </w:p>
    <w:p w14:paraId="79DBC403" w14:textId="77777777" w:rsidR="007E0010" w:rsidRPr="00A01DE4" w:rsidRDefault="007E0010">
      <w:pPr>
        <w:pStyle w:val="a3"/>
        <w:spacing w:before="31"/>
        <w:rPr>
          <w:b/>
          <w:sz w:val="16"/>
        </w:rPr>
      </w:pPr>
    </w:p>
    <w:p w14:paraId="7EFBA0C5" w14:textId="77777777" w:rsidR="007E0010" w:rsidRPr="00A01DE4" w:rsidRDefault="007E0010">
      <w:pPr>
        <w:pStyle w:val="a3"/>
        <w:spacing w:before="31"/>
        <w:rPr>
          <w:b/>
          <w:sz w:val="16"/>
        </w:rPr>
      </w:pPr>
    </w:p>
    <w:p w14:paraId="1653A52C" w14:textId="77777777" w:rsidR="007E0010" w:rsidRPr="00A01DE4" w:rsidRDefault="007E0010">
      <w:pPr>
        <w:pStyle w:val="a3"/>
        <w:spacing w:before="31"/>
        <w:rPr>
          <w:b/>
          <w:sz w:val="16"/>
        </w:rPr>
      </w:pPr>
    </w:p>
    <w:p w14:paraId="21F4495A" w14:textId="77777777" w:rsidR="007E0010" w:rsidRPr="00A01DE4" w:rsidRDefault="007E0010">
      <w:pPr>
        <w:pStyle w:val="a3"/>
        <w:spacing w:before="31"/>
        <w:rPr>
          <w:b/>
          <w:sz w:val="16"/>
        </w:rPr>
      </w:pPr>
    </w:p>
    <w:p w14:paraId="33AEB64C" w14:textId="77777777" w:rsidR="009A47C6" w:rsidRPr="00A01DE4" w:rsidRDefault="009A47C6">
      <w:pPr>
        <w:pStyle w:val="a3"/>
        <w:spacing w:before="31"/>
        <w:rPr>
          <w:b/>
          <w:sz w:val="16"/>
        </w:rPr>
      </w:pPr>
    </w:p>
    <w:p w14:paraId="509448B7" w14:textId="77777777" w:rsidR="009A47C6" w:rsidRPr="00A01DE4" w:rsidRDefault="009A47C6">
      <w:pPr>
        <w:pStyle w:val="a3"/>
        <w:spacing w:before="31"/>
        <w:rPr>
          <w:b/>
          <w:sz w:val="16"/>
        </w:rPr>
      </w:pPr>
    </w:p>
    <w:p w14:paraId="63B67CC7" w14:textId="77777777" w:rsidR="009A47C6" w:rsidRPr="00A01DE4" w:rsidRDefault="009A47C6">
      <w:pPr>
        <w:pStyle w:val="a3"/>
        <w:spacing w:before="31"/>
        <w:rPr>
          <w:b/>
          <w:sz w:val="16"/>
        </w:rPr>
      </w:pPr>
    </w:p>
    <w:p w14:paraId="6ADDD880" w14:textId="77777777" w:rsidR="009A47C6" w:rsidRPr="00A01DE4" w:rsidRDefault="009A47C6">
      <w:pPr>
        <w:pStyle w:val="a3"/>
        <w:spacing w:before="31"/>
        <w:rPr>
          <w:b/>
          <w:sz w:val="16"/>
        </w:rPr>
      </w:pPr>
    </w:p>
    <w:p w14:paraId="5BC78A27" w14:textId="77777777" w:rsidR="007E0010" w:rsidRPr="00A01DE4" w:rsidRDefault="007E0010">
      <w:pPr>
        <w:pStyle w:val="a3"/>
        <w:spacing w:before="31"/>
        <w:rPr>
          <w:b/>
          <w:sz w:val="16"/>
        </w:rPr>
      </w:pPr>
    </w:p>
    <w:p w14:paraId="110BEA7D" w14:textId="77777777" w:rsidR="007E0010" w:rsidRPr="00A01DE4" w:rsidRDefault="007E0010">
      <w:pPr>
        <w:pStyle w:val="a3"/>
        <w:spacing w:before="31"/>
        <w:rPr>
          <w:b/>
          <w:sz w:val="16"/>
        </w:rPr>
      </w:pPr>
    </w:p>
    <w:p w14:paraId="112F7B9B" w14:textId="77777777" w:rsidR="007E0010" w:rsidRPr="00A01DE4" w:rsidRDefault="00BE4BE6">
      <w:pPr>
        <w:ind w:left="2" w:right="7433"/>
        <w:rPr>
          <w:sz w:val="16"/>
        </w:rPr>
      </w:pPr>
      <w:r w:rsidRPr="00A01DE4">
        <w:rPr>
          <w:sz w:val="16"/>
        </w:rPr>
        <w:t>Ex.</w:t>
      </w:r>
      <w:r w:rsidRPr="00A01DE4">
        <w:rPr>
          <w:spacing w:val="-10"/>
          <w:sz w:val="16"/>
        </w:rPr>
        <w:t xml:space="preserve"> </w:t>
      </w:r>
      <w:r w:rsidR="007E0010" w:rsidRPr="00A01DE4">
        <w:rPr>
          <w:sz w:val="16"/>
        </w:rPr>
        <w:t>Octavian Potînga</w:t>
      </w:r>
    </w:p>
    <w:p w14:paraId="65A593A4" w14:textId="77777777" w:rsidR="00E54E1D" w:rsidRPr="00A01DE4" w:rsidRDefault="00BE4BE6">
      <w:pPr>
        <w:ind w:left="2" w:right="7433"/>
        <w:rPr>
          <w:sz w:val="16"/>
        </w:rPr>
      </w:pPr>
      <w:r w:rsidRPr="00A01DE4">
        <w:rPr>
          <w:sz w:val="16"/>
        </w:rPr>
        <w:t>Tel.:</w:t>
      </w:r>
      <w:r w:rsidRPr="00A01DE4">
        <w:rPr>
          <w:spacing w:val="-3"/>
          <w:sz w:val="16"/>
        </w:rPr>
        <w:t xml:space="preserve"> </w:t>
      </w:r>
      <w:r w:rsidR="007E0010" w:rsidRPr="00A01DE4">
        <w:rPr>
          <w:sz w:val="16"/>
        </w:rPr>
        <w:t>022-88-12-74</w:t>
      </w:r>
    </w:p>
    <w:p w14:paraId="1C1DEC79" w14:textId="77777777" w:rsidR="00A60422" w:rsidRPr="00A01DE4" w:rsidRDefault="00BE4BE6">
      <w:pPr>
        <w:spacing w:before="1"/>
        <w:ind w:left="2"/>
        <w:rPr>
          <w:spacing w:val="-2"/>
          <w:sz w:val="16"/>
          <w:u w:val="single" w:color="0462C1"/>
        </w:rPr>
      </w:pPr>
      <w:r w:rsidRPr="00A01DE4">
        <w:rPr>
          <w:sz w:val="16"/>
        </w:rPr>
        <w:t>E-mail:</w:t>
      </w:r>
      <w:r w:rsidRPr="00A01DE4">
        <w:rPr>
          <w:spacing w:val="-4"/>
          <w:sz w:val="16"/>
        </w:rPr>
        <w:t xml:space="preserve"> </w:t>
      </w:r>
      <w:hyperlink r:id="rId12">
        <w:r w:rsidR="007E0010" w:rsidRPr="00A01DE4">
          <w:rPr>
            <w:spacing w:val="-2"/>
            <w:sz w:val="16"/>
            <w:u w:val="single" w:color="0462C1"/>
          </w:rPr>
          <w:t>octavian.potinga</w:t>
        </w:r>
        <w:r w:rsidRPr="00A01DE4">
          <w:rPr>
            <w:spacing w:val="-2"/>
            <w:sz w:val="16"/>
            <w:u w:val="single" w:color="0462C1"/>
          </w:rPr>
          <w:t>@agcc.gov.md</w:t>
        </w:r>
      </w:hyperlink>
    </w:p>
    <w:p w14:paraId="4C9EFC23" w14:textId="2658EC2E" w:rsidR="00E54E1D" w:rsidRPr="00633532" w:rsidRDefault="00E54E1D" w:rsidP="00633532">
      <w:pPr>
        <w:rPr>
          <w:spacing w:val="-2"/>
          <w:sz w:val="16"/>
          <w:u w:val="single" w:color="0462C1"/>
        </w:rPr>
      </w:pPr>
      <w:bookmarkStart w:id="0" w:name="_GoBack"/>
      <w:bookmarkEnd w:id="0"/>
    </w:p>
    <w:sectPr w:rsidR="00E54E1D" w:rsidRPr="00633532">
      <w:type w:val="continuous"/>
      <w:pgSz w:w="11910" w:h="16840"/>
      <w:pgMar w:top="1040" w:right="992" w:bottom="280" w:left="1700" w:header="718"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D89F2" w14:textId="77777777" w:rsidR="004D5199" w:rsidRDefault="004D5199">
      <w:r>
        <w:separator/>
      </w:r>
    </w:p>
  </w:endnote>
  <w:endnote w:type="continuationSeparator" w:id="0">
    <w:p w14:paraId="53089575" w14:textId="77777777" w:rsidR="004D5199" w:rsidRDefault="004D5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716C0" w14:textId="77777777" w:rsidR="004D5199" w:rsidRDefault="004D5199">
      <w:r>
        <w:separator/>
      </w:r>
    </w:p>
  </w:footnote>
  <w:footnote w:type="continuationSeparator" w:id="0">
    <w:p w14:paraId="1C16CE69" w14:textId="77777777" w:rsidR="004D5199" w:rsidRDefault="004D51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FA9E9" w14:textId="77777777" w:rsidR="00E54E1D" w:rsidRDefault="00BE4BE6">
    <w:pPr>
      <w:pStyle w:val="a3"/>
      <w:spacing w:line="14" w:lineRule="auto"/>
      <w:rPr>
        <w:sz w:val="20"/>
      </w:rPr>
    </w:pPr>
    <w:r>
      <w:rPr>
        <w:noProof/>
        <w:sz w:val="20"/>
        <w:lang w:eastAsia="ro-RO"/>
      </w:rPr>
      <mc:AlternateContent>
        <mc:Choice Requires="wps">
          <w:drawing>
            <wp:anchor distT="0" distB="0" distL="0" distR="0" simplePos="0" relativeHeight="251658752" behindDoc="1" locked="0" layoutInCell="1" allowOverlap="1" wp14:anchorId="5888FA40" wp14:editId="19F545DD">
              <wp:simplePos x="0" y="0"/>
              <wp:positionH relativeFrom="page">
                <wp:posOffset>4205604</wp:posOffset>
              </wp:positionH>
              <wp:positionV relativeFrom="page">
                <wp:posOffset>443033</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185F63D" w14:textId="25FE7C03" w:rsidR="00E54E1D" w:rsidRDefault="00BE4BE6">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633532">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5888FA40" id="_x0000_t202" coordsize="21600,21600" o:spt="202" path="m,l,21600r21600,l21600,xe">
              <v:stroke joinstyle="miter"/>
              <v:path gradientshapeok="t" o:connecttype="rect"/>
            </v:shapetype>
            <v:shape id="Textbox 1" o:spid="_x0000_s1026" type="#_x0000_t202" style="position:absolute;margin-left:331.15pt;margin-top:34.9pt;width:12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" filled="f" stroked="f">
              <v:path arrowok="t"/>
              <v:textbox inset="0,0,0,0">
                <w:txbxContent>
                  <w:p w14:paraId="7185F63D" w14:textId="25FE7C03" w:rsidR="00E54E1D" w:rsidRDefault="00BE4BE6">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633532">
                      <w:rPr>
                        <w:noProof/>
                        <w:spacing w:val="-10"/>
                        <w:sz w:val="20"/>
                      </w:rPr>
                      <w:t>1</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47F3A"/>
    <w:multiLevelType w:val="multilevel"/>
    <w:tmpl w:val="4CAE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362C4"/>
    <w:multiLevelType w:val="multilevel"/>
    <w:tmpl w:val="7FF6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B23D0"/>
    <w:multiLevelType w:val="multilevel"/>
    <w:tmpl w:val="15A2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E53CC0"/>
    <w:multiLevelType w:val="multilevel"/>
    <w:tmpl w:val="AFC8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11DEB"/>
    <w:multiLevelType w:val="multilevel"/>
    <w:tmpl w:val="041E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ED28D6"/>
    <w:multiLevelType w:val="hybridMultilevel"/>
    <w:tmpl w:val="92CAD3E8"/>
    <w:lvl w:ilvl="0" w:tplc="EA36A0EC">
      <w:numFmt w:val="bullet"/>
      <w:lvlText w:val=""/>
      <w:lvlJc w:val="left"/>
      <w:pPr>
        <w:ind w:left="827" w:hanging="360"/>
      </w:pPr>
      <w:rPr>
        <w:rFonts w:ascii="Symbol" w:eastAsia="Symbol" w:hAnsi="Symbol" w:cs="Symbol" w:hint="default"/>
        <w:b w:val="0"/>
        <w:bCs w:val="0"/>
        <w:i w:val="0"/>
        <w:iCs w:val="0"/>
        <w:spacing w:val="0"/>
        <w:w w:val="100"/>
        <w:sz w:val="24"/>
        <w:szCs w:val="24"/>
        <w:lang w:val="ro-RO" w:eastAsia="en-US" w:bidi="ar-SA"/>
      </w:rPr>
    </w:lvl>
    <w:lvl w:ilvl="1" w:tplc="F1CCCFD8">
      <w:numFmt w:val="bullet"/>
      <w:lvlText w:val="•"/>
      <w:lvlJc w:val="left"/>
      <w:pPr>
        <w:ind w:left="1648" w:hanging="360"/>
      </w:pPr>
      <w:rPr>
        <w:rFonts w:hint="default"/>
        <w:lang w:val="ro-RO" w:eastAsia="en-US" w:bidi="ar-SA"/>
      </w:rPr>
    </w:lvl>
    <w:lvl w:ilvl="2" w:tplc="3984C470">
      <w:numFmt w:val="bullet"/>
      <w:lvlText w:val="•"/>
      <w:lvlJc w:val="left"/>
      <w:pPr>
        <w:ind w:left="2476" w:hanging="360"/>
      </w:pPr>
      <w:rPr>
        <w:rFonts w:hint="default"/>
        <w:lang w:val="ro-RO" w:eastAsia="en-US" w:bidi="ar-SA"/>
      </w:rPr>
    </w:lvl>
    <w:lvl w:ilvl="3" w:tplc="AC000BFA">
      <w:numFmt w:val="bullet"/>
      <w:lvlText w:val="•"/>
      <w:lvlJc w:val="left"/>
      <w:pPr>
        <w:ind w:left="3304" w:hanging="360"/>
      </w:pPr>
      <w:rPr>
        <w:rFonts w:hint="default"/>
        <w:lang w:val="ro-RO" w:eastAsia="en-US" w:bidi="ar-SA"/>
      </w:rPr>
    </w:lvl>
    <w:lvl w:ilvl="4" w:tplc="D418317C">
      <w:numFmt w:val="bullet"/>
      <w:lvlText w:val="•"/>
      <w:lvlJc w:val="left"/>
      <w:pPr>
        <w:ind w:left="4132" w:hanging="360"/>
      </w:pPr>
      <w:rPr>
        <w:rFonts w:hint="default"/>
        <w:lang w:val="ro-RO" w:eastAsia="en-US" w:bidi="ar-SA"/>
      </w:rPr>
    </w:lvl>
    <w:lvl w:ilvl="5" w:tplc="DE5E53E8">
      <w:numFmt w:val="bullet"/>
      <w:lvlText w:val="•"/>
      <w:lvlJc w:val="left"/>
      <w:pPr>
        <w:ind w:left="4961" w:hanging="360"/>
      </w:pPr>
      <w:rPr>
        <w:rFonts w:hint="default"/>
        <w:lang w:val="ro-RO" w:eastAsia="en-US" w:bidi="ar-SA"/>
      </w:rPr>
    </w:lvl>
    <w:lvl w:ilvl="6" w:tplc="419C72CA">
      <w:numFmt w:val="bullet"/>
      <w:lvlText w:val="•"/>
      <w:lvlJc w:val="left"/>
      <w:pPr>
        <w:ind w:left="5789" w:hanging="360"/>
      </w:pPr>
      <w:rPr>
        <w:rFonts w:hint="default"/>
        <w:lang w:val="ro-RO" w:eastAsia="en-US" w:bidi="ar-SA"/>
      </w:rPr>
    </w:lvl>
    <w:lvl w:ilvl="7" w:tplc="09207184">
      <w:numFmt w:val="bullet"/>
      <w:lvlText w:val="•"/>
      <w:lvlJc w:val="left"/>
      <w:pPr>
        <w:ind w:left="6617" w:hanging="360"/>
      </w:pPr>
      <w:rPr>
        <w:rFonts w:hint="default"/>
        <w:lang w:val="ro-RO" w:eastAsia="en-US" w:bidi="ar-SA"/>
      </w:rPr>
    </w:lvl>
    <w:lvl w:ilvl="8" w:tplc="773004A8">
      <w:numFmt w:val="bullet"/>
      <w:lvlText w:val="•"/>
      <w:lvlJc w:val="left"/>
      <w:pPr>
        <w:ind w:left="7445" w:hanging="360"/>
      </w:pPr>
      <w:rPr>
        <w:rFonts w:hint="default"/>
        <w:lang w:val="ro-RO" w:eastAsia="en-US" w:bidi="ar-SA"/>
      </w:rPr>
    </w:lvl>
  </w:abstractNum>
  <w:abstractNum w:abstractNumId="6" w15:restartNumberingAfterBreak="0">
    <w:nsid w:val="7B1479D3"/>
    <w:multiLevelType w:val="multilevel"/>
    <w:tmpl w:val="EC6EE936"/>
    <w:lvl w:ilvl="0">
      <w:start w:val="3"/>
      <w:numFmt w:val="decimal"/>
      <w:lvlText w:val="%1"/>
      <w:lvlJc w:val="left"/>
      <w:pPr>
        <w:ind w:left="1094" w:hanging="420"/>
      </w:pPr>
      <w:rPr>
        <w:rFonts w:hint="default"/>
        <w:lang w:val="ro-RO" w:eastAsia="en-US" w:bidi="ar-SA"/>
      </w:rPr>
    </w:lvl>
    <w:lvl w:ilvl="1">
      <w:start w:val="1"/>
      <w:numFmt w:val="decimal"/>
      <w:lvlText w:val="%1.%2."/>
      <w:lvlJc w:val="left"/>
      <w:pPr>
        <w:ind w:left="1094" w:hanging="420"/>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107" w:hanging="252"/>
      </w:pPr>
      <w:rPr>
        <w:rFonts w:ascii="Symbol" w:eastAsia="Symbol" w:hAnsi="Symbol" w:cs="Symbol" w:hint="default"/>
        <w:b w:val="0"/>
        <w:bCs w:val="0"/>
        <w:i w:val="0"/>
        <w:iCs w:val="0"/>
        <w:spacing w:val="0"/>
        <w:w w:val="100"/>
        <w:sz w:val="24"/>
        <w:szCs w:val="24"/>
        <w:lang w:val="ro-RO" w:eastAsia="en-US" w:bidi="ar-SA"/>
      </w:rPr>
    </w:lvl>
    <w:lvl w:ilvl="3">
      <w:numFmt w:val="bullet"/>
      <w:lvlText w:val="•"/>
      <w:lvlJc w:val="left"/>
      <w:pPr>
        <w:ind w:left="2878" w:hanging="252"/>
      </w:pPr>
      <w:rPr>
        <w:rFonts w:hint="default"/>
        <w:lang w:val="ro-RO" w:eastAsia="en-US" w:bidi="ar-SA"/>
      </w:rPr>
    </w:lvl>
    <w:lvl w:ilvl="4">
      <w:numFmt w:val="bullet"/>
      <w:lvlText w:val="•"/>
      <w:lvlJc w:val="left"/>
      <w:pPr>
        <w:ind w:left="3767" w:hanging="252"/>
      </w:pPr>
      <w:rPr>
        <w:rFonts w:hint="default"/>
        <w:lang w:val="ro-RO" w:eastAsia="en-US" w:bidi="ar-SA"/>
      </w:rPr>
    </w:lvl>
    <w:lvl w:ilvl="5">
      <w:numFmt w:val="bullet"/>
      <w:lvlText w:val="•"/>
      <w:lvlJc w:val="left"/>
      <w:pPr>
        <w:ind w:left="4656" w:hanging="252"/>
      </w:pPr>
      <w:rPr>
        <w:rFonts w:hint="default"/>
        <w:lang w:val="ro-RO" w:eastAsia="en-US" w:bidi="ar-SA"/>
      </w:rPr>
    </w:lvl>
    <w:lvl w:ilvl="6">
      <w:numFmt w:val="bullet"/>
      <w:lvlText w:val="•"/>
      <w:lvlJc w:val="left"/>
      <w:pPr>
        <w:ind w:left="5545" w:hanging="252"/>
      </w:pPr>
      <w:rPr>
        <w:rFonts w:hint="default"/>
        <w:lang w:val="ro-RO" w:eastAsia="en-US" w:bidi="ar-SA"/>
      </w:rPr>
    </w:lvl>
    <w:lvl w:ilvl="7">
      <w:numFmt w:val="bullet"/>
      <w:lvlText w:val="•"/>
      <w:lvlJc w:val="left"/>
      <w:pPr>
        <w:ind w:left="6434" w:hanging="252"/>
      </w:pPr>
      <w:rPr>
        <w:rFonts w:hint="default"/>
        <w:lang w:val="ro-RO" w:eastAsia="en-US" w:bidi="ar-SA"/>
      </w:rPr>
    </w:lvl>
    <w:lvl w:ilvl="8">
      <w:numFmt w:val="bullet"/>
      <w:lvlText w:val="•"/>
      <w:lvlJc w:val="left"/>
      <w:pPr>
        <w:ind w:left="7323" w:hanging="252"/>
      </w:pPr>
      <w:rPr>
        <w:rFonts w:hint="default"/>
        <w:lang w:val="ro-RO" w:eastAsia="en-US" w:bidi="ar-SA"/>
      </w:rPr>
    </w:lvl>
  </w:abstractNum>
  <w:num w:numId="1">
    <w:abstractNumId w:val="5"/>
  </w:num>
  <w:num w:numId="2">
    <w:abstractNumId w:val="6"/>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54E1D"/>
    <w:rsid w:val="00003F59"/>
    <w:rsid w:val="00063149"/>
    <w:rsid w:val="000F5490"/>
    <w:rsid w:val="00242E31"/>
    <w:rsid w:val="002628FD"/>
    <w:rsid w:val="002B691A"/>
    <w:rsid w:val="002C0996"/>
    <w:rsid w:val="002D6CD9"/>
    <w:rsid w:val="00367F69"/>
    <w:rsid w:val="00374F1A"/>
    <w:rsid w:val="003C27B5"/>
    <w:rsid w:val="00440119"/>
    <w:rsid w:val="00467A6D"/>
    <w:rsid w:val="00487C08"/>
    <w:rsid w:val="004A64CD"/>
    <w:rsid w:val="004D129E"/>
    <w:rsid w:val="004D5199"/>
    <w:rsid w:val="004F6FCD"/>
    <w:rsid w:val="005E4C0B"/>
    <w:rsid w:val="00633532"/>
    <w:rsid w:val="00643A24"/>
    <w:rsid w:val="00694E0A"/>
    <w:rsid w:val="007608E0"/>
    <w:rsid w:val="007D537B"/>
    <w:rsid w:val="007E0010"/>
    <w:rsid w:val="00887830"/>
    <w:rsid w:val="008B3617"/>
    <w:rsid w:val="008C26A4"/>
    <w:rsid w:val="009A47C6"/>
    <w:rsid w:val="009F0DF9"/>
    <w:rsid w:val="00A01DE4"/>
    <w:rsid w:val="00A60422"/>
    <w:rsid w:val="00B50BDA"/>
    <w:rsid w:val="00B527B9"/>
    <w:rsid w:val="00BD0C96"/>
    <w:rsid w:val="00BE4BE6"/>
    <w:rsid w:val="00C82306"/>
    <w:rsid w:val="00CB2281"/>
    <w:rsid w:val="00CB3BC2"/>
    <w:rsid w:val="00CC2925"/>
    <w:rsid w:val="00CC442C"/>
    <w:rsid w:val="00D31C0E"/>
    <w:rsid w:val="00E172AA"/>
    <w:rsid w:val="00E21D17"/>
    <w:rsid w:val="00E54E1D"/>
    <w:rsid w:val="00EC5253"/>
    <w:rsid w:val="00EE3730"/>
    <w:rsid w:val="00F43C3F"/>
    <w:rsid w:val="00F72D61"/>
    <w:rsid w:val="00F81117"/>
    <w:rsid w:val="00FD2E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A6749E"/>
  <w15:docId w15:val="{F65E16ED-25FF-4D08-B60D-9F37E3D1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o-RO"/>
    </w:rPr>
  </w:style>
  <w:style w:type="paragraph" w:styleId="1">
    <w:name w:val="heading 1"/>
    <w:basedOn w:val="a"/>
    <w:uiPriority w:val="1"/>
    <w:qFormat/>
    <w:pPr>
      <w:spacing w:before="276"/>
      <w:ind w:left="142"/>
      <w:outlineLvl w:val="0"/>
    </w:pPr>
    <w:rPr>
      <w:b/>
      <w:bCs/>
      <w:sz w:val="28"/>
      <w:szCs w:val="28"/>
    </w:rPr>
  </w:style>
  <w:style w:type="paragraph" w:styleId="2">
    <w:name w:val="heading 2"/>
    <w:basedOn w:val="a"/>
    <w:next w:val="a"/>
    <w:link w:val="20"/>
    <w:uiPriority w:val="9"/>
    <w:semiHidden/>
    <w:unhideWhenUsed/>
    <w:qFormat/>
    <w:rsid w:val="002C09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C099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8C26A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107"/>
      <w:jc w:val="both"/>
    </w:pPr>
  </w:style>
  <w:style w:type="table" w:styleId="a5">
    <w:name w:val="Table Grid"/>
    <w:basedOn w:val="a1"/>
    <w:uiPriority w:val="39"/>
    <w:rsid w:val="00BD0C96"/>
    <w:pPr>
      <w:widowControl/>
      <w:autoSpaceDE/>
      <w:autoSpaceDN/>
      <w:spacing w:afterAutospacing="1"/>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Title"/>
    <w:basedOn w:val="a"/>
    <w:next w:val="a"/>
    <w:link w:val="a7"/>
    <w:uiPriority w:val="10"/>
    <w:qFormat/>
    <w:rsid w:val="00BD0C96"/>
    <w:pPr>
      <w:keepNext/>
      <w:keepLines/>
      <w:widowControl/>
      <w:suppressAutoHyphens/>
      <w:autoSpaceDE/>
      <w:autoSpaceDN/>
      <w:spacing w:after="100" w:afterAutospacing="1" w:line="360" w:lineRule="auto"/>
      <w:contextualSpacing/>
    </w:pPr>
    <w:rPr>
      <w:rFonts w:ascii="Trebuchet MS" w:eastAsia="Trebuchet MS" w:hAnsi="Trebuchet MS" w:cs="Trebuchet MS"/>
      <w:color w:val="000000"/>
      <w:kern w:val="1"/>
      <w:sz w:val="42"/>
      <w:szCs w:val="42"/>
      <w:lang w:eastAsia="zh-CN" w:bidi="hi-IN"/>
    </w:rPr>
  </w:style>
  <w:style w:type="character" w:customStyle="1" w:styleId="a7">
    <w:name w:val="Заголовок Знак"/>
    <w:basedOn w:val="a0"/>
    <w:link w:val="a6"/>
    <w:uiPriority w:val="10"/>
    <w:rsid w:val="00BD0C96"/>
    <w:rPr>
      <w:rFonts w:ascii="Trebuchet MS" w:eastAsia="Trebuchet MS" w:hAnsi="Trebuchet MS" w:cs="Trebuchet MS"/>
      <w:color w:val="000000"/>
      <w:kern w:val="1"/>
      <w:sz w:val="42"/>
      <w:szCs w:val="42"/>
      <w:lang w:val="ro-RO" w:eastAsia="zh-CN" w:bidi="hi-IN"/>
    </w:rPr>
  </w:style>
  <w:style w:type="paragraph" w:styleId="a8">
    <w:name w:val="annotation text"/>
    <w:basedOn w:val="a"/>
    <w:link w:val="a9"/>
    <w:uiPriority w:val="99"/>
    <w:unhideWhenUsed/>
    <w:rsid w:val="00BD0C96"/>
    <w:pPr>
      <w:widowControl/>
      <w:autoSpaceDE/>
      <w:autoSpaceDN/>
      <w:spacing w:after="100" w:afterAutospacing="1" w:line="360" w:lineRule="auto"/>
      <w:jc w:val="center"/>
    </w:pPr>
    <w:rPr>
      <w:sz w:val="20"/>
      <w:szCs w:val="20"/>
    </w:rPr>
  </w:style>
  <w:style w:type="character" w:customStyle="1" w:styleId="a9">
    <w:name w:val="Текст примечания Знак"/>
    <w:basedOn w:val="a0"/>
    <w:link w:val="a8"/>
    <w:uiPriority w:val="99"/>
    <w:rsid w:val="00BD0C96"/>
    <w:rPr>
      <w:rFonts w:ascii="Times New Roman" w:eastAsia="Times New Roman" w:hAnsi="Times New Roman" w:cs="Times New Roman"/>
      <w:sz w:val="20"/>
      <w:szCs w:val="20"/>
      <w:lang w:val="ro-RO"/>
    </w:rPr>
  </w:style>
  <w:style w:type="paragraph" w:styleId="aa">
    <w:name w:val="Normal (Web)"/>
    <w:basedOn w:val="a"/>
    <w:uiPriority w:val="99"/>
    <w:unhideWhenUsed/>
    <w:rsid w:val="00BD0C96"/>
    <w:pPr>
      <w:widowControl/>
      <w:autoSpaceDE/>
      <w:autoSpaceDN/>
      <w:spacing w:before="100" w:beforeAutospacing="1" w:after="100" w:afterAutospacing="1" w:line="360" w:lineRule="auto"/>
    </w:pPr>
    <w:rPr>
      <w:sz w:val="24"/>
      <w:szCs w:val="24"/>
      <w:lang w:val="ru-RU" w:eastAsia="ru-RU"/>
    </w:rPr>
  </w:style>
  <w:style w:type="character" w:styleId="ab">
    <w:name w:val="Hyperlink"/>
    <w:basedOn w:val="a0"/>
    <w:uiPriority w:val="99"/>
    <w:rsid w:val="00BD0C96"/>
    <w:rPr>
      <w:color w:val="0000FF"/>
      <w:u w:val="single"/>
    </w:rPr>
  </w:style>
  <w:style w:type="character" w:styleId="ac">
    <w:name w:val="Strong"/>
    <w:basedOn w:val="a0"/>
    <w:uiPriority w:val="22"/>
    <w:qFormat/>
    <w:rsid w:val="00487C08"/>
    <w:rPr>
      <w:b/>
      <w:bCs/>
    </w:rPr>
  </w:style>
  <w:style w:type="paragraph" w:styleId="ad">
    <w:name w:val="header"/>
    <w:basedOn w:val="a"/>
    <w:link w:val="ae"/>
    <w:uiPriority w:val="99"/>
    <w:unhideWhenUsed/>
    <w:rsid w:val="00F81117"/>
    <w:pPr>
      <w:tabs>
        <w:tab w:val="center" w:pos="4677"/>
        <w:tab w:val="right" w:pos="9355"/>
      </w:tabs>
    </w:pPr>
  </w:style>
  <w:style w:type="character" w:customStyle="1" w:styleId="ae">
    <w:name w:val="Верхний колонтитул Знак"/>
    <w:basedOn w:val="a0"/>
    <w:link w:val="ad"/>
    <w:uiPriority w:val="99"/>
    <w:rsid w:val="00F81117"/>
    <w:rPr>
      <w:rFonts w:ascii="Times New Roman" w:eastAsia="Times New Roman" w:hAnsi="Times New Roman" w:cs="Times New Roman"/>
      <w:lang w:val="ro-RO"/>
    </w:rPr>
  </w:style>
  <w:style w:type="paragraph" w:styleId="af">
    <w:name w:val="footer"/>
    <w:basedOn w:val="a"/>
    <w:link w:val="af0"/>
    <w:uiPriority w:val="99"/>
    <w:unhideWhenUsed/>
    <w:rsid w:val="00F81117"/>
    <w:pPr>
      <w:tabs>
        <w:tab w:val="center" w:pos="4677"/>
        <w:tab w:val="right" w:pos="9355"/>
      </w:tabs>
    </w:pPr>
  </w:style>
  <w:style w:type="character" w:customStyle="1" w:styleId="af0">
    <w:name w:val="Нижний колонтитул Знак"/>
    <w:basedOn w:val="a0"/>
    <w:link w:val="af"/>
    <w:uiPriority w:val="99"/>
    <w:rsid w:val="00F81117"/>
    <w:rPr>
      <w:rFonts w:ascii="Times New Roman" w:eastAsia="Times New Roman" w:hAnsi="Times New Roman" w:cs="Times New Roman"/>
      <w:lang w:val="ro-RO"/>
    </w:rPr>
  </w:style>
  <w:style w:type="character" w:customStyle="1" w:styleId="object">
    <w:name w:val="object"/>
    <w:basedOn w:val="a0"/>
    <w:rsid w:val="00B50BDA"/>
  </w:style>
  <w:style w:type="character" w:customStyle="1" w:styleId="20">
    <w:name w:val="Заголовок 2 Знак"/>
    <w:basedOn w:val="a0"/>
    <w:link w:val="2"/>
    <w:uiPriority w:val="9"/>
    <w:semiHidden/>
    <w:rsid w:val="002C0996"/>
    <w:rPr>
      <w:rFonts w:asciiTheme="majorHAnsi" w:eastAsiaTheme="majorEastAsia" w:hAnsiTheme="majorHAnsi" w:cstheme="majorBidi"/>
      <w:color w:val="365F91" w:themeColor="accent1" w:themeShade="BF"/>
      <w:sz w:val="26"/>
      <w:szCs w:val="26"/>
      <w:lang w:val="ro-RO"/>
    </w:rPr>
  </w:style>
  <w:style w:type="character" w:customStyle="1" w:styleId="30">
    <w:name w:val="Заголовок 3 Знак"/>
    <w:basedOn w:val="a0"/>
    <w:link w:val="3"/>
    <w:uiPriority w:val="9"/>
    <w:semiHidden/>
    <w:rsid w:val="002C0996"/>
    <w:rPr>
      <w:rFonts w:asciiTheme="majorHAnsi" w:eastAsiaTheme="majorEastAsia" w:hAnsiTheme="majorHAnsi" w:cstheme="majorBidi"/>
      <w:color w:val="243F60" w:themeColor="accent1" w:themeShade="7F"/>
      <w:sz w:val="24"/>
      <w:szCs w:val="24"/>
      <w:lang w:val="ro-RO"/>
    </w:rPr>
  </w:style>
  <w:style w:type="character" w:customStyle="1" w:styleId="40">
    <w:name w:val="Заголовок 4 Знак"/>
    <w:basedOn w:val="a0"/>
    <w:link w:val="4"/>
    <w:uiPriority w:val="9"/>
    <w:semiHidden/>
    <w:rsid w:val="008C26A4"/>
    <w:rPr>
      <w:rFonts w:asciiTheme="majorHAnsi" w:eastAsiaTheme="majorEastAsia" w:hAnsiTheme="majorHAnsi" w:cstheme="majorBidi"/>
      <w:i/>
      <w:iCs/>
      <w:color w:val="365F91" w:themeColor="accent1" w:themeShade="BF"/>
      <w:lang w:val="ro-RO"/>
    </w:rPr>
  </w:style>
  <w:style w:type="paragraph" w:styleId="af1">
    <w:name w:val="Balloon Text"/>
    <w:basedOn w:val="a"/>
    <w:link w:val="af2"/>
    <w:uiPriority w:val="99"/>
    <w:semiHidden/>
    <w:unhideWhenUsed/>
    <w:rsid w:val="00A01DE4"/>
    <w:rPr>
      <w:rFonts w:ascii="Segoe UI" w:hAnsi="Segoe UI" w:cs="Segoe UI"/>
      <w:sz w:val="18"/>
      <w:szCs w:val="18"/>
    </w:rPr>
  </w:style>
  <w:style w:type="character" w:customStyle="1" w:styleId="af2">
    <w:name w:val="Текст выноски Знак"/>
    <w:basedOn w:val="a0"/>
    <w:link w:val="af1"/>
    <w:uiPriority w:val="99"/>
    <w:semiHidden/>
    <w:rsid w:val="00A01DE4"/>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4013">
      <w:bodyDiv w:val="1"/>
      <w:marLeft w:val="0"/>
      <w:marRight w:val="0"/>
      <w:marTop w:val="0"/>
      <w:marBottom w:val="0"/>
      <w:divBdr>
        <w:top w:val="none" w:sz="0" w:space="0" w:color="auto"/>
        <w:left w:val="none" w:sz="0" w:space="0" w:color="auto"/>
        <w:bottom w:val="none" w:sz="0" w:space="0" w:color="auto"/>
        <w:right w:val="none" w:sz="0" w:space="0" w:color="auto"/>
      </w:divBdr>
    </w:div>
    <w:div w:id="451481284">
      <w:bodyDiv w:val="1"/>
      <w:marLeft w:val="0"/>
      <w:marRight w:val="0"/>
      <w:marTop w:val="0"/>
      <w:marBottom w:val="0"/>
      <w:divBdr>
        <w:top w:val="none" w:sz="0" w:space="0" w:color="auto"/>
        <w:left w:val="none" w:sz="0" w:space="0" w:color="auto"/>
        <w:bottom w:val="none" w:sz="0" w:space="0" w:color="auto"/>
        <w:right w:val="none" w:sz="0" w:space="0" w:color="auto"/>
      </w:divBdr>
    </w:div>
    <w:div w:id="574627871">
      <w:bodyDiv w:val="1"/>
      <w:marLeft w:val="0"/>
      <w:marRight w:val="0"/>
      <w:marTop w:val="0"/>
      <w:marBottom w:val="0"/>
      <w:divBdr>
        <w:top w:val="none" w:sz="0" w:space="0" w:color="auto"/>
        <w:left w:val="none" w:sz="0" w:space="0" w:color="auto"/>
        <w:bottom w:val="none" w:sz="0" w:space="0" w:color="auto"/>
        <w:right w:val="none" w:sz="0" w:space="0" w:color="auto"/>
      </w:divBdr>
    </w:div>
    <w:div w:id="660307053">
      <w:bodyDiv w:val="1"/>
      <w:marLeft w:val="0"/>
      <w:marRight w:val="0"/>
      <w:marTop w:val="0"/>
      <w:marBottom w:val="0"/>
      <w:divBdr>
        <w:top w:val="none" w:sz="0" w:space="0" w:color="auto"/>
        <w:left w:val="none" w:sz="0" w:space="0" w:color="auto"/>
        <w:bottom w:val="none" w:sz="0" w:space="0" w:color="auto"/>
        <w:right w:val="none" w:sz="0" w:space="0" w:color="auto"/>
      </w:divBdr>
    </w:div>
    <w:div w:id="1417095251">
      <w:bodyDiv w:val="1"/>
      <w:marLeft w:val="0"/>
      <w:marRight w:val="0"/>
      <w:marTop w:val="0"/>
      <w:marBottom w:val="0"/>
      <w:divBdr>
        <w:top w:val="none" w:sz="0" w:space="0" w:color="auto"/>
        <w:left w:val="none" w:sz="0" w:space="0" w:color="auto"/>
        <w:bottom w:val="none" w:sz="0" w:space="0" w:color="auto"/>
        <w:right w:val="none" w:sz="0" w:space="0" w:color="auto"/>
      </w:divBdr>
      <w:divsChild>
        <w:div w:id="353921474">
          <w:marLeft w:val="0"/>
          <w:marRight w:val="0"/>
          <w:marTop w:val="0"/>
          <w:marBottom w:val="0"/>
          <w:divBdr>
            <w:top w:val="none" w:sz="0" w:space="0" w:color="auto"/>
            <w:left w:val="none" w:sz="0" w:space="0" w:color="auto"/>
            <w:bottom w:val="none" w:sz="0" w:space="0" w:color="auto"/>
            <w:right w:val="none" w:sz="0" w:space="0" w:color="auto"/>
          </w:divBdr>
          <w:divsChild>
            <w:div w:id="62149208">
              <w:marLeft w:val="0"/>
              <w:marRight w:val="0"/>
              <w:marTop w:val="0"/>
              <w:marBottom w:val="0"/>
              <w:divBdr>
                <w:top w:val="none" w:sz="0" w:space="0" w:color="auto"/>
                <w:left w:val="none" w:sz="0" w:space="0" w:color="auto"/>
                <w:bottom w:val="none" w:sz="0" w:space="0" w:color="auto"/>
                <w:right w:val="none" w:sz="0" w:space="0" w:color="auto"/>
              </w:divBdr>
              <w:divsChild>
                <w:div w:id="395011813">
                  <w:marLeft w:val="0"/>
                  <w:marRight w:val="0"/>
                  <w:marTop w:val="0"/>
                  <w:marBottom w:val="0"/>
                  <w:divBdr>
                    <w:top w:val="none" w:sz="0" w:space="0" w:color="auto"/>
                    <w:left w:val="none" w:sz="0" w:space="0" w:color="auto"/>
                    <w:bottom w:val="none" w:sz="0" w:space="0" w:color="auto"/>
                    <w:right w:val="none" w:sz="0" w:space="0" w:color="auto"/>
                  </w:divBdr>
                  <w:divsChild>
                    <w:div w:id="1689527222">
                      <w:marLeft w:val="0"/>
                      <w:marRight w:val="0"/>
                      <w:marTop w:val="0"/>
                      <w:marBottom w:val="0"/>
                      <w:divBdr>
                        <w:top w:val="none" w:sz="0" w:space="0" w:color="auto"/>
                        <w:left w:val="none" w:sz="0" w:space="0" w:color="auto"/>
                        <w:bottom w:val="none" w:sz="0" w:space="0" w:color="auto"/>
                        <w:right w:val="none" w:sz="0" w:space="0" w:color="auto"/>
                      </w:divBdr>
                      <w:divsChild>
                        <w:div w:id="1965236472">
                          <w:marLeft w:val="0"/>
                          <w:marRight w:val="0"/>
                          <w:marTop w:val="0"/>
                          <w:marBottom w:val="0"/>
                          <w:divBdr>
                            <w:top w:val="none" w:sz="0" w:space="0" w:color="auto"/>
                            <w:left w:val="none" w:sz="0" w:space="0" w:color="auto"/>
                            <w:bottom w:val="none" w:sz="0" w:space="0" w:color="auto"/>
                            <w:right w:val="none" w:sz="0" w:space="0" w:color="auto"/>
                          </w:divBdr>
                          <w:divsChild>
                            <w:div w:id="15059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570866">
          <w:marLeft w:val="0"/>
          <w:marRight w:val="0"/>
          <w:marTop w:val="0"/>
          <w:marBottom w:val="0"/>
          <w:divBdr>
            <w:top w:val="none" w:sz="0" w:space="0" w:color="auto"/>
            <w:left w:val="none" w:sz="0" w:space="0" w:color="auto"/>
            <w:bottom w:val="none" w:sz="0" w:space="0" w:color="auto"/>
            <w:right w:val="none" w:sz="0" w:space="0" w:color="auto"/>
          </w:divBdr>
          <w:divsChild>
            <w:div w:id="1219785218">
              <w:marLeft w:val="0"/>
              <w:marRight w:val="0"/>
              <w:marTop w:val="0"/>
              <w:marBottom w:val="0"/>
              <w:divBdr>
                <w:top w:val="none" w:sz="0" w:space="0" w:color="auto"/>
                <w:left w:val="none" w:sz="0" w:space="0" w:color="auto"/>
                <w:bottom w:val="none" w:sz="0" w:space="0" w:color="auto"/>
                <w:right w:val="none" w:sz="0" w:space="0" w:color="auto"/>
              </w:divBdr>
              <w:divsChild>
                <w:div w:id="771361464">
                  <w:marLeft w:val="0"/>
                  <w:marRight w:val="0"/>
                  <w:marTop w:val="0"/>
                  <w:marBottom w:val="0"/>
                  <w:divBdr>
                    <w:top w:val="none" w:sz="0" w:space="0" w:color="auto"/>
                    <w:left w:val="none" w:sz="0" w:space="0" w:color="auto"/>
                    <w:bottom w:val="none" w:sz="0" w:space="0" w:color="auto"/>
                    <w:right w:val="none" w:sz="0" w:space="0" w:color="auto"/>
                  </w:divBdr>
                  <w:divsChild>
                    <w:div w:id="912550263">
                      <w:marLeft w:val="0"/>
                      <w:marRight w:val="0"/>
                      <w:marTop w:val="0"/>
                      <w:marBottom w:val="0"/>
                      <w:divBdr>
                        <w:top w:val="none" w:sz="0" w:space="0" w:color="auto"/>
                        <w:left w:val="none" w:sz="0" w:space="0" w:color="auto"/>
                        <w:bottom w:val="none" w:sz="0" w:space="0" w:color="auto"/>
                        <w:right w:val="none" w:sz="0" w:space="0" w:color="auto"/>
                      </w:divBdr>
                      <w:divsChild>
                        <w:div w:id="597954466">
                          <w:marLeft w:val="0"/>
                          <w:marRight w:val="0"/>
                          <w:marTop w:val="0"/>
                          <w:marBottom w:val="0"/>
                          <w:divBdr>
                            <w:top w:val="none" w:sz="0" w:space="0" w:color="auto"/>
                            <w:left w:val="none" w:sz="0" w:space="0" w:color="auto"/>
                            <w:bottom w:val="none" w:sz="0" w:space="0" w:color="auto"/>
                            <w:right w:val="none" w:sz="0" w:space="0" w:color="auto"/>
                          </w:divBdr>
                          <w:divsChild>
                            <w:div w:id="1731492637">
                              <w:marLeft w:val="0"/>
                              <w:marRight w:val="0"/>
                              <w:marTop w:val="0"/>
                              <w:marBottom w:val="0"/>
                              <w:divBdr>
                                <w:top w:val="none" w:sz="0" w:space="0" w:color="auto"/>
                                <w:left w:val="none" w:sz="0" w:space="0" w:color="auto"/>
                                <w:bottom w:val="none" w:sz="0" w:space="0" w:color="auto"/>
                                <w:right w:val="none" w:sz="0" w:space="0" w:color="auto"/>
                              </w:divBdr>
                              <w:divsChild>
                                <w:div w:id="14647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77814">
          <w:marLeft w:val="0"/>
          <w:marRight w:val="0"/>
          <w:marTop w:val="0"/>
          <w:marBottom w:val="0"/>
          <w:divBdr>
            <w:top w:val="none" w:sz="0" w:space="0" w:color="auto"/>
            <w:left w:val="none" w:sz="0" w:space="0" w:color="auto"/>
            <w:bottom w:val="none" w:sz="0" w:space="0" w:color="auto"/>
            <w:right w:val="none" w:sz="0" w:space="0" w:color="auto"/>
          </w:divBdr>
          <w:divsChild>
            <w:div w:id="1439518359">
              <w:marLeft w:val="0"/>
              <w:marRight w:val="0"/>
              <w:marTop w:val="0"/>
              <w:marBottom w:val="0"/>
              <w:divBdr>
                <w:top w:val="none" w:sz="0" w:space="0" w:color="auto"/>
                <w:left w:val="none" w:sz="0" w:space="0" w:color="auto"/>
                <w:bottom w:val="none" w:sz="0" w:space="0" w:color="auto"/>
                <w:right w:val="none" w:sz="0" w:space="0" w:color="auto"/>
              </w:divBdr>
              <w:divsChild>
                <w:div w:id="1201357077">
                  <w:marLeft w:val="0"/>
                  <w:marRight w:val="0"/>
                  <w:marTop w:val="0"/>
                  <w:marBottom w:val="0"/>
                  <w:divBdr>
                    <w:top w:val="none" w:sz="0" w:space="0" w:color="auto"/>
                    <w:left w:val="none" w:sz="0" w:space="0" w:color="auto"/>
                    <w:bottom w:val="none" w:sz="0" w:space="0" w:color="auto"/>
                    <w:right w:val="none" w:sz="0" w:space="0" w:color="auto"/>
                  </w:divBdr>
                  <w:divsChild>
                    <w:div w:id="244262553">
                      <w:marLeft w:val="0"/>
                      <w:marRight w:val="0"/>
                      <w:marTop w:val="0"/>
                      <w:marBottom w:val="0"/>
                      <w:divBdr>
                        <w:top w:val="none" w:sz="0" w:space="0" w:color="auto"/>
                        <w:left w:val="none" w:sz="0" w:space="0" w:color="auto"/>
                        <w:bottom w:val="none" w:sz="0" w:space="0" w:color="auto"/>
                        <w:right w:val="none" w:sz="0" w:space="0" w:color="auto"/>
                      </w:divBdr>
                      <w:divsChild>
                        <w:div w:id="1459034217">
                          <w:marLeft w:val="0"/>
                          <w:marRight w:val="0"/>
                          <w:marTop w:val="0"/>
                          <w:marBottom w:val="0"/>
                          <w:divBdr>
                            <w:top w:val="none" w:sz="0" w:space="0" w:color="auto"/>
                            <w:left w:val="none" w:sz="0" w:space="0" w:color="auto"/>
                            <w:bottom w:val="none" w:sz="0" w:space="0" w:color="auto"/>
                            <w:right w:val="none" w:sz="0" w:space="0" w:color="auto"/>
                          </w:divBdr>
                          <w:divsChild>
                            <w:div w:id="102204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460525">
      <w:bodyDiv w:val="1"/>
      <w:marLeft w:val="0"/>
      <w:marRight w:val="0"/>
      <w:marTop w:val="0"/>
      <w:marBottom w:val="0"/>
      <w:divBdr>
        <w:top w:val="none" w:sz="0" w:space="0" w:color="auto"/>
        <w:left w:val="none" w:sz="0" w:space="0" w:color="auto"/>
        <w:bottom w:val="none" w:sz="0" w:space="0" w:color="auto"/>
        <w:right w:val="none" w:sz="0" w:space="0" w:color="auto"/>
      </w:divBdr>
    </w:div>
    <w:div w:id="1529830572">
      <w:bodyDiv w:val="1"/>
      <w:marLeft w:val="0"/>
      <w:marRight w:val="0"/>
      <w:marTop w:val="0"/>
      <w:marBottom w:val="0"/>
      <w:divBdr>
        <w:top w:val="none" w:sz="0" w:space="0" w:color="auto"/>
        <w:left w:val="none" w:sz="0" w:space="0" w:color="auto"/>
        <w:bottom w:val="none" w:sz="0" w:space="0" w:color="auto"/>
        <w:right w:val="none" w:sz="0" w:space="0" w:color="auto"/>
      </w:divBdr>
    </w:div>
    <w:div w:id="1544713887">
      <w:bodyDiv w:val="1"/>
      <w:marLeft w:val="0"/>
      <w:marRight w:val="0"/>
      <w:marTop w:val="0"/>
      <w:marBottom w:val="0"/>
      <w:divBdr>
        <w:top w:val="none" w:sz="0" w:space="0" w:color="auto"/>
        <w:left w:val="none" w:sz="0" w:space="0" w:color="auto"/>
        <w:bottom w:val="none" w:sz="0" w:space="0" w:color="auto"/>
        <w:right w:val="none" w:sz="0" w:space="0" w:color="auto"/>
      </w:divBdr>
    </w:div>
    <w:div w:id="1757358601">
      <w:bodyDiv w:val="1"/>
      <w:marLeft w:val="0"/>
      <w:marRight w:val="0"/>
      <w:marTop w:val="0"/>
      <w:marBottom w:val="0"/>
      <w:divBdr>
        <w:top w:val="none" w:sz="0" w:space="0" w:color="auto"/>
        <w:left w:val="none" w:sz="0" w:space="0" w:color="auto"/>
        <w:bottom w:val="none" w:sz="0" w:space="0" w:color="auto"/>
        <w:right w:val="none" w:sz="0" w:space="0" w:color="auto"/>
      </w:divBdr>
    </w:div>
    <w:div w:id="1844664809">
      <w:bodyDiv w:val="1"/>
      <w:marLeft w:val="0"/>
      <w:marRight w:val="0"/>
      <w:marTop w:val="0"/>
      <w:marBottom w:val="0"/>
      <w:divBdr>
        <w:top w:val="none" w:sz="0" w:space="0" w:color="auto"/>
        <w:left w:val="none" w:sz="0" w:space="0" w:color="auto"/>
        <w:bottom w:val="none" w:sz="0" w:space="0" w:color="auto"/>
        <w:right w:val="none" w:sz="0" w:space="0" w:color="auto"/>
      </w:divBdr>
    </w:div>
    <w:div w:id="2078816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proiectul-ordinului-directorului-general-cu-privire-la-aprobarea-instructiunii-privind-cerintele-teh/1603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rticip.gov.md" TargetMode="External"/><Relationship Id="rId12" Type="http://schemas.openxmlformats.org/officeDocument/2006/relationships/hyperlink" Target="mailto:constantin.osoianu@agcc.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articip.gov.md/ro/document/stages/proiectul-ordinului-directorului-general-cu-privire-la-aprobarea-instructiunii-privind-modalitatea-d/16118" TargetMode="External"/><Relationship Id="rId4" Type="http://schemas.openxmlformats.org/officeDocument/2006/relationships/webSettings" Target="webSettings.xml"/><Relationship Id="rId9" Type="http://schemas.openxmlformats.org/officeDocument/2006/relationships/hyperlink" Target="http://www.particip.gov.m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1841</Words>
  <Characters>10680</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Octavian Potinga</dc:creator>
  <cp:lastModifiedBy>Octavian Potinga</cp:lastModifiedBy>
  <cp:revision>37</cp:revision>
  <cp:lastPrinted>2026-05-04T08:25:00Z</cp:lastPrinted>
  <dcterms:created xsi:type="dcterms:W3CDTF">2026-01-28T08:18:00Z</dcterms:created>
  <dcterms:modified xsi:type="dcterms:W3CDTF">2026-05-04T11:32:00Z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LTSC</vt:lpwstr>
  </property>
  <property fmtid="{D5CDD505-2E9C-101B-9397-08002B2CF9AE}" pid="4" name="LastSaved">
    <vt:filetime>2026-01-28T00:00:00Z</vt:filetime>
  </property>
  <property fmtid="{D5CDD505-2E9C-101B-9397-08002B2CF9AE}" pid="5" name="Producer">
    <vt:lpwstr>Microsoft® Word LTSC; modified using iText® Core 9.1.0 (AGPL version) ©2000-2025 Apryse Group NV</vt:lpwstr>
  </property>
</Properties>
</file>