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34BA2" w14:textId="0C83363B" w:rsidR="00E51EDF" w:rsidRPr="000B539E" w:rsidRDefault="00427456" w:rsidP="00427456">
      <w:pPr>
        <w:jc w:val="center"/>
        <w:rPr>
          <w:rFonts w:ascii="Times New Roman" w:hAnsi="Times New Roman" w:cs="Times New Roman"/>
          <w:b/>
          <w:bCs/>
          <w:sz w:val="20"/>
          <w:szCs w:val="20"/>
        </w:rPr>
      </w:pPr>
      <w:r w:rsidRPr="000B539E">
        <w:rPr>
          <w:rFonts w:ascii="Times New Roman" w:hAnsi="Times New Roman" w:cs="Times New Roman"/>
          <w:b/>
          <w:bCs/>
          <w:sz w:val="20"/>
          <w:szCs w:val="20"/>
        </w:rPr>
        <w:t>Tabel de concordanță</w:t>
      </w:r>
    </w:p>
    <w:p w14:paraId="25F1402C" w14:textId="24C59EC9" w:rsidR="00D954C5" w:rsidRDefault="00B000A1" w:rsidP="00427456">
      <w:pPr>
        <w:jc w:val="center"/>
        <w:rPr>
          <w:rFonts w:ascii="Times New Roman" w:hAnsi="Times New Roman" w:cs="Times New Roman"/>
          <w:b/>
          <w:bCs/>
          <w:sz w:val="20"/>
          <w:szCs w:val="20"/>
        </w:rPr>
      </w:pPr>
      <w:r w:rsidRPr="000B539E">
        <w:rPr>
          <w:rFonts w:ascii="Times New Roman" w:hAnsi="Times New Roman" w:cs="Times New Roman"/>
          <w:b/>
          <w:bCs/>
          <w:sz w:val="20"/>
          <w:szCs w:val="20"/>
        </w:rPr>
        <w:t>la</w:t>
      </w:r>
      <w:r w:rsidR="00427456" w:rsidRPr="000B539E">
        <w:rPr>
          <w:rFonts w:ascii="Times New Roman" w:hAnsi="Times New Roman" w:cs="Times New Roman"/>
          <w:b/>
          <w:bCs/>
          <w:sz w:val="20"/>
          <w:szCs w:val="20"/>
        </w:rPr>
        <w:t xml:space="preserve"> proiectul</w:t>
      </w:r>
      <w:r w:rsidR="000B539E">
        <w:rPr>
          <w:rFonts w:ascii="Times New Roman" w:hAnsi="Times New Roman" w:cs="Times New Roman"/>
          <w:b/>
          <w:bCs/>
          <w:sz w:val="20"/>
          <w:szCs w:val="20"/>
        </w:rPr>
        <w:t xml:space="preserve"> </w:t>
      </w:r>
      <w:r w:rsidR="00427456" w:rsidRPr="000B539E">
        <w:rPr>
          <w:rFonts w:ascii="Times New Roman" w:hAnsi="Times New Roman" w:cs="Times New Roman"/>
          <w:b/>
          <w:bCs/>
          <w:sz w:val="20"/>
          <w:szCs w:val="20"/>
        </w:rPr>
        <w:t xml:space="preserve">de Lege </w:t>
      </w:r>
      <w:r w:rsidRPr="000B539E">
        <w:rPr>
          <w:rFonts w:ascii="Times New Roman" w:hAnsi="Times New Roman" w:cs="Times New Roman"/>
          <w:b/>
          <w:bCs/>
          <w:sz w:val="20"/>
          <w:szCs w:val="20"/>
        </w:rPr>
        <w:t>p</w:t>
      </w:r>
      <w:r w:rsidR="00427456" w:rsidRPr="000B539E">
        <w:rPr>
          <w:rFonts w:ascii="Times New Roman" w:hAnsi="Times New Roman" w:cs="Times New Roman"/>
          <w:b/>
          <w:bCs/>
          <w:sz w:val="20"/>
          <w:szCs w:val="20"/>
        </w:rPr>
        <w:t>rivind piața criptoactivelor</w:t>
      </w:r>
    </w:p>
    <w:tbl>
      <w:tblPr>
        <w:tblStyle w:val="Tabelgril"/>
        <w:tblW w:w="14469" w:type="dxa"/>
        <w:tblLayout w:type="fixed"/>
        <w:tblLook w:val="04A0" w:firstRow="1" w:lastRow="0" w:firstColumn="1" w:lastColumn="0" w:noHBand="0" w:noVBand="1"/>
      </w:tblPr>
      <w:tblGrid>
        <w:gridCol w:w="1196"/>
        <w:gridCol w:w="3238"/>
        <w:gridCol w:w="4318"/>
        <w:gridCol w:w="2684"/>
        <w:gridCol w:w="3018"/>
        <w:gridCol w:w="15"/>
      </w:tblGrid>
      <w:tr w:rsidR="000B539E" w:rsidRPr="000B539E" w14:paraId="1AD9DB95" w14:textId="3478EFAD" w:rsidTr="00B4511F">
        <w:tc>
          <w:tcPr>
            <w:tcW w:w="1196" w:type="dxa"/>
          </w:tcPr>
          <w:p w14:paraId="36D169F0" w14:textId="247A7D64"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634BF704"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 xml:space="preserve">Titlul actului UE, inclusiv cea mai recentă modificare, nr. CELEX </w:t>
            </w:r>
          </w:p>
          <w:p w14:paraId="39CAC90D" w14:textId="2A99345D" w:rsidR="00C72A6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 xml:space="preserve">Regulamentul (UE) 2023/1114 al Parlamentului European și al Consiliului din 31 mai 2023 privind piețele criptoactivelor și de modificare a Regulamentelor (UE) nr. 1093/2010 și (UE) nr. 1095/2010 și a Directivelor 2013/36/UE și (UE) 2019/1937 publicat în Jurnalul Oficial al Uniunii Europene nr. L 150, 9 iunie 2023, </w:t>
            </w:r>
          </w:p>
          <w:p w14:paraId="3B87B151" w14:textId="77777777" w:rsidR="00E03EB2" w:rsidRDefault="00E03EB2" w:rsidP="000B539E">
            <w:pPr>
              <w:rPr>
                <w:rFonts w:ascii="Times New Roman" w:hAnsi="Times New Roman" w:cs="Times New Roman"/>
                <w:sz w:val="20"/>
                <w:szCs w:val="20"/>
              </w:rPr>
            </w:pPr>
            <w:r>
              <w:rPr>
                <w:rFonts w:ascii="Times New Roman" w:hAnsi="Times New Roman" w:cs="Times New Roman"/>
                <w:sz w:val="20"/>
                <w:szCs w:val="20"/>
              </w:rPr>
              <w:t>U</w:t>
            </w:r>
            <w:r w:rsidR="000B539E" w:rsidRPr="000B539E">
              <w:rPr>
                <w:rFonts w:ascii="Times New Roman" w:hAnsi="Times New Roman" w:cs="Times New Roman"/>
                <w:sz w:val="20"/>
                <w:szCs w:val="20"/>
              </w:rPr>
              <w:t xml:space="preserve">ltima </w:t>
            </w:r>
            <w:r>
              <w:rPr>
                <w:rFonts w:ascii="Times New Roman" w:hAnsi="Times New Roman" w:cs="Times New Roman"/>
                <w:sz w:val="20"/>
                <w:szCs w:val="20"/>
              </w:rPr>
              <w:t xml:space="preserve">modificare la </w:t>
            </w:r>
            <w:r w:rsidR="000B539E" w:rsidRPr="000B539E">
              <w:rPr>
                <w:rFonts w:ascii="Times New Roman" w:hAnsi="Times New Roman" w:cs="Times New Roman"/>
                <w:sz w:val="20"/>
                <w:szCs w:val="20"/>
              </w:rPr>
              <w:t xml:space="preserve">dată </w:t>
            </w:r>
            <w:r>
              <w:rPr>
                <w:rFonts w:ascii="Times New Roman" w:hAnsi="Times New Roman" w:cs="Times New Roman"/>
                <w:sz w:val="20"/>
                <w:szCs w:val="20"/>
              </w:rPr>
              <w:t>-</w:t>
            </w:r>
            <w:r w:rsidRPr="000B539E">
              <w:rPr>
                <w:rFonts w:ascii="Times New Roman" w:hAnsi="Times New Roman" w:cs="Times New Roman"/>
                <w:sz w:val="20"/>
                <w:szCs w:val="20"/>
              </w:rPr>
              <w:t>09/01/2024</w:t>
            </w:r>
            <w:r>
              <w:rPr>
                <w:rFonts w:ascii="Times New Roman" w:hAnsi="Times New Roman" w:cs="Times New Roman"/>
                <w:sz w:val="20"/>
                <w:szCs w:val="20"/>
              </w:rPr>
              <w:t xml:space="preserve">, </w:t>
            </w:r>
            <w:r w:rsidR="000B539E" w:rsidRPr="000B539E">
              <w:rPr>
                <w:rFonts w:ascii="Times New Roman" w:hAnsi="Times New Roman" w:cs="Times New Roman"/>
                <w:sz w:val="20"/>
                <w:szCs w:val="20"/>
              </w:rPr>
              <w:t>prin Regulamentul (UE) 2023/2869 al Parlamentului European și al Consiliului din 13 decembrie 2023.</w:t>
            </w:r>
            <w:r>
              <w:rPr>
                <w:rFonts w:ascii="Times New Roman" w:hAnsi="Times New Roman" w:cs="Times New Roman"/>
                <w:sz w:val="20"/>
                <w:szCs w:val="20"/>
              </w:rPr>
              <w:t xml:space="preserve"> </w:t>
            </w:r>
          </w:p>
          <w:p w14:paraId="1E8F9C29" w14:textId="4CCC13B3" w:rsidR="000B539E" w:rsidRPr="000B539E" w:rsidRDefault="00E03EB2" w:rsidP="000B539E">
            <w:pPr>
              <w:rPr>
                <w:rFonts w:ascii="Times New Roman" w:hAnsi="Times New Roman" w:cs="Times New Roman"/>
                <w:sz w:val="20"/>
                <w:szCs w:val="20"/>
              </w:rPr>
            </w:pPr>
            <w:r>
              <w:rPr>
                <w:rFonts w:ascii="Times New Roman" w:hAnsi="Times New Roman" w:cs="Times New Roman"/>
                <w:sz w:val="20"/>
                <w:szCs w:val="20"/>
              </w:rPr>
              <w:t xml:space="preserve">(nr. </w:t>
            </w:r>
            <w:r w:rsidRPr="000B539E">
              <w:rPr>
                <w:rFonts w:ascii="Times New Roman" w:hAnsi="Times New Roman" w:cs="Times New Roman"/>
                <w:sz w:val="20"/>
                <w:szCs w:val="20"/>
              </w:rPr>
              <w:t>CELEX: 32023R1114</w:t>
            </w:r>
            <w:r>
              <w:rPr>
                <w:rFonts w:ascii="Times New Roman" w:hAnsi="Times New Roman" w:cs="Times New Roman"/>
                <w:sz w:val="20"/>
                <w:szCs w:val="20"/>
              </w:rPr>
              <w:t>)</w:t>
            </w:r>
          </w:p>
        </w:tc>
      </w:tr>
      <w:tr w:rsidR="000B539E" w:rsidRPr="000B539E" w14:paraId="1C44336F" w14:textId="0B623B4E" w:rsidTr="00B4511F">
        <w:tc>
          <w:tcPr>
            <w:tcW w:w="1196" w:type="dxa"/>
          </w:tcPr>
          <w:p w14:paraId="7A72AC2D" w14:textId="1E450DCE" w:rsidR="000B539E" w:rsidRPr="000B539E" w:rsidRDefault="000B539E" w:rsidP="000B539E">
            <w:pPr>
              <w:pStyle w:val="Listparagraf"/>
              <w:numPr>
                <w:ilvl w:val="0"/>
                <w:numId w:val="9"/>
              </w:numPr>
              <w:rPr>
                <w:rFonts w:ascii="Times New Roman" w:hAnsi="Times New Roman" w:cs="Times New Roman"/>
                <w:sz w:val="20"/>
                <w:szCs w:val="20"/>
              </w:rPr>
            </w:pPr>
          </w:p>
        </w:tc>
        <w:tc>
          <w:tcPr>
            <w:tcW w:w="13273" w:type="dxa"/>
            <w:gridSpan w:val="5"/>
          </w:tcPr>
          <w:p w14:paraId="474E33E7"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 xml:space="preserve">Titlul proiectului de act normativ național </w:t>
            </w:r>
          </w:p>
          <w:p w14:paraId="5289DD3A" w14:textId="1E2A0966"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Legea privind piața criptoactivelor</w:t>
            </w:r>
          </w:p>
        </w:tc>
      </w:tr>
      <w:tr w:rsidR="000B539E" w:rsidRPr="000B539E" w14:paraId="5625C53D" w14:textId="511F790F" w:rsidTr="00B4511F">
        <w:tc>
          <w:tcPr>
            <w:tcW w:w="1196" w:type="dxa"/>
          </w:tcPr>
          <w:p w14:paraId="6AB252F7" w14:textId="6ECF2A89"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4DB757C9"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Gradul general de compatibilitate</w:t>
            </w:r>
          </w:p>
          <w:p w14:paraId="3F740BD1" w14:textId="0DAF89AC"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Parțial compatibil</w:t>
            </w:r>
          </w:p>
        </w:tc>
      </w:tr>
      <w:tr w:rsidR="000B539E" w:rsidRPr="000B539E" w14:paraId="7F35A1BF" w14:textId="43571F45" w:rsidTr="00B4511F">
        <w:tc>
          <w:tcPr>
            <w:tcW w:w="1196" w:type="dxa"/>
          </w:tcPr>
          <w:p w14:paraId="3AF5B536" w14:textId="7B4B25DC"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2241422F"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Autoritatea/persoana responsabilă</w:t>
            </w:r>
          </w:p>
          <w:p w14:paraId="00576A35" w14:textId="0D26BB82"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Instituția responsabilă: Ministerul Finanțelor; Instituția coresponsabilă (autor): Banca Națională a Moldovei</w:t>
            </w:r>
          </w:p>
        </w:tc>
      </w:tr>
      <w:tr w:rsidR="000B539E" w:rsidRPr="000B539E" w14:paraId="3710FED8" w14:textId="3CF11F77" w:rsidTr="00B4511F">
        <w:tc>
          <w:tcPr>
            <w:tcW w:w="1196" w:type="dxa"/>
          </w:tcPr>
          <w:p w14:paraId="3E254691" w14:textId="1A99B674"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33E86352" w14:textId="0E032AC6"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b/>
                <w:bCs/>
                <w:sz w:val="20"/>
                <w:szCs w:val="20"/>
              </w:rPr>
              <w:t>Data întocmirii</w:t>
            </w:r>
            <w:r>
              <w:rPr>
                <w:rFonts w:ascii="Times New Roman" w:hAnsi="Times New Roman" w:cs="Times New Roman"/>
                <w:b/>
                <w:bCs/>
                <w:sz w:val="20"/>
                <w:szCs w:val="20"/>
              </w:rPr>
              <w:t xml:space="preserve">: </w:t>
            </w:r>
            <w:r w:rsidRPr="000B539E">
              <w:rPr>
                <w:rFonts w:ascii="Times New Roman" w:hAnsi="Times New Roman" w:cs="Times New Roman"/>
                <w:sz w:val="20"/>
                <w:szCs w:val="20"/>
              </w:rPr>
              <w:t>04.03.2026</w:t>
            </w:r>
          </w:p>
          <w:p w14:paraId="0950DE5E" w14:textId="77777777" w:rsidR="000B539E" w:rsidRPr="000B539E" w:rsidRDefault="000B539E" w:rsidP="000B539E">
            <w:pPr>
              <w:rPr>
                <w:rFonts w:ascii="Times New Roman" w:hAnsi="Times New Roman" w:cs="Times New Roman"/>
                <w:b/>
                <w:bCs/>
                <w:sz w:val="20"/>
                <w:szCs w:val="20"/>
              </w:rPr>
            </w:pPr>
          </w:p>
        </w:tc>
      </w:tr>
      <w:tr w:rsidR="0013052C" w:rsidRPr="000B539E" w14:paraId="4132A826" w14:textId="77777777" w:rsidTr="00B4511F">
        <w:trPr>
          <w:gridAfter w:val="1"/>
          <w:wAfter w:w="15" w:type="dxa"/>
        </w:trPr>
        <w:tc>
          <w:tcPr>
            <w:tcW w:w="4434" w:type="dxa"/>
            <w:gridSpan w:val="2"/>
            <w:vAlign w:val="center"/>
          </w:tcPr>
          <w:p w14:paraId="3F0C1CF8" w14:textId="460BC6C3"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Actul Uniunii Europene</w:t>
            </w:r>
          </w:p>
        </w:tc>
        <w:tc>
          <w:tcPr>
            <w:tcW w:w="4318" w:type="dxa"/>
            <w:vAlign w:val="center"/>
          </w:tcPr>
          <w:p w14:paraId="4EC0266B" w14:textId="221CE28C"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Proiectul de act normativ național</w:t>
            </w:r>
          </w:p>
        </w:tc>
        <w:tc>
          <w:tcPr>
            <w:tcW w:w="2684" w:type="dxa"/>
            <w:vAlign w:val="center"/>
          </w:tcPr>
          <w:p w14:paraId="3C8EA5EC" w14:textId="5A21582B"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Gradul de compatibilitate</w:t>
            </w:r>
          </w:p>
        </w:tc>
        <w:tc>
          <w:tcPr>
            <w:tcW w:w="3018" w:type="dxa"/>
            <w:vAlign w:val="center"/>
          </w:tcPr>
          <w:p w14:paraId="18821985" w14:textId="5D5E10DC"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Observațiile</w:t>
            </w:r>
          </w:p>
        </w:tc>
      </w:tr>
      <w:tr w:rsidR="000B539E" w:rsidRPr="000B539E" w14:paraId="39636E60" w14:textId="77777777" w:rsidTr="00B4511F">
        <w:trPr>
          <w:gridAfter w:val="1"/>
          <w:wAfter w:w="15" w:type="dxa"/>
        </w:trPr>
        <w:tc>
          <w:tcPr>
            <w:tcW w:w="4434" w:type="dxa"/>
            <w:gridSpan w:val="2"/>
            <w:vAlign w:val="center"/>
          </w:tcPr>
          <w:p w14:paraId="1E9EBD1C" w14:textId="5A6E64BD"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c>
          <w:tcPr>
            <w:tcW w:w="4318" w:type="dxa"/>
            <w:vAlign w:val="center"/>
          </w:tcPr>
          <w:p w14:paraId="4AC9922B" w14:textId="14013459"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c>
          <w:tcPr>
            <w:tcW w:w="2684" w:type="dxa"/>
            <w:vAlign w:val="center"/>
          </w:tcPr>
          <w:p w14:paraId="31F961E6" w14:textId="4D0647AF"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c>
          <w:tcPr>
            <w:tcW w:w="3018" w:type="dxa"/>
            <w:vAlign w:val="center"/>
          </w:tcPr>
          <w:p w14:paraId="472D8C12" w14:textId="1FC43215"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r>
      <w:tr w:rsidR="0013052C" w:rsidRPr="000B539E" w14:paraId="3982771A" w14:textId="77777777" w:rsidTr="00B4511F">
        <w:trPr>
          <w:gridAfter w:val="1"/>
          <w:wAfter w:w="15" w:type="dxa"/>
        </w:trPr>
        <w:tc>
          <w:tcPr>
            <w:tcW w:w="4434" w:type="dxa"/>
            <w:gridSpan w:val="2"/>
          </w:tcPr>
          <w:p w14:paraId="0F5A049D" w14:textId="77777777" w:rsidR="00E03EB2" w:rsidRDefault="0013052C">
            <w:pPr>
              <w:rPr>
                <w:rFonts w:ascii="Times New Roman" w:hAnsi="Times New Roman" w:cs="Times New Roman"/>
                <w:b/>
                <w:bCs/>
                <w:sz w:val="20"/>
                <w:szCs w:val="20"/>
              </w:rPr>
            </w:pPr>
            <w:r w:rsidRPr="000B539E">
              <w:rPr>
                <w:rFonts w:ascii="Times New Roman" w:hAnsi="Times New Roman" w:cs="Times New Roman"/>
                <w:b/>
                <w:bCs/>
                <w:sz w:val="20"/>
                <w:szCs w:val="20"/>
              </w:rPr>
              <w:t xml:space="preserve">Regulamentul (UE) 2023/1114 al Parlamentului European și al Consiliului din 31 mai 2023 privind piețele criptoactivelor și de modificare a Regulamentelor (UE) nr. 1093/2010 și (UE) nr. 1095/2010 și a Directivelor 2013/36/UE și (UE) 2019/1937 (Text cu relevanță pentru SEE), </w:t>
            </w:r>
          </w:p>
          <w:p w14:paraId="67B3842A" w14:textId="23B91B53" w:rsidR="0013052C" w:rsidRPr="000B539E" w:rsidRDefault="0013052C">
            <w:pPr>
              <w:rPr>
                <w:rFonts w:ascii="Times New Roman" w:hAnsi="Times New Roman" w:cs="Times New Roman"/>
                <w:b/>
                <w:bCs/>
                <w:sz w:val="20"/>
                <w:szCs w:val="20"/>
              </w:rPr>
            </w:pPr>
            <w:r w:rsidRPr="000B539E">
              <w:rPr>
                <w:rFonts w:ascii="Times New Roman" w:hAnsi="Times New Roman" w:cs="Times New Roman"/>
                <w:b/>
                <w:bCs/>
                <w:sz w:val="20"/>
                <w:szCs w:val="20"/>
              </w:rPr>
              <w:t>ultima modificare 09/01/2024</w:t>
            </w:r>
          </w:p>
        </w:tc>
        <w:tc>
          <w:tcPr>
            <w:tcW w:w="4318" w:type="dxa"/>
          </w:tcPr>
          <w:p w14:paraId="78D1115A" w14:textId="77777777" w:rsidR="0018283B" w:rsidRPr="0018283B" w:rsidRDefault="0018283B" w:rsidP="0018283B">
            <w:pPr>
              <w:rPr>
                <w:rFonts w:ascii="Times New Roman" w:hAnsi="Times New Roman" w:cs="Times New Roman"/>
                <w:b/>
                <w:bCs/>
                <w:sz w:val="20"/>
                <w:szCs w:val="20"/>
              </w:rPr>
            </w:pPr>
            <w:r w:rsidRPr="0018283B">
              <w:rPr>
                <w:rFonts w:ascii="Times New Roman" w:hAnsi="Times New Roman" w:cs="Times New Roman"/>
                <w:b/>
                <w:bCs/>
                <w:sz w:val="20"/>
                <w:szCs w:val="20"/>
              </w:rPr>
              <w:t xml:space="preserve">PARLAMENTUL REPUBLICII MOLDOVA </w:t>
            </w:r>
          </w:p>
          <w:p w14:paraId="77E8F4C5" w14:textId="50EC5B10" w:rsidR="0018283B" w:rsidRPr="0018283B" w:rsidRDefault="0018283B" w:rsidP="0018283B">
            <w:pPr>
              <w:rPr>
                <w:rFonts w:ascii="Times New Roman" w:hAnsi="Times New Roman" w:cs="Times New Roman"/>
                <w:b/>
                <w:bCs/>
                <w:sz w:val="20"/>
                <w:szCs w:val="20"/>
              </w:rPr>
            </w:pPr>
            <w:r w:rsidRPr="0018283B">
              <w:rPr>
                <w:rFonts w:ascii="Times New Roman" w:hAnsi="Times New Roman" w:cs="Times New Roman"/>
                <w:b/>
                <w:bCs/>
                <w:sz w:val="20"/>
                <w:szCs w:val="20"/>
              </w:rPr>
              <w:t>LEGE privind piața criptoactivelor</w:t>
            </w:r>
          </w:p>
          <w:p w14:paraId="6CE2254F" w14:textId="73F3C3F0" w:rsidR="0013052C" w:rsidRPr="0018283B" w:rsidRDefault="0018283B" w:rsidP="0018283B">
            <w:pPr>
              <w:rPr>
                <w:rFonts w:ascii="Times New Roman" w:hAnsi="Times New Roman" w:cs="Times New Roman"/>
                <w:sz w:val="20"/>
                <w:szCs w:val="20"/>
              </w:rPr>
            </w:pPr>
            <w:r w:rsidRPr="0018283B">
              <w:rPr>
                <w:rFonts w:ascii="Times New Roman" w:hAnsi="Times New Roman" w:cs="Times New Roman"/>
                <w:sz w:val="20"/>
                <w:szCs w:val="20"/>
              </w:rPr>
              <w:t>Parlamentul adoptă prezenta lege organică.</w:t>
            </w:r>
          </w:p>
        </w:tc>
        <w:tc>
          <w:tcPr>
            <w:tcW w:w="2684" w:type="dxa"/>
          </w:tcPr>
          <w:p w14:paraId="3ABE30AD" w14:textId="77FB24FD" w:rsidR="0013052C" w:rsidRPr="000B539E" w:rsidRDefault="0013052C">
            <w:pPr>
              <w:rPr>
                <w:rFonts w:ascii="Times New Roman" w:hAnsi="Times New Roman" w:cs="Times New Roman"/>
                <w:sz w:val="20"/>
                <w:szCs w:val="20"/>
              </w:rPr>
            </w:pPr>
          </w:p>
        </w:tc>
        <w:tc>
          <w:tcPr>
            <w:tcW w:w="3018" w:type="dxa"/>
          </w:tcPr>
          <w:p w14:paraId="0F683203" w14:textId="20F1C49D" w:rsidR="0013052C" w:rsidRPr="000B539E" w:rsidRDefault="0013052C">
            <w:pPr>
              <w:rPr>
                <w:rFonts w:ascii="Times New Roman" w:hAnsi="Times New Roman" w:cs="Times New Roman"/>
                <w:sz w:val="20"/>
                <w:szCs w:val="20"/>
              </w:rPr>
            </w:pPr>
          </w:p>
        </w:tc>
      </w:tr>
      <w:tr w:rsidR="00D4214B" w:rsidRPr="000B539E" w14:paraId="4BC73177" w14:textId="77777777" w:rsidTr="00B4511F">
        <w:trPr>
          <w:gridAfter w:val="1"/>
          <w:wAfter w:w="15" w:type="dxa"/>
        </w:trPr>
        <w:tc>
          <w:tcPr>
            <w:tcW w:w="4434" w:type="dxa"/>
            <w:gridSpan w:val="2"/>
          </w:tcPr>
          <w:p w14:paraId="5BEFA6A3" w14:textId="77777777" w:rsidR="00D4214B" w:rsidRPr="000B539E" w:rsidRDefault="00D4214B" w:rsidP="00D54D7B">
            <w:pPr>
              <w:rPr>
                <w:rFonts w:ascii="Times New Roman" w:hAnsi="Times New Roman" w:cs="Times New Roman"/>
                <w:b/>
                <w:bCs/>
                <w:sz w:val="20"/>
                <w:szCs w:val="20"/>
              </w:rPr>
            </w:pPr>
          </w:p>
        </w:tc>
        <w:tc>
          <w:tcPr>
            <w:tcW w:w="4318" w:type="dxa"/>
          </w:tcPr>
          <w:p w14:paraId="13D8B14E" w14:textId="2243765D" w:rsidR="00D4214B" w:rsidRPr="0018283B" w:rsidRDefault="0018283B" w:rsidP="00BE7253">
            <w:pPr>
              <w:rPr>
                <w:rFonts w:ascii="Times New Roman" w:hAnsi="Times New Roman" w:cs="Times New Roman"/>
                <w:sz w:val="20"/>
                <w:szCs w:val="20"/>
              </w:rPr>
            </w:pPr>
            <w:r w:rsidRPr="0018283B">
              <w:rPr>
                <w:rFonts w:ascii="Times New Roman" w:hAnsi="Times New Roman" w:cs="Times New Roman"/>
                <w:sz w:val="20"/>
                <w:szCs w:val="20"/>
              </w:rPr>
              <w:t>Prezenta lege transpune parțial Regulamentul (UE) 2023/1114 al Parlamentului European și al Consiliului din 31 mai 2023 privind piețele criptoactivelor și de modificare a Regulamentelor (UE) nr. 1093/2010 și (UE) nr.1095/2010 și a Directivelor 2013/36/UE și (UE) 2019/1937 (JO L 150, 9.6.2023, pp. 40-205), denumit în continuare Regulamentul (UE) 2023/1114.</w:t>
            </w:r>
          </w:p>
        </w:tc>
        <w:tc>
          <w:tcPr>
            <w:tcW w:w="2684" w:type="dxa"/>
          </w:tcPr>
          <w:p w14:paraId="7B16BB00" w14:textId="77777777" w:rsidR="00D4214B" w:rsidRPr="000B539E" w:rsidRDefault="00D4214B">
            <w:pPr>
              <w:rPr>
                <w:rFonts w:ascii="Times New Roman" w:hAnsi="Times New Roman" w:cs="Times New Roman"/>
                <w:sz w:val="20"/>
                <w:szCs w:val="20"/>
              </w:rPr>
            </w:pPr>
          </w:p>
        </w:tc>
        <w:tc>
          <w:tcPr>
            <w:tcW w:w="3018" w:type="dxa"/>
          </w:tcPr>
          <w:p w14:paraId="3210DBA6" w14:textId="33C18AFB" w:rsidR="00D4214B" w:rsidRPr="000B539E" w:rsidRDefault="00D4214B">
            <w:pPr>
              <w:rPr>
                <w:rFonts w:ascii="Times New Roman" w:hAnsi="Times New Roman" w:cs="Times New Roman"/>
                <w:sz w:val="20"/>
                <w:szCs w:val="20"/>
              </w:rPr>
            </w:pPr>
            <w:r w:rsidRPr="00D4214B">
              <w:rPr>
                <w:rFonts w:ascii="Times New Roman" w:hAnsi="Times New Roman" w:cs="Times New Roman"/>
                <w:sz w:val="20"/>
                <w:szCs w:val="20"/>
              </w:rPr>
              <w:t>Clauza de armonizare introdusă în conformitate cu art.31 alin.(2) și art.44 alin. (3) și (4) din Legea nr.100/2017 cu privire la actele normative.</w:t>
            </w:r>
          </w:p>
        </w:tc>
      </w:tr>
      <w:tr w:rsidR="0013052C" w:rsidRPr="000B539E" w14:paraId="1216C20C" w14:textId="77777777" w:rsidTr="00B4511F">
        <w:trPr>
          <w:gridAfter w:val="1"/>
          <w:wAfter w:w="15" w:type="dxa"/>
        </w:trPr>
        <w:tc>
          <w:tcPr>
            <w:tcW w:w="4434" w:type="dxa"/>
            <w:gridSpan w:val="2"/>
          </w:tcPr>
          <w:p w14:paraId="795AF3D7" w14:textId="4879D097" w:rsidR="0013052C" w:rsidRPr="000B539E" w:rsidRDefault="0013052C" w:rsidP="00D54D7B">
            <w:pPr>
              <w:rPr>
                <w:rFonts w:ascii="Times New Roman" w:hAnsi="Times New Roman" w:cs="Times New Roman"/>
                <w:b/>
                <w:bCs/>
                <w:sz w:val="20"/>
                <w:szCs w:val="20"/>
              </w:rPr>
            </w:pPr>
            <w:r w:rsidRPr="000B539E">
              <w:rPr>
                <w:rFonts w:ascii="Times New Roman" w:hAnsi="Times New Roman" w:cs="Times New Roman"/>
                <w:b/>
                <w:bCs/>
                <w:sz w:val="20"/>
                <w:szCs w:val="20"/>
              </w:rPr>
              <w:t>TITLUL I</w:t>
            </w:r>
          </w:p>
          <w:p w14:paraId="4F6992F8" w14:textId="3149890D" w:rsidR="0013052C" w:rsidRPr="000B539E" w:rsidRDefault="0013052C" w:rsidP="00D54D7B">
            <w:pPr>
              <w:rPr>
                <w:rFonts w:ascii="Times New Roman" w:hAnsi="Times New Roman" w:cs="Times New Roman"/>
                <w:sz w:val="20"/>
                <w:szCs w:val="20"/>
              </w:rPr>
            </w:pPr>
            <w:r w:rsidRPr="000B539E">
              <w:rPr>
                <w:rFonts w:ascii="Times New Roman" w:hAnsi="Times New Roman" w:cs="Times New Roman"/>
                <w:b/>
                <w:bCs/>
                <w:sz w:val="20"/>
                <w:szCs w:val="20"/>
              </w:rPr>
              <w:t>OBIECT, DOMENIU DE APLICARE ȘI DEFINIȚII</w:t>
            </w:r>
          </w:p>
        </w:tc>
        <w:tc>
          <w:tcPr>
            <w:tcW w:w="4318" w:type="dxa"/>
          </w:tcPr>
          <w:p w14:paraId="0C5D3B50" w14:textId="46A26EF1" w:rsidR="0013052C" w:rsidRPr="000B539E" w:rsidRDefault="00CE5F0E" w:rsidP="00BE7253">
            <w:pPr>
              <w:rPr>
                <w:rFonts w:ascii="Times New Roman" w:hAnsi="Times New Roman" w:cs="Times New Roman"/>
                <w:b/>
                <w:bCs/>
                <w:sz w:val="20"/>
                <w:szCs w:val="20"/>
              </w:rPr>
            </w:pPr>
            <w:r>
              <w:rPr>
                <w:rFonts w:ascii="Times New Roman" w:hAnsi="Times New Roman" w:cs="Times New Roman"/>
                <w:b/>
                <w:bCs/>
                <w:sz w:val="20"/>
                <w:szCs w:val="20"/>
              </w:rPr>
              <w:t>CAPITOLUL</w:t>
            </w:r>
            <w:r w:rsidR="0013052C" w:rsidRPr="000B539E">
              <w:rPr>
                <w:rFonts w:ascii="Times New Roman" w:hAnsi="Times New Roman" w:cs="Times New Roman"/>
                <w:b/>
                <w:bCs/>
                <w:sz w:val="20"/>
                <w:szCs w:val="20"/>
              </w:rPr>
              <w:t xml:space="preserve"> I</w:t>
            </w:r>
          </w:p>
          <w:p w14:paraId="203813C8" w14:textId="6FB91D36" w:rsidR="0013052C" w:rsidRPr="000B539E" w:rsidRDefault="0013052C" w:rsidP="00BE7253">
            <w:pPr>
              <w:rPr>
                <w:rFonts w:ascii="Times New Roman" w:hAnsi="Times New Roman" w:cs="Times New Roman"/>
                <w:sz w:val="20"/>
                <w:szCs w:val="20"/>
              </w:rPr>
            </w:pPr>
            <w:r w:rsidRPr="000B539E">
              <w:rPr>
                <w:rFonts w:ascii="Times New Roman" w:hAnsi="Times New Roman" w:cs="Times New Roman"/>
                <w:b/>
                <w:bCs/>
                <w:sz w:val="20"/>
                <w:szCs w:val="20"/>
              </w:rPr>
              <w:t>DISPOZIIȚII GENERALE</w:t>
            </w:r>
          </w:p>
        </w:tc>
        <w:tc>
          <w:tcPr>
            <w:tcW w:w="2684" w:type="dxa"/>
          </w:tcPr>
          <w:p w14:paraId="225B9169" w14:textId="77777777" w:rsidR="0013052C" w:rsidRPr="000B539E" w:rsidRDefault="0013052C">
            <w:pPr>
              <w:rPr>
                <w:rFonts w:ascii="Times New Roman" w:hAnsi="Times New Roman" w:cs="Times New Roman"/>
                <w:sz w:val="20"/>
                <w:szCs w:val="20"/>
              </w:rPr>
            </w:pPr>
          </w:p>
        </w:tc>
        <w:tc>
          <w:tcPr>
            <w:tcW w:w="3018" w:type="dxa"/>
          </w:tcPr>
          <w:p w14:paraId="7365A915" w14:textId="77777777" w:rsidR="0013052C" w:rsidRPr="000B539E" w:rsidRDefault="0013052C">
            <w:pPr>
              <w:rPr>
                <w:rFonts w:ascii="Times New Roman" w:hAnsi="Times New Roman" w:cs="Times New Roman"/>
                <w:sz w:val="20"/>
                <w:szCs w:val="20"/>
              </w:rPr>
            </w:pPr>
          </w:p>
        </w:tc>
      </w:tr>
      <w:tr w:rsidR="00BC2217" w:rsidRPr="000B539E" w14:paraId="4BB52927" w14:textId="77777777" w:rsidTr="00B4511F">
        <w:trPr>
          <w:gridAfter w:val="1"/>
          <w:wAfter w:w="15" w:type="dxa"/>
          <w:trHeight w:val="558"/>
        </w:trPr>
        <w:tc>
          <w:tcPr>
            <w:tcW w:w="4434" w:type="dxa"/>
            <w:gridSpan w:val="2"/>
            <w:vMerge w:val="restart"/>
          </w:tcPr>
          <w:p w14:paraId="30D7CD41" w14:textId="61E9F817" w:rsidR="00BC2217" w:rsidRPr="000B539E" w:rsidRDefault="00BC2217" w:rsidP="00D54D7B">
            <w:pPr>
              <w:rPr>
                <w:rFonts w:ascii="Times New Roman" w:hAnsi="Times New Roman" w:cs="Times New Roman"/>
                <w:b/>
                <w:bCs/>
                <w:sz w:val="20"/>
                <w:szCs w:val="20"/>
              </w:rPr>
            </w:pPr>
            <w:r w:rsidRPr="000B539E">
              <w:rPr>
                <w:rFonts w:ascii="Times New Roman" w:hAnsi="Times New Roman" w:cs="Times New Roman"/>
                <w:i/>
                <w:iCs/>
                <w:sz w:val="20"/>
                <w:szCs w:val="20"/>
              </w:rPr>
              <w:t>Articolul 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Obiect</w:t>
            </w:r>
          </w:p>
          <w:p w14:paraId="367E9E4E" w14:textId="15D5644A"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(1) Prezentul regulament stabilește cerințe uniforme pentru oferta publică și admiterea la tranzacționare pe o platformă de tranzacționare pentru criptoactive, altele decât tokenurile raportate la active și tokenurile de monedă electronică, a tokenurilor </w:t>
            </w:r>
            <w:r w:rsidRPr="000B539E">
              <w:rPr>
                <w:rFonts w:ascii="Times New Roman" w:hAnsi="Times New Roman" w:cs="Times New Roman"/>
                <w:sz w:val="20"/>
                <w:szCs w:val="20"/>
              </w:rPr>
              <w:lastRenderedPageBreak/>
              <w:t>raportate la active și a tokenurilor de monedă electronică, precum și cerințele pentru furnizorii de servicii de criptoactive.</w:t>
            </w:r>
          </w:p>
          <w:p w14:paraId="1A04920B" w14:textId="6376BFC3"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(2) În special, prezentul regulament stabilește următoarele:</w:t>
            </w:r>
          </w:p>
          <w:p w14:paraId="3C63771B"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(a) cerințele în materie de transparență și publicare de informații pentru emiterea, oferta publică și admiterea la</w:t>
            </w:r>
          </w:p>
          <w:p w14:paraId="10A55B3C" w14:textId="453244C3"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tranzacționare a criptoactivelor pe o platformă de tranzacționare pentru criptoactive (denumită în continuare „admitere la tranzacționare”);</w:t>
            </w:r>
          </w:p>
          <w:p w14:paraId="2C287910"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(b) cerințele pentru autorizarea și </w:t>
            </w:r>
          </w:p>
          <w:p w14:paraId="30526183" w14:textId="7B66A72E"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supravegherea furnizorilor de servicii de criptoactive, a emitenților de tokenuri raportate la active și a emitenților de tokenuri de monedă electronică, precum și pentru funcționarea, organizarea și guvernanța acestora;</w:t>
            </w:r>
          </w:p>
          <w:p w14:paraId="6373B787"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(c) cerințele pentru protecția deținătorilor de criptoactive în cadrul emiterii, al ofertei publice și al admiterii la tranzacționare a criptoactivelor;</w:t>
            </w:r>
          </w:p>
          <w:p w14:paraId="6954A72F"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(d) cerințele pentru protecția clienților furnizorilor de servicii de criptoactive;</w:t>
            </w:r>
          </w:p>
          <w:p w14:paraId="62D3A6A7" w14:textId="0CB4423B"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(e) măsuri de prevenire a utilizării abuzive a informațiilor privilegiate, a divulgării ilegale a informațiilor privilegiate și a manipulării pieței de criptoactive, pentru a asigura integritatea piețelor </w:t>
            </w:r>
            <w:r w:rsidR="006F4E63" w:rsidRPr="000B539E">
              <w:rPr>
                <w:rFonts w:ascii="Times New Roman" w:hAnsi="Times New Roman" w:cs="Times New Roman"/>
                <w:sz w:val="20"/>
                <w:szCs w:val="20"/>
              </w:rPr>
              <w:t>criptoactivelor.</w:t>
            </w:r>
          </w:p>
        </w:tc>
        <w:tc>
          <w:tcPr>
            <w:tcW w:w="4318" w:type="dxa"/>
            <w:vMerge w:val="restart"/>
          </w:tcPr>
          <w:p w14:paraId="033E448B" w14:textId="67DF71DE" w:rsidR="00BC2217" w:rsidRPr="000B539E" w:rsidRDefault="00BC2217" w:rsidP="00BE7253">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Obiectul și scopul legii</w:t>
            </w:r>
          </w:p>
          <w:p w14:paraId="00DA4204" w14:textId="75397F88" w:rsidR="00BC2217" w:rsidRPr="00742A6C" w:rsidRDefault="00BC2217" w:rsidP="00742A6C">
            <w:pPr>
              <w:rPr>
                <w:rFonts w:ascii="Times New Roman" w:hAnsi="Times New Roman" w:cs="Times New Roman"/>
                <w:sz w:val="20"/>
                <w:szCs w:val="20"/>
              </w:rPr>
            </w:pPr>
            <w:r w:rsidRPr="00742A6C">
              <w:rPr>
                <w:rFonts w:ascii="Times New Roman" w:hAnsi="Times New Roman" w:cs="Times New Roman"/>
                <w:sz w:val="20"/>
                <w:szCs w:val="20"/>
              </w:rPr>
              <w:t>(1)</w:t>
            </w:r>
            <w:r w:rsidR="00D6007B">
              <w:rPr>
                <w:rFonts w:ascii="Times New Roman" w:hAnsi="Times New Roman" w:cs="Times New Roman"/>
                <w:sz w:val="20"/>
                <w:szCs w:val="20"/>
              </w:rPr>
              <w:t xml:space="preserve"> </w:t>
            </w:r>
            <w:r w:rsidRPr="00742A6C">
              <w:rPr>
                <w:rFonts w:ascii="Times New Roman" w:hAnsi="Times New Roman" w:cs="Times New Roman"/>
                <w:sz w:val="20"/>
                <w:szCs w:val="20"/>
              </w:rPr>
              <w:t>Prezenta lege reglementează:</w:t>
            </w:r>
          </w:p>
          <w:p w14:paraId="7506CEE4"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a)</w:t>
            </w:r>
            <w:r w:rsidRPr="00DD017F">
              <w:rPr>
                <w:rFonts w:ascii="Times New Roman" w:hAnsi="Times New Roman" w:cs="Times New Roman"/>
                <w:sz w:val="20"/>
                <w:szCs w:val="20"/>
              </w:rPr>
              <w:tab/>
              <w:t xml:space="preserve">cerințele pentru oferta publică de criptoactive (denumită în continuare „oferta publică”) și admiterea la tranzacționare a criptoactivelor pe o platformă de tranzacționare (denumită în </w:t>
            </w:r>
            <w:r w:rsidRPr="00DD017F">
              <w:rPr>
                <w:rFonts w:ascii="Times New Roman" w:hAnsi="Times New Roman" w:cs="Times New Roman"/>
                <w:sz w:val="20"/>
                <w:szCs w:val="20"/>
              </w:rPr>
              <w:lastRenderedPageBreak/>
              <w:t>continuare „admitere la tranzacționare”) pentru criptoactive, altele decât tokenurile raportate la active și tokenurile de monedă electronică, a tokenurilor raportate la active și a tokenurilor de monedă electronică, precum și cerințele pentru furnizorii de servicii de criptoactive;</w:t>
            </w:r>
          </w:p>
          <w:p w14:paraId="213C00E3"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b)</w:t>
            </w:r>
            <w:r w:rsidRPr="00DD017F">
              <w:rPr>
                <w:rFonts w:ascii="Times New Roman" w:hAnsi="Times New Roman" w:cs="Times New Roman"/>
                <w:sz w:val="20"/>
                <w:szCs w:val="20"/>
              </w:rPr>
              <w:tab/>
              <w:t>cerințele în materie de transparență și publicare de informații pentru emiterea, oferta publică și admiterea la tranzacționare;</w:t>
            </w:r>
          </w:p>
          <w:p w14:paraId="15FAB8D8"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c)</w:t>
            </w:r>
            <w:r w:rsidRPr="00DD017F">
              <w:rPr>
                <w:rFonts w:ascii="Times New Roman" w:hAnsi="Times New Roman" w:cs="Times New Roman"/>
                <w:sz w:val="20"/>
                <w:szCs w:val="20"/>
              </w:rPr>
              <w:tab/>
              <w:t>cerințele pentru autorizarea și supravegherea furnizorilor de servicii de criptoactive, a emitenților de tokenuri raportate la active și a emitenților de tokenuri de monedă electronică, precum și pentru funcționarea, organizarea și guvernanța acestora;</w:t>
            </w:r>
          </w:p>
          <w:p w14:paraId="4E91E8AC"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d)</w:t>
            </w:r>
            <w:r w:rsidRPr="00DD017F">
              <w:rPr>
                <w:rFonts w:ascii="Times New Roman" w:hAnsi="Times New Roman" w:cs="Times New Roman"/>
                <w:sz w:val="20"/>
                <w:szCs w:val="20"/>
              </w:rPr>
              <w:tab/>
              <w:t>cerințele pentru protecția deținătorilor de criptoactive în cadrul emiterii, al ofertei publice și al admiterii la tranzacționare a criptoactivelor;</w:t>
            </w:r>
          </w:p>
          <w:p w14:paraId="4E97DCC9"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e)</w:t>
            </w:r>
            <w:r w:rsidRPr="00DD017F">
              <w:rPr>
                <w:rFonts w:ascii="Times New Roman" w:hAnsi="Times New Roman" w:cs="Times New Roman"/>
                <w:sz w:val="20"/>
                <w:szCs w:val="20"/>
              </w:rPr>
              <w:tab/>
              <w:t>cerințele pentru protecția clienților furnizorilor de servicii de criptoactive;</w:t>
            </w:r>
          </w:p>
          <w:p w14:paraId="5BEBCA52" w14:textId="77777777" w:rsidR="00BC2217"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f)</w:t>
            </w:r>
            <w:r w:rsidRPr="00DD017F">
              <w:rPr>
                <w:rFonts w:ascii="Times New Roman" w:hAnsi="Times New Roman" w:cs="Times New Roman"/>
                <w:sz w:val="20"/>
                <w:szCs w:val="20"/>
              </w:rPr>
              <w:tab/>
              <w:t>măsuri de prevenire a utilizării abuzive a informațiilor privilegiate, a divulgării ilegale a informațiilor privilegiate și a manipulării pieței de criptoactive, pentru a asigura integritatea pieței de criptoactive.</w:t>
            </w:r>
          </w:p>
          <w:p w14:paraId="6CAD3E8A" w14:textId="5378EB8A" w:rsidR="009171B3" w:rsidRPr="000B539E" w:rsidRDefault="009171B3" w:rsidP="000C7DF2">
            <w:pPr>
              <w:rPr>
                <w:rFonts w:ascii="Times New Roman" w:hAnsi="Times New Roman" w:cs="Times New Roman"/>
                <w:sz w:val="20"/>
                <w:szCs w:val="20"/>
              </w:rPr>
            </w:pPr>
          </w:p>
        </w:tc>
        <w:tc>
          <w:tcPr>
            <w:tcW w:w="2684" w:type="dxa"/>
          </w:tcPr>
          <w:p w14:paraId="4D452739" w14:textId="72E13690" w:rsidR="00BC2217" w:rsidRPr="00EE7F49" w:rsidRDefault="00BC2217">
            <w:pPr>
              <w:rPr>
                <w:rFonts w:ascii="Times New Roman" w:hAnsi="Times New Roman" w:cs="Times New Roman"/>
                <w:b/>
                <w:bCs/>
                <w:sz w:val="20"/>
                <w:szCs w:val="20"/>
              </w:rPr>
            </w:pPr>
            <w:r w:rsidRPr="00EE7F49">
              <w:rPr>
                <w:rFonts w:ascii="Times New Roman" w:hAnsi="Times New Roman" w:cs="Times New Roman"/>
                <w:b/>
                <w:bCs/>
                <w:sz w:val="20"/>
                <w:szCs w:val="20"/>
              </w:rPr>
              <w:lastRenderedPageBreak/>
              <w:t>Compatibil</w:t>
            </w:r>
          </w:p>
        </w:tc>
        <w:tc>
          <w:tcPr>
            <w:tcW w:w="3018" w:type="dxa"/>
          </w:tcPr>
          <w:p w14:paraId="7154BCFE" w14:textId="436AB236" w:rsidR="006F4E63" w:rsidRDefault="00BC2217">
            <w:pPr>
              <w:rPr>
                <w:rFonts w:ascii="Times New Roman" w:hAnsi="Times New Roman" w:cs="Times New Roman"/>
                <w:sz w:val="20"/>
                <w:szCs w:val="20"/>
              </w:rPr>
            </w:pPr>
            <w:r>
              <w:rPr>
                <w:rFonts w:ascii="Times New Roman" w:hAnsi="Times New Roman" w:cs="Times New Roman"/>
                <w:sz w:val="20"/>
                <w:szCs w:val="20"/>
              </w:rPr>
              <w:t>Diferențe</w:t>
            </w:r>
            <w:r w:rsidR="006F4E63">
              <w:rPr>
                <w:rFonts w:ascii="Times New Roman" w:hAnsi="Times New Roman" w:cs="Times New Roman"/>
                <w:sz w:val="20"/>
                <w:szCs w:val="20"/>
              </w:rPr>
              <w:t>:</w:t>
            </w:r>
          </w:p>
          <w:p w14:paraId="4F28942E" w14:textId="5534B36B" w:rsidR="00BC2217" w:rsidRPr="000B539E" w:rsidRDefault="006F4E63">
            <w:pPr>
              <w:rPr>
                <w:rFonts w:ascii="Times New Roman" w:hAnsi="Times New Roman" w:cs="Times New Roman"/>
                <w:sz w:val="20"/>
                <w:szCs w:val="20"/>
              </w:rPr>
            </w:pPr>
            <w:r>
              <w:rPr>
                <w:rFonts w:ascii="Times New Roman" w:hAnsi="Times New Roman" w:cs="Times New Roman"/>
                <w:sz w:val="20"/>
                <w:szCs w:val="20"/>
              </w:rPr>
              <w:t>A</w:t>
            </w:r>
            <w:r w:rsidR="00BC2217" w:rsidRPr="000B539E">
              <w:rPr>
                <w:rFonts w:ascii="Times New Roman" w:hAnsi="Times New Roman" w:cs="Times New Roman"/>
                <w:sz w:val="20"/>
                <w:szCs w:val="20"/>
              </w:rPr>
              <w:t xml:space="preserve">lin. (1) </w:t>
            </w:r>
            <w:r w:rsidR="00BC2217">
              <w:rPr>
                <w:rFonts w:ascii="Times New Roman" w:hAnsi="Times New Roman" w:cs="Times New Roman"/>
                <w:sz w:val="20"/>
                <w:szCs w:val="20"/>
              </w:rPr>
              <w:t xml:space="preserve">și alin.(2) </w:t>
            </w:r>
            <w:r w:rsidR="00BC2217" w:rsidRPr="000B539E">
              <w:rPr>
                <w:rFonts w:ascii="Times New Roman" w:hAnsi="Times New Roman" w:cs="Times New Roman"/>
                <w:sz w:val="20"/>
                <w:szCs w:val="20"/>
              </w:rPr>
              <w:t xml:space="preserve">din </w:t>
            </w:r>
            <w:r w:rsidR="00BB6B50" w:rsidRPr="00BB6B50">
              <w:rPr>
                <w:rFonts w:ascii="Times New Roman" w:hAnsi="Times New Roman" w:cs="Times New Roman"/>
                <w:sz w:val="20"/>
                <w:szCs w:val="20"/>
              </w:rPr>
              <w:t>Regulamentul (UE) 2023/1114</w:t>
            </w:r>
            <w:r w:rsidR="00BB6B50" w:rsidRPr="000B539E">
              <w:rPr>
                <w:rFonts w:ascii="Times New Roman" w:hAnsi="Times New Roman" w:cs="Times New Roman"/>
                <w:b/>
                <w:bCs/>
                <w:sz w:val="20"/>
                <w:szCs w:val="20"/>
              </w:rPr>
              <w:t xml:space="preserve"> </w:t>
            </w:r>
            <w:r w:rsidR="00BC2217">
              <w:rPr>
                <w:rFonts w:ascii="Times New Roman" w:hAnsi="Times New Roman" w:cs="Times New Roman"/>
                <w:sz w:val="20"/>
                <w:szCs w:val="20"/>
              </w:rPr>
              <w:t xml:space="preserve">  </w:t>
            </w:r>
            <w:r w:rsidR="00BC2217" w:rsidRPr="000B539E">
              <w:rPr>
                <w:rFonts w:ascii="Times New Roman" w:hAnsi="Times New Roman" w:cs="Times New Roman"/>
                <w:sz w:val="20"/>
                <w:szCs w:val="20"/>
              </w:rPr>
              <w:t>a</w:t>
            </w:r>
            <w:r w:rsidR="00BC2217">
              <w:rPr>
                <w:rFonts w:ascii="Times New Roman" w:hAnsi="Times New Roman" w:cs="Times New Roman"/>
                <w:sz w:val="20"/>
                <w:szCs w:val="20"/>
              </w:rPr>
              <w:t>u</w:t>
            </w:r>
            <w:r w:rsidR="00BC2217" w:rsidRPr="000B539E">
              <w:rPr>
                <w:rFonts w:ascii="Times New Roman" w:hAnsi="Times New Roman" w:cs="Times New Roman"/>
                <w:sz w:val="20"/>
                <w:szCs w:val="20"/>
              </w:rPr>
              <w:t xml:space="preserve"> fost </w:t>
            </w:r>
            <w:r w:rsidR="00BC2217">
              <w:rPr>
                <w:rFonts w:ascii="Times New Roman" w:hAnsi="Times New Roman" w:cs="Times New Roman"/>
                <w:sz w:val="20"/>
                <w:szCs w:val="20"/>
              </w:rPr>
              <w:t>îmbinate într-un singur aliniat (1) în actul național.</w:t>
            </w:r>
          </w:p>
          <w:p w14:paraId="70D5BF87" w14:textId="0508635D" w:rsidR="00BC2217" w:rsidRPr="000B539E" w:rsidRDefault="00BC2217" w:rsidP="009171B3">
            <w:pPr>
              <w:rPr>
                <w:rFonts w:ascii="Times New Roman" w:hAnsi="Times New Roman" w:cs="Times New Roman"/>
                <w:sz w:val="20"/>
                <w:szCs w:val="20"/>
              </w:rPr>
            </w:pPr>
          </w:p>
        </w:tc>
      </w:tr>
      <w:tr w:rsidR="00BC2217" w:rsidRPr="000B539E" w14:paraId="12C8C813" w14:textId="77777777" w:rsidTr="00B4511F">
        <w:trPr>
          <w:gridAfter w:val="1"/>
          <w:wAfter w:w="15" w:type="dxa"/>
          <w:trHeight w:val="6058"/>
        </w:trPr>
        <w:tc>
          <w:tcPr>
            <w:tcW w:w="4434" w:type="dxa"/>
            <w:gridSpan w:val="2"/>
            <w:vMerge/>
          </w:tcPr>
          <w:p w14:paraId="3E819201" w14:textId="77777777" w:rsidR="00BC2217" w:rsidRPr="000B539E" w:rsidRDefault="00BC2217" w:rsidP="00D54D7B">
            <w:pPr>
              <w:rPr>
                <w:rFonts w:ascii="Times New Roman" w:hAnsi="Times New Roman" w:cs="Times New Roman"/>
                <w:i/>
                <w:iCs/>
                <w:sz w:val="20"/>
                <w:szCs w:val="20"/>
              </w:rPr>
            </w:pPr>
          </w:p>
        </w:tc>
        <w:tc>
          <w:tcPr>
            <w:tcW w:w="4318" w:type="dxa"/>
            <w:vMerge/>
          </w:tcPr>
          <w:p w14:paraId="0BCAF60D" w14:textId="1912E6A0" w:rsidR="00BC2217" w:rsidRPr="000B539E" w:rsidRDefault="00BC2217" w:rsidP="000C7DF2">
            <w:pPr>
              <w:rPr>
                <w:rFonts w:ascii="Times New Roman" w:hAnsi="Times New Roman" w:cs="Times New Roman"/>
                <w:i/>
                <w:iCs/>
                <w:sz w:val="20"/>
                <w:szCs w:val="20"/>
              </w:rPr>
            </w:pPr>
          </w:p>
        </w:tc>
        <w:tc>
          <w:tcPr>
            <w:tcW w:w="2684" w:type="dxa"/>
          </w:tcPr>
          <w:p w14:paraId="044E015B" w14:textId="77777777" w:rsidR="006F35B8" w:rsidRPr="000B539E" w:rsidRDefault="006F35B8" w:rsidP="008B08BA">
            <w:pPr>
              <w:rPr>
                <w:rFonts w:ascii="Times New Roman" w:hAnsi="Times New Roman" w:cs="Times New Roman"/>
                <w:sz w:val="20"/>
                <w:szCs w:val="20"/>
              </w:rPr>
            </w:pPr>
          </w:p>
        </w:tc>
        <w:tc>
          <w:tcPr>
            <w:tcW w:w="3018" w:type="dxa"/>
          </w:tcPr>
          <w:p w14:paraId="707611B5" w14:textId="77777777" w:rsidR="00BC2217" w:rsidRDefault="00BC2217" w:rsidP="000C7DF2">
            <w:pPr>
              <w:rPr>
                <w:rFonts w:ascii="Times New Roman" w:hAnsi="Times New Roman" w:cs="Times New Roman"/>
                <w:sz w:val="20"/>
                <w:szCs w:val="20"/>
              </w:rPr>
            </w:pPr>
          </w:p>
          <w:p w14:paraId="1282917B" w14:textId="77777777" w:rsidR="00BC2217" w:rsidRDefault="00BC2217" w:rsidP="000C7DF2">
            <w:pPr>
              <w:rPr>
                <w:rFonts w:ascii="Times New Roman" w:hAnsi="Times New Roman" w:cs="Times New Roman"/>
                <w:sz w:val="20"/>
                <w:szCs w:val="20"/>
              </w:rPr>
            </w:pPr>
          </w:p>
          <w:p w14:paraId="3497002F" w14:textId="77777777" w:rsidR="00BC2217" w:rsidRDefault="00BC2217" w:rsidP="000C7DF2">
            <w:pPr>
              <w:rPr>
                <w:rFonts w:ascii="Times New Roman" w:hAnsi="Times New Roman" w:cs="Times New Roman"/>
                <w:sz w:val="20"/>
                <w:szCs w:val="20"/>
              </w:rPr>
            </w:pPr>
          </w:p>
          <w:p w14:paraId="0F66B403" w14:textId="77777777" w:rsidR="006F4E63" w:rsidRDefault="006F4E63" w:rsidP="008B08BA">
            <w:pPr>
              <w:rPr>
                <w:rFonts w:ascii="Times New Roman" w:hAnsi="Times New Roman" w:cs="Times New Roman"/>
                <w:sz w:val="20"/>
                <w:szCs w:val="20"/>
              </w:rPr>
            </w:pPr>
          </w:p>
          <w:p w14:paraId="18CA08B7" w14:textId="77777777" w:rsidR="006F4E63" w:rsidRDefault="006F4E63" w:rsidP="008B08BA">
            <w:pPr>
              <w:rPr>
                <w:rFonts w:ascii="Times New Roman" w:hAnsi="Times New Roman" w:cs="Times New Roman"/>
                <w:sz w:val="20"/>
                <w:szCs w:val="20"/>
              </w:rPr>
            </w:pPr>
          </w:p>
          <w:p w14:paraId="070BEF78" w14:textId="77777777" w:rsidR="006F4E63" w:rsidRDefault="006F4E63" w:rsidP="008B08BA">
            <w:pPr>
              <w:rPr>
                <w:rFonts w:ascii="Times New Roman" w:hAnsi="Times New Roman" w:cs="Times New Roman"/>
                <w:sz w:val="20"/>
                <w:szCs w:val="20"/>
              </w:rPr>
            </w:pPr>
          </w:p>
          <w:p w14:paraId="2B7C8429" w14:textId="77777777" w:rsidR="006F4E63" w:rsidRDefault="006F4E63" w:rsidP="008B08BA">
            <w:pPr>
              <w:rPr>
                <w:rFonts w:ascii="Times New Roman" w:hAnsi="Times New Roman" w:cs="Times New Roman"/>
                <w:sz w:val="20"/>
                <w:szCs w:val="20"/>
              </w:rPr>
            </w:pPr>
          </w:p>
          <w:p w14:paraId="50936CA0" w14:textId="77777777" w:rsidR="006F4E63" w:rsidRDefault="006F4E63" w:rsidP="008B08BA">
            <w:pPr>
              <w:rPr>
                <w:rFonts w:ascii="Times New Roman" w:hAnsi="Times New Roman" w:cs="Times New Roman"/>
                <w:sz w:val="20"/>
                <w:szCs w:val="20"/>
              </w:rPr>
            </w:pPr>
          </w:p>
          <w:p w14:paraId="1C8B91FA" w14:textId="77777777" w:rsidR="006F4E63" w:rsidRDefault="006F4E63" w:rsidP="008B08BA">
            <w:pPr>
              <w:rPr>
                <w:rFonts w:ascii="Times New Roman" w:hAnsi="Times New Roman" w:cs="Times New Roman"/>
                <w:sz w:val="20"/>
                <w:szCs w:val="20"/>
              </w:rPr>
            </w:pPr>
          </w:p>
          <w:p w14:paraId="10D3546C" w14:textId="77777777" w:rsidR="006F4E63" w:rsidRDefault="006F4E63" w:rsidP="008B08BA">
            <w:pPr>
              <w:rPr>
                <w:rFonts w:ascii="Times New Roman" w:hAnsi="Times New Roman" w:cs="Times New Roman"/>
                <w:sz w:val="20"/>
                <w:szCs w:val="20"/>
              </w:rPr>
            </w:pPr>
          </w:p>
          <w:p w14:paraId="2795C999" w14:textId="77777777" w:rsidR="006F4E63" w:rsidRDefault="006F4E63" w:rsidP="008B08BA">
            <w:pPr>
              <w:rPr>
                <w:rFonts w:ascii="Times New Roman" w:hAnsi="Times New Roman" w:cs="Times New Roman"/>
                <w:sz w:val="20"/>
                <w:szCs w:val="20"/>
              </w:rPr>
            </w:pPr>
          </w:p>
          <w:p w14:paraId="652DB95B" w14:textId="77777777" w:rsidR="006F4E63" w:rsidRDefault="006F4E63" w:rsidP="008B08BA">
            <w:pPr>
              <w:rPr>
                <w:rFonts w:ascii="Times New Roman" w:hAnsi="Times New Roman" w:cs="Times New Roman"/>
                <w:sz w:val="20"/>
                <w:szCs w:val="20"/>
              </w:rPr>
            </w:pPr>
          </w:p>
          <w:p w14:paraId="1F43AD1A" w14:textId="77777777" w:rsidR="006F4E63" w:rsidRDefault="006F4E63" w:rsidP="008B08BA">
            <w:pPr>
              <w:rPr>
                <w:rFonts w:ascii="Times New Roman" w:hAnsi="Times New Roman" w:cs="Times New Roman"/>
                <w:sz w:val="20"/>
                <w:szCs w:val="20"/>
              </w:rPr>
            </w:pPr>
          </w:p>
          <w:p w14:paraId="01660594" w14:textId="77777777" w:rsidR="006F4E63" w:rsidRDefault="006F4E63" w:rsidP="008B08BA">
            <w:pPr>
              <w:rPr>
                <w:rFonts w:ascii="Times New Roman" w:hAnsi="Times New Roman" w:cs="Times New Roman"/>
                <w:sz w:val="20"/>
                <w:szCs w:val="20"/>
              </w:rPr>
            </w:pPr>
          </w:p>
          <w:p w14:paraId="46BCC22E" w14:textId="77777777" w:rsidR="006F4E63" w:rsidRDefault="006F4E63" w:rsidP="008B08BA">
            <w:pPr>
              <w:rPr>
                <w:rFonts w:ascii="Times New Roman" w:hAnsi="Times New Roman" w:cs="Times New Roman"/>
                <w:sz w:val="20"/>
                <w:szCs w:val="20"/>
              </w:rPr>
            </w:pPr>
          </w:p>
          <w:p w14:paraId="02CDCC73" w14:textId="77777777" w:rsidR="006F4E63" w:rsidRDefault="006F4E63" w:rsidP="008B08BA">
            <w:pPr>
              <w:rPr>
                <w:rFonts w:ascii="Times New Roman" w:hAnsi="Times New Roman" w:cs="Times New Roman"/>
                <w:sz w:val="20"/>
                <w:szCs w:val="20"/>
              </w:rPr>
            </w:pPr>
          </w:p>
          <w:p w14:paraId="3F39BBEC" w14:textId="77777777" w:rsidR="006F4E63" w:rsidRDefault="006F4E63" w:rsidP="008B08BA">
            <w:pPr>
              <w:rPr>
                <w:rFonts w:ascii="Times New Roman" w:hAnsi="Times New Roman" w:cs="Times New Roman"/>
                <w:sz w:val="20"/>
                <w:szCs w:val="20"/>
              </w:rPr>
            </w:pPr>
          </w:p>
          <w:p w14:paraId="6E1F30F5" w14:textId="77777777" w:rsidR="006F4E63" w:rsidRDefault="006F4E63" w:rsidP="008B08BA">
            <w:pPr>
              <w:rPr>
                <w:rFonts w:ascii="Times New Roman" w:hAnsi="Times New Roman" w:cs="Times New Roman"/>
                <w:sz w:val="20"/>
                <w:szCs w:val="20"/>
              </w:rPr>
            </w:pPr>
          </w:p>
          <w:p w14:paraId="280A6725" w14:textId="77777777" w:rsidR="006F4E63" w:rsidRDefault="006F4E63" w:rsidP="008B08BA">
            <w:pPr>
              <w:rPr>
                <w:rFonts w:ascii="Times New Roman" w:hAnsi="Times New Roman" w:cs="Times New Roman"/>
                <w:sz w:val="20"/>
                <w:szCs w:val="20"/>
              </w:rPr>
            </w:pPr>
          </w:p>
          <w:p w14:paraId="18E4ED9E" w14:textId="77777777" w:rsidR="006F4E63" w:rsidRDefault="006F4E63" w:rsidP="008B08BA">
            <w:pPr>
              <w:rPr>
                <w:rFonts w:ascii="Times New Roman" w:hAnsi="Times New Roman" w:cs="Times New Roman"/>
                <w:sz w:val="20"/>
                <w:szCs w:val="20"/>
              </w:rPr>
            </w:pPr>
          </w:p>
          <w:p w14:paraId="56DD46C5" w14:textId="77777777" w:rsidR="006F4E63" w:rsidRDefault="006F4E63" w:rsidP="008B08BA">
            <w:pPr>
              <w:rPr>
                <w:rFonts w:ascii="Times New Roman" w:hAnsi="Times New Roman" w:cs="Times New Roman"/>
                <w:sz w:val="20"/>
                <w:szCs w:val="20"/>
              </w:rPr>
            </w:pPr>
          </w:p>
          <w:p w14:paraId="3F96AF1D" w14:textId="7B9A0350" w:rsidR="00BC2217" w:rsidRDefault="00BC2217" w:rsidP="002967F8">
            <w:pPr>
              <w:rPr>
                <w:rFonts w:ascii="Times New Roman" w:hAnsi="Times New Roman" w:cs="Times New Roman"/>
                <w:sz w:val="20"/>
                <w:szCs w:val="20"/>
              </w:rPr>
            </w:pPr>
          </w:p>
        </w:tc>
      </w:tr>
      <w:tr w:rsidR="006F4E63" w:rsidRPr="000B539E" w14:paraId="0AF4E138" w14:textId="77777777" w:rsidTr="00B4511F">
        <w:trPr>
          <w:gridAfter w:val="1"/>
          <w:wAfter w:w="15" w:type="dxa"/>
          <w:trHeight w:val="3573"/>
        </w:trPr>
        <w:tc>
          <w:tcPr>
            <w:tcW w:w="4434" w:type="dxa"/>
            <w:gridSpan w:val="2"/>
          </w:tcPr>
          <w:p w14:paraId="7C555C53" w14:textId="6B3288BA" w:rsidR="006F4E63" w:rsidRPr="000B539E" w:rsidRDefault="006F4E63" w:rsidP="00D54D7B">
            <w:pPr>
              <w:rPr>
                <w:rFonts w:ascii="Times New Roman" w:hAnsi="Times New Roman" w:cs="Times New Roman"/>
                <w:i/>
                <w:iCs/>
                <w:sz w:val="20"/>
                <w:szCs w:val="20"/>
              </w:rPr>
            </w:pPr>
          </w:p>
        </w:tc>
        <w:tc>
          <w:tcPr>
            <w:tcW w:w="4318" w:type="dxa"/>
          </w:tcPr>
          <w:p w14:paraId="71C3CF17" w14:textId="7C982E69" w:rsidR="006F4E63" w:rsidRPr="000B539E" w:rsidRDefault="006F4E63" w:rsidP="006F4E63">
            <w:pPr>
              <w:rPr>
                <w:rFonts w:ascii="Times New Roman" w:hAnsi="Times New Roman" w:cs="Times New Roman"/>
                <w:i/>
                <w:iCs/>
                <w:sz w:val="20"/>
                <w:szCs w:val="20"/>
              </w:rPr>
            </w:pPr>
            <w:r w:rsidRPr="00DD017F">
              <w:rPr>
                <w:rFonts w:ascii="Times New Roman" w:hAnsi="Times New Roman" w:cs="Times New Roman"/>
                <w:sz w:val="20"/>
                <w:szCs w:val="20"/>
              </w:rPr>
              <w:t>(2) Prezenta lege are ca scop stabilirea unui cadru normativ de bază pentru dezvoltarea și funcționarea corectă, transparentă și sigură a pieței criptoactivelor, pentru asigurarea unui tratament proporțional și sporirea securității juridice a emitenților și furnizorilor de servicii de criptoactive, pentru protejarea drepturilor și intereselor legitime ale deținătorilor și investitorilor, inclusiv prin aplicarea cerințelor privind prevenirea și combaterea spălării banilor, urmărind menținerea stabilității financiare, stimularea dezvoltării tehnologice și a inovării pe această piață, în conformitate cu standardele europene și internaționale.</w:t>
            </w:r>
          </w:p>
        </w:tc>
        <w:tc>
          <w:tcPr>
            <w:tcW w:w="2684" w:type="dxa"/>
          </w:tcPr>
          <w:p w14:paraId="7FEC97C4" w14:textId="77777777" w:rsidR="006F4E63" w:rsidRPr="000B539E" w:rsidRDefault="006F4E63" w:rsidP="008B08BA">
            <w:pPr>
              <w:rPr>
                <w:rFonts w:ascii="Times New Roman" w:hAnsi="Times New Roman" w:cs="Times New Roman"/>
                <w:sz w:val="20"/>
                <w:szCs w:val="20"/>
              </w:rPr>
            </w:pPr>
          </w:p>
        </w:tc>
        <w:tc>
          <w:tcPr>
            <w:tcW w:w="3018" w:type="dxa"/>
          </w:tcPr>
          <w:p w14:paraId="5E7E1922" w14:textId="77777777" w:rsidR="006F4E63" w:rsidRDefault="006F4E63" w:rsidP="006F4E63">
            <w:pPr>
              <w:rPr>
                <w:rFonts w:ascii="Times New Roman" w:hAnsi="Times New Roman" w:cs="Times New Roman"/>
                <w:sz w:val="20"/>
                <w:szCs w:val="20"/>
              </w:rPr>
            </w:pPr>
            <w:r>
              <w:rPr>
                <w:rFonts w:ascii="Times New Roman" w:hAnsi="Times New Roman" w:cs="Times New Roman"/>
                <w:sz w:val="20"/>
                <w:szCs w:val="20"/>
              </w:rPr>
              <w:t>Prevederi cu specific național.</w:t>
            </w:r>
          </w:p>
          <w:p w14:paraId="776BE181" w14:textId="77777777" w:rsidR="006F4E63" w:rsidRDefault="006F4E63" w:rsidP="006F4E63">
            <w:pPr>
              <w:rPr>
                <w:rFonts w:ascii="Times New Roman" w:hAnsi="Times New Roman" w:cs="Times New Roman"/>
                <w:sz w:val="20"/>
                <w:szCs w:val="20"/>
              </w:rPr>
            </w:pPr>
            <w:r>
              <w:rPr>
                <w:rFonts w:ascii="Times New Roman" w:hAnsi="Times New Roman" w:cs="Times New Roman"/>
                <w:sz w:val="20"/>
                <w:szCs w:val="20"/>
              </w:rPr>
              <w:t>Completare, î</w:t>
            </w:r>
            <w:r w:rsidRPr="000B539E">
              <w:rPr>
                <w:rFonts w:ascii="Times New Roman" w:hAnsi="Times New Roman" w:cs="Times New Roman"/>
                <w:sz w:val="20"/>
                <w:szCs w:val="20"/>
              </w:rPr>
              <w:t xml:space="preserve">n scopul respectării cerințelor </w:t>
            </w:r>
            <w:r>
              <w:rPr>
                <w:rFonts w:ascii="Times New Roman" w:hAnsi="Times New Roman" w:cs="Times New Roman"/>
                <w:sz w:val="20"/>
                <w:szCs w:val="20"/>
              </w:rPr>
              <w:t xml:space="preserve"> </w:t>
            </w:r>
            <w:r w:rsidRPr="000B539E">
              <w:rPr>
                <w:rFonts w:ascii="Times New Roman" w:hAnsi="Times New Roman" w:cs="Times New Roman"/>
                <w:sz w:val="20"/>
                <w:szCs w:val="20"/>
              </w:rPr>
              <w:t>art. 45, alin. (1), lit. a) din Legea nr.100/2017 cu privire la actele normative, a fost adăugat</w:t>
            </w:r>
            <w:r>
              <w:rPr>
                <w:rFonts w:ascii="Times New Roman" w:hAnsi="Times New Roman" w:cs="Times New Roman"/>
                <w:sz w:val="20"/>
                <w:szCs w:val="20"/>
              </w:rPr>
              <w:t xml:space="preserve"> un aliniat care relevă </w:t>
            </w:r>
            <w:r w:rsidRPr="000B539E">
              <w:rPr>
                <w:rFonts w:ascii="Times New Roman" w:hAnsi="Times New Roman" w:cs="Times New Roman"/>
                <w:sz w:val="20"/>
                <w:szCs w:val="20"/>
              </w:rPr>
              <w:t>scopul prezentul proiect de lege.</w:t>
            </w:r>
          </w:p>
          <w:p w14:paraId="3287487E" w14:textId="5FD77566" w:rsidR="00BB6B50" w:rsidRDefault="00BB6B50" w:rsidP="006F4E63">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 (UE) 2023/1114.</w:t>
            </w:r>
          </w:p>
        </w:tc>
      </w:tr>
      <w:tr w:rsidR="00742A6C" w:rsidRPr="000B539E" w14:paraId="0A63857A" w14:textId="77777777" w:rsidTr="00B4511F">
        <w:trPr>
          <w:gridAfter w:val="1"/>
          <w:wAfter w:w="15" w:type="dxa"/>
          <w:trHeight w:val="2025"/>
        </w:trPr>
        <w:tc>
          <w:tcPr>
            <w:tcW w:w="4434" w:type="dxa"/>
            <w:gridSpan w:val="2"/>
          </w:tcPr>
          <w:p w14:paraId="4E02F9BF" w14:textId="02203C33" w:rsidR="00742A6C" w:rsidRPr="000B539E" w:rsidRDefault="00742A6C" w:rsidP="00D54D7B">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Domeniu de aplicare</w:t>
            </w:r>
          </w:p>
          <w:p w14:paraId="56C6B92A" w14:textId="491F5E1B" w:rsidR="00742A6C" w:rsidRPr="000B539E" w:rsidRDefault="00742A6C" w:rsidP="00D54D7B">
            <w:pPr>
              <w:rPr>
                <w:rFonts w:ascii="Times New Roman" w:hAnsi="Times New Roman" w:cs="Times New Roman"/>
                <w:sz w:val="20"/>
                <w:szCs w:val="20"/>
              </w:rPr>
            </w:pPr>
            <w:r w:rsidRPr="000B539E">
              <w:rPr>
                <w:rFonts w:ascii="Times New Roman" w:hAnsi="Times New Roman" w:cs="Times New Roman"/>
                <w:sz w:val="20"/>
                <w:szCs w:val="20"/>
              </w:rPr>
              <w:t>(1) Prezentul regulament se aplică persoanelor fizice și juridice și anumitor alte întreprinderi care sunt implicate în emiterea, oferta publică de criptoactive și admiterea la tranzacționare a criptoactivelor sau care furnizează servicii de</w:t>
            </w:r>
          </w:p>
          <w:p w14:paraId="4FB69C24" w14:textId="3E0130FC" w:rsidR="00742A6C" w:rsidRPr="000B539E" w:rsidRDefault="00742A6C" w:rsidP="00D54D7B">
            <w:pPr>
              <w:rPr>
                <w:rFonts w:ascii="Times New Roman" w:hAnsi="Times New Roman" w:cs="Times New Roman"/>
                <w:sz w:val="20"/>
                <w:szCs w:val="20"/>
              </w:rPr>
            </w:pPr>
            <w:r w:rsidRPr="000B539E">
              <w:rPr>
                <w:rFonts w:ascii="Times New Roman" w:hAnsi="Times New Roman" w:cs="Times New Roman"/>
                <w:sz w:val="20"/>
                <w:szCs w:val="20"/>
              </w:rPr>
              <w:t>criptoactive în Uniune.</w:t>
            </w:r>
          </w:p>
        </w:tc>
        <w:tc>
          <w:tcPr>
            <w:tcW w:w="4318" w:type="dxa"/>
          </w:tcPr>
          <w:p w14:paraId="47F02460" w14:textId="5189EFB7" w:rsidR="00DD017F" w:rsidRPr="00DD017F" w:rsidRDefault="00DD017F" w:rsidP="00DD017F">
            <w:pPr>
              <w:rPr>
                <w:rFonts w:ascii="Times New Roman" w:hAnsi="Times New Roman" w:cs="Times New Roman"/>
                <w:sz w:val="20"/>
                <w:szCs w:val="20"/>
              </w:rPr>
            </w:pPr>
            <w:r w:rsidRPr="00DD017F">
              <w:rPr>
                <w:rFonts w:ascii="Times New Roman" w:hAnsi="Times New Roman" w:cs="Times New Roman"/>
                <w:i/>
                <w:iCs/>
                <w:sz w:val="20"/>
                <w:szCs w:val="20"/>
              </w:rPr>
              <w:t>Articolul 2.</w:t>
            </w:r>
            <w:r w:rsidR="00D6007B">
              <w:rPr>
                <w:rFonts w:ascii="Times New Roman" w:hAnsi="Times New Roman" w:cs="Times New Roman"/>
                <w:sz w:val="20"/>
                <w:szCs w:val="20"/>
              </w:rPr>
              <w:t xml:space="preserve"> </w:t>
            </w:r>
            <w:r w:rsidRPr="00DD017F">
              <w:rPr>
                <w:rFonts w:ascii="Times New Roman" w:hAnsi="Times New Roman" w:cs="Times New Roman"/>
                <w:b/>
                <w:bCs/>
                <w:sz w:val="20"/>
                <w:szCs w:val="20"/>
              </w:rPr>
              <w:t>Domeniul de aplicare</w:t>
            </w:r>
          </w:p>
          <w:p w14:paraId="2B90F21D" w14:textId="272DB675" w:rsidR="00742A6C" w:rsidRPr="000B539E" w:rsidRDefault="00DD017F" w:rsidP="00DD017F">
            <w:pPr>
              <w:rPr>
                <w:rFonts w:ascii="Times New Roman" w:hAnsi="Times New Roman" w:cs="Times New Roman"/>
                <w:sz w:val="20"/>
                <w:szCs w:val="20"/>
              </w:rPr>
            </w:pPr>
            <w:r w:rsidRPr="00DD017F">
              <w:rPr>
                <w:rFonts w:ascii="Times New Roman" w:hAnsi="Times New Roman" w:cs="Times New Roman"/>
                <w:sz w:val="20"/>
                <w:szCs w:val="20"/>
              </w:rPr>
              <w:t>(1)</w:t>
            </w:r>
            <w:r w:rsidR="00D6007B">
              <w:rPr>
                <w:rFonts w:ascii="Times New Roman" w:hAnsi="Times New Roman" w:cs="Times New Roman"/>
                <w:sz w:val="20"/>
                <w:szCs w:val="20"/>
              </w:rPr>
              <w:t xml:space="preserve"> </w:t>
            </w:r>
            <w:r w:rsidRPr="00DD017F">
              <w:rPr>
                <w:rFonts w:ascii="Times New Roman" w:hAnsi="Times New Roman" w:cs="Times New Roman"/>
                <w:sz w:val="20"/>
                <w:szCs w:val="20"/>
              </w:rPr>
              <w:t>Prezenta lege se aplică persoanelor fizice și juridice din Republica Moldova, persoanelor fizice şi juridice străine şi apatrizilor care sunt implicate în emiterea, oferta publică de criptoactive și admiterea la tranzacționare a criptoactivelor sau care furnizează servicii de criptoactive ori desfășoară activități pe piața de criptoactive în Republica Moldova.</w:t>
            </w:r>
          </w:p>
        </w:tc>
        <w:tc>
          <w:tcPr>
            <w:tcW w:w="2684" w:type="dxa"/>
          </w:tcPr>
          <w:p w14:paraId="4AFC061D" w14:textId="77777777" w:rsidR="00742A6C" w:rsidRPr="00EE7F49" w:rsidRDefault="00742A6C">
            <w:pPr>
              <w:rPr>
                <w:rFonts w:ascii="Times New Roman" w:hAnsi="Times New Roman" w:cs="Times New Roman"/>
                <w:b/>
                <w:bCs/>
                <w:sz w:val="20"/>
                <w:szCs w:val="20"/>
              </w:rPr>
            </w:pPr>
            <w:r w:rsidRPr="00EE7F49">
              <w:rPr>
                <w:rFonts w:ascii="Times New Roman" w:hAnsi="Times New Roman" w:cs="Times New Roman"/>
                <w:b/>
                <w:bCs/>
                <w:sz w:val="20"/>
                <w:szCs w:val="20"/>
              </w:rPr>
              <w:t>Compatibil</w:t>
            </w:r>
          </w:p>
          <w:p w14:paraId="69908379" w14:textId="77777777" w:rsidR="00742A6C" w:rsidRPr="00EE7F49" w:rsidRDefault="00742A6C">
            <w:pPr>
              <w:rPr>
                <w:rFonts w:ascii="Times New Roman" w:hAnsi="Times New Roman" w:cs="Times New Roman"/>
                <w:b/>
                <w:bCs/>
                <w:sz w:val="20"/>
                <w:szCs w:val="20"/>
              </w:rPr>
            </w:pPr>
          </w:p>
          <w:p w14:paraId="6382783D" w14:textId="77777777" w:rsidR="00742A6C" w:rsidRPr="00EE7F49" w:rsidRDefault="00742A6C">
            <w:pPr>
              <w:rPr>
                <w:rFonts w:ascii="Times New Roman" w:hAnsi="Times New Roman" w:cs="Times New Roman"/>
                <w:b/>
                <w:bCs/>
                <w:sz w:val="20"/>
                <w:szCs w:val="20"/>
              </w:rPr>
            </w:pPr>
          </w:p>
          <w:p w14:paraId="34BD2D88" w14:textId="77777777" w:rsidR="00742A6C" w:rsidRPr="00EE7F49" w:rsidRDefault="00742A6C">
            <w:pPr>
              <w:rPr>
                <w:rFonts w:ascii="Times New Roman" w:hAnsi="Times New Roman" w:cs="Times New Roman"/>
                <w:b/>
                <w:bCs/>
                <w:sz w:val="20"/>
                <w:szCs w:val="20"/>
              </w:rPr>
            </w:pPr>
          </w:p>
          <w:p w14:paraId="2697CF2F" w14:textId="77777777" w:rsidR="00742A6C" w:rsidRPr="00EE7F49" w:rsidRDefault="00742A6C">
            <w:pPr>
              <w:rPr>
                <w:rFonts w:ascii="Times New Roman" w:hAnsi="Times New Roman" w:cs="Times New Roman"/>
                <w:b/>
                <w:bCs/>
                <w:sz w:val="20"/>
                <w:szCs w:val="20"/>
              </w:rPr>
            </w:pPr>
          </w:p>
          <w:p w14:paraId="320AB9F2" w14:textId="77777777" w:rsidR="00742A6C" w:rsidRPr="00EE7F49" w:rsidRDefault="00742A6C">
            <w:pPr>
              <w:rPr>
                <w:rFonts w:ascii="Times New Roman" w:hAnsi="Times New Roman" w:cs="Times New Roman"/>
                <w:b/>
                <w:bCs/>
                <w:sz w:val="20"/>
                <w:szCs w:val="20"/>
              </w:rPr>
            </w:pPr>
          </w:p>
          <w:p w14:paraId="029484AF" w14:textId="77777777" w:rsidR="00742A6C" w:rsidRPr="00EE7F49" w:rsidRDefault="00742A6C">
            <w:pPr>
              <w:rPr>
                <w:rFonts w:ascii="Times New Roman" w:hAnsi="Times New Roman" w:cs="Times New Roman"/>
                <w:b/>
                <w:bCs/>
                <w:sz w:val="20"/>
                <w:szCs w:val="20"/>
              </w:rPr>
            </w:pPr>
          </w:p>
          <w:p w14:paraId="72A4FEA0" w14:textId="21E7F89D" w:rsidR="00742A6C" w:rsidRPr="00EE7F49" w:rsidRDefault="00742A6C">
            <w:pPr>
              <w:rPr>
                <w:rFonts w:ascii="Times New Roman" w:hAnsi="Times New Roman" w:cs="Times New Roman"/>
                <w:b/>
                <w:bCs/>
                <w:sz w:val="20"/>
                <w:szCs w:val="20"/>
              </w:rPr>
            </w:pPr>
          </w:p>
        </w:tc>
        <w:tc>
          <w:tcPr>
            <w:tcW w:w="3018" w:type="dxa"/>
          </w:tcPr>
          <w:p w14:paraId="40B6C3ED" w14:textId="77777777" w:rsidR="00742A6C" w:rsidRPr="000B539E" w:rsidRDefault="00742A6C">
            <w:pPr>
              <w:rPr>
                <w:rFonts w:ascii="Times New Roman" w:hAnsi="Times New Roman" w:cs="Times New Roman"/>
                <w:sz w:val="20"/>
                <w:szCs w:val="20"/>
              </w:rPr>
            </w:pPr>
          </w:p>
          <w:p w14:paraId="65655D14" w14:textId="77777777" w:rsidR="00742A6C" w:rsidRPr="000B539E" w:rsidRDefault="00742A6C">
            <w:pPr>
              <w:rPr>
                <w:rFonts w:ascii="Times New Roman" w:hAnsi="Times New Roman" w:cs="Times New Roman"/>
                <w:sz w:val="20"/>
                <w:szCs w:val="20"/>
              </w:rPr>
            </w:pPr>
          </w:p>
          <w:p w14:paraId="245AFD07" w14:textId="77777777" w:rsidR="00742A6C" w:rsidRPr="000B539E" w:rsidRDefault="00742A6C">
            <w:pPr>
              <w:rPr>
                <w:rFonts w:ascii="Times New Roman" w:hAnsi="Times New Roman" w:cs="Times New Roman"/>
                <w:sz w:val="20"/>
                <w:szCs w:val="20"/>
              </w:rPr>
            </w:pPr>
          </w:p>
          <w:p w14:paraId="7749D984" w14:textId="77777777" w:rsidR="00742A6C" w:rsidRPr="000B539E" w:rsidRDefault="00742A6C">
            <w:pPr>
              <w:rPr>
                <w:rFonts w:ascii="Times New Roman" w:hAnsi="Times New Roman" w:cs="Times New Roman"/>
                <w:sz w:val="20"/>
                <w:szCs w:val="20"/>
              </w:rPr>
            </w:pPr>
          </w:p>
          <w:p w14:paraId="686E9E31" w14:textId="77777777" w:rsidR="00742A6C" w:rsidRPr="000B539E" w:rsidRDefault="00742A6C">
            <w:pPr>
              <w:rPr>
                <w:rFonts w:ascii="Times New Roman" w:hAnsi="Times New Roman" w:cs="Times New Roman"/>
                <w:sz w:val="20"/>
                <w:szCs w:val="20"/>
              </w:rPr>
            </w:pPr>
          </w:p>
          <w:p w14:paraId="7DB40F90" w14:textId="77777777" w:rsidR="00742A6C" w:rsidRPr="000B539E" w:rsidRDefault="00742A6C">
            <w:pPr>
              <w:rPr>
                <w:rFonts w:ascii="Times New Roman" w:hAnsi="Times New Roman" w:cs="Times New Roman"/>
                <w:sz w:val="20"/>
                <w:szCs w:val="20"/>
              </w:rPr>
            </w:pPr>
          </w:p>
          <w:p w14:paraId="684B314E" w14:textId="77777777" w:rsidR="00742A6C" w:rsidRPr="000B539E" w:rsidRDefault="00742A6C">
            <w:pPr>
              <w:rPr>
                <w:rFonts w:ascii="Times New Roman" w:hAnsi="Times New Roman" w:cs="Times New Roman"/>
                <w:sz w:val="20"/>
                <w:szCs w:val="20"/>
              </w:rPr>
            </w:pPr>
          </w:p>
          <w:p w14:paraId="47D87DBB" w14:textId="5BD941D1" w:rsidR="00742A6C" w:rsidRPr="000B539E" w:rsidRDefault="00742A6C">
            <w:pPr>
              <w:rPr>
                <w:rFonts w:ascii="Times New Roman" w:hAnsi="Times New Roman" w:cs="Times New Roman"/>
                <w:sz w:val="20"/>
                <w:szCs w:val="20"/>
              </w:rPr>
            </w:pPr>
          </w:p>
        </w:tc>
      </w:tr>
      <w:tr w:rsidR="00742A6C" w:rsidRPr="000B539E" w14:paraId="6595A39F" w14:textId="77777777" w:rsidTr="00B4511F">
        <w:trPr>
          <w:gridAfter w:val="1"/>
          <w:wAfter w:w="15" w:type="dxa"/>
          <w:trHeight w:val="2340"/>
        </w:trPr>
        <w:tc>
          <w:tcPr>
            <w:tcW w:w="4434" w:type="dxa"/>
            <w:gridSpan w:val="2"/>
          </w:tcPr>
          <w:p w14:paraId="68156126" w14:textId="77777777" w:rsidR="00742A6C" w:rsidRPr="000B539E" w:rsidRDefault="00742A6C" w:rsidP="00742A6C">
            <w:pPr>
              <w:rPr>
                <w:rFonts w:ascii="Times New Roman" w:hAnsi="Times New Roman" w:cs="Times New Roman"/>
                <w:sz w:val="20"/>
                <w:szCs w:val="20"/>
              </w:rPr>
            </w:pPr>
            <w:r w:rsidRPr="000B539E">
              <w:rPr>
                <w:rFonts w:ascii="Times New Roman" w:hAnsi="Times New Roman" w:cs="Times New Roman"/>
                <w:sz w:val="20"/>
                <w:szCs w:val="20"/>
              </w:rPr>
              <w:t>(2) Prezentul regulament nu se aplică:</w:t>
            </w:r>
          </w:p>
          <w:p w14:paraId="173CD742" w14:textId="77777777" w:rsidR="00742A6C" w:rsidRPr="000B539E" w:rsidRDefault="00742A6C" w:rsidP="00742A6C">
            <w:pPr>
              <w:rPr>
                <w:rFonts w:ascii="Times New Roman" w:hAnsi="Times New Roman" w:cs="Times New Roman"/>
                <w:sz w:val="20"/>
                <w:szCs w:val="20"/>
              </w:rPr>
            </w:pPr>
            <w:r w:rsidRPr="000B539E">
              <w:rPr>
                <w:rFonts w:ascii="Times New Roman" w:hAnsi="Times New Roman" w:cs="Times New Roman"/>
                <w:sz w:val="20"/>
                <w:szCs w:val="20"/>
              </w:rPr>
              <w:t>(a) persoanelor care furnizează servicii de criptoactive exclusiv întreprinderilor lor mamă, propriilor filiale sau altor filiale ale întreprinderilor lor mamă;</w:t>
            </w:r>
          </w:p>
          <w:p w14:paraId="3F303899" w14:textId="71E22BAB" w:rsidR="00742A6C" w:rsidRPr="009171B3" w:rsidRDefault="00742A6C" w:rsidP="00742A6C">
            <w:pPr>
              <w:rPr>
                <w:rFonts w:ascii="Times New Roman" w:hAnsi="Times New Roman" w:cs="Times New Roman"/>
                <w:sz w:val="20"/>
                <w:szCs w:val="20"/>
              </w:rPr>
            </w:pPr>
            <w:r w:rsidRPr="000B539E">
              <w:rPr>
                <w:rFonts w:ascii="Times New Roman" w:hAnsi="Times New Roman" w:cs="Times New Roman"/>
                <w:sz w:val="20"/>
                <w:szCs w:val="20"/>
              </w:rPr>
              <w:t>(b) lichidatorului sau administratorului care acționează în cursul unei proceduri de insolvență, cu excepția cazului în care acționează în sensul articolului 47;</w:t>
            </w:r>
          </w:p>
        </w:tc>
        <w:tc>
          <w:tcPr>
            <w:tcW w:w="4318" w:type="dxa"/>
          </w:tcPr>
          <w:p w14:paraId="43FA52AC" w14:textId="5EEE59E4"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(2)</w:t>
            </w:r>
            <w:r w:rsidRPr="00DD017F">
              <w:rPr>
                <w:rFonts w:ascii="Times New Roman" w:hAnsi="Times New Roman" w:cs="Times New Roman"/>
                <w:sz w:val="20"/>
                <w:szCs w:val="20"/>
              </w:rPr>
              <w:tab/>
              <w:t>Prezenta lege nu se aplică:</w:t>
            </w:r>
          </w:p>
          <w:p w14:paraId="754271BD" w14:textId="77777777"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a)</w:t>
            </w:r>
            <w:r w:rsidRPr="00DD017F">
              <w:rPr>
                <w:rFonts w:ascii="Times New Roman" w:hAnsi="Times New Roman" w:cs="Times New Roman"/>
                <w:sz w:val="20"/>
                <w:szCs w:val="20"/>
              </w:rPr>
              <w:tab/>
              <w:t>persoanelor care furnizează servicii de criptoactive exclusiv întreprinderilor lor mamă, propriilor filiale sau altor filiale ale întreprinderilor lor mamă;</w:t>
            </w:r>
          </w:p>
          <w:p w14:paraId="37F817A1" w14:textId="3A33D794" w:rsidR="00742A6C" w:rsidRPr="009171B3" w:rsidRDefault="00DD017F" w:rsidP="009171B3">
            <w:pPr>
              <w:tabs>
                <w:tab w:val="left" w:pos="261"/>
              </w:tabs>
              <w:rPr>
                <w:rFonts w:ascii="Times New Roman" w:hAnsi="Times New Roman" w:cs="Times New Roman"/>
                <w:sz w:val="20"/>
                <w:szCs w:val="20"/>
              </w:rPr>
            </w:pPr>
            <w:r w:rsidRPr="00DD017F">
              <w:rPr>
                <w:rFonts w:ascii="Times New Roman" w:hAnsi="Times New Roman" w:cs="Times New Roman"/>
                <w:sz w:val="20"/>
                <w:szCs w:val="20"/>
              </w:rPr>
              <w:t>b)</w:t>
            </w:r>
            <w:r w:rsidRPr="00DD017F">
              <w:rPr>
                <w:rFonts w:ascii="Times New Roman" w:hAnsi="Times New Roman" w:cs="Times New Roman"/>
                <w:sz w:val="20"/>
                <w:szCs w:val="20"/>
              </w:rPr>
              <w:tab/>
              <w:t>lichidatorului sau administratorului insolvabilității care acționează în cursul unei proceduri de insolvabilitate, cu excepția cazului în care acționează în sensul art. 44 din prezenta lege;</w:t>
            </w:r>
          </w:p>
        </w:tc>
        <w:tc>
          <w:tcPr>
            <w:tcW w:w="2684" w:type="dxa"/>
          </w:tcPr>
          <w:p w14:paraId="0D16BF36" w14:textId="77777777" w:rsidR="00DD017F" w:rsidRPr="00EE7F49" w:rsidRDefault="00DD017F" w:rsidP="00DD017F">
            <w:pPr>
              <w:rPr>
                <w:rFonts w:ascii="Times New Roman" w:hAnsi="Times New Roman" w:cs="Times New Roman"/>
                <w:b/>
                <w:bCs/>
                <w:sz w:val="20"/>
                <w:szCs w:val="20"/>
              </w:rPr>
            </w:pPr>
            <w:r w:rsidRPr="00EE7F49">
              <w:rPr>
                <w:rFonts w:ascii="Times New Roman" w:hAnsi="Times New Roman" w:cs="Times New Roman"/>
                <w:b/>
                <w:bCs/>
                <w:sz w:val="20"/>
                <w:szCs w:val="20"/>
              </w:rPr>
              <w:t>Compatibil</w:t>
            </w:r>
          </w:p>
          <w:p w14:paraId="209145B4" w14:textId="77777777" w:rsidR="00742A6C" w:rsidRPr="00EE7F49" w:rsidRDefault="00742A6C" w:rsidP="00742A6C">
            <w:pPr>
              <w:rPr>
                <w:rFonts w:ascii="Times New Roman" w:hAnsi="Times New Roman" w:cs="Times New Roman"/>
                <w:b/>
                <w:bCs/>
                <w:sz w:val="20"/>
                <w:szCs w:val="20"/>
              </w:rPr>
            </w:pPr>
          </w:p>
          <w:p w14:paraId="002BCC42" w14:textId="77777777" w:rsidR="00742A6C" w:rsidRPr="00EE7F49" w:rsidRDefault="00742A6C" w:rsidP="00742A6C">
            <w:pPr>
              <w:rPr>
                <w:rFonts w:ascii="Times New Roman" w:hAnsi="Times New Roman" w:cs="Times New Roman"/>
                <w:b/>
                <w:bCs/>
                <w:sz w:val="20"/>
                <w:szCs w:val="20"/>
              </w:rPr>
            </w:pPr>
          </w:p>
          <w:p w14:paraId="2B47A67E" w14:textId="77777777" w:rsidR="00742A6C" w:rsidRPr="00EE7F49" w:rsidRDefault="00742A6C" w:rsidP="00742A6C">
            <w:pPr>
              <w:rPr>
                <w:rFonts w:ascii="Times New Roman" w:hAnsi="Times New Roman" w:cs="Times New Roman"/>
                <w:b/>
                <w:bCs/>
                <w:sz w:val="20"/>
                <w:szCs w:val="20"/>
              </w:rPr>
            </w:pPr>
          </w:p>
          <w:p w14:paraId="43AF515B" w14:textId="7023B99F" w:rsidR="00742A6C" w:rsidRPr="00EE7F49" w:rsidRDefault="00742A6C" w:rsidP="00742A6C">
            <w:pPr>
              <w:rPr>
                <w:rFonts w:ascii="Times New Roman" w:hAnsi="Times New Roman" w:cs="Times New Roman"/>
                <w:b/>
                <w:bCs/>
                <w:sz w:val="20"/>
                <w:szCs w:val="20"/>
              </w:rPr>
            </w:pPr>
          </w:p>
        </w:tc>
        <w:tc>
          <w:tcPr>
            <w:tcW w:w="3018" w:type="dxa"/>
          </w:tcPr>
          <w:p w14:paraId="1AF0206B" w14:textId="77777777" w:rsidR="00742A6C" w:rsidRPr="000B539E" w:rsidRDefault="00742A6C" w:rsidP="00742A6C">
            <w:pPr>
              <w:rPr>
                <w:rFonts w:ascii="Times New Roman" w:hAnsi="Times New Roman" w:cs="Times New Roman"/>
                <w:sz w:val="20"/>
                <w:szCs w:val="20"/>
              </w:rPr>
            </w:pPr>
          </w:p>
          <w:p w14:paraId="09186EA2" w14:textId="77777777" w:rsidR="00742A6C" w:rsidRPr="000B539E" w:rsidRDefault="00742A6C" w:rsidP="00742A6C">
            <w:pPr>
              <w:rPr>
                <w:rFonts w:ascii="Times New Roman" w:hAnsi="Times New Roman" w:cs="Times New Roman"/>
                <w:sz w:val="20"/>
                <w:szCs w:val="20"/>
              </w:rPr>
            </w:pPr>
          </w:p>
          <w:p w14:paraId="0958F474" w14:textId="77777777" w:rsidR="00742A6C" w:rsidRPr="000B539E" w:rsidRDefault="00742A6C" w:rsidP="00742A6C">
            <w:pPr>
              <w:rPr>
                <w:rFonts w:ascii="Times New Roman" w:hAnsi="Times New Roman" w:cs="Times New Roman"/>
                <w:sz w:val="20"/>
                <w:szCs w:val="20"/>
              </w:rPr>
            </w:pPr>
          </w:p>
          <w:p w14:paraId="37D0F00B" w14:textId="779D547B" w:rsidR="00742A6C" w:rsidRPr="000B539E" w:rsidRDefault="00742A6C" w:rsidP="00742A6C">
            <w:pPr>
              <w:rPr>
                <w:rFonts w:ascii="Times New Roman" w:hAnsi="Times New Roman" w:cs="Times New Roman"/>
                <w:sz w:val="20"/>
                <w:szCs w:val="20"/>
              </w:rPr>
            </w:pPr>
          </w:p>
        </w:tc>
      </w:tr>
      <w:tr w:rsidR="008B08BA" w:rsidRPr="000B539E" w14:paraId="77A28C65" w14:textId="77777777" w:rsidTr="00B4511F">
        <w:trPr>
          <w:gridAfter w:val="1"/>
          <w:wAfter w:w="15" w:type="dxa"/>
          <w:trHeight w:val="416"/>
        </w:trPr>
        <w:tc>
          <w:tcPr>
            <w:tcW w:w="4434" w:type="dxa"/>
            <w:gridSpan w:val="2"/>
          </w:tcPr>
          <w:p w14:paraId="0D9201C5" w14:textId="444A207E" w:rsidR="008B08BA" w:rsidRPr="000B539E" w:rsidRDefault="008B08BA" w:rsidP="00742A6C">
            <w:pPr>
              <w:rPr>
                <w:rFonts w:ascii="Times New Roman" w:hAnsi="Times New Roman" w:cs="Times New Roman"/>
                <w:sz w:val="20"/>
                <w:szCs w:val="20"/>
              </w:rPr>
            </w:pPr>
            <w:r w:rsidRPr="000B539E">
              <w:rPr>
                <w:rFonts w:ascii="Times New Roman" w:hAnsi="Times New Roman" w:cs="Times New Roman"/>
                <w:sz w:val="20"/>
                <w:szCs w:val="20"/>
              </w:rPr>
              <w:t>(c) BCE, băncilor centrale ale statelor membre atunci când acționează în calitatea lor de autorități monetare sau altor autorități publice ale statelor membre;</w:t>
            </w:r>
          </w:p>
        </w:tc>
        <w:tc>
          <w:tcPr>
            <w:tcW w:w="4318" w:type="dxa"/>
          </w:tcPr>
          <w:p w14:paraId="355A8E1A" w14:textId="77777777" w:rsidR="008B08BA" w:rsidRPr="00742A6C" w:rsidRDefault="008B08BA" w:rsidP="00DD017F">
            <w:pPr>
              <w:tabs>
                <w:tab w:val="left" w:pos="261"/>
              </w:tabs>
              <w:rPr>
                <w:rFonts w:ascii="Times New Roman" w:hAnsi="Times New Roman" w:cs="Times New Roman"/>
                <w:sz w:val="20"/>
                <w:szCs w:val="20"/>
              </w:rPr>
            </w:pPr>
          </w:p>
        </w:tc>
        <w:tc>
          <w:tcPr>
            <w:tcW w:w="2684" w:type="dxa"/>
          </w:tcPr>
          <w:p w14:paraId="70514DE6"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p w14:paraId="7A2663CB" w14:textId="77777777" w:rsidR="008B08BA" w:rsidRPr="008616D7" w:rsidRDefault="008B08BA" w:rsidP="008B08BA">
            <w:pPr>
              <w:rPr>
                <w:rFonts w:ascii="Times New Roman" w:hAnsi="Times New Roman" w:cs="Times New Roman"/>
                <w:b/>
                <w:bCs/>
                <w:sz w:val="20"/>
                <w:szCs w:val="20"/>
              </w:rPr>
            </w:pPr>
          </w:p>
          <w:p w14:paraId="6E0A4360" w14:textId="77777777" w:rsidR="008B08BA" w:rsidRPr="008616D7" w:rsidRDefault="008B08BA" w:rsidP="00DD017F">
            <w:pPr>
              <w:rPr>
                <w:rFonts w:ascii="Times New Roman" w:hAnsi="Times New Roman" w:cs="Times New Roman"/>
                <w:b/>
                <w:bCs/>
                <w:sz w:val="20"/>
                <w:szCs w:val="20"/>
              </w:rPr>
            </w:pPr>
          </w:p>
        </w:tc>
        <w:tc>
          <w:tcPr>
            <w:tcW w:w="3018" w:type="dxa"/>
          </w:tcPr>
          <w:p w14:paraId="540153A9" w14:textId="77777777" w:rsidR="00D6007B" w:rsidRDefault="00D6007B" w:rsidP="00D6007B">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p>
          <w:p w14:paraId="1AC7A21A" w14:textId="77777777" w:rsidR="008B08BA" w:rsidRPr="000B539E" w:rsidRDefault="008B08BA" w:rsidP="00742A6C">
            <w:pPr>
              <w:rPr>
                <w:rFonts w:ascii="Times New Roman" w:hAnsi="Times New Roman" w:cs="Times New Roman"/>
                <w:sz w:val="20"/>
                <w:szCs w:val="20"/>
              </w:rPr>
            </w:pPr>
          </w:p>
        </w:tc>
      </w:tr>
      <w:tr w:rsidR="003D17BE" w:rsidRPr="000B539E" w14:paraId="202DA519" w14:textId="77777777" w:rsidTr="00B4511F">
        <w:trPr>
          <w:gridAfter w:val="1"/>
          <w:wAfter w:w="15" w:type="dxa"/>
          <w:trHeight w:val="64"/>
        </w:trPr>
        <w:tc>
          <w:tcPr>
            <w:tcW w:w="4434" w:type="dxa"/>
            <w:gridSpan w:val="2"/>
          </w:tcPr>
          <w:p w14:paraId="677EDD14" w14:textId="15B7B93D" w:rsidR="003D17BE" w:rsidRPr="000B539E" w:rsidRDefault="003D17BE" w:rsidP="00BC2217">
            <w:pPr>
              <w:rPr>
                <w:rFonts w:ascii="Times New Roman" w:hAnsi="Times New Roman" w:cs="Times New Roman"/>
                <w:sz w:val="20"/>
                <w:szCs w:val="20"/>
              </w:rPr>
            </w:pPr>
          </w:p>
        </w:tc>
        <w:tc>
          <w:tcPr>
            <w:tcW w:w="4318" w:type="dxa"/>
          </w:tcPr>
          <w:p w14:paraId="368E5CD9" w14:textId="77777777"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c)</w:t>
            </w:r>
            <w:r w:rsidRPr="00DD017F">
              <w:rPr>
                <w:rFonts w:ascii="Times New Roman" w:hAnsi="Times New Roman" w:cs="Times New Roman"/>
                <w:sz w:val="20"/>
                <w:szCs w:val="20"/>
              </w:rPr>
              <w:tab/>
              <w:t>Băncii Naționale a Moldovei atunci când acționează în calitatea sa de autoritate monetară conform prevederilor art.5 alin.(1) lit. a), g), i) din Legea nr.548/1995 cu privire la Banca Naţională a Moldovei (în continuare Legea nr. 548/1995);</w:t>
            </w:r>
          </w:p>
          <w:p w14:paraId="08F43C55" w14:textId="0E8CB5C5" w:rsidR="003D17BE" w:rsidRPr="00742A6C"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d)</w:t>
            </w:r>
            <w:r w:rsidRPr="00DD017F">
              <w:rPr>
                <w:rFonts w:ascii="Times New Roman" w:hAnsi="Times New Roman" w:cs="Times New Roman"/>
                <w:sz w:val="20"/>
                <w:szCs w:val="20"/>
              </w:rPr>
              <w:tab/>
              <w:t>autorităților publice</w:t>
            </w:r>
          </w:p>
        </w:tc>
        <w:tc>
          <w:tcPr>
            <w:tcW w:w="2684" w:type="dxa"/>
          </w:tcPr>
          <w:p w14:paraId="16A01400" w14:textId="77777777" w:rsidR="003D17BE" w:rsidRPr="000B539E" w:rsidRDefault="003D17BE" w:rsidP="003D17BE">
            <w:pPr>
              <w:rPr>
                <w:rFonts w:ascii="Times New Roman" w:hAnsi="Times New Roman" w:cs="Times New Roman"/>
                <w:sz w:val="20"/>
                <w:szCs w:val="20"/>
              </w:rPr>
            </w:pPr>
          </w:p>
          <w:p w14:paraId="22A6AB5D" w14:textId="77777777" w:rsidR="003D17BE" w:rsidRPr="000B539E" w:rsidRDefault="003D17BE" w:rsidP="003D17BE">
            <w:pPr>
              <w:rPr>
                <w:rFonts w:ascii="Times New Roman" w:hAnsi="Times New Roman" w:cs="Times New Roman"/>
                <w:sz w:val="20"/>
                <w:szCs w:val="20"/>
              </w:rPr>
            </w:pPr>
          </w:p>
          <w:p w14:paraId="1CBB4A38" w14:textId="77375465" w:rsidR="003D17BE" w:rsidRPr="000B539E" w:rsidRDefault="003D17BE" w:rsidP="003D17BE">
            <w:pPr>
              <w:rPr>
                <w:rFonts w:ascii="Times New Roman" w:hAnsi="Times New Roman" w:cs="Times New Roman"/>
                <w:sz w:val="20"/>
                <w:szCs w:val="20"/>
              </w:rPr>
            </w:pPr>
          </w:p>
        </w:tc>
        <w:tc>
          <w:tcPr>
            <w:tcW w:w="3018" w:type="dxa"/>
          </w:tcPr>
          <w:p w14:paraId="0095ACE6" w14:textId="77777777" w:rsidR="003D17BE" w:rsidRDefault="005B0DFC" w:rsidP="00BC2217">
            <w:pPr>
              <w:rPr>
                <w:rFonts w:ascii="Times New Roman" w:hAnsi="Times New Roman" w:cs="Times New Roman"/>
                <w:sz w:val="20"/>
                <w:szCs w:val="20"/>
              </w:rPr>
            </w:pPr>
            <w:r>
              <w:rPr>
                <w:rFonts w:ascii="Times New Roman" w:hAnsi="Times New Roman" w:cs="Times New Roman"/>
                <w:sz w:val="20"/>
                <w:szCs w:val="20"/>
              </w:rPr>
              <w:t>Prevederi a</w:t>
            </w:r>
            <w:r w:rsidR="000E5BB4" w:rsidRPr="000B539E">
              <w:rPr>
                <w:rFonts w:ascii="Times New Roman" w:hAnsi="Times New Roman" w:cs="Times New Roman"/>
                <w:sz w:val="20"/>
                <w:szCs w:val="20"/>
              </w:rPr>
              <w:t>daptat</w:t>
            </w:r>
            <w:r>
              <w:rPr>
                <w:rFonts w:ascii="Times New Roman" w:hAnsi="Times New Roman" w:cs="Times New Roman"/>
                <w:sz w:val="20"/>
                <w:szCs w:val="20"/>
              </w:rPr>
              <w:t>e</w:t>
            </w:r>
            <w:r w:rsidR="000E5BB4" w:rsidRPr="000B539E">
              <w:rPr>
                <w:rFonts w:ascii="Times New Roman" w:hAnsi="Times New Roman" w:cs="Times New Roman"/>
                <w:sz w:val="20"/>
                <w:szCs w:val="20"/>
              </w:rPr>
              <w:t xml:space="preserve"> la sistemul instituțional național</w:t>
            </w:r>
            <w:r w:rsidR="00BB6B50">
              <w:rPr>
                <w:rFonts w:ascii="Times New Roman" w:hAnsi="Times New Roman" w:cs="Times New Roman"/>
                <w:sz w:val="20"/>
                <w:szCs w:val="20"/>
              </w:rPr>
              <w:t>.</w:t>
            </w:r>
          </w:p>
          <w:p w14:paraId="581B08CE" w14:textId="0916A370" w:rsidR="00BB6B50" w:rsidRPr="000B539E" w:rsidRDefault="00BB6B50" w:rsidP="00BC2217">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 (UE) 2023/1114.</w:t>
            </w:r>
          </w:p>
        </w:tc>
      </w:tr>
      <w:tr w:rsidR="003D17BE" w:rsidRPr="000B539E" w14:paraId="142C1679" w14:textId="77777777" w:rsidTr="00B4511F">
        <w:trPr>
          <w:gridAfter w:val="1"/>
          <w:wAfter w:w="15" w:type="dxa"/>
          <w:trHeight w:val="2055"/>
        </w:trPr>
        <w:tc>
          <w:tcPr>
            <w:tcW w:w="4434" w:type="dxa"/>
            <w:gridSpan w:val="2"/>
          </w:tcPr>
          <w:p w14:paraId="5793266F"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(d) Băncii Europene de Investiții și filialelor sale;</w:t>
            </w:r>
          </w:p>
          <w:p w14:paraId="433646B7"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 xml:space="preserve">(e) Fondului european de stabilitate financiară și Mecanismului european </w:t>
            </w:r>
          </w:p>
          <w:p w14:paraId="1443C4E2"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de stabilitate;</w:t>
            </w:r>
          </w:p>
          <w:p w14:paraId="06E4C2E2"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(f) organizațiilor internaționale publice.</w:t>
            </w:r>
          </w:p>
          <w:p w14:paraId="11151519" w14:textId="77777777" w:rsidR="003D17BE" w:rsidRPr="000B539E" w:rsidRDefault="003D17BE" w:rsidP="003D17BE">
            <w:pPr>
              <w:rPr>
                <w:rFonts w:ascii="Times New Roman" w:hAnsi="Times New Roman" w:cs="Times New Roman"/>
                <w:sz w:val="20"/>
                <w:szCs w:val="20"/>
              </w:rPr>
            </w:pPr>
          </w:p>
          <w:p w14:paraId="5FA38A7C" w14:textId="7EF8F680" w:rsidR="003D17BE" w:rsidRPr="000B539E" w:rsidRDefault="003D17BE" w:rsidP="003D17BE">
            <w:pPr>
              <w:rPr>
                <w:rFonts w:ascii="Times New Roman" w:hAnsi="Times New Roman" w:cs="Times New Roman"/>
                <w:sz w:val="20"/>
                <w:szCs w:val="20"/>
              </w:rPr>
            </w:pPr>
          </w:p>
        </w:tc>
        <w:tc>
          <w:tcPr>
            <w:tcW w:w="4318" w:type="dxa"/>
          </w:tcPr>
          <w:p w14:paraId="48CED48B" w14:textId="1CE36000"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e)</w:t>
            </w:r>
            <w:r w:rsidRPr="00DD017F">
              <w:rPr>
                <w:rFonts w:ascii="Times New Roman" w:hAnsi="Times New Roman" w:cs="Times New Roman"/>
                <w:sz w:val="20"/>
                <w:szCs w:val="20"/>
              </w:rPr>
              <w:tab/>
              <w:t>organismelor internaţionale şi regionale, precum Banca Centrală Europeană, Banca Europeană de Investiţii, Fondul european de stabilitate financiară și Mecanismul european de stabilitate;</w:t>
            </w:r>
          </w:p>
          <w:p w14:paraId="2004B3BB" w14:textId="7EE8E38E" w:rsidR="003D17BE" w:rsidRPr="00742A6C"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f)</w:t>
            </w:r>
            <w:r w:rsidRPr="00DD017F">
              <w:rPr>
                <w:rFonts w:ascii="Times New Roman" w:hAnsi="Times New Roman" w:cs="Times New Roman"/>
                <w:sz w:val="20"/>
                <w:szCs w:val="20"/>
              </w:rPr>
              <w:tab/>
              <w:t>organizațiilor internaționale publice, care includ Fondul Monetar Internațional și Banca Reglementelor Internaționale.</w:t>
            </w:r>
          </w:p>
        </w:tc>
        <w:tc>
          <w:tcPr>
            <w:tcW w:w="2684" w:type="dxa"/>
          </w:tcPr>
          <w:p w14:paraId="26DE1974" w14:textId="77777777" w:rsidR="00DD017F" w:rsidRPr="008616D7" w:rsidRDefault="00DD017F" w:rsidP="00DD017F">
            <w:pPr>
              <w:rPr>
                <w:rFonts w:ascii="Times New Roman" w:hAnsi="Times New Roman" w:cs="Times New Roman"/>
                <w:b/>
                <w:bCs/>
                <w:sz w:val="20"/>
                <w:szCs w:val="20"/>
              </w:rPr>
            </w:pPr>
            <w:r w:rsidRPr="008616D7">
              <w:rPr>
                <w:rFonts w:ascii="Times New Roman" w:hAnsi="Times New Roman" w:cs="Times New Roman"/>
                <w:b/>
                <w:bCs/>
                <w:sz w:val="20"/>
                <w:szCs w:val="20"/>
              </w:rPr>
              <w:t>Compatibil</w:t>
            </w:r>
          </w:p>
          <w:p w14:paraId="38E37168" w14:textId="77777777" w:rsidR="003D17BE" w:rsidRPr="008616D7" w:rsidRDefault="003D17BE" w:rsidP="003D17BE">
            <w:pPr>
              <w:rPr>
                <w:rFonts w:ascii="Times New Roman" w:hAnsi="Times New Roman" w:cs="Times New Roman"/>
                <w:b/>
                <w:bCs/>
                <w:sz w:val="20"/>
                <w:szCs w:val="20"/>
              </w:rPr>
            </w:pPr>
          </w:p>
          <w:p w14:paraId="08826E17" w14:textId="77777777" w:rsidR="003D17BE" w:rsidRPr="008616D7" w:rsidRDefault="003D17BE" w:rsidP="003D17BE">
            <w:pPr>
              <w:rPr>
                <w:rFonts w:ascii="Times New Roman" w:hAnsi="Times New Roman" w:cs="Times New Roman"/>
                <w:b/>
                <w:bCs/>
                <w:sz w:val="20"/>
                <w:szCs w:val="20"/>
              </w:rPr>
            </w:pPr>
          </w:p>
          <w:p w14:paraId="0EC60A87" w14:textId="77777777" w:rsidR="003D17BE" w:rsidRPr="008616D7" w:rsidRDefault="003D17BE" w:rsidP="003D17BE">
            <w:pPr>
              <w:rPr>
                <w:rFonts w:ascii="Times New Roman" w:hAnsi="Times New Roman" w:cs="Times New Roman"/>
                <w:b/>
                <w:bCs/>
                <w:sz w:val="20"/>
                <w:szCs w:val="20"/>
              </w:rPr>
            </w:pPr>
          </w:p>
          <w:p w14:paraId="5E8E89EC" w14:textId="77777777" w:rsidR="003D17BE" w:rsidRPr="008616D7" w:rsidRDefault="003D17BE" w:rsidP="003D17BE">
            <w:pPr>
              <w:rPr>
                <w:rFonts w:ascii="Times New Roman" w:hAnsi="Times New Roman" w:cs="Times New Roman"/>
                <w:b/>
                <w:bCs/>
                <w:sz w:val="20"/>
                <w:szCs w:val="20"/>
              </w:rPr>
            </w:pPr>
          </w:p>
          <w:p w14:paraId="1D4E1B5F" w14:textId="49CFD33A" w:rsidR="003D17BE" w:rsidRPr="008616D7" w:rsidRDefault="003D17BE" w:rsidP="003D17BE">
            <w:pPr>
              <w:rPr>
                <w:rFonts w:ascii="Times New Roman" w:hAnsi="Times New Roman" w:cs="Times New Roman"/>
                <w:b/>
                <w:bCs/>
                <w:sz w:val="20"/>
                <w:szCs w:val="20"/>
              </w:rPr>
            </w:pPr>
          </w:p>
          <w:p w14:paraId="32B3C5CF" w14:textId="77777777" w:rsidR="003D17BE" w:rsidRPr="008616D7" w:rsidRDefault="003D17BE" w:rsidP="003D17BE">
            <w:pPr>
              <w:rPr>
                <w:rFonts w:ascii="Times New Roman" w:hAnsi="Times New Roman" w:cs="Times New Roman"/>
                <w:b/>
                <w:bCs/>
                <w:sz w:val="20"/>
                <w:szCs w:val="20"/>
              </w:rPr>
            </w:pPr>
          </w:p>
          <w:p w14:paraId="35B86C5E" w14:textId="77777777" w:rsidR="003D17BE" w:rsidRPr="008616D7" w:rsidRDefault="003D17BE" w:rsidP="003D17BE">
            <w:pPr>
              <w:rPr>
                <w:rFonts w:ascii="Times New Roman" w:hAnsi="Times New Roman" w:cs="Times New Roman"/>
                <w:b/>
                <w:bCs/>
                <w:sz w:val="20"/>
                <w:szCs w:val="20"/>
              </w:rPr>
            </w:pPr>
          </w:p>
          <w:p w14:paraId="6F6FC9FF" w14:textId="77777777" w:rsidR="003D17BE" w:rsidRPr="008616D7" w:rsidRDefault="003D17BE" w:rsidP="003D17BE">
            <w:pPr>
              <w:rPr>
                <w:rFonts w:ascii="Times New Roman" w:hAnsi="Times New Roman" w:cs="Times New Roman"/>
                <w:b/>
                <w:bCs/>
                <w:sz w:val="20"/>
                <w:szCs w:val="20"/>
              </w:rPr>
            </w:pPr>
          </w:p>
        </w:tc>
        <w:tc>
          <w:tcPr>
            <w:tcW w:w="3018" w:type="dxa"/>
          </w:tcPr>
          <w:p w14:paraId="1876E633" w14:textId="217E467D" w:rsidR="003D17BE" w:rsidRPr="000B539E" w:rsidRDefault="003D17BE" w:rsidP="003D17BE">
            <w:pPr>
              <w:rPr>
                <w:rFonts w:ascii="Times New Roman" w:hAnsi="Times New Roman" w:cs="Times New Roman"/>
                <w:sz w:val="20"/>
                <w:szCs w:val="20"/>
              </w:rPr>
            </w:pPr>
            <w:r>
              <w:rPr>
                <w:rFonts w:ascii="Times New Roman" w:hAnsi="Times New Roman" w:cs="Times New Roman"/>
                <w:sz w:val="20"/>
                <w:szCs w:val="20"/>
              </w:rPr>
              <w:t>Lit. f) completată cu prevederile pct.12 din preambulul MICA</w:t>
            </w:r>
            <w:r w:rsidR="000F35B2">
              <w:rPr>
                <w:rFonts w:ascii="Times New Roman" w:hAnsi="Times New Roman" w:cs="Times New Roman"/>
                <w:sz w:val="20"/>
                <w:szCs w:val="20"/>
              </w:rPr>
              <w:t>.</w:t>
            </w:r>
          </w:p>
          <w:p w14:paraId="2469FB96" w14:textId="77777777" w:rsidR="003D17BE" w:rsidRPr="000B539E" w:rsidRDefault="003D17BE" w:rsidP="003D17BE">
            <w:pPr>
              <w:rPr>
                <w:rFonts w:ascii="Times New Roman" w:hAnsi="Times New Roman" w:cs="Times New Roman"/>
                <w:sz w:val="20"/>
                <w:szCs w:val="20"/>
              </w:rPr>
            </w:pPr>
          </w:p>
          <w:p w14:paraId="1F3DD6DC" w14:textId="77777777" w:rsidR="003D17BE" w:rsidRPr="000B539E" w:rsidRDefault="003D17BE" w:rsidP="003D17BE">
            <w:pPr>
              <w:rPr>
                <w:rFonts w:ascii="Times New Roman" w:hAnsi="Times New Roman" w:cs="Times New Roman"/>
                <w:sz w:val="20"/>
                <w:szCs w:val="20"/>
              </w:rPr>
            </w:pPr>
          </w:p>
          <w:p w14:paraId="1C2CEDE2" w14:textId="1A96A55E"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w:t>
            </w:r>
          </w:p>
          <w:p w14:paraId="75E09885" w14:textId="77777777" w:rsidR="003D17BE" w:rsidRPr="000B539E" w:rsidRDefault="003D17BE" w:rsidP="003D17BE">
            <w:pPr>
              <w:rPr>
                <w:rFonts w:ascii="Times New Roman" w:hAnsi="Times New Roman" w:cs="Times New Roman"/>
                <w:sz w:val="20"/>
                <w:szCs w:val="20"/>
              </w:rPr>
            </w:pPr>
          </w:p>
          <w:p w14:paraId="2EA53D44" w14:textId="77777777" w:rsidR="003D17BE" w:rsidRDefault="003D17BE" w:rsidP="003D17BE">
            <w:pPr>
              <w:rPr>
                <w:rFonts w:ascii="Times New Roman" w:hAnsi="Times New Roman" w:cs="Times New Roman"/>
                <w:sz w:val="20"/>
                <w:szCs w:val="20"/>
              </w:rPr>
            </w:pPr>
          </w:p>
        </w:tc>
      </w:tr>
      <w:tr w:rsidR="003D17BE" w:rsidRPr="000B539E" w14:paraId="48FF6A0E" w14:textId="77777777" w:rsidTr="00B4511F">
        <w:trPr>
          <w:gridAfter w:val="1"/>
          <w:wAfter w:w="15" w:type="dxa"/>
          <w:trHeight w:val="1695"/>
        </w:trPr>
        <w:tc>
          <w:tcPr>
            <w:tcW w:w="4434" w:type="dxa"/>
            <w:gridSpan w:val="2"/>
          </w:tcPr>
          <w:p w14:paraId="5900C5EF"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lastRenderedPageBreak/>
              <w:t>(3) Prezentul regulament nu se aplică criptoactivelor care sunt unice și nefungibile cu alte criptoactive.</w:t>
            </w:r>
          </w:p>
          <w:p w14:paraId="0DB63C7E"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(4) Prezentul regulament nu se aplică criptoactivelor care se califică drept unul sau mai multe dintre următoarele:</w:t>
            </w:r>
          </w:p>
          <w:p w14:paraId="233B5902"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(a) instrumente financiare;</w:t>
            </w:r>
          </w:p>
          <w:p w14:paraId="36D27426"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(b) depozite, inclusiv depozite structurate;</w:t>
            </w:r>
          </w:p>
          <w:p w14:paraId="42BEA827"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(c) fonduri, cu excepția cazului în care se califică drept tokenuri de monedă electronică;</w:t>
            </w:r>
          </w:p>
          <w:p w14:paraId="2745AB8C"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(d) poziții de securitizare în contextul unei securitizări, astfel cum este definită la articolul 2 punctul 1 din Regulamentul (UE) 2017/2402;</w:t>
            </w:r>
          </w:p>
          <w:p w14:paraId="544F3D8C"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(e) produse de asigurare generală sau de viață care se încadrează în clasele de asigurare enumerate în anexele I și II la Directiva 2009/138/CE a Parlamentului European și a Consiliului (27) sau contractele de reasigurare și de retrocesiune menționate în directiva respectivă;</w:t>
            </w:r>
          </w:p>
          <w:p w14:paraId="54714EA0" w14:textId="77777777" w:rsidR="007C14A9" w:rsidRPr="000B539E" w:rsidRDefault="003D17BE" w:rsidP="007C14A9">
            <w:pPr>
              <w:rPr>
                <w:rFonts w:ascii="Times New Roman" w:hAnsi="Times New Roman" w:cs="Times New Roman"/>
                <w:sz w:val="20"/>
                <w:szCs w:val="20"/>
              </w:rPr>
            </w:pPr>
            <w:r w:rsidRPr="000B539E">
              <w:rPr>
                <w:rFonts w:ascii="Times New Roman" w:hAnsi="Times New Roman" w:cs="Times New Roman"/>
                <w:sz w:val="20"/>
                <w:szCs w:val="20"/>
              </w:rPr>
              <w:t xml:space="preserve">(f) produse de pensii, care, în temeiul dreptului intern, sunt recunoscute ca având drept scop </w:t>
            </w:r>
            <w:r w:rsidR="007C14A9" w:rsidRPr="000B539E">
              <w:rPr>
                <w:rFonts w:ascii="Times New Roman" w:hAnsi="Times New Roman" w:cs="Times New Roman"/>
                <w:sz w:val="20"/>
                <w:szCs w:val="20"/>
              </w:rPr>
              <w:t>principal furnizarea unui venit investitorului în momentul pensionării și care îi conferă acestuia dreptul la anumite prestații;</w:t>
            </w:r>
          </w:p>
          <w:p w14:paraId="19E23727" w14:textId="77777777" w:rsidR="007C14A9"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(g) sisteme de pensii ocupaționale recunoscute oficial care intră sub incidența Directivei (UE) 2016/2341 a Parlamentului European și a Consiliului (28) sau a Directivei 2009/138/CE;</w:t>
            </w:r>
          </w:p>
          <w:p w14:paraId="166AA3A5" w14:textId="77777777" w:rsidR="007C14A9"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(h) produse de pensii individuale în cazul cărora dreptul intern prevede o contribuție financiară din partea angajatorului, iar angajatorul sau angajatul nu poate alege produsul de pensii sau furnizorul;</w:t>
            </w:r>
          </w:p>
          <w:p w14:paraId="1414A791" w14:textId="77777777" w:rsidR="007C14A9"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(i) un produs paneuropean de pensii personale, astfel cum este definit la articolul 2 punctul 2 din Regulamentul (UE) 2019/1238 al Parlamentului European și al Consiliului (29);</w:t>
            </w:r>
          </w:p>
          <w:p w14:paraId="776D291C" w14:textId="77777777" w:rsidR="007C14A9"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(j) sisteme de securitate socială care intră sub incidența Regulamentelor (CE) nr. 883/2004 (30) și (CE) nr. 987/2009 (31) ale Parlamentului European și ale Consiliului.</w:t>
            </w:r>
          </w:p>
          <w:p w14:paraId="754EC355" w14:textId="31CF034B" w:rsidR="003D17BE" w:rsidRPr="000B539E" w:rsidRDefault="003D17BE" w:rsidP="003D17BE">
            <w:pPr>
              <w:rPr>
                <w:rFonts w:ascii="Times New Roman" w:hAnsi="Times New Roman" w:cs="Times New Roman"/>
                <w:sz w:val="20"/>
                <w:szCs w:val="20"/>
              </w:rPr>
            </w:pPr>
          </w:p>
        </w:tc>
        <w:tc>
          <w:tcPr>
            <w:tcW w:w="4318" w:type="dxa"/>
          </w:tcPr>
          <w:p w14:paraId="02136163" w14:textId="71D37A9F" w:rsid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(3)</w:t>
            </w:r>
            <w:r w:rsidRPr="007C14A9">
              <w:rPr>
                <w:rFonts w:ascii="Times New Roman" w:hAnsi="Times New Roman" w:cs="Times New Roman"/>
                <w:sz w:val="20"/>
                <w:szCs w:val="20"/>
              </w:rPr>
              <w:tab/>
              <w:t>Prezenta lege nu se aplică criptoactivelor care sunt unice și nefungibile cu alte criptoactive.</w:t>
            </w:r>
          </w:p>
          <w:p w14:paraId="738A3DAD" w14:textId="1634C918"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(4)</w:t>
            </w:r>
            <w:r w:rsidRPr="007C14A9">
              <w:rPr>
                <w:rFonts w:ascii="Times New Roman" w:hAnsi="Times New Roman" w:cs="Times New Roman"/>
                <w:sz w:val="20"/>
                <w:szCs w:val="20"/>
              </w:rPr>
              <w:tab/>
              <w:t>Prezenta lege nu se aplică criptoactivelor care se califică drept unul sau mai multe dintre următoarele:</w:t>
            </w:r>
          </w:p>
          <w:p w14:paraId="196CFF80"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a)</w:t>
            </w:r>
            <w:r w:rsidRPr="007C14A9">
              <w:rPr>
                <w:rFonts w:ascii="Times New Roman" w:hAnsi="Times New Roman" w:cs="Times New Roman"/>
                <w:sz w:val="20"/>
                <w:szCs w:val="20"/>
              </w:rPr>
              <w:tab/>
              <w:t xml:space="preserve">instrumente financiare; </w:t>
            </w:r>
          </w:p>
          <w:p w14:paraId="0592897A"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b)</w:t>
            </w:r>
            <w:r w:rsidRPr="007C14A9">
              <w:rPr>
                <w:rFonts w:ascii="Times New Roman" w:hAnsi="Times New Roman" w:cs="Times New Roman"/>
                <w:sz w:val="20"/>
                <w:szCs w:val="20"/>
              </w:rPr>
              <w:tab/>
              <w:t xml:space="preserve">depozite; </w:t>
            </w:r>
          </w:p>
          <w:p w14:paraId="61B0B4BB"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c)</w:t>
            </w:r>
            <w:r w:rsidRPr="007C14A9">
              <w:rPr>
                <w:rFonts w:ascii="Times New Roman" w:hAnsi="Times New Roman" w:cs="Times New Roman"/>
                <w:sz w:val="20"/>
                <w:szCs w:val="20"/>
              </w:rPr>
              <w:tab/>
              <w:t xml:space="preserve">fonduri, cu excepția cazului în care se califică drept tokenuri de monedă electronică; </w:t>
            </w:r>
          </w:p>
          <w:p w14:paraId="75E73C21" w14:textId="77777777" w:rsid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d)</w:t>
            </w:r>
            <w:r w:rsidRPr="007C14A9">
              <w:rPr>
                <w:rFonts w:ascii="Times New Roman" w:hAnsi="Times New Roman" w:cs="Times New Roman"/>
                <w:sz w:val="20"/>
                <w:szCs w:val="20"/>
              </w:rPr>
              <w:tab/>
              <w:t>poziții din securitizare în contextul unei securitizări, în conformitate cu legislația care reglementează relațiile în domeniul securitizării;</w:t>
            </w:r>
          </w:p>
          <w:p w14:paraId="01DDF0A7" w14:textId="427D179B"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 xml:space="preserve"> e)</w:t>
            </w:r>
            <w:r w:rsidRPr="007C14A9">
              <w:rPr>
                <w:rFonts w:ascii="Times New Roman" w:hAnsi="Times New Roman" w:cs="Times New Roman"/>
                <w:sz w:val="20"/>
                <w:szCs w:val="20"/>
              </w:rPr>
              <w:tab/>
            </w:r>
            <w:r w:rsidR="00CE5F0E" w:rsidRPr="00CE5F0E">
              <w:rPr>
                <w:rFonts w:ascii="Times New Roman" w:hAnsi="Times New Roman" w:cs="Times New Roman"/>
                <w:sz w:val="20"/>
                <w:szCs w:val="20"/>
              </w:rPr>
              <w:t>produse de asigurare generală sau de viață care se încadrează în clasele de asigurare prevăzute de legislația privind activitatea de asigurare sau de reasigurare sau contractele ori programele de reasigurare și de retrocesiune menționate în legislația respectivă</w:t>
            </w:r>
            <w:r w:rsidRPr="007C14A9">
              <w:rPr>
                <w:rFonts w:ascii="Times New Roman" w:hAnsi="Times New Roman" w:cs="Times New Roman"/>
                <w:sz w:val="20"/>
                <w:szCs w:val="20"/>
              </w:rPr>
              <w:t xml:space="preserve">; </w:t>
            </w:r>
          </w:p>
          <w:p w14:paraId="3A65EEF1"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f)</w:t>
            </w:r>
            <w:r w:rsidRPr="007C14A9">
              <w:rPr>
                <w:rFonts w:ascii="Times New Roman" w:hAnsi="Times New Roman" w:cs="Times New Roman"/>
                <w:sz w:val="20"/>
                <w:szCs w:val="20"/>
              </w:rPr>
              <w:tab/>
              <w:t>produse de pensii, care intră sub incidența Legii nr. 198/2020 privind fondurile de pensii facultative (în continuare - Legea nr. 198/2020), și care sunt recunoscute ca având drept scop principal furnizarea unui venit investitorului în momentul pensionării și care îi conferă acestuia dreptul la anumite prestații;</w:t>
            </w:r>
          </w:p>
          <w:p w14:paraId="738C56D6"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g)</w:t>
            </w:r>
            <w:r w:rsidRPr="007C14A9">
              <w:rPr>
                <w:rFonts w:ascii="Times New Roman" w:hAnsi="Times New Roman" w:cs="Times New Roman"/>
                <w:sz w:val="20"/>
                <w:szCs w:val="20"/>
              </w:rPr>
              <w:tab/>
              <w:t>sisteme de pensii ocupaționale recunoscute oficial, ce include fonduri de pensii ocupaționale, care intră sub incidența Legii nr.198/2020;</w:t>
            </w:r>
          </w:p>
          <w:p w14:paraId="69EC44EE"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h)</w:t>
            </w:r>
            <w:r w:rsidRPr="007C14A9">
              <w:rPr>
                <w:rFonts w:ascii="Times New Roman" w:hAnsi="Times New Roman" w:cs="Times New Roman"/>
                <w:sz w:val="20"/>
                <w:szCs w:val="20"/>
              </w:rPr>
              <w:tab/>
              <w:t xml:space="preserve">produse de pensii individuale în cazul cărora cadrul normativ prevede o contribuție financiară din partea angajatorului, iar angajatorul sau angajatul nu poate alege produsul de pensii sau furnizorul; </w:t>
            </w:r>
          </w:p>
          <w:p w14:paraId="281D3B99"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i)</w:t>
            </w:r>
            <w:r w:rsidRPr="007C14A9">
              <w:rPr>
                <w:rFonts w:ascii="Times New Roman" w:hAnsi="Times New Roman" w:cs="Times New Roman"/>
                <w:sz w:val="20"/>
                <w:szCs w:val="20"/>
              </w:rPr>
              <w:tab/>
              <w:t xml:space="preserve">sisteme de securitate socială, precum sunt sistemul public de asigurări sociale, sistemul asigurării obligatorii de asistență medicală, sistemul public de pensii și/sau alte sisteme de protecție socială  prevăzute de legislaţie. </w:t>
            </w:r>
          </w:p>
          <w:p w14:paraId="69A89ABF" w14:textId="5EF7181E" w:rsidR="007C14A9" w:rsidRPr="00742A6C" w:rsidRDefault="007C14A9" w:rsidP="007C14A9">
            <w:pPr>
              <w:tabs>
                <w:tab w:val="left" w:pos="250"/>
              </w:tabs>
              <w:rPr>
                <w:rFonts w:ascii="Times New Roman" w:hAnsi="Times New Roman" w:cs="Times New Roman"/>
                <w:sz w:val="20"/>
                <w:szCs w:val="20"/>
              </w:rPr>
            </w:pPr>
          </w:p>
        </w:tc>
        <w:tc>
          <w:tcPr>
            <w:tcW w:w="2684" w:type="dxa"/>
          </w:tcPr>
          <w:p w14:paraId="722BD58E" w14:textId="277B3098" w:rsidR="003D17BE" w:rsidRPr="008616D7" w:rsidRDefault="007C14A9" w:rsidP="003D17BE">
            <w:pPr>
              <w:rPr>
                <w:rFonts w:ascii="Times New Roman" w:hAnsi="Times New Roman" w:cs="Times New Roman"/>
                <w:b/>
                <w:bCs/>
                <w:sz w:val="20"/>
                <w:szCs w:val="20"/>
              </w:rPr>
            </w:pPr>
            <w:r w:rsidRPr="008616D7">
              <w:rPr>
                <w:rFonts w:ascii="Times New Roman" w:hAnsi="Times New Roman" w:cs="Times New Roman"/>
                <w:b/>
                <w:bCs/>
                <w:sz w:val="20"/>
                <w:szCs w:val="20"/>
              </w:rPr>
              <w:t>Parțial compatibil</w:t>
            </w:r>
          </w:p>
          <w:p w14:paraId="16AC9E00" w14:textId="77777777" w:rsidR="003D17BE" w:rsidRPr="008616D7" w:rsidRDefault="003D17BE" w:rsidP="003D17BE">
            <w:pPr>
              <w:rPr>
                <w:rFonts w:ascii="Times New Roman" w:hAnsi="Times New Roman" w:cs="Times New Roman"/>
                <w:b/>
                <w:bCs/>
                <w:sz w:val="20"/>
                <w:szCs w:val="20"/>
              </w:rPr>
            </w:pPr>
          </w:p>
          <w:p w14:paraId="773631C0" w14:textId="77777777" w:rsidR="003D17BE" w:rsidRPr="008616D7" w:rsidRDefault="003D17BE" w:rsidP="003D17BE">
            <w:pPr>
              <w:rPr>
                <w:rFonts w:ascii="Times New Roman" w:hAnsi="Times New Roman" w:cs="Times New Roman"/>
                <w:b/>
                <w:bCs/>
                <w:sz w:val="20"/>
                <w:szCs w:val="20"/>
              </w:rPr>
            </w:pPr>
          </w:p>
          <w:p w14:paraId="751F8516" w14:textId="77777777" w:rsidR="003D17BE" w:rsidRPr="008616D7" w:rsidRDefault="003D17BE" w:rsidP="003D17BE">
            <w:pPr>
              <w:rPr>
                <w:rFonts w:ascii="Times New Roman" w:hAnsi="Times New Roman" w:cs="Times New Roman"/>
                <w:b/>
                <w:bCs/>
                <w:sz w:val="20"/>
                <w:szCs w:val="20"/>
              </w:rPr>
            </w:pPr>
          </w:p>
          <w:p w14:paraId="5541A463" w14:textId="77777777" w:rsidR="003D17BE" w:rsidRPr="008616D7" w:rsidRDefault="003D17BE" w:rsidP="003D17BE">
            <w:pPr>
              <w:rPr>
                <w:rFonts w:ascii="Times New Roman" w:hAnsi="Times New Roman" w:cs="Times New Roman"/>
                <w:b/>
                <w:bCs/>
                <w:sz w:val="20"/>
                <w:szCs w:val="20"/>
              </w:rPr>
            </w:pPr>
          </w:p>
          <w:p w14:paraId="524C4C7F" w14:textId="77777777" w:rsidR="003D17BE" w:rsidRPr="008616D7" w:rsidRDefault="003D17BE" w:rsidP="003D17BE">
            <w:pPr>
              <w:rPr>
                <w:rFonts w:ascii="Times New Roman" w:hAnsi="Times New Roman" w:cs="Times New Roman"/>
                <w:b/>
                <w:bCs/>
                <w:sz w:val="20"/>
                <w:szCs w:val="20"/>
              </w:rPr>
            </w:pPr>
          </w:p>
          <w:p w14:paraId="541F7881" w14:textId="77777777" w:rsidR="003D17BE" w:rsidRPr="008616D7" w:rsidRDefault="003D17BE" w:rsidP="003D17BE">
            <w:pPr>
              <w:rPr>
                <w:rFonts w:ascii="Times New Roman" w:hAnsi="Times New Roman" w:cs="Times New Roman"/>
                <w:b/>
                <w:bCs/>
                <w:sz w:val="20"/>
                <w:szCs w:val="20"/>
              </w:rPr>
            </w:pPr>
          </w:p>
          <w:p w14:paraId="565EDAEF" w14:textId="77777777" w:rsidR="003D17BE" w:rsidRPr="008616D7" w:rsidRDefault="003D17BE" w:rsidP="003D17BE">
            <w:pPr>
              <w:rPr>
                <w:rFonts w:ascii="Times New Roman" w:hAnsi="Times New Roman" w:cs="Times New Roman"/>
                <w:b/>
                <w:bCs/>
                <w:sz w:val="20"/>
                <w:szCs w:val="20"/>
              </w:rPr>
            </w:pPr>
          </w:p>
          <w:p w14:paraId="1001D626" w14:textId="77777777" w:rsidR="003D17BE" w:rsidRPr="008616D7" w:rsidRDefault="003D17BE" w:rsidP="003D17BE">
            <w:pPr>
              <w:rPr>
                <w:rFonts w:ascii="Times New Roman" w:hAnsi="Times New Roman" w:cs="Times New Roman"/>
                <w:b/>
                <w:bCs/>
                <w:sz w:val="20"/>
                <w:szCs w:val="20"/>
              </w:rPr>
            </w:pPr>
          </w:p>
          <w:p w14:paraId="318122AF" w14:textId="77777777" w:rsidR="003D17BE" w:rsidRPr="008616D7" w:rsidRDefault="003D17BE" w:rsidP="003D17BE">
            <w:pPr>
              <w:rPr>
                <w:rFonts w:ascii="Times New Roman" w:hAnsi="Times New Roman" w:cs="Times New Roman"/>
                <w:b/>
                <w:bCs/>
                <w:sz w:val="20"/>
                <w:szCs w:val="20"/>
              </w:rPr>
            </w:pPr>
          </w:p>
          <w:p w14:paraId="421C53DD" w14:textId="77777777" w:rsidR="003D17BE" w:rsidRPr="008616D7" w:rsidRDefault="003D17BE" w:rsidP="003D17BE">
            <w:pPr>
              <w:rPr>
                <w:rFonts w:ascii="Times New Roman" w:hAnsi="Times New Roman" w:cs="Times New Roman"/>
                <w:b/>
                <w:bCs/>
                <w:sz w:val="20"/>
                <w:szCs w:val="20"/>
              </w:rPr>
            </w:pPr>
          </w:p>
          <w:p w14:paraId="53CA1947" w14:textId="77777777" w:rsidR="003D17BE" w:rsidRPr="008616D7" w:rsidRDefault="003D17BE" w:rsidP="003D17BE">
            <w:pPr>
              <w:rPr>
                <w:rFonts w:ascii="Times New Roman" w:hAnsi="Times New Roman" w:cs="Times New Roman"/>
                <w:b/>
                <w:bCs/>
                <w:sz w:val="20"/>
                <w:szCs w:val="20"/>
              </w:rPr>
            </w:pPr>
          </w:p>
          <w:p w14:paraId="0B38AA63" w14:textId="77777777" w:rsidR="003D17BE" w:rsidRPr="008616D7" w:rsidRDefault="003D17BE" w:rsidP="003D17BE">
            <w:pPr>
              <w:rPr>
                <w:rFonts w:ascii="Times New Roman" w:hAnsi="Times New Roman" w:cs="Times New Roman"/>
                <w:b/>
                <w:bCs/>
                <w:sz w:val="20"/>
                <w:szCs w:val="20"/>
              </w:rPr>
            </w:pPr>
          </w:p>
          <w:p w14:paraId="17ED5988" w14:textId="77777777" w:rsidR="003D17BE" w:rsidRPr="008616D7" w:rsidRDefault="003D17BE" w:rsidP="003D17BE">
            <w:pPr>
              <w:rPr>
                <w:rFonts w:ascii="Times New Roman" w:hAnsi="Times New Roman" w:cs="Times New Roman"/>
                <w:b/>
                <w:bCs/>
                <w:sz w:val="20"/>
                <w:szCs w:val="20"/>
              </w:rPr>
            </w:pPr>
          </w:p>
          <w:p w14:paraId="0790676A" w14:textId="77777777" w:rsidR="003D17BE" w:rsidRPr="008616D7" w:rsidRDefault="003D17BE" w:rsidP="003D17BE">
            <w:pPr>
              <w:rPr>
                <w:rFonts w:ascii="Times New Roman" w:hAnsi="Times New Roman" w:cs="Times New Roman"/>
                <w:b/>
                <w:bCs/>
                <w:sz w:val="20"/>
                <w:szCs w:val="20"/>
              </w:rPr>
            </w:pPr>
          </w:p>
          <w:p w14:paraId="49DBF90A" w14:textId="77777777" w:rsidR="003D17BE" w:rsidRPr="008616D7" w:rsidRDefault="003D17BE" w:rsidP="003D17BE">
            <w:pPr>
              <w:rPr>
                <w:rFonts w:ascii="Times New Roman" w:hAnsi="Times New Roman" w:cs="Times New Roman"/>
                <w:b/>
                <w:bCs/>
                <w:sz w:val="20"/>
                <w:szCs w:val="20"/>
              </w:rPr>
            </w:pPr>
          </w:p>
          <w:p w14:paraId="16EDE2EE" w14:textId="77777777" w:rsidR="003D17BE" w:rsidRPr="008616D7" w:rsidRDefault="003D17BE" w:rsidP="003D17BE">
            <w:pPr>
              <w:rPr>
                <w:rFonts w:ascii="Times New Roman" w:hAnsi="Times New Roman" w:cs="Times New Roman"/>
                <w:b/>
                <w:bCs/>
                <w:sz w:val="20"/>
                <w:szCs w:val="20"/>
              </w:rPr>
            </w:pPr>
          </w:p>
          <w:p w14:paraId="3F278653" w14:textId="77777777" w:rsidR="003D17BE" w:rsidRPr="008616D7" w:rsidRDefault="003D17BE" w:rsidP="003D17BE">
            <w:pPr>
              <w:rPr>
                <w:rFonts w:ascii="Times New Roman" w:hAnsi="Times New Roman" w:cs="Times New Roman"/>
                <w:b/>
                <w:bCs/>
                <w:sz w:val="20"/>
                <w:szCs w:val="20"/>
              </w:rPr>
            </w:pPr>
          </w:p>
          <w:p w14:paraId="6A58EB07" w14:textId="77777777" w:rsidR="003D17BE" w:rsidRPr="008616D7" w:rsidRDefault="003D17BE" w:rsidP="003D17BE">
            <w:pPr>
              <w:rPr>
                <w:rFonts w:ascii="Times New Roman" w:hAnsi="Times New Roman" w:cs="Times New Roman"/>
                <w:b/>
                <w:bCs/>
                <w:sz w:val="20"/>
                <w:szCs w:val="20"/>
              </w:rPr>
            </w:pPr>
          </w:p>
          <w:p w14:paraId="703D5351" w14:textId="77777777" w:rsidR="003D17BE" w:rsidRPr="008616D7" w:rsidRDefault="003D17BE" w:rsidP="003D17BE">
            <w:pPr>
              <w:rPr>
                <w:rFonts w:ascii="Times New Roman" w:hAnsi="Times New Roman" w:cs="Times New Roman"/>
                <w:b/>
                <w:bCs/>
                <w:sz w:val="20"/>
                <w:szCs w:val="20"/>
              </w:rPr>
            </w:pPr>
          </w:p>
          <w:p w14:paraId="7BB23A37" w14:textId="77777777" w:rsidR="003D17BE" w:rsidRPr="008616D7" w:rsidRDefault="003D17BE" w:rsidP="003D17BE">
            <w:pPr>
              <w:rPr>
                <w:rFonts w:ascii="Times New Roman" w:hAnsi="Times New Roman" w:cs="Times New Roman"/>
                <w:b/>
                <w:bCs/>
                <w:sz w:val="20"/>
                <w:szCs w:val="20"/>
              </w:rPr>
            </w:pPr>
          </w:p>
          <w:p w14:paraId="04458FCB" w14:textId="77777777" w:rsidR="003D17BE" w:rsidRPr="008616D7" w:rsidRDefault="003D17BE" w:rsidP="003D17BE">
            <w:pPr>
              <w:rPr>
                <w:rFonts w:ascii="Times New Roman" w:hAnsi="Times New Roman" w:cs="Times New Roman"/>
                <w:b/>
                <w:bCs/>
                <w:sz w:val="20"/>
                <w:szCs w:val="20"/>
              </w:rPr>
            </w:pPr>
          </w:p>
        </w:tc>
        <w:tc>
          <w:tcPr>
            <w:tcW w:w="3018" w:type="dxa"/>
          </w:tcPr>
          <w:p w14:paraId="583B0F17" w14:textId="60B17549" w:rsidR="003D17BE" w:rsidRPr="000B539E" w:rsidRDefault="006C0E13" w:rsidP="003D17BE">
            <w:pPr>
              <w:rPr>
                <w:rFonts w:ascii="Times New Roman" w:hAnsi="Times New Roman" w:cs="Times New Roman"/>
                <w:sz w:val="20"/>
                <w:szCs w:val="20"/>
              </w:rPr>
            </w:pPr>
            <w:r>
              <w:rPr>
                <w:rFonts w:ascii="Times New Roman" w:hAnsi="Times New Roman" w:cs="Times New Roman"/>
                <w:sz w:val="20"/>
                <w:szCs w:val="20"/>
              </w:rPr>
              <w:t xml:space="preserve">Noțiunea </w:t>
            </w:r>
            <w:r w:rsidR="007C14A9">
              <w:rPr>
                <w:rFonts w:ascii="Times New Roman" w:hAnsi="Times New Roman" w:cs="Times New Roman"/>
                <w:sz w:val="20"/>
                <w:szCs w:val="20"/>
              </w:rPr>
              <w:t>”</w:t>
            </w:r>
            <w:r w:rsidR="007C14A9" w:rsidRPr="007C14A9">
              <w:rPr>
                <w:rFonts w:ascii="Times New Roman" w:hAnsi="Times New Roman" w:cs="Times New Roman"/>
                <w:i/>
                <w:iCs/>
                <w:sz w:val="20"/>
                <w:szCs w:val="20"/>
              </w:rPr>
              <w:t>depozite structurate</w:t>
            </w:r>
            <w:r w:rsidR="007C14A9">
              <w:rPr>
                <w:rFonts w:ascii="Times New Roman" w:hAnsi="Times New Roman" w:cs="Times New Roman"/>
                <w:sz w:val="20"/>
                <w:szCs w:val="20"/>
              </w:rPr>
              <w:t xml:space="preserve">” nu </w:t>
            </w:r>
            <w:r>
              <w:rPr>
                <w:rFonts w:ascii="Times New Roman" w:hAnsi="Times New Roman" w:cs="Times New Roman"/>
                <w:sz w:val="20"/>
                <w:szCs w:val="20"/>
              </w:rPr>
              <w:t>este</w:t>
            </w:r>
            <w:r w:rsidR="007C14A9">
              <w:rPr>
                <w:rFonts w:ascii="Times New Roman" w:hAnsi="Times New Roman" w:cs="Times New Roman"/>
                <w:sz w:val="20"/>
                <w:szCs w:val="20"/>
              </w:rPr>
              <w:t xml:space="preserve"> transpus</w:t>
            </w:r>
            <w:r>
              <w:rPr>
                <w:rFonts w:ascii="Times New Roman" w:hAnsi="Times New Roman" w:cs="Times New Roman"/>
                <w:sz w:val="20"/>
                <w:szCs w:val="20"/>
              </w:rPr>
              <w:t>ă</w:t>
            </w:r>
            <w:r w:rsidR="007C14A9">
              <w:rPr>
                <w:rFonts w:ascii="Times New Roman" w:hAnsi="Times New Roman" w:cs="Times New Roman"/>
                <w:sz w:val="20"/>
                <w:szCs w:val="20"/>
              </w:rPr>
              <w:t xml:space="preserve"> în cadrul național.</w:t>
            </w:r>
          </w:p>
          <w:p w14:paraId="36B627BB" w14:textId="1205B96F" w:rsidR="003D17BE" w:rsidRDefault="008616D7" w:rsidP="003D17BE">
            <w:pPr>
              <w:rPr>
                <w:rFonts w:ascii="Times New Roman" w:hAnsi="Times New Roman" w:cs="Times New Roman"/>
                <w:sz w:val="20"/>
                <w:szCs w:val="20"/>
              </w:rPr>
            </w:pPr>
            <w:r>
              <w:rPr>
                <w:rFonts w:ascii="Times New Roman" w:hAnsi="Times New Roman" w:cs="Times New Roman"/>
                <w:sz w:val="20"/>
                <w:szCs w:val="20"/>
              </w:rPr>
              <w:t xml:space="preserve">CNPF a informat că  la această etapă nu este planificată transpunerea. </w:t>
            </w:r>
          </w:p>
          <w:p w14:paraId="39EBA4F6" w14:textId="1C6832DE" w:rsidR="008616D7" w:rsidRPr="000B539E" w:rsidRDefault="008616D7" w:rsidP="003D17BE">
            <w:pPr>
              <w:rPr>
                <w:rFonts w:ascii="Times New Roman" w:hAnsi="Times New Roman" w:cs="Times New Roman"/>
                <w:sz w:val="20"/>
                <w:szCs w:val="20"/>
              </w:rPr>
            </w:pPr>
            <w:r>
              <w:rPr>
                <w:rFonts w:ascii="Times New Roman" w:hAnsi="Times New Roman" w:cs="Times New Roman"/>
                <w:sz w:val="20"/>
                <w:szCs w:val="20"/>
              </w:rPr>
              <w:t>Nu reprezeintă o prevedere fundamentală.</w:t>
            </w:r>
          </w:p>
          <w:p w14:paraId="051EF918" w14:textId="77777777" w:rsidR="003D17BE" w:rsidRPr="000B539E" w:rsidRDefault="003D17BE" w:rsidP="003D17BE">
            <w:pPr>
              <w:rPr>
                <w:rFonts w:ascii="Times New Roman" w:hAnsi="Times New Roman" w:cs="Times New Roman"/>
                <w:sz w:val="20"/>
                <w:szCs w:val="20"/>
              </w:rPr>
            </w:pPr>
          </w:p>
          <w:p w14:paraId="1046BE20" w14:textId="77777777" w:rsidR="003D17BE" w:rsidRPr="000B539E" w:rsidRDefault="003D17BE" w:rsidP="003D17BE">
            <w:pPr>
              <w:rPr>
                <w:rFonts w:ascii="Times New Roman" w:hAnsi="Times New Roman" w:cs="Times New Roman"/>
                <w:sz w:val="20"/>
                <w:szCs w:val="20"/>
              </w:rPr>
            </w:pPr>
          </w:p>
          <w:p w14:paraId="04F89224" w14:textId="77777777" w:rsidR="003D17BE" w:rsidRPr="000B539E" w:rsidRDefault="003D17BE" w:rsidP="003D17BE">
            <w:pPr>
              <w:rPr>
                <w:rFonts w:ascii="Times New Roman" w:hAnsi="Times New Roman" w:cs="Times New Roman"/>
                <w:sz w:val="20"/>
                <w:szCs w:val="20"/>
              </w:rPr>
            </w:pPr>
          </w:p>
          <w:p w14:paraId="4F0B319D" w14:textId="77777777" w:rsidR="003D17BE" w:rsidRPr="000B539E" w:rsidRDefault="003D17BE" w:rsidP="003D17BE">
            <w:pPr>
              <w:rPr>
                <w:rFonts w:ascii="Times New Roman" w:hAnsi="Times New Roman" w:cs="Times New Roman"/>
                <w:sz w:val="20"/>
                <w:szCs w:val="20"/>
              </w:rPr>
            </w:pPr>
          </w:p>
          <w:p w14:paraId="7B7B3943" w14:textId="77777777" w:rsidR="003D17BE" w:rsidRPr="000B539E" w:rsidRDefault="003D17BE" w:rsidP="003D17BE">
            <w:pPr>
              <w:rPr>
                <w:rFonts w:ascii="Times New Roman" w:hAnsi="Times New Roman" w:cs="Times New Roman"/>
                <w:sz w:val="20"/>
                <w:szCs w:val="20"/>
              </w:rPr>
            </w:pPr>
          </w:p>
          <w:p w14:paraId="4150A864" w14:textId="77777777" w:rsidR="003D17BE" w:rsidRPr="000B539E" w:rsidRDefault="003D17BE" w:rsidP="003D17BE">
            <w:pPr>
              <w:rPr>
                <w:rFonts w:ascii="Times New Roman" w:hAnsi="Times New Roman" w:cs="Times New Roman"/>
                <w:sz w:val="20"/>
                <w:szCs w:val="20"/>
              </w:rPr>
            </w:pPr>
          </w:p>
          <w:p w14:paraId="4E58D147" w14:textId="77777777" w:rsidR="003D17BE" w:rsidRPr="000B539E" w:rsidRDefault="003D17BE" w:rsidP="003D17BE">
            <w:pPr>
              <w:rPr>
                <w:rFonts w:ascii="Times New Roman" w:hAnsi="Times New Roman" w:cs="Times New Roman"/>
                <w:sz w:val="20"/>
                <w:szCs w:val="20"/>
              </w:rPr>
            </w:pPr>
          </w:p>
          <w:p w14:paraId="40617F8A" w14:textId="77777777" w:rsidR="003D17BE" w:rsidRPr="000B539E" w:rsidRDefault="003D17BE" w:rsidP="003D17BE">
            <w:pPr>
              <w:rPr>
                <w:rFonts w:ascii="Times New Roman" w:hAnsi="Times New Roman" w:cs="Times New Roman"/>
                <w:sz w:val="20"/>
                <w:szCs w:val="20"/>
              </w:rPr>
            </w:pPr>
          </w:p>
          <w:p w14:paraId="77669670" w14:textId="77777777" w:rsidR="003D17BE" w:rsidRPr="000B539E" w:rsidRDefault="003D17BE" w:rsidP="003D17BE">
            <w:pPr>
              <w:rPr>
                <w:rFonts w:ascii="Times New Roman" w:hAnsi="Times New Roman" w:cs="Times New Roman"/>
                <w:sz w:val="20"/>
                <w:szCs w:val="20"/>
              </w:rPr>
            </w:pPr>
          </w:p>
          <w:p w14:paraId="35A64791" w14:textId="77777777" w:rsidR="003D17BE" w:rsidRPr="000B539E" w:rsidRDefault="003D17BE" w:rsidP="003D17BE">
            <w:pPr>
              <w:rPr>
                <w:rFonts w:ascii="Times New Roman" w:hAnsi="Times New Roman" w:cs="Times New Roman"/>
                <w:sz w:val="20"/>
                <w:szCs w:val="20"/>
              </w:rPr>
            </w:pPr>
          </w:p>
          <w:p w14:paraId="47144956" w14:textId="77777777" w:rsidR="003D17BE" w:rsidRPr="000B539E" w:rsidRDefault="003D17BE" w:rsidP="003D17BE">
            <w:pPr>
              <w:rPr>
                <w:rFonts w:ascii="Times New Roman" w:hAnsi="Times New Roman" w:cs="Times New Roman"/>
                <w:sz w:val="20"/>
                <w:szCs w:val="20"/>
              </w:rPr>
            </w:pPr>
          </w:p>
          <w:p w14:paraId="704E42E7" w14:textId="77777777" w:rsidR="003D17BE" w:rsidRPr="000B539E" w:rsidRDefault="003D17BE" w:rsidP="003D17BE">
            <w:pPr>
              <w:rPr>
                <w:rFonts w:ascii="Times New Roman" w:hAnsi="Times New Roman" w:cs="Times New Roman"/>
                <w:sz w:val="20"/>
                <w:szCs w:val="20"/>
              </w:rPr>
            </w:pPr>
          </w:p>
          <w:p w14:paraId="05698FE2" w14:textId="77777777" w:rsidR="003D17BE" w:rsidRPr="000B539E" w:rsidRDefault="003D17BE" w:rsidP="003D17BE">
            <w:pPr>
              <w:rPr>
                <w:rFonts w:ascii="Times New Roman" w:hAnsi="Times New Roman" w:cs="Times New Roman"/>
                <w:sz w:val="20"/>
                <w:szCs w:val="20"/>
              </w:rPr>
            </w:pPr>
          </w:p>
          <w:p w14:paraId="3DC17D3C" w14:textId="77777777" w:rsidR="003D17BE" w:rsidRPr="000B539E" w:rsidRDefault="003D17BE" w:rsidP="003D17BE">
            <w:pPr>
              <w:rPr>
                <w:rFonts w:ascii="Times New Roman" w:hAnsi="Times New Roman" w:cs="Times New Roman"/>
                <w:sz w:val="20"/>
                <w:szCs w:val="20"/>
              </w:rPr>
            </w:pPr>
          </w:p>
          <w:p w14:paraId="42EE401D" w14:textId="77777777" w:rsidR="003D17BE" w:rsidRPr="000B539E" w:rsidRDefault="003D17BE" w:rsidP="003D17BE">
            <w:pPr>
              <w:rPr>
                <w:rFonts w:ascii="Times New Roman" w:hAnsi="Times New Roman" w:cs="Times New Roman"/>
                <w:sz w:val="20"/>
                <w:szCs w:val="20"/>
              </w:rPr>
            </w:pPr>
          </w:p>
          <w:p w14:paraId="7BAA22A1" w14:textId="77777777" w:rsidR="003D17BE" w:rsidRPr="000B539E" w:rsidRDefault="003D17BE" w:rsidP="003D17BE">
            <w:pPr>
              <w:rPr>
                <w:rFonts w:ascii="Times New Roman" w:hAnsi="Times New Roman" w:cs="Times New Roman"/>
                <w:sz w:val="20"/>
                <w:szCs w:val="20"/>
              </w:rPr>
            </w:pPr>
          </w:p>
        </w:tc>
      </w:tr>
      <w:tr w:rsidR="003D17BE" w:rsidRPr="000B539E" w14:paraId="17B8BD87" w14:textId="77777777" w:rsidTr="00B4511F">
        <w:trPr>
          <w:gridAfter w:val="1"/>
          <w:wAfter w:w="15" w:type="dxa"/>
          <w:trHeight w:val="1455"/>
        </w:trPr>
        <w:tc>
          <w:tcPr>
            <w:tcW w:w="4434" w:type="dxa"/>
            <w:gridSpan w:val="2"/>
          </w:tcPr>
          <w:p w14:paraId="2F2F7FF1" w14:textId="59464670" w:rsidR="00576A02"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lastRenderedPageBreak/>
              <w:t>(5) Până la 30 decembrie 2024, ESMA emite, în sensul alineatului (4) litera (a) de la prezentul articol, ghiduri în</w:t>
            </w:r>
            <w:r>
              <w:rPr>
                <w:rFonts w:ascii="Times New Roman" w:hAnsi="Times New Roman" w:cs="Times New Roman"/>
                <w:sz w:val="20"/>
                <w:szCs w:val="20"/>
              </w:rPr>
              <w:t xml:space="preserve"> </w:t>
            </w:r>
            <w:r w:rsidRPr="000B539E">
              <w:rPr>
                <w:rFonts w:ascii="Times New Roman" w:hAnsi="Times New Roman" w:cs="Times New Roman"/>
                <w:sz w:val="20"/>
                <w:szCs w:val="20"/>
              </w:rPr>
              <w:t>conformitate cu articolul 16 din Regulamentul (UE) nr. 1095/2010 privind condițiile și criteriile pentru calificarea criptoactivelor drept instrumente financiare.</w:t>
            </w:r>
          </w:p>
        </w:tc>
        <w:tc>
          <w:tcPr>
            <w:tcW w:w="4318" w:type="dxa"/>
          </w:tcPr>
          <w:p w14:paraId="610123CA" w14:textId="77777777" w:rsidR="007C14A9" w:rsidRDefault="007C14A9" w:rsidP="007C14A9">
            <w:pPr>
              <w:rPr>
                <w:rFonts w:ascii="Times New Roman" w:hAnsi="Times New Roman" w:cs="Times New Roman"/>
                <w:sz w:val="20"/>
                <w:szCs w:val="20"/>
              </w:rPr>
            </w:pPr>
          </w:p>
          <w:p w14:paraId="4C4C19A4" w14:textId="13474228" w:rsidR="003D17BE" w:rsidRPr="00742A6C" w:rsidRDefault="003D17BE" w:rsidP="007C14A9">
            <w:pPr>
              <w:tabs>
                <w:tab w:val="left" w:pos="261"/>
              </w:tabs>
              <w:rPr>
                <w:rFonts w:ascii="Times New Roman" w:hAnsi="Times New Roman" w:cs="Times New Roman"/>
                <w:sz w:val="20"/>
                <w:szCs w:val="20"/>
              </w:rPr>
            </w:pPr>
          </w:p>
        </w:tc>
        <w:tc>
          <w:tcPr>
            <w:tcW w:w="2684" w:type="dxa"/>
          </w:tcPr>
          <w:p w14:paraId="13E713F2"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p w14:paraId="1E80814C" w14:textId="6C2D3425" w:rsidR="003D17BE" w:rsidRPr="008616D7" w:rsidRDefault="003D17BE" w:rsidP="003D17BE">
            <w:pPr>
              <w:rPr>
                <w:rFonts w:ascii="Times New Roman" w:hAnsi="Times New Roman" w:cs="Times New Roman"/>
                <w:b/>
                <w:bCs/>
                <w:sz w:val="20"/>
                <w:szCs w:val="20"/>
              </w:rPr>
            </w:pPr>
          </w:p>
        </w:tc>
        <w:tc>
          <w:tcPr>
            <w:tcW w:w="3018" w:type="dxa"/>
          </w:tcPr>
          <w:p w14:paraId="75948408" w14:textId="77777777" w:rsidR="008B08BA" w:rsidRDefault="008B08BA" w:rsidP="008B08BA">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p>
          <w:p w14:paraId="42ECF67C" w14:textId="77777777" w:rsidR="003D17BE" w:rsidRPr="000B539E" w:rsidRDefault="003D17BE" w:rsidP="008B08BA">
            <w:pPr>
              <w:rPr>
                <w:rFonts w:ascii="Times New Roman" w:hAnsi="Times New Roman" w:cs="Times New Roman"/>
                <w:sz w:val="20"/>
                <w:szCs w:val="20"/>
              </w:rPr>
            </w:pPr>
          </w:p>
        </w:tc>
      </w:tr>
      <w:tr w:rsidR="008B08BA" w:rsidRPr="000B539E" w14:paraId="6B209C27" w14:textId="77777777" w:rsidTr="00B4511F">
        <w:trPr>
          <w:gridAfter w:val="1"/>
          <w:wAfter w:w="15" w:type="dxa"/>
          <w:trHeight w:val="936"/>
        </w:trPr>
        <w:tc>
          <w:tcPr>
            <w:tcW w:w="4434" w:type="dxa"/>
            <w:gridSpan w:val="2"/>
          </w:tcPr>
          <w:p w14:paraId="4455FF9F" w14:textId="77777777" w:rsidR="008B08BA" w:rsidRPr="000B539E" w:rsidRDefault="008B08BA" w:rsidP="007C14A9">
            <w:pPr>
              <w:rPr>
                <w:rFonts w:ascii="Times New Roman" w:hAnsi="Times New Roman" w:cs="Times New Roman"/>
                <w:sz w:val="20"/>
                <w:szCs w:val="20"/>
              </w:rPr>
            </w:pPr>
          </w:p>
        </w:tc>
        <w:tc>
          <w:tcPr>
            <w:tcW w:w="4318" w:type="dxa"/>
          </w:tcPr>
          <w:p w14:paraId="323C49C9" w14:textId="4F0B21C8" w:rsidR="008B08BA" w:rsidRPr="007C14A9" w:rsidRDefault="008B08BA" w:rsidP="008B08BA">
            <w:pPr>
              <w:tabs>
                <w:tab w:val="left" w:pos="244"/>
              </w:tabs>
              <w:rPr>
                <w:rFonts w:ascii="Times New Roman" w:hAnsi="Times New Roman" w:cs="Times New Roman"/>
                <w:sz w:val="20"/>
                <w:szCs w:val="20"/>
              </w:rPr>
            </w:pPr>
            <w:r>
              <w:rPr>
                <w:rFonts w:ascii="Times New Roman" w:hAnsi="Times New Roman" w:cs="Times New Roman"/>
                <w:sz w:val="20"/>
                <w:szCs w:val="20"/>
              </w:rPr>
              <w:t>(</w:t>
            </w:r>
            <w:r w:rsidRPr="007C14A9">
              <w:rPr>
                <w:rFonts w:ascii="Times New Roman" w:hAnsi="Times New Roman" w:cs="Times New Roman"/>
                <w:sz w:val="20"/>
                <w:szCs w:val="20"/>
              </w:rPr>
              <w:t>5)</w:t>
            </w:r>
            <w:r w:rsidRPr="007C14A9">
              <w:rPr>
                <w:rFonts w:ascii="Times New Roman" w:hAnsi="Times New Roman" w:cs="Times New Roman"/>
                <w:sz w:val="20"/>
                <w:szCs w:val="20"/>
              </w:rPr>
              <w:tab/>
              <w:t xml:space="preserve">În sensul alin. (4) lit. a), Comisia Națională a Pieței Financiare stabilește condițiile și criteriile pentru calificarea criptoactivelor drept instrumente financiare. </w:t>
            </w:r>
          </w:p>
        </w:tc>
        <w:tc>
          <w:tcPr>
            <w:tcW w:w="2684" w:type="dxa"/>
          </w:tcPr>
          <w:p w14:paraId="4DE76163" w14:textId="2207975E" w:rsidR="008B08BA" w:rsidRDefault="008B08BA" w:rsidP="003D17BE">
            <w:pPr>
              <w:rPr>
                <w:rFonts w:ascii="Times New Roman" w:hAnsi="Times New Roman" w:cs="Times New Roman"/>
                <w:sz w:val="20"/>
                <w:szCs w:val="20"/>
              </w:rPr>
            </w:pPr>
          </w:p>
        </w:tc>
        <w:tc>
          <w:tcPr>
            <w:tcW w:w="3018" w:type="dxa"/>
          </w:tcPr>
          <w:p w14:paraId="246BD3C7" w14:textId="5235FF29" w:rsidR="008B08BA" w:rsidRDefault="0025523C" w:rsidP="008B08BA">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08FE3BD" w14:textId="3EFA6C46" w:rsidR="00BB6B50" w:rsidRPr="000B539E" w:rsidRDefault="00BB6B50" w:rsidP="007C14A9">
            <w:pPr>
              <w:rPr>
                <w:rFonts w:ascii="Times New Roman" w:hAnsi="Times New Roman" w:cs="Times New Roman"/>
                <w:sz w:val="20"/>
                <w:szCs w:val="20"/>
              </w:rPr>
            </w:pPr>
            <w:r>
              <w:rPr>
                <w:rFonts w:ascii="Times New Roman" w:hAnsi="Times New Roman" w:cs="Times New Roman"/>
                <w:sz w:val="20"/>
                <w:szCs w:val="20"/>
              </w:rPr>
              <w:t>În concordanță cu obiectul de reglementare</w:t>
            </w:r>
            <w:r w:rsidRPr="00BB6B50">
              <w:rPr>
                <w:rFonts w:ascii="Times New Roman" w:hAnsi="Times New Roman" w:cs="Times New Roman"/>
                <w:sz w:val="20"/>
                <w:szCs w:val="20"/>
              </w:rPr>
              <w:t xml:space="preserve"> al Regulamentul (UE) 2023/1114.</w:t>
            </w:r>
          </w:p>
        </w:tc>
      </w:tr>
      <w:tr w:rsidR="008B08BA" w:rsidRPr="000B539E" w14:paraId="2E01C929" w14:textId="77777777" w:rsidTr="00B4511F">
        <w:trPr>
          <w:gridAfter w:val="1"/>
          <w:wAfter w:w="15" w:type="dxa"/>
          <w:trHeight w:val="686"/>
        </w:trPr>
        <w:tc>
          <w:tcPr>
            <w:tcW w:w="4434" w:type="dxa"/>
            <w:gridSpan w:val="2"/>
          </w:tcPr>
          <w:p w14:paraId="1B5CBA30" w14:textId="7DDDF36C"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(6) Prezentul regulament nu aduce atingere Regulamentului (UE) nr. 1024/2013.</w:t>
            </w:r>
          </w:p>
        </w:tc>
        <w:tc>
          <w:tcPr>
            <w:tcW w:w="4318" w:type="dxa"/>
          </w:tcPr>
          <w:p w14:paraId="4F5F86CC" w14:textId="77777777" w:rsidR="008B08BA" w:rsidRPr="007C14A9" w:rsidRDefault="008B08BA" w:rsidP="008B08BA">
            <w:pPr>
              <w:rPr>
                <w:rFonts w:ascii="Times New Roman" w:hAnsi="Times New Roman" w:cs="Times New Roman"/>
                <w:sz w:val="20"/>
                <w:szCs w:val="20"/>
              </w:rPr>
            </w:pPr>
          </w:p>
        </w:tc>
        <w:tc>
          <w:tcPr>
            <w:tcW w:w="2684" w:type="dxa"/>
          </w:tcPr>
          <w:p w14:paraId="7869663A"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p w14:paraId="1EC32544" w14:textId="77777777" w:rsidR="008B08BA" w:rsidRPr="008616D7" w:rsidRDefault="008B08BA" w:rsidP="008B08BA">
            <w:pPr>
              <w:rPr>
                <w:rFonts w:ascii="Times New Roman" w:hAnsi="Times New Roman" w:cs="Times New Roman"/>
                <w:b/>
                <w:bCs/>
                <w:sz w:val="20"/>
                <w:szCs w:val="20"/>
              </w:rPr>
            </w:pPr>
          </w:p>
        </w:tc>
        <w:tc>
          <w:tcPr>
            <w:tcW w:w="3018" w:type="dxa"/>
          </w:tcPr>
          <w:p w14:paraId="50651FE0" w14:textId="77777777" w:rsidR="008B08BA" w:rsidRDefault="008B08BA" w:rsidP="008B08BA">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p>
          <w:p w14:paraId="4AAFCC6D" w14:textId="77777777" w:rsidR="00BB6B50" w:rsidRDefault="00BB6B50" w:rsidP="008B08BA">
            <w:pPr>
              <w:rPr>
                <w:rFonts w:ascii="Times New Roman" w:hAnsi="Times New Roman" w:cs="Times New Roman"/>
                <w:sz w:val="20"/>
                <w:szCs w:val="20"/>
              </w:rPr>
            </w:pPr>
          </w:p>
          <w:p w14:paraId="3F795D6C" w14:textId="2C03DDB9" w:rsidR="00576A02" w:rsidRPr="000B539E" w:rsidRDefault="00576A02" w:rsidP="008B08BA">
            <w:pPr>
              <w:rPr>
                <w:rFonts w:ascii="Times New Roman" w:hAnsi="Times New Roman" w:cs="Times New Roman"/>
                <w:sz w:val="20"/>
                <w:szCs w:val="20"/>
              </w:rPr>
            </w:pPr>
          </w:p>
        </w:tc>
      </w:tr>
      <w:tr w:rsidR="008B08BA" w:rsidRPr="000B539E" w14:paraId="430C9468" w14:textId="77777777" w:rsidTr="00B4511F">
        <w:trPr>
          <w:gridAfter w:val="1"/>
          <w:wAfter w:w="15" w:type="dxa"/>
          <w:trHeight w:val="555"/>
        </w:trPr>
        <w:tc>
          <w:tcPr>
            <w:tcW w:w="4434" w:type="dxa"/>
            <w:gridSpan w:val="2"/>
          </w:tcPr>
          <w:p w14:paraId="304E48D9" w14:textId="36BC191C" w:rsidR="008B08BA" w:rsidRPr="000B539E" w:rsidRDefault="008B08BA" w:rsidP="008B08BA">
            <w:pPr>
              <w:rPr>
                <w:rFonts w:ascii="Times New Roman" w:hAnsi="Times New Roman" w:cs="Times New Roman"/>
                <w:sz w:val="20"/>
                <w:szCs w:val="20"/>
              </w:rPr>
            </w:pPr>
          </w:p>
        </w:tc>
        <w:tc>
          <w:tcPr>
            <w:tcW w:w="4318" w:type="dxa"/>
          </w:tcPr>
          <w:p w14:paraId="1B87C564" w14:textId="77777777" w:rsidR="008B08BA" w:rsidRDefault="008B08BA" w:rsidP="008B08BA">
            <w:pPr>
              <w:tabs>
                <w:tab w:val="left" w:pos="261"/>
              </w:tabs>
              <w:rPr>
                <w:rFonts w:ascii="Times New Roman" w:hAnsi="Times New Roman" w:cs="Times New Roman"/>
                <w:sz w:val="20"/>
                <w:szCs w:val="20"/>
              </w:rPr>
            </w:pPr>
            <w:r w:rsidRPr="007C14A9">
              <w:rPr>
                <w:rFonts w:ascii="Times New Roman" w:hAnsi="Times New Roman" w:cs="Times New Roman"/>
                <w:sz w:val="20"/>
                <w:szCs w:val="20"/>
              </w:rPr>
              <w:t>(6)</w:t>
            </w:r>
            <w:r w:rsidRPr="007C14A9">
              <w:rPr>
                <w:rFonts w:ascii="Times New Roman" w:hAnsi="Times New Roman" w:cs="Times New Roman"/>
                <w:sz w:val="20"/>
                <w:szCs w:val="20"/>
              </w:rPr>
              <w:tab/>
              <w:t>Orice persoană care este implicată în emiterea, oferta publică de criptoactive și admiterea la tranzacționare a criptoactivelor sau care furnizează servicii de criptoactive în Republica Moldova, este obligată să respecte prevederile Legii nr.308/2017 cu privire la prevenirea şi combaterea spălării banilor şi finanţării terorismului (în continuare  - Legea nr. 308/2017), prevederile Legii nr.62/2008 privind reglementarea valutară (în continuare – Legea nr.62/2008), precum și prevederile actelor normative din domeniul fiscal.</w:t>
            </w:r>
          </w:p>
          <w:p w14:paraId="68F94592" w14:textId="77777777" w:rsidR="00B9217E" w:rsidRDefault="00B9217E" w:rsidP="008B08BA">
            <w:pPr>
              <w:tabs>
                <w:tab w:val="left" w:pos="261"/>
              </w:tabs>
              <w:rPr>
                <w:rFonts w:ascii="Times New Roman" w:hAnsi="Times New Roman" w:cs="Times New Roman"/>
                <w:sz w:val="20"/>
                <w:szCs w:val="20"/>
              </w:rPr>
            </w:pPr>
          </w:p>
          <w:p w14:paraId="0EED72F2" w14:textId="77777777" w:rsidR="00B9217E" w:rsidRDefault="00B9217E" w:rsidP="008B08BA">
            <w:pPr>
              <w:tabs>
                <w:tab w:val="left" w:pos="261"/>
              </w:tabs>
              <w:rPr>
                <w:rFonts w:ascii="Times New Roman" w:hAnsi="Times New Roman" w:cs="Times New Roman"/>
                <w:sz w:val="20"/>
                <w:szCs w:val="20"/>
              </w:rPr>
            </w:pPr>
          </w:p>
          <w:p w14:paraId="770E45B7" w14:textId="77777777" w:rsidR="00B9217E" w:rsidRDefault="00B9217E" w:rsidP="008B08BA">
            <w:pPr>
              <w:tabs>
                <w:tab w:val="left" w:pos="261"/>
              </w:tabs>
              <w:rPr>
                <w:rFonts w:ascii="Times New Roman" w:hAnsi="Times New Roman" w:cs="Times New Roman"/>
                <w:sz w:val="20"/>
                <w:szCs w:val="20"/>
              </w:rPr>
            </w:pPr>
          </w:p>
          <w:p w14:paraId="750F4AD2" w14:textId="74BCB963" w:rsidR="00B9217E" w:rsidRDefault="00B9217E" w:rsidP="008B08BA">
            <w:pPr>
              <w:tabs>
                <w:tab w:val="left" w:pos="261"/>
              </w:tabs>
              <w:rPr>
                <w:rFonts w:ascii="Times New Roman" w:hAnsi="Times New Roman" w:cs="Times New Roman"/>
                <w:sz w:val="20"/>
                <w:szCs w:val="20"/>
              </w:rPr>
            </w:pPr>
          </w:p>
          <w:p w14:paraId="7BF12E92" w14:textId="072100D5" w:rsidR="00B9217E" w:rsidRDefault="00B9217E" w:rsidP="008B08BA">
            <w:pPr>
              <w:tabs>
                <w:tab w:val="left" w:pos="261"/>
              </w:tabs>
              <w:rPr>
                <w:rFonts w:ascii="Times New Roman" w:hAnsi="Times New Roman" w:cs="Times New Roman"/>
                <w:sz w:val="20"/>
                <w:szCs w:val="20"/>
              </w:rPr>
            </w:pPr>
          </w:p>
          <w:p w14:paraId="53B1EBC2" w14:textId="77777777" w:rsidR="00B9217E" w:rsidRDefault="00B9217E" w:rsidP="008B08BA">
            <w:pPr>
              <w:tabs>
                <w:tab w:val="left" w:pos="261"/>
              </w:tabs>
              <w:rPr>
                <w:rFonts w:ascii="Times New Roman" w:hAnsi="Times New Roman" w:cs="Times New Roman"/>
                <w:sz w:val="20"/>
                <w:szCs w:val="20"/>
              </w:rPr>
            </w:pPr>
          </w:p>
          <w:p w14:paraId="464D77AF" w14:textId="098689BB" w:rsidR="00B9217E" w:rsidRPr="007C14A9" w:rsidRDefault="00B9217E" w:rsidP="008B08BA">
            <w:pPr>
              <w:tabs>
                <w:tab w:val="left" w:pos="261"/>
              </w:tabs>
              <w:rPr>
                <w:rFonts w:ascii="Times New Roman" w:hAnsi="Times New Roman" w:cs="Times New Roman"/>
                <w:sz w:val="20"/>
                <w:szCs w:val="20"/>
              </w:rPr>
            </w:pPr>
          </w:p>
        </w:tc>
        <w:tc>
          <w:tcPr>
            <w:tcW w:w="2684" w:type="dxa"/>
          </w:tcPr>
          <w:p w14:paraId="24F56006" w14:textId="77777777" w:rsidR="008B08BA" w:rsidRPr="000B539E" w:rsidRDefault="008B08BA" w:rsidP="008B08BA">
            <w:pPr>
              <w:rPr>
                <w:rFonts w:ascii="Times New Roman" w:hAnsi="Times New Roman" w:cs="Times New Roman"/>
                <w:sz w:val="20"/>
                <w:szCs w:val="20"/>
              </w:rPr>
            </w:pPr>
          </w:p>
        </w:tc>
        <w:tc>
          <w:tcPr>
            <w:tcW w:w="3018" w:type="dxa"/>
          </w:tcPr>
          <w:p w14:paraId="226D73F1" w14:textId="77777777" w:rsidR="008B08BA" w:rsidRDefault="008B08BA" w:rsidP="008B08BA">
            <w:pPr>
              <w:rPr>
                <w:rFonts w:ascii="Times New Roman" w:hAnsi="Times New Roman" w:cs="Times New Roman"/>
                <w:sz w:val="20"/>
                <w:szCs w:val="20"/>
              </w:rPr>
            </w:pPr>
            <w:r w:rsidRPr="000E5BB4">
              <w:rPr>
                <w:rFonts w:ascii="Times New Roman" w:hAnsi="Times New Roman" w:cs="Times New Roman"/>
                <w:sz w:val="20"/>
                <w:szCs w:val="20"/>
              </w:rPr>
              <w:t xml:space="preserve">Prevederea </w:t>
            </w:r>
            <w:r>
              <w:rPr>
                <w:rFonts w:ascii="Times New Roman" w:hAnsi="Times New Roman" w:cs="Times New Roman"/>
                <w:sz w:val="20"/>
                <w:szCs w:val="20"/>
              </w:rPr>
              <w:t xml:space="preserve">cu specific național, </w:t>
            </w:r>
            <w:r w:rsidRPr="000E5BB4">
              <w:rPr>
                <w:rFonts w:ascii="Times New Roman" w:hAnsi="Times New Roman" w:cs="Times New Roman"/>
                <w:sz w:val="20"/>
                <w:szCs w:val="20"/>
              </w:rPr>
              <w:t xml:space="preserve"> introdusă pentru a atenționa asupra obligației de respectare a actelor normative naționale care conțin reglementări complementare sau tangențiale activităților legate de criptoactive, în special în domeniul prevenirii spălării banilor și finanțării terorismului, reglementării valutare și obligațiilor fiscale, asigurând coerența cadrului juridic aplicabil.</w:t>
            </w:r>
          </w:p>
          <w:p w14:paraId="04214930" w14:textId="68633029" w:rsidR="00BB6B50" w:rsidRPr="000B539E" w:rsidRDefault="00BB6B50" w:rsidP="00BB6B50">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 (UE) 2023/1114.</w:t>
            </w:r>
          </w:p>
          <w:p w14:paraId="1C9DE504" w14:textId="18299438" w:rsidR="00BB6B50" w:rsidRDefault="00BB6B50" w:rsidP="008B08BA">
            <w:pPr>
              <w:rPr>
                <w:rFonts w:ascii="Times New Roman" w:hAnsi="Times New Roman" w:cs="Times New Roman"/>
                <w:sz w:val="20"/>
                <w:szCs w:val="20"/>
              </w:rPr>
            </w:pPr>
          </w:p>
          <w:p w14:paraId="505C2258" w14:textId="0E27DB99" w:rsidR="00BB6B50" w:rsidRDefault="00BB6B50" w:rsidP="008B08BA">
            <w:pPr>
              <w:rPr>
                <w:rFonts w:ascii="Times New Roman" w:hAnsi="Times New Roman" w:cs="Times New Roman"/>
                <w:sz w:val="20"/>
                <w:szCs w:val="20"/>
              </w:rPr>
            </w:pPr>
          </w:p>
          <w:p w14:paraId="4CF1C7AA" w14:textId="2A20395A" w:rsidR="00BB6B50" w:rsidRDefault="00BB6B50" w:rsidP="008B08BA">
            <w:pPr>
              <w:rPr>
                <w:rFonts w:ascii="Times New Roman" w:hAnsi="Times New Roman" w:cs="Times New Roman"/>
                <w:sz w:val="20"/>
                <w:szCs w:val="20"/>
              </w:rPr>
            </w:pPr>
          </w:p>
          <w:p w14:paraId="0A30B01F" w14:textId="3144F116" w:rsidR="00BB6B50" w:rsidRDefault="00BB6B50" w:rsidP="008B08BA">
            <w:pPr>
              <w:rPr>
                <w:rFonts w:ascii="Times New Roman" w:hAnsi="Times New Roman" w:cs="Times New Roman"/>
                <w:sz w:val="20"/>
                <w:szCs w:val="20"/>
              </w:rPr>
            </w:pPr>
          </w:p>
          <w:p w14:paraId="45C74B4C" w14:textId="3CE1A618" w:rsidR="00BB6B50" w:rsidRDefault="00BB6B50" w:rsidP="008B08BA">
            <w:pPr>
              <w:rPr>
                <w:rFonts w:ascii="Times New Roman" w:hAnsi="Times New Roman" w:cs="Times New Roman"/>
                <w:sz w:val="20"/>
                <w:szCs w:val="20"/>
              </w:rPr>
            </w:pPr>
          </w:p>
          <w:p w14:paraId="6D90D0E9" w14:textId="37ADBD09" w:rsidR="00BB6B50" w:rsidRDefault="00BB6B50" w:rsidP="008B08BA">
            <w:pPr>
              <w:rPr>
                <w:rFonts w:ascii="Times New Roman" w:hAnsi="Times New Roman" w:cs="Times New Roman"/>
                <w:sz w:val="20"/>
                <w:szCs w:val="20"/>
              </w:rPr>
            </w:pPr>
          </w:p>
          <w:p w14:paraId="74718BC9" w14:textId="57C66792" w:rsidR="00BB6B50" w:rsidRPr="000B539E" w:rsidRDefault="00BB6B50" w:rsidP="008B08BA">
            <w:pPr>
              <w:rPr>
                <w:rFonts w:ascii="Times New Roman" w:hAnsi="Times New Roman" w:cs="Times New Roman"/>
                <w:sz w:val="20"/>
                <w:szCs w:val="20"/>
              </w:rPr>
            </w:pPr>
          </w:p>
        </w:tc>
      </w:tr>
      <w:tr w:rsidR="008B08BA" w:rsidRPr="000B539E" w14:paraId="22F66119" w14:textId="77777777" w:rsidTr="00B4511F">
        <w:trPr>
          <w:gridAfter w:val="1"/>
          <w:wAfter w:w="15" w:type="dxa"/>
          <w:trHeight w:val="10020"/>
        </w:trPr>
        <w:tc>
          <w:tcPr>
            <w:tcW w:w="4434" w:type="dxa"/>
            <w:gridSpan w:val="2"/>
          </w:tcPr>
          <w:p w14:paraId="74FA07BC" w14:textId="77777777" w:rsidR="008B08BA" w:rsidRPr="000B539E" w:rsidRDefault="008B08BA" w:rsidP="008B08BA">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Definiții</w:t>
            </w:r>
          </w:p>
          <w:p w14:paraId="3707A9CA"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(1) În sensul prezentului regulament, se aplică următoarele definiții:</w:t>
            </w:r>
          </w:p>
          <w:p w14:paraId="3C0972D7"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1.</w:t>
            </w:r>
            <w:r w:rsidRPr="000B539E">
              <w:rPr>
                <w:rFonts w:ascii="Times New Roman" w:hAnsi="Times New Roman" w:cs="Times New Roman"/>
                <w:sz w:val="20"/>
                <w:szCs w:val="20"/>
              </w:rPr>
              <w:t xml:space="preserve"> „tehnologia registrelor distribuite” sau „DLT” înseamnă o tehnologie care permite operarea și utilizarea de registre distribuite;</w:t>
            </w:r>
          </w:p>
          <w:p w14:paraId="51876E62"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2.</w:t>
            </w:r>
            <w:r w:rsidRPr="000B539E">
              <w:rPr>
                <w:rFonts w:ascii="Times New Roman" w:hAnsi="Times New Roman" w:cs="Times New Roman"/>
                <w:sz w:val="20"/>
                <w:szCs w:val="20"/>
              </w:rPr>
              <w:t xml:space="preserve"> „registru distribuit” înseamnă un registru de informații care ține evidența tranzacțiilor și care este partajat între un set de noduri ale rețelei DLT și sincronizat între acestea, prin utilizarea unui mecanism de consens;</w:t>
            </w:r>
          </w:p>
          <w:p w14:paraId="53A27BFE"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w:t>
            </w:r>
            <w:r w:rsidRPr="000B539E">
              <w:rPr>
                <w:rFonts w:ascii="Times New Roman" w:hAnsi="Times New Roman" w:cs="Times New Roman"/>
                <w:sz w:val="20"/>
                <w:szCs w:val="20"/>
              </w:rPr>
              <w:t xml:space="preserve"> „mecanism de consens” înseamnă normele și procedurile prin care se ajunge la un acord între nodurile rețelei DLT cu privire la validarea unei tranzacții;</w:t>
            </w:r>
          </w:p>
          <w:p w14:paraId="1B7BA9AD"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w:t>
            </w:r>
            <w:r w:rsidRPr="000B539E">
              <w:rPr>
                <w:rFonts w:ascii="Times New Roman" w:hAnsi="Times New Roman" w:cs="Times New Roman"/>
                <w:sz w:val="20"/>
                <w:szCs w:val="20"/>
              </w:rPr>
              <w:t xml:space="preserve"> „nod al rețelei DLT” înseamnă un dispozitiv sau un proces care face parte dintr-o rețea și care deține o copie completă sau parțială a evidențelor privind toate tranzacțiile bazate pe un registru distribuit;</w:t>
            </w:r>
          </w:p>
          <w:p w14:paraId="722902A0"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5.</w:t>
            </w:r>
            <w:r w:rsidRPr="000B539E">
              <w:rPr>
                <w:rFonts w:ascii="Times New Roman" w:hAnsi="Times New Roman" w:cs="Times New Roman"/>
                <w:sz w:val="20"/>
                <w:szCs w:val="20"/>
              </w:rPr>
              <w:t xml:space="preserve"> „criptoactiv” înseamnă o reprezentare digitală a unei valori sau a unui drept care poate fi transferată și stocată electronic, utilizând tehnologia registrelor distribuite sau o tehnologie similară;</w:t>
            </w:r>
          </w:p>
          <w:p w14:paraId="2A56977B"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6.</w:t>
            </w:r>
            <w:r w:rsidRPr="000B539E">
              <w:rPr>
                <w:rFonts w:ascii="Times New Roman" w:hAnsi="Times New Roman" w:cs="Times New Roman"/>
                <w:sz w:val="20"/>
                <w:szCs w:val="20"/>
              </w:rPr>
              <w:t xml:space="preserve"> „token raportat la active” înseamnă un tip de criptoactive care nu este un token de monedă electronică și care</w:t>
            </w:r>
          </w:p>
          <w:p w14:paraId="56FE1E20"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vizează menținerea unei valori stabile, prin raportare la o altă valoare sau la un alt drept ori la o combinație între acestea, inclusiv la una sau mai multe monede oficiale;</w:t>
            </w:r>
          </w:p>
          <w:p w14:paraId="6DD6A6A9"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7.</w:t>
            </w:r>
            <w:r w:rsidRPr="000B539E">
              <w:rPr>
                <w:rFonts w:ascii="Times New Roman" w:hAnsi="Times New Roman" w:cs="Times New Roman"/>
                <w:sz w:val="20"/>
                <w:szCs w:val="20"/>
              </w:rPr>
              <w:t xml:space="preserve"> „token de monedă electronică” înseamnă un tip de criptoactive care vizează menținerea unei valori stabile prin raportare la valoarea unei monede oficiale;</w:t>
            </w:r>
          </w:p>
          <w:p w14:paraId="4DB40D76" w14:textId="77777777" w:rsidR="008B08BA"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8.</w:t>
            </w:r>
            <w:r w:rsidRPr="000B539E">
              <w:rPr>
                <w:rFonts w:ascii="Times New Roman" w:hAnsi="Times New Roman" w:cs="Times New Roman"/>
                <w:sz w:val="20"/>
                <w:szCs w:val="20"/>
              </w:rPr>
              <w:t xml:space="preserve"> „monedă oficială” înseamnă o monedă oficială a unei țări care este emisă de o bancă centrală sau de o altă autoritate monetară;</w:t>
            </w:r>
          </w:p>
          <w:p w14:paraId="29D726E1" w14:textId="77777777" w:rsidR="008B08BA" w:rsidRDefault="008B08BA" w:rsidP="008B08BA">
            <w:pPr>
              <w:rPr>
                <w:rFonts w:ascii="Times New Roman" w:hAnsi="Times New Roman" w:cs="Times New Roman"/>
                <w:sz w:val="20"/>
                <w:szCs w:val="20"/>
              </w:rPr>
            </w:pPr>
          </w:p>
          <w:p w14:paraId="6F97220C" w14:textId="77777777" w:rsidR="008B08BA" w:rsidRDefault="008B08BA" w:rsidP="008B08BA">
            <w:pPr>
              <w:rPr>
                <w:rFonts w:ascii="Times New Roman" w:hAnsi="Times New Roman" w:cs="Times New Roman"/>
                <w:sz w:val="20"/>
                <w:szCs w:val="20"/>
              </w:rPr>
            </w:pPr>
          </w:p>
          <w:p w14:paraId="2FA2AA1A" w14:textId="77777777" w:rsidR="008B08BA" w:rsidRDefault="008B08BA" w:rsidP="008B08BA">
            <w:pPr>
              <w:rPr>
                <w:rFonts w:ascii="Times New Roman" w:hAnsi="Times New Roman" w:cs="Times New Roman"/>
                <w:sz w:val="20"/>
                <w:szCs w:val="20"/>
              </w:rPr>
            </w:pPr>
          </w:p>
          <w:p w14:paraId="3D0EE9BD" w14:textId="77777777" w:rsidR="008B08BA" w:rsidRDefault="008B08BA" w:rsidP="008B08BA">
            <w:pPr>
              <w:rPr>
                <w:rFonts w:ascii="Times New Roman" w:hAnsi="Times New Roman" w:cs="Times New Roman"/>
                <w:sz w:val="20"/>
                <w:szCs w:val="20"/>
              </w:rPr>
            </w:pPr>
          </w:p>
          <w:p w14:paraId="613CB750" w14:textId="77777777" w:rsidR="008B08BA" w:rsidRDefault="008B08BA" w:rsidP="008B08BA">
            <w:pPr>
              <w:rPr>
                <w:rFonts w:ascii="Times New Roman" w:hAnsi="Times New Roman" w:cs="Times New Roman"/>
                <w:sz w:val="20"/>
                <w:szCs w:val="20"/>
              </w:rPr>
            </w:pPr>
          </w:p>
          <w:p w14:paraId="5C8B53C1" w14:textId="77777777" w:rsidR="008B08BA" w:rsidRDefault="008B08BA" w:rsidP="008B08BA">
            <w:pPr>
              <w:rPr>
                <w:rFonts w:ascii="Times New Roman" w:hAnsi="Times New Roman" w:cs="Times New Roman"/>
                <w:sz w:val="20"/>
                <w:szCs w:val="20"/>
              </w:rPr>
            </w:pPr>
          </w:p>
          <w:p w14:paraId="56C0C025" w14:textId="567E2F65"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lastRenderedPageBreak/>
              <w:t>9.„token utilitar” înseamnă un tip de criptoactive care este destinat exclusiv să asigure accesul la un bun sau un serviciu furnizat de către emitentul său;</w:t>
            </w:r>
          </w:p>
          <w:p w14:paraId="7246056A" w14:textId="3E2929B3"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10.„emitent” înseamnă o persoană fizică sau juridică, sau o altă întreprindere, care emite criptoactive;</w:t>
            </w:r>
          </w:p>
          <w:p w14:paraId="13DA4B5D" w14:textId="13BF0573"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11.„emitent solicitant” înseamnă un emitent de tokenuri raportate la active sau de tokenuri de monedă electronică care solicită autorizarea de a face oferte publice sau admiterea la tranzacționare a criptoactivelor respective;</w:t>
            </w:r>
          </w:p>
          <w:p w14:paraId="00B6394F" w14:textId="1F415E93"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12.„ofertă publică” înseamnă o comunicare adresată unor persoane, sub orice formă și prin orice mijloace, care prezintă informații suficiente despre condițiile ofertei și despre criptoactivele oferite, astfel încât să permită potențialilor deținători să ia o decizie de a achiziționa sau nu criptoactivele respective;</w:t>
            </w:r>
          </w:p>
          <w:p w14:paraId="59ECBFF8" w14:textId="0E4BDBF7"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13.„ofertant” înseamnă o persoană fizică sau juridică, sau o altă întreprindere, sau emitentul, care face o ofertă publică de criptoactive;</w:t>
            </w:r>
          </w:p>
          <w:p w14:paraId="0C06C819" w14:textId="7B7DFD14"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14.„fonduri” înseamnă fonduri în sensul definiției de la articolul 4 punctul 25 din Directiva (UE) 2015/2366;</w:t>
            </w:r>
          </w:p>
          <w:p w14:paraId="1C5D5431" w14:textId="0CFB8FA7"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15.„furnizor de servicii de criptoactive” înseamnă o persoană juridică sau o altă întreprindere a cărei ocupație sau activitate este furnizarea cu titlu profesional a unuia sau mai multor servicii de criptoactive către clienți și care este autorizată să furnizeze servicii de criptoactive în conformitate cu articolul 59;</w:t>
            </w:r>
          </w:p>
          <w:p w14:paraId="667DDFA7" w14:textId="2F05B8C2"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16.„serviciu de criptoactive” înseamnă oricare dintre serviciile și activitățile următoare referitoare la orice criptoactiv:</w:t>
            </w:r>
          </w:p>
          <w:p w14:paraId="1F5BF116" w14:textId="1C69A35A"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(a)asigurarea custodiei și a administrării criptoactivelor în numele clienților;</w:t>
            </w:r>
          </w:p>
          <w:p w14:paraId="6AFE9B3B" w14:textId="4490C005"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(b)operarea unei platforme de tranzacționare pentru criptoactive;</w:t>
            </w:r>
          </w:p>
          <w:p w14:paraId="633EA661" w14:textId="68BD21FC"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(c)schimbul de criptoactive contra unor fonduri;</w:t>
            </w:r>
          </w:p>
          <w:p w14:paraId="5F6820F4" w14:textId="7E38360B"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(d)schimbul de criptoactive contra altor criptoactive;</w:t>
            </w:r>
          </w:p>
          <w:p w14:paraId="46EB6FC8" w14:textId="7FA68EB9"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(e)executarea ordinelor aferente criptoactivelor în numele clienților;</w:t>
            </w:r>
          </w:p>
          <w:p w14:paraId="6F16D125" w14:textId="258671A7"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(f)plasarea de criptoactive;</w:t>
            </w:r>
          </w:p>
          <w:p w14:paraId="59625A5F" w14:textId="77777777" w:rsidR="008B08BA" w:rsidRPr="00146F8D" w:rsidRDefault="008B08BA" w:rsidP="008B08BA">
            <w:pPr>
              <w:rPr>
                <w:rFonts w:ascii="Times New Roman" w:hAnsi="Times New Roman" w:cs="Times New Roman"/>
                <w:sz w:val="20"/>
                <w:szCs w:val="20"/>
              </w:rPr>
            </w:pPr>
          </w:p>
          <w:p w14:paraId="693156CB" w14:textId="19923A47"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lastRenderedPageBreak/>
              <w:t>(g)primirea și transmiterea ordinelor aferente criptoactivelor în numele clienților;</w:t>
            </w:r>
          </w:p>
          <w:p w14:paraId="5B63295D" w14:textId="3AF48D05"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(h)oferirea de consultanță cu privire la criptoactive;</w:t>
            </w:r>
          </w:p>
          <w:p w14:paraId="1773E407" w14:textId="7BD1753F"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(i)asigurarea administrării de portofolii de criptoactive;</w:t>
            </w:r>
          </w:p>
          <w:p w14:paraId="5A5EBE0E" w14:textId="696C3536"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(j)furnizarea de servicii de transfer de criptoactive în numele clienților;</w:t>
            </w:r>
          </w:p>
          <w:p w14:paraId="2DA65114" w14:textId="291822C5"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17.„asigurarea custodiei și a administrării criptoactivelor în numele clienților” înseamnă păstrarea în condiții de siguranță a criptoactivelor sau exercitarea controlului, în numele clienților, asupra criptoactivelor ori a mijloacelor de acces la astfel de criptoactive, dacă este cazul sub formă de chei de criptare private;</w:t>
            </w:r>
          </w:p>
          <w:p w14:paraId="47D172E7" w14:textId="3212D138"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18.„operarea unei platforme de tranzacționare pentru criptoactive” înseamnă gestionarea unuia sau a mai multor sisteme multilaterale, care reunesc sau facilitează reunirea mai multor terți care cumpără și vând participații aferente criptoactivelor, în cadrul sistemului său și în conformitate cu normele sale, într-un mod care conduce la încheierea unui contract, fie prin schimbul criptoactivelor contra unor fonduri, fie prin schimbul criptoactivelor contra unor alte criptoactive;</w:t>
            </w:r>
          </w:p>
          <w:p w14:paraId="623F3C76" w14:textId="3C0447E7"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19.„schimbul de criptoactive contra unor fonduri” înseamnă încheierea cu clienți de contracte de cumpărare sau de vânzare referitoare la criptoactive contra unor fonduri, utilizând capital propriu;</w:t>
            </w:r>
          </w:p>
          <w:p w14:paraId="1978DB65" w14:textId="48575875"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20.„schimbul de criptoactive contra altor criptoactive” înseamnă încheierea cu clienți de contracte de cumpărare sau de vânzare referitoare la criptoactive contra altor criptoactive, utilizând capital propriu;</w:t>
            </w:r>
          </w:p>
          <w:p w14:paraId="26B15F5C" w14:textId="69BCE24F"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21.„executarea ordinelor aferente criptoactivelor în numele clienților” înseamnă încheierea, în numele clienților, de acorduri pentru cumpărarea sau vânzarea unuia sau a mai multor criptoactive sau pentru subscrierea în numele clienților a unuia sau a mai multor criptoactive și include încheierea de contracte pentru vânzarea criptoactivelor în momentul ofertei publice sau admiterii lor la tranzacționare;</w:t>
            </w:r>
          </w:p>
          <w:p w14:paraId="7DA414E0" w14:textId="77777777" w:rsidR="008B08BA" w:rsidRDefault="008B08BA" w:rsidP="008B08BA">
            <w:pPr>
              <w:rPr>
                <w:rFonts w:ascii="Times New Roman" w:hAnsi="Times New Roman" w:cs="Times New Roman"/>
                <w:sz w:val="20"/>
                <w:szCs w:val="20"/>
              </w:rPr>
            </w:pPr>
          </w:p>
          <w:p w14:paraId="36CABA7E" w14:textId="77777777" w:rsidR="008B08BA" w:rsidRPr="00146F8D" w:rsidRDefault="008B08BA" w:rsidP="008B08BA">
            <w:pPr>
              <w:rPr>
                <w:rFonts w:ascii="Times New Roman" w:hAnsi="Times New Roman" w:cs="Times New Roman"/>
                <w:sz w:val="20"/>
                <w:szCs w:val="20"/>
              </w:rPr>
            </w:pPr>
          </w:p>
          <w:p w14:paraId="385C639C" w14:textId="1E143DF0"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lastRenderedPageBreak/>
              <w:t>22.„plasarea de criptoactive” înseamnă comercializarea de criptoactive către cumpărători, în numele ori în contul ofertantului sau al unei părți legate de ofertant;</w:t>
            </w:r>
          </w:p>
          <w:p w14:paraId="374DCD8E" w14:textId="4B2A4252"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23.„primirea și transmiterea ordinelor aferente criptoactivelor în numele clienților” înseamnă primirea de la o persoană a unui ordin de cumpărare sau de vânzare a unuia sau a mai multor criptoactive ori de subscriere a unuia sau a mai multor criptoactive și transmiterea ordinului respectiv către un terț în vederea executării;</w:t>
            </w:r>
          </w:p>
          <w:p w14:paraId="00290B62" w14:textId="2388B95A"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24.„oferirea de consultanță cu privire la criptoactive” înseamnă oferirea, formularea sau acceptarea de a formula recomandări personalizate adresate unui client, fie la cererea clientului, fie din inițiativa furnizorului de servicii de criptoactive care oferă consultanța, cu privire la una sau mai multe tranzacții care vizează criptoactive ori cu privire la utilizarea serviciilor de criptoactive;</w:t>
            </w:r>
          </w:p>
          <w:p w14:paraId="494E2B8A" w14:textId="376DFA96"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25.„asigurarea administrării de portofolii de criptoactive” înseamnă administrarea discreționară și individualizată de portofolii care includ unul sau mai multe criptoactive, în cadrul unui mandat acordat de client;</w:t>
            </w:r>
          </w:p>
          <w:p w14:paraId="470F2BB3" w14:textId="6E9247BE" w:rsidR="008B08BA" w:rsidRPr="00146F8D"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26.„furnizarea de servicii de transfer de criptoactive în numele clienților” înseamnă furnizarea de servicii de transfer de criptoactive, în numele unei persoane fizice sau juridice, de la o adresă de registru distribuit la alta sau de la un cont de registru distribuit la altul;</w:t>
            </w:r>
          </w:p>
          <w:p w14:paraId="3C0290AF" w14:textId="689DBF9C" w:rsidR="008B08BA" w:rsidRPr="000B539E" w:rsidRDefault="008B08BA" w:rsidP="008B08BA">
            <w:pPr>
              <w:rPr>
                <w:rFonts w:ascii="Times New Roman" w:hAnsi="Times New Roman" w:cs="Times New Roman"/>
                <w:sz w:val="20"/>
                <w:szCs w:val="20"/>
              </w:rPr>
            </w:pPr>
            <w:r w:rsidRPr="00146F8D">
              <w:rPr>
                <w:rFonts w:ascii="Times New Roman" w:hAnsi="Times New Roman" w:cs="Times New Roman"/>
                <w:sz w:val="20"/>
                <w:szCs w:val="20"/>
              </w:rPr>
              <w:t>27.„organ de conducere” înseamnă organul sau organele unui emitent, ale unui ofertant de criptoactive sau ale unei persoane care solicită admiterea la tranzacționare a criptoactivelor sau ale unui furnizor de servicii de criptoactive, care sunt desemnate în conformitate cu dreptul intern, care sunt abilitate să stabilească strategia, obiectivele și direcția generală a entității, și care supervizează și monitorizează procesul decizional al entității, și din care fac parte persoane care conduc efectiv activitatea entității;</w:t>
            </w:r>
          </w:p>
        </w:tc>
        <w:tc>
          <w:tcPr>
            <w:tcW w:w="4318" w:type="dxa"/>
          </w:tcPr>
          <w:p w14:paraId="0446DA3B" w14:textId="604E6A0D" w:rsidR="008B08BA" w:rsidRPr="000E5BB4" w:rsidRDefault="008B08BA" w:rsidP="008B08BA">
            <w:pPr>
              <w:rPr>
                <w:rFonts w:ascii="Times New Roman" w:hAnsi="Times New Roman" w:cs="Times New Roman"/>
                <w:sz w:val="20"/>
                <w:szCs w:val="20"/>
              </w:rPr>
            </w:pPr>
            <w:r w:rsidRPr="000E5BB4">
              <w:rPr>
                <w:rFonts w:ascii="Times New Roman" w:hAnsi="Times New Roman" w:cs="Times New Roman"/>
                <w:sz w:val="20"/>
                <w:szCs w:val="20"/>
              </w:rPr>
              <w:lastRenderedPageBreak/>
              <w:t>Articolul 3.</w:t>
            </w:r>
            <w:r w:rsidR="00E67E64">
              <w:rPr>
                <w:rFonts w:ascii="Times New Roman" w:hAnsi="Times New Roman" w:cs="Times New Roman"/>
                <w:b/>
                <w:bCs/>
                <w:sz w:val="20"/>
                <w:szCs w:val="20"/>
              </w:rPr>
              <w:t xml:space="preserve"> </w:t>
            </w:r>
            <w:r w:rsidRPr="000E5BB4">
              <w:rPr>
                <w:rFonts w:ascii="Times New Roman" w:hAnsi="Times New Roman" w:cs="Times New Roman"/>
                <w:b/>
                <w:bCs/>
                <w:sz w:val="20"/>
                <w:szCs w:val="20"/>
              </w:rPr>
              <w:t>Definiții</w:t>
            </w:r>
          </w:p>
          <w:p w14:paraId="2D2EB737" w14:textId="3DDF2AF8"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(1)</w:t>
            </w:r>
            <w:r w:rsidR="00E67E64">
              <w:rPr>
                <w:rFonts w:ascii="Times New Roman" w:hAnsi="Times New Roman" w:cs="Times New Roman"/>
                <w:sz w:val="20"/>
                <w:szCs w:val="20"/>
              </w:rPr>
              <w:t xml:space="preserve"> </w:t>
            </w:r>
            <w:r w:rsidRPr="000E5BB4">
              <w:rPr>
                <w:rFonts w:ascii="Times New Roman" w:hAnsi="Times New Roman" w:cs="Times New Roman"/>
                <w:sz w:val="20"/>
                <w:szCs w:val="20"/>
              </w:rPr>
              <w:t>În sensul prezentei legi, se aplică următoarele definiții:</w:t>
            </w:r>
          </w:p>
          <w:p w14:paraId="74379224"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1)</w:t>
            </w:r>
            <w:r w:rsidRPr="000E5BB4">
              <w:rPr>
                <w:rFonts w:ascii="Times New Roman" w:hAnsi="Times New Roman" w:cs="Times New Roman"/>
                <w:sz w:val="20"/>
                <w:szCs w:val="20"/>
              </w:rPr>
              <w:tab/>
              <w:t>autoritate competentă – Comisia Națională a Pieței Financiare (denumită în continuare - Comisia Națională) sau Banca Națională a Moldovei (denumită în continuare - Banca Națională) în funcție de aria de competențe atribuite potrivit prevederilor art. 85;</w:t>
            </w:r>
          </w:p>
          <w:p w14:paraId="12EE7521"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2)</w:t>
            </w:r>
            <w:r w:rsidRPr="000E5BB4">
              <w:rPr>
                <w:rFonts w:ascii="Times New Roman" w:hAnsi="Times New Roman" w:cs="Times New Roman"/>
                <w:sz w:val="20"/>
                <w:szCs w:val="20"/>
              </w:rPr>
              <w:tab/>
              <w:t xml:space="preserve">tehnologia registrelor distribuite sau DLT – tehnologie care permite operarea și utilizarea de registre distribuite; </w:t>
            </w:r>
          </w:p>
          <w:p w14:paraId="611024D0"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3)</w:t>
            </w:r>
            <w:r w:rsidRPr="000E5BB4">
              <w:rPr>
                <w:rFonts w:ascii="Times New Roman" w:hAnsi="Times New Roman" w:cs="Times New Roman"/>
                <w:sz w:val="20"/>
                <w:szCs w:val="20"/>
              </w:rPr>
              <w:tab/>
              <w:t xml:space="preserve">registru distribuit – registru de informații care ține evidența tranzacțiilor și care este partajat între un set de noduri ale rețelei DLT și sincronizat între acestea, prin utilizarea unui mecanism de consens; </w:t>
            </w:r>
          </w:p>
          <w:p w14:paraId="436137BF"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4)</w:t>
            </w:r>
            <w:r w:rsidRPr="000E5BB4">
              <w:rPr>
                <w:rFonts w:ascii="Times New Roman" w:hAnsi="Times New Roman" w:cs="Times New Roman"/>
                <w:sz w:val="20"/>
                <w:szCs w:val="20"/>
              </w:rPr>
              <w:tab/>
              <w:t xml:space="preserve">mecanism de consens – normele și procedurile prin care se ajunge la un acord între nodurile rețelei DLT cu privire la validarea unei tranzacții; </w:t>
            </w:r>
          </w:p>
          <w:p w14:paraId="03A481B8"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5)</w:t>
            </w:r>
            <w:r w:rsidRPr="000E5BB4">
              <w:rPr>
                <w:rFonts w:ascii="Times New Roman" w:hAnsi="Times New Roman" w:cs="Times New Roman"/>
                <w:sz w:val="20"/>
                <w:szCs w:val="20"/>
              </w:rPr>
              <w:tab/>
              <w:t xml:space="preserve">nod al rețelei DLT – un dispozitiv sau un proces care face parte dintr-o rețea și care deține o copie completă sau parțială a evidențelor privind toate tranzacțiile bazate pe un registru distribuit; </w:t>
            </w:r>
          </w:p>
          <w:p w14:paraId="59110F76"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6)</w:t>
            </w:r>
            <w:r w:rsidRPr="000E5BB4">
              <w:rPr>
                <w:rFonts w:ascii="Times New Roman" w:hAnsi="Times New Roman" w:cs="Times New Roman"/>
                <w:sz w:val="20"/>
                <w:szCs w:val="20"/>
              </w:rPr>
              <w:tab/>
              <w:t xml:space="preserve">criptoactiv – reprezentare digitală a unei valori sau a unui drept care poate fi transferată și stocată electronic, utilizând tehnologia registrelor distribuite sau o tehnologie similară; </w:t>
            </w:r>
          </w:p>
          <w:p w14:paraId="7E8B14BB"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7)</w:t>
            </w:r>
            <w:r w:rsidRPr="000E5BB4">
              <w:rPr>
                <w:rFonts w:ascii="Times New Roman" w:hAnsi="Times New Roman" w:cs="Times New Roman"/>
                <w:sz w:val="20"/>
                <w:szCs w:val="20"/>
              </w:rPr>
              <w:tab/>
              <w:t>token raportat la active – tip de criptoactive care nu este un token de monedă electronică și care vizează menținerea unei valori stabile, prin raportare la o altă valoare sau la un alt drept ori la o combinație între acestea, inclusiv la una sau mai multe monede oficiale;</w:t>
            </w:r>
          </w:p>
          <w:p w14:paraId="01E0D5B9" w14:textId="77777777" w:rsidR="008B08BA"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8)</w:t>
            </w:r>
            <w:r w:rsidRPr="000E5BB4">
              <w:rPr>
                <w:rFonts w:ascii="Times New Roman" w:hAnsi="Times New Roman" w:cs="Times New Roman"/>
                <w:sz w:val="20"/>
                <w:szCs w:val="20"/>
              </w:rPr>
              <w:tab/>
              <w:t>token de monedă electronică – tip de criptoactive care vizează menținerea unei valori stabile prin raportare la valoarea unei monede oficiale;</w:t>
            </w:r>
          </w:p>
          <w:p w14:paraId="5BFFC458" w14:textId="77777777" w:rsidR="008B08BA" w:rsidRDefault="008B08BA" w:rsidP="008B08BA">
            <w:pPr>
              <w:tabs>
                <w:tab w:val="left" w:pos="211"/>
              </w:tabs>
              <w:rPr>
                <w:rFonts w:ascii="Times New Roman" w:hAnsi="Times New Roman" w:cs="Times New Roman"/>
                <w:sz w:val="20"/>
                <w:szCs w:val="20"/>
              </w:rPr>
            </w:pPr>
            <w:r w:rsidRPr="000B539E">
              <w:rPr>
                <w:rFonts w:ascii="Times New Roman" w:hAnsi="Times New Roman" w:cs="Times New Roman"/>
                <w:i/>
                <w:iCs/>
                <w:sz w:val="20"/>
                <w:szCs w:val="20"/>
              </w:rPr>
              <w:t xml:space="preserve">9) </w:t>
            </w:r>
            <w:r w:rsidRPr="00146F8D">
              <w:rPr>
                <w:rFonts w:ascii="Times New Roman" w:hAnsi="Times New Roman" w:cs="Times New Roman"/>
                <w:sz w:val="20"/>
                <w:szCs w:val="20"/>
              </w:rPr>
              <w:t xml:space="preserve">monedă oficială </w:t>
            </w:r>
            <w:r w:rsidRPr="000B539E">
              <w:rPr>
                <w:rFonts w:ascii="Times New Roman" w:hAnsi="Times New Roman" w:cs="Times New Roman"/>
                <w:sz w:val="20"/>
                <w:szCs w:val="20"/>
              </w:rPr>
              <w:t>– monedă națională (leul) în sensul definit la art. 3 din Legea nr. 1232 din 15-12-1992 cu privire la bani sau valută străină în sensul definit la art. 3 din Legea nr.62 din 21.03.2008 privind reglementarea valutară;</w:t>
            </w:r>
          </w:p>
          <w:p w14:paraId="56A97A3C" w14:textId="303D1113"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10)</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token utilitar – un tip de criptoactive care este destinat exclusiv să asigure accesul la un bun sau un serviciu furnizat de către emitentul său; </w:t>
            </w:r>
          </w:p>
          <w:p w14:paraId="3EC33ACB" w14:textId="692CE92B"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lastRenderedPageBreak/>
              <w:t>11)</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emitent – o persoană fizică sau juridică,  care emite criptoactive; </w:t>
            </w:r>
          </w:p>
          <w:p w14:paraId="62B36645" w14:textId="62DB0168"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12)</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emitent solicitant – un emitent de tokenuri raportate la active sau de tokenuri de monedă electronică care solicită autorizarea de a face oferte publice sau admiterea la tranzacționare a criptoactivelor respective; </w:t>
            </w:r>
          </w:p>
          <w:p w14:paraId="17674DD2" w14:textId="3C10A580"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13)</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ofertă publică – o comunicare adresată unor persoane, sub orice formă și prin orice mijloace, care prezintă informații suficiente despre condițiile ofertei și despre criptoactivele oferite, astfel încât să permită potențialilor deținători să ia o decizie de a achiziționa sau nu criptoactivele respective; </w:t>
            </w:r>
          </w:p>
          <w:p w14:paraId="71212237" w14:textId="49359BFF"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14)</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ofertant – o persoană fizică sau juridică, sau emitentul, care face o ofertă publică de criptoactive; </w:t>
            </w:r>
          </w:p>
          <w:p w14:paraId="1F2A8946" w14:textId="430AAE95"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15)</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fonduri – fonduri în sensul definiției de la art. 3 din Legea nr. 114/2012 cu privire la serviciile de plată și moneda electronică (în continuare - Legea nr. 114/2012);</w:t>
            </w:r>
          </w:p>
          <w:p w14:paraId="3DE10E7B" w14:textId="052FCD69"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16)</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furnizor de servicii de criptoactive – o persoană juridică cărei ocupație sau activitate este furnizarea cu titlu profesional a unuia sau mai multor servicii de criptoactive către clienți și care este autorizată să furnizeze servicii de criptoactive în conformitate cu art. 53; </w:t>
            </w:r>
          </w:p>
          <w:p w14:paraId="7DF56C88" w14:textId="7D8065AC"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17)</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serviciu de criptoactive – oricare dintre serviciile și activitățile următoare referitoare la orice criptoactive reglementate de prezenta lege: </w:t>
            </w:r>
          </w:p>
          <w:p w14:paraId="4B51942B"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a)</w:t>
            </w:r>
            <w:r w:rsidRPr="00146F8D">
              <w:rPr>
                <w:rFonts w:ascii="Times New Roman" w:hAnsi="Times New Roman" w:cs="Times New Roman"/>
                <w:sz w:val="20"/>
                <w:szCs w:val="20"/>
                <w:lang w:val="ro-RO"/>
              </w:rPr>
              <w:tab/>
              <w:t xml:space="preserve">asigurarea custodiei și a administrării criptoactivelor în numele clienților; </w:t>
            </w:r>
          </w:p>
          <w:p w14:paraId="13AE0BB7"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b)</w:t>
            </w:r>
            <w:r w:rsidRPr="00146F8D">
              <w:rPr>
                <w:rFonts w:ascii="Times New Roman" w:hAnsi="Times New Roman" w:cs="Times New Roman"/>
                <w:sz w:val="20"/>
                <w:szCs w:val="20"/>
                <w:lang w:val="ro-RO"/>
              </w:rPr>
              <w:tab/>
              <w:t xml:space="preserve">operarea unei platforme de tranzacționare pentru criptoactive; </w:t>
            </w:r>
          </w:p>
          <w:p w14:paraId="17043A02"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c)</w:t>
            </w:r>
            <w:r w:rsidRPr="00146F8D">
              <w:rPr>
                <w:rFonts w:ascii="Times New Roman" w:hAnsi="Times New Roman" w:cs="Times New Roman"/>
                <w:sz w:val="20"/>
                <w:szCs w:val="20"/>
                <w:lang w:val="ro-RO"/>
              </w:rPr>
              <w:tab/>
              <w:t xml:space="preserve">schimbul de criptoactive contra unor fonduri; </w:t>
            </w:r>
          </w:p>
          <w:p w14:paraId="18321FFE"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d)</w:t>
            </w:r>
            <w:r w:rsidRPr="00146F8D">
              <w:rPr>
                <w:rFonts w:ascii="Times New Roman" w:hAnsi="Times New Roman" w:cs="Times New Roman"/>
                <w:sz w:val="20"/>
                <w:szCs w:val="20"/>
                <w:lang w:val="ro-RO"/>
              </w:rPr>
              <w:tab/>
              <w:t xml:space="preserve">schimbul de criptoactive contra altor criptoactive; </w:t>
            </w:r>
          </w:p>
          <w:p w14:paraId="56020EC4"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e)</w:t>
            </w:r>
            <w:r w:rsidRPr="00146F8D">
              <w:rPr>
                <w:rFonts w:ascii="Times New Roman" w:hAnsi="Times New Roman" w:cs="Times New Roman"/>
                <w:sz w:val="20"/>
                <w:szCs w:val="20"/>
                <w:lang w:val="ro-RO"/>
              </w:rPr>
              <w:tab/>
              <w:t xml:space="preserve">executarea ordinelor aferente criptoactivelor în numele clienților; </w:t>
            </w:r>
          </w:p>
          <w:p w14:paraId="27FD5796"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f)</w:t>
            </w:r>
            <w:r w:rsidRPr="00146F8D">
              <w:rPr>
                <w:rFonts w:ascii="Times New Roman" w:hAnsi="Times New Roman" w:cs="Times New Roman"/>
                <w:sz w:val="20"/>
                <w:szCs w:val="20"/>
                <w:lang w:val="ro-RO"/>
              </w:rPr>
              <w:tab/>
              <w:t xml:space="preserve">plasarea de criptoactive; </w:t>
            </w:r>
          </w:p>
          <w:p w14:paraId="3D15DBED"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g)</w:t>
            </w:r>
            <w:r w:rsidRPr="00146F8D">
              <w:rPr>
                <w:rFonts w:ascii="Times New Roman" w:hAnsi="Times New Roman" w:cs="Times New Roman"/>
                <w:sz w:val="20"/>
                <w:szCs w:val="20"/>
                <w:lang w:val="ro-RO"/>
              </w:rPr>
              <w:tab/>
              <w:t xml:space="preserve">primirea și transmiterea ordinelor aferente criptoactivelor în numele clienților; </w:t>
            </w:r>
          </w:p>
          <w:p w14:paraId="0AA2E30D"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h)</w:t>
            </w:r>
            <w:r w:rsidRPr="00146F8D">
              <w:rPr>
                <w:rFonts w:ascii="Times New Roman" w:hAnsi="Times New Roman" w:cs="Times New Roman"/>
                <w:sz w:val="20"/>
                <w:szCs w:val="20"/>
                <w:lang w:val="ro-RO"/>
              </w:rPr>
              <w:tab/>
              <w:t xml:space="preserve">oferirea de consultanță cu privire la criptoactive; </w:t>
            </w:r>
          </w:p>
          <w:p w14:paraId="25ED15EF"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i)</w:t>
            </w:r>
            <w:r w:rsidRPr="00146F8D">
              <w:rPr>
                <w:rFonts w:ascii="Times New Roman" w:hAnsi="Times New Roman" w:cs="Times New Roman"/>
                <w:sz w:val="20"/>
                <w:szCs w:val="20"/>
                <w:lang w:val="ro-RO"/>
              </w:rPr>
              <w:tab/>
              <w:t xml:space="preserve">asigurarea administrării de portofolii de criptoactive; </w:t>
            </w:r>
          </w:p>
          <w:p w14:paraId="136F2BBF" w14:textId="77777777"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lastRenderedPageBreak/>
              <w:t>j)</w:t>
            </w:r>
            <w:r w:rsidRPr="00146F8D">
              <w:rPr>
                <w:rFonts w:ascii="Times New Roman" w:hAnsi="Times New Roman" w:cs="Times New Roman"/>
                <w:sz w:val="20"/>
                <w:szCs w:val="20"/>
                <w:lang w:val="ro-RO"/>
              </w:rPr>
              <w:tab/>
              <w:t xml:space="preserve">furnizarea de servicii de transfer de criptoactive în numele clienților; </w:t>
            </w:r>
          </w:p>
          <w:p w14:paraId="2AEE0186" w14:textId="6660CAF2"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18)</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asigurarea custodiei și a administrării criptoactivelor în numele clienților – păstrarea în condiții de siguranță a criptoactivelor sau exercitarea controlului, în numele clienților, asupra criptoactivelor ori a mijloacelor de acces la astfel de criptoactive, dacă este cazul sub formă de chei de criptare private; </w:t>
            </w:r>
          </w:p>
          <w:p w14:paraId="07BD41EF" w14:textId="55332C7B"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19)</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operarea unei platforme de tranzacționare pentru criptoactive – gestionarea unuia sau a mai multor sisteme multilaterale, care reunesc sau facilitează reunirea mai multor terți care cumpără și vând participații aferente criptoactivelor, în cadrul sistemului său și în conformitate cu normele sale, într-un mod care conduce la încheierea unui contract, fie prin schimbul criptoactivelor contra unor fonduri, fie prin schimbul criptoactivelor contra unor alte criptoactive; </w:t>
            </w:r>
          </w:p>
          <w:p w14:paraId="02970F8C" w14:textId="1B8CB235"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20)</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schimbul de criptoactive contra unor fonduri – încheierea cu clienți de contracte de cumpărare sau de vânzare referitoare la criptoactive contra unor fonduri, utilizând capital propriu; </w:t>
            </w:r>
          </w:p>
          <w:p w14:paraId="783C174B" w14:textId="5226FEFE"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21)</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schimbul de criptoactive contra altor criptoactive – încheierea cu clienți de contracte de cumpărare sau de vânzare referitoare la criptoactive contra altor criptoactive, utilizând capital propriu; </w:t>
            </w:r>
          </w:p>
          <w:p w14:paraId="3456833F" w14:textId="56952409"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22)</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executarea ordinelor aferente criptoactivelor în numele clienților – încheierea, în numele clienților, de acorduri pentru cumpărarea sau vânzarea unuia sau a mai multor criptoactive sau pentru subscrierea în numele clienților a unuia sau a mai multor criptoactive și include încheierea de contracte pentru vânzarea criptoactivelor în momentul ofertei publice sau admiterii lor la tranzacționare; </w:t>
            </w:r>
          </w:p>
          <w:p w14:paraId="75F5E120" w14:textId="7E5904C1"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23)</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plasarea de criptoactive – comercializarea de criptoactive către cumpărători, în numele ori în contul ofertantului sau al unei părți legate de ofertant; </w:t>
            </w:r>
          </w:p>
          <w:p w14:paraId="74CA6F46" w14:textId="17F4EF0A"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24)</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primirea și transmiterea ordinelor aferente criptoactivelor în numele clienților – primirea de la o persoană a unui ordin de cumpărare sau de vânzare a unuia sau a mai multor criptoactive ori </w:t>
            </w:r>
            <w:r w:rsidRPr="00146F8D">
              <w:rPr>
                <w:rFonts w:ascii="Times New Roman" w:hAnsi="Times New Roman" w:cs="Times New Roman"/>
                <w:sz w:val="20"/>
                <w:szCs w:val="20"/>
                <w:lang w:val="ro-RO"/>
              </w:rPr>
              <w:lastRenderedPageBreak/>
              <w:t xml:space="preserve">de subscriere a unuia sau a mai multor criptoactive și transmiterea ordinului respectiv către un terț în vederea executării; </w:t>
            </w:r>
          </w:p>
          <w:p w14:paraId="151BCAF1" w14:textId="03512686"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25)</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oferirea de consultanță cu privire la criptoactive – oferirea, formularea sau acceptarea de a formula recomandări personalizate adresate unui client, fie la cererea clientului, fie din inițiativa furnizorului de servicii de criptoactive care oferă consultanța cu privire la una sau mai multe tranzacții care vizează criptoactive ori cu privire la utilizarea serviciilor de criptoactive; </w:t>
            </w:r>
          </w:p>
          <w:p w14:paraId="6645326D" w14:textId="31732E14"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26)</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 xml:space="preserve">asigurarea administrării de portofolii de criptoactive – administrarea discreționară și individualizată de portofolii care includ unul sau mai multe criptoactive, în cadrul unui mandat acordat de client; </w:t>
            </w:r>
          </w:p>
          <w:p w14:paraId="07AC6641" w14:textId="757132E1"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27)</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furnizarea de servicii de transfer de criptoactive în numele clienților – furnizarea de servicii de transfer de criptoactive, în numele unei persoane fizice sau juridice, de la o adresă de registru distribuit la alta sau de la un cont de registru distribuit la altul;</w:t>
            </w:r>
          </w:p>
          <w:p w14:paraId="49755939" w14:textId="7D99C943" w:rsidR="008B08BA" w:rsidRPr="00146F8D" w:rsidRDefault="008B08BA" w:rsidP="008B08BA">
            <w:pPr>
              <w:tabs>
                <w:tab w:val="left" w:pos="211"/>
              </w:tabs>
              <w:rPr>
                <w:rFonts w:ascii="Times New Roman" w:hAnsi="Times New Roman" w:cs="Times New Roman"/>
                <w:sz w:val="20"/>
                <w:szCs w:val="20"/>
                <w:lang w:val="ro-RO"/>
              </w:rPr>
            </w:pPr>
            <w:r w:rsidRPr="00146F8D">
              <w:rPr>
                <w:rFonts w:ascii="Times New Roman" w:hAnsi="Times New Roman" w:cs="Times New Roman"/>
                <w:sz w:val="20"/>
                <w:szCs w:val="20"/>
                <w:lang w:val="ro-RO"/>
              </w:rPr>
              <w:t>28)</w:t>
            </w:r>
            <w:r w:rsidR="00E67E64">
              <w:rPr>
                <w:rFonts w:ascii="Times New Roman" w:hAnsi="Times New Roman" w:cs="Times New Roman"/>
                <w:sz w:val="20"/>
                <w:szCs w:val="20"/>
                <w:lang w:val="ro-RO"/>
              </w:rPr>
              <w:t xml:space="preserve"> </w:t>
            </w:r>
            <w:r w:rsidRPr="00146F8D">
              <w:rPr>
                <w:rFonts w:ascii="Times New Roman" w:hAnsi="Times New Roman" w:cs="Times New Roman"/>
                <w:sz w:val="20"/>
                <w:szCs w:val="20"/>
                <w:lang w:val="ro-RO"/>
              </w:rPr>
              <w:t>organ de conducere – organul sau organele unui emitent, ale unui ofertant de criptoactive sau ale unei persoane care solicită admiterea la tranzacționare a criptoactivelor sau ale unui furnizor de servicii de criptoactive, care sunt desemnate conform statutului entității şi în conformitate cu cadrul legal din Republica Moldova aplicabil formei de organizare juridică, care sunt abilitate să stabilească strategia, obiectivele și direcția generală a entității, și care supervizează și monitorizează procesul decizional al entității, și din care fac parte persoane care conduc efectiv activitatea entității;</w:t>
            </w:r>
          </w:p>
        </w:tc>
        <w:tc>
          <w:tcPr>
            <w:tcW w:w="2684" w:type="dxa"/>
          </w:tcPr>
          <w:p w14:paraId="4F573AC4"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lastRenderedPageBreak/>
              <w:t>Compatibil</w:t>
            </w:r>
          </w:p>
          <w:p w14:paraId="1990CA0B" w14:textId="77777777" w:rsidR="008B08BA" w:rsidRPr="008616D7" w:rsidRDefault="008B08BA" w:rsidP="008B08BA">
            <w:pPr>
              <w:rPr>
                <w:rFonts w:ascii="Times New Roman" w:hAnsi="Times New Roman" w:cs="Times New Roman"/>
                <w:b/>
                <w:bCs/>
                <w:sz w:val="20"/>
                <w:szCs w:val="20"/>
              </w:rPr>
            </w:pPr>
          </w:p>
          <w:p w14:paraId="35ECBCC5" w14:textId="29BB163B" w:rsidR="008B08BA" w:rsidRPr="008616D7" w:rsidRDefault="008B08BA" w:rsidP="008B08BA">
            <w:pPr>
              <w:rPr>
                <w:rFonts w:ascii="Times New Roman" w:hAnsi="Times New Roman" w:cs="Times New Roman"/>
                <w:b/>
                <w:bCs/>
                <w:sz w:val="20"/>
                <w:szCs w:val="20"/>
              </w:rPr>
            </w:pPr>
          </w:p>
        </w:tc>
        <w:tc>
          <w:tcPr>
            <w:tcW w:w="3018" w:type="dxa"/>
          </w:tcPr>
          <w:p w14:paraId="7F5065FE" w14:textId="41567DDC" w:rsidR="008B08BA" w:rsidRPr="00E67E64" w:rsidRDefault="008B08BA" w:rsidP="008B08BA">
            <w:pPr>
              <w:rPr>
                <w:rFonts w:ascii="Times New Roman" w:hAnsi="Times New Roman" w:cs="Times New Roman"/>
                <w:sz w:val="20"/>
                <w:szCs w:val="20"/>
              </w:rPr>
            </w:pPr>
            <w:r>
              <w:rPr>
                <w:rFonts w:ascii="Times New Roman" w:hAnsi="Times New Roman" w:cs="Times New Roman"/>
                <w:sz w:val="20"/>
                <w:szCs w:val="20"/>
              </w:rPr>
              <w:t>Noțiunea</w:t>
            </w:r>
            <w:r>
              <w:rPr>
                <w:rFonts w:ascii="Times New Roman" w:hAnsi="Times New Roman" w:cs="Times New Roman"/>
                <w:i/>
                <w:iCs/>
                <w:sz w:val="20"/>
                <w:szCs w:val="20"/>
              </w:rPr>
              <w:t xml:space="preserve"> </w:t>
            </w:r>
            <w:r w:rsidRPr="000B539E">
              <w:rPr>
                <w:rFonts w:ascii="Times New Roman" w:hAnsi="Times New Roman" w:cs="Times New Roman"/>
                <w:i/>
                <w:iCs/>
                <w:sz w:val="20"/>
                <w:szCs w:val="20"/>
              </w:rPr>
              <w:t>”autoritate competentă</w:t>
            </w:r>
            <w:r>
              <w:rPr>
                <w:rFonts w:ascii="Times New Roman" w:hAnsi="Times New Roman" w:cs="Times New Roman"/>
                <w:i/>
                <w:iCs/>
                <w:sz w:val="20"/>
                <w:szCs w:val="20"/>
              </w:rPr>
              <w:t>”</w:t>
            </w:r>
            <w:r>
              <w:rPr>
                <w:rFonts w:ascii="Times New Roman" w:hAnsi="Times New Roman" w:cs="Times New Roman"/>
                <w:sz w:val="20"/>
                <w:szCs w:val="20"/>
              </w:rPr>
              <w:t xml:space="preserve"> adaptată la </w:t>
            </w:r>
            <w:r w:rsidRPr="000B539E">
              <w:rPr>
                <w:rFonts w:ascii="Times New Roman" w:hAnsi="Times New Roman" w:cs="Times New Roman"/>
                <w:sz w:val="20"/>
                <w:szCs w:val="20"/>
              </w:rPr>
              <w:t>specific</w:t>
            </w:r>
            <w:r>
              <w:rPr>
                <w:rFonts w:ascii="Times New Roman" w:hAnsi="Times New Roman" w:cs="Times New Roman"/>
                <w:sz w:val="20"/>
                <w:szCs w:val="20"/>
              </w:rPr>
              <w:t>ul</w:t>
            </w:r>
            <w:r w:rsidRPr="000B539E">
              <w:rPr>
                <w:rFonts w:ascii="Times New Roman" w:hAnsi="Times New Roman" w:cs="Times New Roman"/>
                <w:sz w:val="20"/>
                <w:szCs w:val="20"/>
              </w:rPr>
              <w:t xml:space="preserve"> național</w:t>
            </w:r>
            <w:r>
              <w:rPr>
                <w:rFonts w:ascii="Times New Roman" w:hAnsi="Times New Roman" w:cs="Times New Roman"/>
                <w:sz w:val="20"/>
                <w:szCs w:val="20"/>
              </w:rPr>
              <w:t xml:space="preserve">, fiind </w:t>
            </w:r>
            <w:r w:rsidRPr="006564F9">
              <w:rPr>
                <w:rFonts w:ascii="Times New Roman" w:hAnsi="Times New Roman" w:cs="Times New Roman"/>
                <w:sz w:val="20"/>
                <w:szCs w:val="20"/>
              </w:rPr>
              <w:t>lăsa</w:t>
            </w:r>
            <w:r>
              <w:rPr>
                <w:rFonts w:ascii="Times New Roman" w:hAnsi="Times New Roman" w:cs="Times New Roman"/>
                <w:sz w:val="20"/>
                <w:szCs w:val="20"/>
              </w:rPr>
              <w:t>tă</w:t>
            </w:r>
            <w:r w:rsidRPr="006564F9">
              <w:rPr>
                <w:rFonts w:ascii="Times New Roman" w:hAnsi="Times New Roman" w:cs="Times New Roman"/>
                <w:sz w:val="20"/>
                <w:szCs w:val="20"/>
              </w:rPr>
              <w:t xml:space="preserve"> la</w:t>
            </w:r>
            <w:r w:rsidR="00E67E64">
              <w:rPr>
                <w:rFonts w:ascii="Times New Roman" w:hAnsi="Times New Roman" w:cs="Times New Roman"/>
                <w:sz w:val="20"/>
                <w:szCs w:val="20"/>
              </w:rPr>
              <w:t xml:space="preserve"> </w:t>
            </w:r>
            <w:r w:rsidRPr="006564F9">
              <w:rPr>
                <w:rFonts w:ascii="Times New Roman" w:hAnsi="Times New Roman" w:cs="Times New Roman"/>
                <w:sz w:val="20"/>
                <w:szCs w:val="20"/>
              </w:rPr>
              <w:t>discreția statelor UE</w:t>
            </w:r>
            <w:r>
              <w:rPr>
                <w:rFonts w:ascii="Times New Roman" w:hAnsi="Times New Roman" w:cs="Times New Roman"/>
                <w:sz w:val="20"/>
                <w:szCs w:val="20"/>
              </w:rPr>
              <w:t>:</w:t>
            </w:r>
          </w:p>
          <w:p w14:paraId="56129BF8" w14:textId="3C1D2064" w:rsidR="008B08BA" w:rsidRDefault="008B08BA" w:rsidP="008B08BA">
            <w:pPr>
              <w:rPr>
                <w:rFonts w:ascii="Times New Roman" w:hAnsi="Times New Roman" w:cs="Times New Roman"/>
                <w:sz w:val="20"/>
                <w:szCs w:val="20"/>
              </w:rPr>
            </w:pPr>
          </w:p>
        </w:tc>
      </w:tr>
      <w:tr w:rsidR="008B08BA" w:rsidRPr="000B539E" w14:paraId="0253EF93" w14:textId="77777777" w:rsidTr="00B4511F">
        <w:trPr>
          <w:gridAfter w:val="1"/>
          <w:wAfter w:w="15" w:type="dxa"/>
        </w:trPr>
        <w:tc>
          <w:tcPr>
            <w:tcW w:w="4434" w:type="dxa"/>
            <w:gridSpan w:val="2"/>
          </w:tcPr>
          <w:p w14:paraId="7FE9B945" w14:textId="77777777" w:rsidR="008B08BA" w:rsidRDefault="008B08BA" w:rsidP="008B08BA">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28.</w:t>
            </w:r>
            <w:r w:rsidRPr="000B539E">
              <w:rPr>
                <w:rFonts w:ascii="Times New Roman" w:hAnsi="Times New Roman" w:cs="Times New Roman"/>
                <w:sz w:val="20"/>
                <w:szCs w:val="20"/>
              </w:rPr>
              <w:t xml:space="preserve"> „instituție de credit” înseamnă o instituție de credit în sensul definiției de la articolul 4 alineatul (1) punctul 1 din Regulamentul (UE) nr. 575/2013 și autorizată în temeiul Directivei 2013/36/UE;</w:t>
            </w:r>
            <w:r w:rsidRPr="000B539E">
              <w:rPr>
                <w:rFonts w:ascii="Times New Roman" w:hAnsi="Times New Roman" w:cs="Times New Roman"/>
                <w:b/>
                <w:bCs/>
                <w:sz w:val="20"/>
                <w:szCs w:val="20"/>
              </w:rPr>
              <w:t xml:space="preserve"> </w:t>
            </w:r>
          </w:p>
          <w:p w14:paraId="7D7629ED" w14:textId="77777777" w:rsidR="00E67E64" w:rsidRDefault="00E67E64" w:rsidP="008B08BA">
            <w:pPr>
              <w:rPr>
                <w:rFonts w:ascii="Times New Roman" w:hAnsi="Times New Roman" w:cs="Times New Roman"/>
                <w:b/>
                <w:bCs/>
                <w:sz w:val="20"/>
                <w:szCs w:val="20"/>
              </w:rPr>
            </w:pPr>
          </w:p>
          <w:p w14:paraId="01E03D61" w14:textId="77777777" w:rsidR="00E67E64" w:rsidRDefault="00E67E64" w:rsidP="008B08BA">
            <w:pPr>
              <w:rPr>
                <w:rFonts w:ascii="Times New Roman" w:hAnsi="Times New Roman" w:cs="Times New Roman"/>
                <w:b/>
                <w:bCs/>
                <w:sz w:val="20"/>
                <w:szCs w:val="20"/>
              </w:rPr>
            </w:pPr>
          </w:p>
          <w:p w14:paraId="08950914" w14:textId="77777777" w:rsidR="00E67E64" w:rsidRDefault="00E67E64" w:rsidP="008B08BA">
            <w:pPr>
              <w:rPr>
                <w:rFonts w:ascii="Times New Roman" w:hAnsi="Times New Roman" w:cs="Times New Roman"/>
                <w:b/>
                <w:bCs/>
                <w:sz w:val="20"/>
                <w:szCs w:val="20"/>
              </w:rPr>
            </w:pPr>
          </w:p>
          <w:p w14:paraId="430B6200" w14:textId="77777777" w:rsidR="00E67E64" w:rsidRDefault="00E67E64" w:rsidP="008B08BA">
            <w:pPr>
              <w:rPr>
                <w:rFonts w:ascii="Times New Roman" w:hAnsi="Times New Roman" w:cs="Times New Roman"/>
                <w:b/>
                <w:bCs/>
                <w:sz w:val="20"/>
                <w:szCs w:val="20"/>
              </w:rPr>
            </w:pPr>
          </w:p>
          <w:p w14:paraId="5669FA15" w14:textId="77777777" w:rsidR="00E67E64" w:rsidRDefault="00E67E64" w:rsidP="008B08BA">
            <w:pPr>
              <w:rPr>
                <w:rFonts w:ascii="Times New Roman" w:hAnsi="Times New Roman" w:cs="Times New Roman"/>
                <w:b/>
                <w:bCs/>
                <w:sz w:val="20"/>
                <w:szCs w:val="20"/>
              </w:rPr>
            </w:pPr>
          </w:p>
          <w:p w14:paraId="25BF6409" w14:textId="77777777" w:rsidR="008B08BA" w:rsidRDefault="008B08BA" w:rsidP="008B08BA">
            <w:pPr>
              <w:rPr>
                <w:rFonts w:ascii="Times New Roman" w:hAnsi="Times New Roman" w:cs="Times New Roman"/>
                <w:b/>
                <w:bCs/>
                <w:sz w:val="20"/>
                <w:szCs w:val="20"/>
              </w:rPr>
            </w:pPr>
            <w:r w:rsidRPr="000B539E">
              <w:rPr>
                <w:rFonts w:ascii="Times New Roman" w:hAnsi="Times New Roman" w:cs="Times New Roman"/>
                <w:b/>
                <w:bCs/>
                <w:sz w:val="20"/>
                <w:szCs w:val="20"/>
              </w:rPr>
              <w:t>29.</w:t>
            </w:r>
            <w:r w:rsidRPr="000B539E">
              <w:rPr>
                <w:rFonts w:ascii="Times New Roman" w:hAnsi="Times New Roman" w:cs="Times New Roman"/>
                <w:sz w:val="20"/>
                <w:szCs w:val="20"/>
              </w:rPr>
              <w:t xml:space="preserve"> „firmă de investiții” înseamnă o firmă de investiții în sensul definiției de la articolul 4 alineatul (1) punctul 2 din Regulamentul (UE) nr. 575/2013 și autorizată în temeiul Directivei 2014/65/UE;</w:t>
            </w:r>
            <w:r w:rsidRPr="000B539E">
              <w:rPr>
                <w:rFonts w:ascii="Times New Roman" w:hAnsi="Times New Roman" w:cs="Times New Roman"/>
                <w:b/>
                <w:bCs/>
                <w:sz w:val="20"/>
                <w:szCs w:val="20"/>
              </w:rPr>
              <w:t xml:space="preserve"> </w:t>
            </w:r>
          </w:p>
          <w:p w14:paraId="65F6D5D9" w14:textId="77777777" w:rsidR="008B08BA"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30.</w:t>
            </w:r>
            <w:r w:rsidRPr="000B539E">
              <w:rPr>
                <w:rFonts w:ascii="Times New Roman" w:hAnsi="Times New Roman" w:cs="Times New Roman"/>
                <w:sz w:val="20"/>
                <w:szCs w:val="20"/>
              </w:rPr>
              <w:t xml:space="preserve"> „investitori calificați” înseamnă persoane sau entități care sunt enumerate la punctele 1-4 din secțiunea I a anexei II la Directiva 2014/65/UE;</w:t>
            </w:r>
          </w:p>
          <w:p w14:paraId="038CD6DF" w14:textId="72B8FB91" w:rsidR="008B08BA" w:rsidRPr="000B539E" w:rsidRDefault="008B08BA" w:rsidP="008B08BA">
            <w:pPr>
              <w:rPr>
                <w:rFonts w:ascii="Times New Roman" w:hAnsi="Times New Roman" w:cs="Times New Roman"/>
                <w:b/>
                <w:bCs/>
                <w:sz w:val="20"/>
                <w:szCs w:val="20"/>
              </w:rPr>
            </w:pPr>
            <w:r w:rsidRPr="00A62144">
              <w:rPr>
                <w:rFonts w:ascii="Times New Roman" w:hAnsi="Times New Roman" w:cs="Times New Roman"/>
                <w:b/>
                <w:bCs/>
                <w:sz w:val="20"/>
                <w:szCs w:val="20"/>
              </w:rPr>
              <w:t xml:space="preserve">31. </w:t>
            </w:r>
            <w:r w:rsidRPr="00A62144">
              <w:rPr>
                <w:rFonts w:ascii="Times New Roman" w:hAnsi="Times New Roman" w:cs="Times New Roman"/>
                <w:sz w:val="20"/>
                <w:szCs w:val="20"/>
              </w:rPr>
              <w:t>„legături strânse” înseamnă legături strânse în sensul definiției de la articolul 4 alineatul (1) punctul 35 din Directiva 2014/65/UE;</w:t>
            </w:r>
          </w:p>
        </w:tc>
        <w:tc>
          <w:tcPr>
            <w:tcW w:w="4318" w:type="dxa"/>
          </w:tcPr>
          <w:p w14:paraId="6AF7F73B" w14:textId="77777777" w:rsidR="008B08BA" w:rsidRPr="006C0E13" w:rsidRDefault="008B08BA" w:rsidP="008B08BA">
            <w:pPr>
              <w:tabs>
                <w:tab w:val="left" w:pos="327"/>
              </w:tabs>
              <w:rPr>
                <w:rFonts w:ascii="Times New Roman" w:hAnsi="Times New Roman" w:cs="Times New Roman"/>
                <w:sz w:val="20"/>
                <w:szCs w:val="20"/>
              </w:rPr>
            </w:pPr>
            <w:r w:rsidRPr="006C0E13">
              <w:rPr>
                <w:rFonts w:ascii="Times New Roman" w:hAnsi="Times New Roman" w:cs="Times New Roman"/>
                <w:sz w:val="20"/>
                <w:szCs w:val="20"/>
              </w:rPr>
              <w:t>29)</w:t>
            </w:r>
            <w:r w:rsidRPr="006C0E13">
              <w:rPr>
                <w:rFonts w:ascii="Times New Roman" w:hAnsi="Times New Roman" w:cs="Times New Roman"/>
                <w:sz w:val="20"/>
                <w:szCs w:val="20"/>
              </w:rPr>
              <w:tab/>
              <w:t xml:space="preserve">instituție de credit – întreprindere a cărei activitate constă în atragerea de depozite sau de alte fonduri rambursabile de la public și în acordarea de credite în cont propriu, inclusiv banca, astfel cum este definită la art. 3 din Legea nr. 202/2017 privind activitatea băncilor (în continuare – Legea nr. 202/2017) și care dispune de o licență eliberată de Banca Naţională, în condițiile stabilite de Legea nr. 202/2017; </w:t>
            </w:r>
          </w:p>
          <w:p w14:paraId="25A864E4" w14:textId="77777777" w:rsidR="008B08BA" w:rsidRDefault="008B08BA" w:rsidP="008B08BA">
            <w:pPr>
              <w:tabs>
                <w:tab w:val="left" w:pos="327"/>
              </w:tabs>
              <w:rPr>
                <w:rFonts w:ascii="Times New Roman" w:hAnsi="Times New Roman" w:cs="Times New Roman"/>
                <w:sz w:val="20"/>
                <w:szCs w:val="20"/>
              </w:rPr>
            </w:pPr>
            <w:r w:rsidRPr="006C0E13">
              <w:rPr>
                <w:rFonts w:ascii="Times New Roman" w:hAnsi="Times New Roman" w:cs="Times New Roman"/>
                <w:sz w:val="20"/>
                <w:szCs w:val="20"/>
              </w:rPr>
              <w:t>30)</w:t>
            </w:r>
            <w:r w:rsidRPr="006C0E13">
              <w:rPr>
                <w:rFonts w:ascii="Times New Roman" w:hAnsi="Times New Roman" w:cs="Times New Roman"/>
                <w:sz w:val="20"/>
                <w:szCs w:val="20"/>
              </w:rPr>
              <w:tab/>
              <w:t>firmă de investiții – societate de investiții, astfel cum este definită la art. 6 din Legea nr. 171/2012 privind piața de capital (în continuare – Legea nr. 171/2012) și care dispune de o licenţă eliberată de Comisia Naţională, în condiţiile stabilite de Legea nr. 171/2012 ;</w:t>
            </w:r>
          </w:p>
          <w:p w14:paraId="2309F861" w14:textId="77777777" w:rsidR="008B08BA" w:rsidRPr="00A62144" w:rsidRDefault="008B08BA" w:rsidP="008B08BA">
            <w:pPr>
              <w:tabs>
                <w:tab w:val="left" w:pos="327"/>
              </w:tabs>
              <w:rPr>
                <w:rFonts w:ascii="Times New Roman" w:hAnsi="Times New Roman" w:cs="Times New Roman"/>
                <w:sz w:val="20"/>
                <w:szCs w:val="20"/>
              </w:rPr>
            </w:pPr>
            <w:r w:rsidRPr="00A62144">
              <w:rPr>
                <w:rFonts w:ascii="Times New Roman" w:hAnsi="Times New Roman" w:cs="Times New Roman"/>
                <w:sz w:val="20"/>
                <w:szCs w:val="20"/>
              </w:rPr>
              <w:t>31)</w:t>
            </w:r>
            <w:r w:rsidRPr="00A62144">
              <w:rPr>
                <w:rFonts w:ascii="Times New Roman" w:hAnsi="Times New Roman" w:cs="Times New Roman"/>
                <w:sz w:val="20"/>
                <w:szCs w:val="20"/>
              </w:rPr>
              <w:tab/>
              <w:t xml:space="preserve">investitori calificați – persoane sau entități, astfel cum sunt definiți la art. 6 din Legea nr. 171/2012; </w:t>
            </w:r>
          </w:p>
          <w:p w14:paraId="4D1BCFC0" w14:textId="508A6E30" w:rsidR="008B08BA" w:rsidRPr="000B539E" w:rsidRDefault="008B08BA" w:rsidP="008B08BA">
            <w:pPr>
              <w:tabs>
                <w:tab w:val="left" w:pos="327"/>
              </w:tabs>
              <w:rPr>
                <w:rFonts w:ascii="Times New Roman" w:hAnsi="Times New Roman" w:cs="Times New Roman"/>
                <w:i/>
                <w:iCs/>
                <w:sz w:val="20"/>
                <w:szCs w:val="20"/>
              </w:rPr>
            </w:pPr>
            <w:r w:rsidRPr="00A62144">
              <w:rPr>
                <w:rFonts w:ascii="Times New Roman" w:hAnsi="Times New Roman" w:cs="Times New Roman"/>
                <w:sz w:val="20"/>
                <w:szCs w:val="20"/>
              </w:rPr>
              <w:t>32)</w:t>
            </w:r>
            <w:r w:rsidRPr="00A62144">
              <w:rPr>
                <w:rFonts w:ascii="Times New Roman" w:hAnsi="Times New Roman" w:cs="Times New Roman"/>
                <w:sz w:val="20"/>
                <w:szCs w:val="20"/>
              </w:rPr>
              <w:tab/>
              <w:t>legături strânse – legături strânse, astfel cum sunt definite la art. 6 din Legea nr. 171/2012;</w:t>
            </w:r>
            <w:r w:rsidRPr="00A62144">
              <w:rPr>
                <w:rFonts w:ascii="Times New Roman" w:hAnsi="Times New Roman" w:cs="Times New Roman"/>
                <w:i/>
                <w:iCs/>
                <w:sz w:val="20"/>
                <w:szCs w:val="20"/>
              </w:rPr>
              <w:t xml:space="preserve">  </w:t>
            </w:r>
          </w:p>
        </w:tc>
        <w:tc>
          <w:tcPr>
            <w:tcW w:w="2684" w:type="dxa"/>
          </w:tcPr>
          <w:p w14:paraId="3EFDCF11" w14:textId="034D141B"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00B31394" w14:textId="3076115E" w:rsidR="008B08BA" w:rsidRPr="004479F8" w:rsidRDefault="008B08BA" w:rsidP="008B08BA">
            <w:pPr>
              <w:rPr>
                <w:rFonts w:ascii="Times New Roman" w:hAnsi="Times New Roman" w:cs="Times New Roman"/>
                <w:sz w:val="20"/>
                <w:szCs w:val="20"/>
              </w:rPr>
            </w:pPr>
            <w:r>
              <w:rPr>
                <w:rFonts w:ascii="Times New Roman" w:hAnsi="Times New Roman" w:cs="Times New Roman"/>
                <w:sz w:val="20"/>
                <w:szCs w:val="20"/>
              </w:rPr>
              <w:t>Noțiunile de</w:t>
            </w:r>
            <w:r w:rsidRPr="004479F8">
              <w:rPr>
                <w:rFonts w:ascii="Times New Roman" w:hAnsi="Times New Roman" w:cs="Times New Roman"/>
                <w:i/>
                <w:iCs/>
                <w:sz w:val="20"/>
                <w:szCs w:val="20"/>
              </w:rPr>
              <w:t xml:space="preserve"> </w:t>
            </w:r>
            <w:r>
              <w:rPr>
                <w:rFonts w:ascii="Times New Roman" w:hAnsi="Times New Roman" w:cs="Times New Roman"/>
                <w:i/>
                <w:iCs/>
                <w:sz w:val="20"/>
                <w:szCs w:val="20"/>
              </w:rPr>
              <w:t>”</w:t>
            </w:r>
            <w:r w:rsidRPr="004479F8">
              <w:rPr>
                <w:rFonts w:ascii="Times New Roman" w:hAnsi="Times New Roman" w:cs="Times New Roman"/>
                <w:i/>
                <w:iCs/>
                <w:sz w:val="20"/>
                <w:szCs w:val="20"/>
              </w:rPr>
              <w:t>instituție de credit</w:t>
            </w:r>
            <w:r>
              <w:rPr>
                <w:rFonts w:ascii="Times New Roman" w:hAnsi="Times New Roman" w:cs="Times New Roman"/>
                <w:i/>
                <w:iCs/>
                <w:sz w:val="20"/>
                <w:szCs w:val="20"/>
              </w:rPr>
              <w:t xml:space="preserve">”, </w:t>
            </w:r>
            <w:r w:rsidRPr="00D95463">
              <w:rPr>
                <w:rFonts w:ascii="Times New Roman" w:hAnsi="Times New Roman" w:cs="Times New Roman"/>
                <w:i/>
                <w:iCs/>
                <w:sz w:val="20"/>
                <w:szCs w:val="20"/>
              </w:rPr>
              <w:t>”firmă de investiții”</w:t>
            </w:r>
            <w:r>
              <w:rPr>
                <w:rFonts w:ascii="Times New Roman" w:hAnsi="Times New Roman" w:cs="Times New Roman"/>
                <w:i/>
                <w:iCs/>
                <w:sz w:val="20"/>
                <w:szCs w:val="20"/>
              </w:rPr>
              <w:t>, ”</w:t>
            </w:r>
            <w:r w:rsidRPr="00A62144">
              <w:rPr>
                <w:rFonts w:ascii="Times New Roman" w:hAnsi="Times New Roman" w:cs="Times New Roman"/>
                <w:i/>
                <w:iCs/>
                <w:sz w:val="20"/>
                <w:szCs w:val="20"/>
              </w:rPr>
              <w:t>investitori calificați”</w:t>
            </w:r>
            <w:r>
              <w:rPr>
                <w:rFonts w:ascii="Times New Roman" w:hAnsi="Times New Roman" w:cs="Times New Roman"/>
                <w:i/>
                <w:iCs/>
                <w:sz w:val="20"/>
                <w:szCs w:val="20"/>
              </w:rPr>
              <w:t>, ”</w:t>
            </w:r>
            <w:r w:rsidRPr="00A62144">
              <w:rPr>
                <w:rFonts w:ascii="Times New Roman" w:hAnsi="Times New Roman" w:cs="Times New Roman"/>
                <w:i/>
                <w:iCs/>
                <w:sz w:val="20"/>
                <w:szCs w:val="20"/>
              </w:rPr>
              <w:t>legături strânse</w:t>
            </w:r>
            <w:r>
              <w:rPr>
                <w:rFonts w:ascii="Times New Roman" w:hAnsi="Times New Roman" w:cs="Times New Roman"/>
                <w:i/>
                <w:iCs/>
                <w:sz w:val="20"/>
                <w:szCs w:val="20"/>
              </w:rPr>
              <w:t xml:space="preserve">” </w:t>
            </w:r>
            <w:r w:rsidRPr="00D95463">
              <w:rPr>
                <w:rFonts w:ascii="Times New Roman" w:hAnsi="Times New Roman" w:cs="Times New Roman"/>
                <w:sz w:val="20"/>
                <w:szCs w:val="20"/>
              </w:rPr>
              <w:t>sunt compatibile</w:t>
            </w:r>
            <w:r>
              <w:rPr>
                <w:rFonts w:ascii="Times New Roman" w:hAnsi="Times New Roman" w:cs="Times New Roman"/>
                <w:sz w:val="20"/>
                <w:szCs w:val="20"/>
              </w:rPr>
              <w:t xml:space="preserve"> cu cele  prevăzute de actele normative la care se face trimitere,  însă ulterior admitem că va fi necesar de ajustat/modificat în contextul modificărilor care vor interveni pe parcursul a.2026, conform acțiunilor prevăzute de </w:t>
            </w:r>
            <w:r w:rsidRPr="004479F8">
              <w:rPr>
                <w:rFonts w:ascii="Times New Roman" w:hAnsi="Times New Roman" w:cs="Times New Roman"/>
                <w:sz w:val="20"/>
                <w:szCs w:val="20"/>
              </w:rPr>
              <w:t>PNA 2025-2029</w:t>
            </w:r>
            <w:r>
              <w:rPr>
                <w:rFonts w:ascii="Times New Roman" w:hAnsi="Times New Roman" w:cs="Times New Roman"/>
                <w:sz w:val="20"/>
                <w:szCs w:val="20"/>
              </w:rPr>
              <w:t>.</w:t>
            </w:r>
          </w:p>
          <w:p w14:paraId="34934F22" w14:textId="77777777" w:rsidR="008B08BA" w:rsidRDefault="008B08BA" w:rsidP="008B08BA">
            <w:pPr>
              <w:rPr>
                <w:rFonts w:ascii="Times New Roman" w:hAnsi="Times New Roman" w:cs="Times New Roman"/>
                <w:sz w:val="20"/>
                <w:szCs w:val="20"/>
              </w:rPr>
            </w:pPr>
          </w:p>
          <w:p w14:paraId="7102CDC9" w14:textId="2F8785B9" w:rsidR="008B08BA" w:rsidRPr="004479F8" w:rsidRDefault="008B08BA" w:rsidP="008B08BA">
            <w:pPr>
              <w:rPr>
                <w:rFonts w:ascii="Times New Roman" w:hAnsi="Times New Roman" w:cs="Times New Roman"/>
                <w:sz w:val="20"/>
                <w:szCs w:val="20"/>
              </w:rPr>
            </w:pPr>
            <w:r w:rsidRPr="00D95463">
              <w:rPr>
                <w:rFonts w:ascii="Times New Roman" w:hAnsi="Times New Roman" w:cs="Times New Roman"/>
                <w:i/>
                <w:iCs/>
                <w:sz w:val="20"/>
                <w:szCs w:val="20"/>
              </w:rPr>
              <w:t>Not</w:t>
            </w:r>
            <w:r>
              <w:rPr>
                <w:rFonts w:ascii="Times New Roman" w:hAnsi="Times New Roman" w:cs="Times New Roman"/>
                <w:i/>
                <w:iCs/>
                <w:sz w:val="20"/>
                <w:szCs w:val="20"/>
              </w:rPr>
              <w:t>ă</w:t>
            </w:r>
            <w:r w:rsidRPr="00D95463">
              <w:rPr>
                <w:rFonts w:ascii="Times New Roman" w:hAnsi="Times New Roman" w:cs="Times New Roman"/>
                <w:i/>
                <w:iCs/>
                <w:sz w:val="20"/>
                <w:szCs w:val="20"/>
              </w:rPr>
              <w:t>:</w:t>
            </w:r>
            <w:r w:rsidRPr="00D95463">
              <w:rPr>
                <w:rFonts w:ascii="Times New Roman" w:hAnsi="Times New Roman" w:cs="Times New Roman"/>
                <w:i/>
                <w:iCs/>
                <w:sz w:val="20"/>
                <w:szCs w:val="20"/>
              </w:rPr>
              <w:br/>
            </w:r>
            <w:r w:rsidR="008616D7">
              <w:rPr>
                <w:rFonts w:ascii="Times New Roman" w:hAnsi="Times New Roman" w:cs="Times New Roman"/>
                <w:sz w:val="20"/>
                <w:szCs w:val="20"/>
              </w:rPr>
              <w:t>Aliniere completă conform acțiunilor:</w:t>
            </w:r>
            <w:r w:rsidR="008616D7">
              <w:rPr>
                <w:rFonts w:ascii="Times New Roman" w:hAnsi="Times New Roman" w:cs="Times New Roman"/>
                <w:sz w:val="20"/>
                <w:szCs w:val="20"/>
              </w:rPr>
              <w:br/>
              <w:t xml:space="preserve">- </w:t>
            </w:r>
            <w:r w:rsidRPr="004479F8">
              <w:rPr>
                <w:rFonts w:ascii="Times New Roman" w:hAnsi="Times New Roman" w:cs="Times New Roman"/>
                <w:sz w:val="20"/>
                <w:szCs w:val="20"/>
              </w:rPr>
              <w:t>Acțiunea nr.</w:t>
            </w:r>
            <w:r w:rsidR="00815342">
              <w:rPr>
                <w:rFonts w:ascii="Times New Roman" w:hAnsi="Times New Roman" w:cs="Times New Roman"/>
                <w:sz w:val="20"/>
                <w:szCs w:val="20"/>
              </w:rPr>
              <w:t>1</w:t>
            </w:r>
            <w:r w:rsidR="008616D7">
              <w:rPr>
                <w:rFonts w:ascii="Times New Roman" w:hAnsi="Times New Roman" w:cs="Times New Roman"/>
                <w:sz w:val="20"/>
                <w:szCs w:val="20"/>
              </w:rPr>
              <w:t>/</w:t>
            </w:r>
            <w:r w:rsidRPr="004479F8">
              <w:rPr>
                <w:rFonts w:ascii="Times New Roman" w:hAnsi="Times New Roman" w:cs="Times New Roman"/>
                <w:sz w:val="20"/>
                <w:szCs w:val="20"/>
              </w:rPr>
              <w:t>1 din Capitolul 9 „Servicii financiare”, Cluster 2. Piața internă, Anexa A din Programul Național de Aderare a R</w:t>
            </w:r>
            <w:r w:rsidR="009171B3">
              <w:rPr>
                <w:rFonts w:ascii="Times New Roman" w:hAnsi="Times New Roman" w:cs="Times New Roman"/>
                <w:sz w:val="20"/>
                <w:szCs w:val="20"/>
              </w:rPr>
              <w:t>.</w:t>
            </w:r>
            <w:r w:rsidRPr="004479F8">
              <w:rPr>
                <w:rFonts w:ascii="Times New Roman" w:hAnsi="Times New Roman" w:cs="Times New Roman"/>
                <w:sz w:val="20"/>
                <w:szCs w:val="20"/>
              </w:rPr>
              <w:t xml:space="preserve">Moldova la </w:t>
            </w:r>
            <w:r w:rsidR="009171B3">
              <w:rPr>
                <w:rFonts w:ascii="Times New Roman" w:hAnsi="Times New Roman" w:cs="Times New Roman"/>
                <w:sz w:val="20"/>
                <w:szCs w:val="20"/>
              </w:rPr>
              <w:t>UE</w:t>
            </w:r>
            <w:r w:rsidRPr="004479F8">
              <w:rPr>
                <w:rFonts w:ascii="Times New Roman" w:hAnsi="Times New Roman" w:cs="Times New Roman"/>
                <w:sz w:val="20"/>
                <w:szCs w:val="20"/>
              </w:rPr>
              <w:t xml:space="preserve"> pentru anii 2025-2029 (PNA 2025-2029), aprobat prin </w:t>
            </w:r>
            <w:r w:rsidR="009171B3">
              <w:rPr>
                <w:rFonts w:ascii="Times New Roman" w:hAnsi="Times New Roman" w:cs="Times New Roman"/>
                <w:sz w:val="20"/>
                <w:szCs w:val="20"/>
              </w:rPr>
              <w:t xml:space="preserve">HG </w:t>
            </w:r>
            <w:r w:rsidRPr="004479F8">
              <w:rPr>
                <w:rFonts w:ascii="Times New Roman" w:hAnsi="Times New Roman" w:cs="Times New Roman"/>
                <w:sz w:val="20"/>
                <w:szCs w:val="20"/>
              </w:rPr>
              <w:t>nr.306/2025, prevede modificarea Legii nr.202/2017 privind activitatea băncilor, inclusiv modificarea denumirii în Lege privind activitatea instituțiilor de credit.</w:t>
            </w:r>
          </w:p>
          <w:p w14:paraId="1B763301" w14:textId="6EDBABC8" w:rsidR="008B08BA" w:rsidRPr="004479F8" w:rsidRDefault="008B08BA" w:rsidP="008B08BA">
            <w:pPr>
              <w:rPr>
                <w:rFonts w:ascii="Times New Roman" w:hAnsi="Times New Roman" w:cs="Times New Roman"/>
                <w:sz w:val="20"/>
                <w:szCs w:val="20"/>
              </w:rPr>
            </w:pPr>
            <w:r w:rsidRPr="004479F8">
              <w:rPr>
                <w:rFonts w:ascii="Times New Roman" w:hAnsi="Times New Roman" w:cs="Times New Roman"/>
                <w:sz w:val="20"/>
                <w:szCs w:val="20"/>
              </w:rPr>
              <w:t>Proiectul de lege pentru modificarea Legii nr.202/2017 definește noțiunile „instituție de credit”.</w:t>
            </w:r>
            <w:r>
              <w:rPr>
                <w:rFonts w:ascii="Times New Roman" w:hAnsi="Times New Roman" w:cs="Times New Roman"/>
                <w:sz w:val="20"/>
                <w:szCs w:val="20"/>
              </w:rPr>
              <w:t xml:space="preserve"> </w:t>
            </w:r>
            <w:r w:rsidRPr="004479F8">
              <w:rPr>
                <w:rFonts w:ascii="Times New Roman" w:hAnsi="Times New Roman" w:cs="Times New Roman"/>
                <w:sz w:val="20"/>
                <w:szCs w:val="20"/>
              </w:rPr>
              <w:t>Termenul de realizare a acțiunii, potrivit PNA 2025-2029, este octombrie, 2026.</w:t>
            </w:r>
          </w:p>
          <w:p w14:paraId="208F6FE7" w14:textId="77777777" w:rsidR="008B08BA" w:rsidRPr="004479F8" w:rsidRDefault="008B08BA" w:rsidP="008B08BA">
            <w:pPr>
              <w:rPr>
                <w:rFonts w:ascii="Times New Roman" w:hAnsi="Times New Roman" w:cs="Times New Roman"/>
                <w:sz w:val="20"/>
                <w:szCs w:val="20"/>
              </w:rPr>
            </w:pPr>
          </w:p>
          <w:p w14:paraId="499874B5" w14:textId="1B261643" w:rsidR="008B08BA" w:rsidRPr="004479F8" w:rsidRDefault="008616D7" w:rsidP="008B08BA">
            <w:pPr>
              <w:rPr>
                <w:rFonts w:ascii="Times New Roman" w:hAnsi="Times New Roman" w:cs="Times New Roman"/>
                <w:sz w:val="20"/>
                <w:szCs w:val="20"/>
              </w:rPr>
            </w:pPr>
            <w:r>
              <w:rPr>
                <w:rFonts w:ascii="Times New Roman" w:hAnsi="Times New Roman" w:cs="Times New Roman"/>
                <w:sz w:val="20"/>
                <w:szCs w:val="20"/>
              </w:rPr>
              <w:t>-</w:t>
            </w:r>
            <w:r w:rsidR="008B08BA" w:rsidRPr="004479F8">
              <w:rPr>
                <w:rFonts w:ascii="Times New Roman" w:hAnsi="Times New Roman" w:cs="Times New Roman"/>
                <w:sz w:val="20"/>
                <w:szCs w:val="20"/>
              </w:rPr>
              <w:t>Acțiunea nr.</w:t>
            </w:r>
            <w:r>
              <w:rPr>
                <w:rFonts w:ascii="Times New Roman" w:hAnsi="Times New Roman" w:cs="Times New Roman"/>
                <w:sz w:val="20"/>
                <w:szCs w:val="20"/>
              </w:rPr>
              <w:t>110/</w:t>
            </w:r>
            <w:r w:rsidR="008B08BA" w:rsidRPr="004479F8">
              <w:rPr>
                <w:rFonts w:ascii="Times New Roman" w:hAnsi="Times New Roman" w:cs="Times New Roman"/>
                <w:sz w:val="20"/>
                <w:szCs w:val="20"/>
              </w:rPr>
              <w:t>92 din Capitolul 9 „Servicii financiare”, Cluster 2. Piața internă, Anexa A din PNA 2025-2029 prevede adoptarea Legii privind piețele instrumentelor financiare, care va transpune Directiva delegată (UE) 2017/593.</w:t>
            </w:r>
          </w:p>
          <w:p w14:paraId="29FDA29B" w14:textId="6C6FB33A" w:rsidR="008B08BA" w:rsidRPr="004479F8" w:rsidRDefault="008B08BA" w:rsidP="009171B3">
            <w:pPr>
              <w:rPr>
                <w:rFonts w:ascii="Times New Roman" w:hAnsi="Times New Roman" w:cs="Times New Roman"/>
                <w:sz w:val="20"/>
                <w:szCs w:val="20"/>
              </w:rPr>
            </w:pPr>
            <w:r w:rsidRPr="004479F8">
              <w:rPr>
                <w:rFonts w:ascii="Times New Roman" w:hAnsi="Times New Roman" w:cs="Times New Roman"/>
                <w:sz w:val="20"/>
                <w:szCs w:val="20"/>
              </w:rPr>
              <w:t>Termenul de realizare a acțiunii, potrivit PNA 2025-2029, este decembrie, 2026.</w:t>
            </w:r>
          </w:p>
        </w:tc>
      </w:tr>
      <w:tr w:rsidR="008B08BA" w:rsidRPr="000B539E" w14:paraId="51C06065" w14:textId="77777777" w:rsidTr="00B4511F">
        <w:trPr>
          <w:gridAfter w:val="1"/>
          <w:wAfter w:w="15" w:type="dxa"/>
        </w:trPr>
        <w:tc>
          <w:tcPr>
            <w:tcW w:w="4434" w:type="dxa"/>
            <w:gridSpan w:val="2"/>
          </w:tcPr>
          <w:p w14:paraId="68E161BA" w14:textId="25723092"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lastRenderedPageBreak/>
              <w:t>32.</w:t>
            </w:r>
            <w:r w:rsidRPr="000B539E">
              <w:rPr>
                <w:rFonts w:ascii="Times New Roman" w:hAnsi="Times New Roman" w:cs="Times New Roman"/>
                <w:sz w:val="20"/>
                <w:szCs w:val="20"/>
              </w:rPr>
              <w:t xml:space="preserve"> „rezervă de active” înseamnă coșul de active de rezervă care garantează dreptul de creanță împotriva emitentului;</w:t>
            </w:r>
          </w:p>
        </w:tc>
        <w:tc>
          <w:tcPr>
            <w:tcW w:w="4318" w:type="dxa"/>
          </w:tcPr>
          <w:p w14:paraId="296F1A4D" w14:textId="21C4F3D2"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33) rezervă de active</w:t>
            </w:r>
            <w:r w:rsidRPr="000B539E">
              <w:rPr>
                <w:rFonts w:ascii="Times New Roman" w:hAnsi="Times New Roman" w:cs="Times New Roman"/>
                <w:sz w:val="20"/>
                <w:szCs w:val="20"/>
              </w:rPr>
              <w:t xml:space="preserve"> – coșul de active de rezervă care garantează dreptul de creanță împotriva emitentului;</w:t>
            </w:r>
          </w:p>
        </w:tc>
        <w:tc>
          <w:tcPr>
            <w:tcW w:w="2684" w:type="dxa"/>
          </w:tcPr>
          <w:p w14:paraId="2650CDDF" w14:textId="40767CD1"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062F24C8" w14:textId="1C9F2868" w:rsidR="008B08BA" w:rsidRPr="000B539E" w:rsidRDefault="008B08BA" w:rsidP="008B08BA">
            <w:pPr>
              <w:rPr>
                <w:rFonts w:ascii="Times New Roman" w:hAnsi="Times New Roman" w:cs="Times New Roman"/>
                <w:sz w:val="20"/>
                <w:szCs w:val="20"/>
              </w:rPr>
            </w:pPr>
          </w:p>
        </w:tc>
      </w:tr>
      <w:tr w:rsidR="008B08BA" w:rsidRPr="000B539E" w14:paraId="41433374" w14:textId="77777777" w:rsidTr="00B4511F">
        <w:trPr>
          <w:gridAfter w:val="1"/>
          <w:wAfter w:w="15" w:type="dxa"/>
        </w:trPr>
        <w:tc>
          <w:tcPr>
            <w:tcW w:w="4434" w:type="dxa"/>
            <w:gridSpan w:val="2"/>
          </w:tcPr>
          <w:p w14:paraId="7BDC3E2D"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33.</w:t>
            </w:r>
            <w:r w:rsidRPr="000B539E">
              <w:rPr>
                <w:rFonts w:ascii="Times New Roman" w:hAnsi="Times New Roman" w:cs="Times New Roman"/>
                <w:sz w:val="20"/>
                <w:szCs w:val="20"/>
              </w:rPr>
              <w:t xml:space="preserve"> „stat membru de origine” înseamnă:</w:t>
            </w:r>
          </w:p>
          <w:p w14:paraId="4B4A38DC"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(a) în cazul în care ofertantul de criptoactive sau persoana care solicită admiterea la tranzacționare a criptoactivelor, altele decât tokenurile raportate la active sau tokenurile de monedă electronică, are sediul social în Uniune, statul membru în care ofertantul sau persoana respectivă are sediul social;</w:t>
            </w:r>
          </w:p>
          <w:p w14:paraId="79743B24"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(b) în cazul în care ofertantul de criptoactive sau persoana care solicită admiterea la tranzacționare a criptoactivelor, altele decât tokenurile raportate la active sau tokenurile de monedă electronică, nu are sediul social în Uniune, dar are una sau mai multe sucursale în Uniune, statul membru ales de către ofertantul sau persoana respectivă din rândul statelor membre în care are sucursale;</w:t>
            </w:r>
          </w:p>
          <w:p w14:paraId="7B0DD181"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(c) în cazul în care ofertantul de criptoactive sau persoana care solicită admiterea la tranzacționare a criptoactivelor, altele decât tokenurile raportate la active sau tokenurile de monedă electronică, este stabilit într-o țară terță și nu are nicio sucursală în Uniune, fie statul membru în care se intenționează să fie oferite publicului criptoactivele pentru prima dată, fie, la alegerea ofertantului sau a persoanei care solicită admiterea la tranzacționare, statul membru în care se depune prima cerere de admitere la tranzacționare pentru criptoactivele respective;</w:t>
            </w:r>
          </w:p>
          <w:p w14:paraId="5C2B44C3"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(d) în cazul unui emitent de tokenuri raportate la active, statul membru în care are sediul social emitentul</w:t>
            </w:r>
          </w:p>
          <w:p w14:paraId="02F9D345"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tokenurilor raportate la active;</w:t>
            </w:r>
          </w:p>
          <w:p w14:paraId="452ABD28"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(e) în cazul unui emitent de tokenuri de monedă electronică, statul membru în care emitentul de tokenuri de monedă electronică este autorizat ca instituție de credit în temeiul Directivei 2013/36/UE sau ca instituție emitentă de monedă electronică în temeiul Directivei 2009/110/CE;</w:t>
            </w:r>
          </w:p>
          <w:p w14:paraId="19259F31" w14:textId="13A77F21"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(f) în cazul furnizorilor de servicii de criptoactive, statul membru în care are sediul social furnizorul de servicii de criptoactive;</w:t>
            </w:r>
          </w:p>
        </w:tc>
        <w:tc>
          <w:tcPr>
            <w:tcW w:w="4318" w:type="dxa"/>
          </w:tcPr>
          <w:p w14:paraId="5358D5C5" w14:textId="1BC4C612" w:rsidR="008B08BA" w:rsidRPr="000B539E" w:rsidRDefault="008B08BA" w:rsidP="008B08BA">
            <w:pPr>
              <w:rPr>
                <w:rFonts w:ascii="Times New Roman" w:hAnsi="Times New Roman" w:cs="Times New Roman"/>
                <w:sz w:val="20"/>
                <w:szCs w:val="20"/>
              </w:rPr>
            </w:pPr>
          </w:p>
        </w:tc>
        <w:tc>
          <w:tcPr>
            <w:tcW w:w="2684" w:type="dxa"/>
          </w:tcPr>
          <w:p w14:paraId="120DBE89" w14:textId="065190CF"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tc>
        <w:tc>
          <w:tcPr>
            <w:tcW w:w="3018" w:type="dxa"/>
          </w:tcPr>
          <w:p w14:paraId="7A650F43" w14:textId="2DB4F740" w:rsidR="008B08BA" w:rsidRPr="000B539E" w:rsidRDefault="008B08BA" w:rsidP="008B08BA">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p>
        </w:tc>
      </w:tr>
      <w:tr w:rsidR="008B08BA" w:rsidRPr="000B539E" w14:paraId="4EFF7501" w14:textId="77777777" w:rsidTr="00B4511F">
        <w:trPr>
          <w:gridAfter w:val="1"/>
          <w:wAfter w:w="15" w:type="dxa"/>
        </w:trPr>
        <w:tc>
          <w:tcPr>
            <w:tcW w:w="4434" w:type="dxa"/>
            <w:gridSpan w:val="2"/>
          </w:tcPr>
          <w:p w14:paraId="00DA922C"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34.</w:t>
            </w:r>
            <w:r w:rsidRPr="000B539E">
              <w:rPr>
                <w:rFonts w:ascii="Times New Roman" w:hAnsi="Times New Roman" w:cs="Times New Roman"/>
                <w:sz w:val="20"/>
                <w:szCs w:val="20"/>
              </w:rPr>
              <w:t xml:space="preserve"> „stat membru gazdă” înseamnă statul membru în care un ofertant de criptoactive sau persoana care solicită</w:t>
            </w:r>
          </w:p>
          <w:p w14:paraId="36755660" w14:textId="5C265DED"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lastRenderedPageBreak/>
              <w:t>admiterea la tranzacționare a criptoactivelor a lansat o ofertă publică de criptoactive sau în care solicită admiterea la tranzacționare sau în care un furnizor de servicii de criptoactive furnizează servicii de criptoactive, atunci când acest stat membru diferă de statul membru de origine;</w:t>
            </w:r>
          </w:p>
        </w:tc>
        <w:tc>
          <w:tcPr>
            <w:tcW w:w="4318" w:type="dxa"/>
          </w:tcPr>
          <w:p w14:paraId="4E7F6A3B" w14:textId="77777777" w:rsidR="008B08BA" w:rsidRPr="000B539E" w:rsidRDefault="008B08BA" w:rsidP="008B08BA">
            <w:pPr>
              <w:rPr>
                <w:rFonts w:ascii="Times New Roman" w:hAnsi="Times New Roman" w:cs="Times New Roman"/>
                <w:sz w:val="20"/>
                <w:szCs w:val="20"/>
              </w:rPr>
            </w:pPr>
          </w:p>
        </w:tc>
        <w:tc>
          <w:tcPr>
            <w:tcW w:w="2684" w:type="dxa"/>
          </w:tcPr>
          <w:p w14:paraId="091B2C9C" w14:textId="3B248DA2"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tc>
        <w:tc>
          <w:tcPr>
            <w:tcW w:w="3018" w:type="dxa"/>
          </w:tcPr>
          <w:p w14:paraId="59C9AC91" w14:textId="68EB5C1A" w:rsidR="008B08BA" w:rsidRPr="000B539E" w:rsidRDefault="008B08BA" w:rsidP="008B08BA">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p>
        </w:tc>
      </w:tr>
      <w:tr w:rsidR="008B08BA" w:rsidRPr="000B539E" w14:paraId="67B40B76" w14:textId="77777777" w:rsidTr="00B4511F">
        <w:trPr>
          <w:gridAfter w:val="1"/>
          <w:wAfter w:w="15" w:type="dxa"/>
        </w:trPr>
        <w:tc>
          <w:tcPr>
            <w:tcW w:w="4434" w:type="dxa"/>
            <w:gridSpan w:val="2"/>
          </w:tcPr>
          <w:p w14:paraId="0998C9AF"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35.</w:t>
            </w:r>
            <w:r w:rsidRPr="000B539E">
              <w:rPr>
                <w:rFonts w:ascii="Times New Roman" w:hAnsi="Times New Roman" w:cs="Times New Roman"/>
                <w:sz w:val="20"/>
                <w:szCs w:val="20"/>
              </w:rPr>
              <w:t xml:space="preserve"> „autoritate competentă” înseamnă una sau mai multe autorități:</w:t>
            </w:r>
          </w:p>
          <w:p w14:paraId="457DEB15"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(a) desemnate de fiecare stat membru în conformitate cu articolul 93 în privința ofertanților, a persoanelor care solicită admiterea la tranzacționare a criptoactivelor, altele decât tokenurile raportate la active și tokenurile de monedă electronică, a emitenților de tokenuri raportate la active sau a furnizorilor de servicii de criptoactive;</w:t>
            </w:r>
          </w:p>
          <w:p w14:paraId="63AA691A" w14:textId="0AB05A6D"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(b) desemnate de fiecare stat membru în vederea aplicării Directivei 2009/110/CE în privința emitenților de tokenuri de monedă electronică;</w:t>
            </w:r>
          </w:p>
        </w:tc>
        <w:tc>
          <w:tcPr>
            <w:tcW w:w="4318" w:type="dxa"/>
          </w:tcPr>
          <w:p w14:paraId="2089C8A2" w14:textId="33BBBE10" w:rsidR="008B08BA" w:rsidRPr="000E5BB4" w:rsidRDefault="008B08BA" w:rsidP="008B08BA">
            <w:pPr>
              <w:rPr>
                <w:rFonts w:ascii="Times New Roman" w:hAnsi="Times New Roman" w:cs="Times New Roman"/>
                <w:sz w:val="20"/>
                <w:szCs w:val="20"/>
              </w:rPr>
            </w:pPr>
            <w:r w:rsidRPr="000E5BB4">
              <w:rPr>
                <w:rFonts w:ascii="Times New Roman" w:hAnsi="Times New Roman" w:cs="Times New Roman"/>
                <w:sz w:val="20"/>
                <w:szCs w:val="20"/>
              </w:rPr>
              <w:t>Articolul 3.</w:t>
            </w:r>
            <w:r w:rsidR="00E67E64">
              <w:rPr>
                <w:rFonts w:ascii="Times New Roman" w:hAnsi="Times New Roman" w:cs="Times New Roman"/>
                <w:b/>
                <w:bCs/>
                <w:sz w:val="20"/>
                <w:szCs w:val="20"/>
              </w:rPr>
              <w:t xml:space="preserve"> </w:t>
            </w:r>
            <w:r w:rsidRPr="000E5BB4">
              <w:rPr>
                <w:rFonts w:ascii="Times New Roman" w:hAnsi="Times New Roman" w:cs="Times New Roman"/>
                <w:b/>
                <w:bCs/>
                <w:sz w:val="20"/>
                <w:szCs w:val="20"/>
              </w:rPr>
              <w:t>Definiții</w:t>
            </w:r>
          </w:p>
          <w:p w14:paraId="60E2B6A2" w14:textId="2D7E9770"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(1)</w:t>
            </w:r>
            <w:r w:rsidR="00E67E64">
              <w:rPr>
                <w:rFonts w:ascii="Times New Roman" w:hAnsi="Times New Roman" w:cs="Times New Roman"/>
                <w:sz w:val="20"/>
                <w:szCs w:val="20"/>
              </w:rPr>
              <w:t xml:space="preserve"> </w:t>
            </w:r>
            <w:r w:rsidRPr="000E5BB4">
              <w:rPr>
                <w:rFonts w:ascii="Times New Roman" w:hAnsi="Times New Roman" w:cs="Times New Roman"/>
                <w:sz w:val="20"/>
                <w:szCs w:val="20"/>
              </w:rPr>
              <w:t>În sensul prezentei legi, se aplică următoarele definiții:</w:t>
            </w:r>
          </w:p>
          <w:p w14:paraId="74853F23" w14:textId="77777777" w:rsidR="008B08BA" w:rsidRPr="000E5BB4" w:rsidRDefault="008B08BA" w:rsidP="008B08BA">
            <w:pPr>
              <w:tabs>
                <w:tab w:val="left" w:pos="211"/>
              </w:tabs>
              <w:rPr>
                <w:rFonts w:ascii="Times New Roman" w:hAnsi="Times New Roman" w:cs="Times New Roman"/>
                <w:sz w:val="20"/>
                <w:szCs w:val="20"/>
              </w:rPr>
            </w:pPr>
            <w:r w:rsidRPr="000E5BB4">
              <w:rPr>
                <w:rFonts w:ascii="Times New Roman" w:hAnsi="Times New Roman" w:cs="Times New Roman"/>
                <w:sz w:val="20"/>
                <w:szCs w:val="20"/>
              </w:rPr>
              <w:t>1)</w:t>
            </w:r>
            <w:r w:rsidRPr="000E5BB4">
              <w:rPr>
                <w:rFonts w:ascii="Times New Roman" w:hAnsi="Times New Roman" w:cs="Times New Roman"/>
                <w:sz w:val="20"/>
                <w:szCs w:val="20"/>
              </w:rPr>
              <w:tab/>
              <w:t>autoritate competentă – Comisia Națională a Pieței Financiare (denumită în continuare - Comisia Națională) sau Banca Națională a Moldovei (denumită în continuare - Banca Națională) în funcție de aria de competențe atribuite potrivit prevederilor art. 85;</w:t>
            </w:r>
          </w:p>
          <w:p w14:paraId="1B8EE530" w14:textId="77777777" w:rsidR="008B08BA" w:rsidRPr="000B539E" w:rsidRDefault="008B08BA" w:rsidP="008B08BA">
            <w:pPr>
              <w:rPr>
                <w:rFonts w:ascii="Times New Roman" w:hAnsi="Times New Roman" w:cs="Times New Roman"/>
                <w:sz w:val="20"/>
                <w:szCs w:val="20"/>
              </w:rPr>
            </w:pPr>
          </w:p>
        </w:tc>
        <w:tc>
          <w:tcPr>
            <w:tcW w:w="2684" w:type="dxa"/>
          </w:tcPr>
          <w:p w14:paraId="53FB14A3" w14:textId="33764C5B"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3E0F7B76" w14:textId="2BE60580" w:rsidR="008B08BA" w:rsidRPr="000B539E" w:rsidRDefault="008B08BA" w:rsidP="008B08BA">
            <w:pPr>
              <w:rPr>
                <w:rFonts w:ascii="Times New Roman" w:hAnsi="Times New Roman" w:cs="Times New Roman"/>
                <w:sz w:val="20"/>
                <w:szCs w:val="20"/>
              </w:rPr>
            </w:pPr>
            <w:r>
              <w:rPr>
                <w:rFonts w:ascii="Times New Roman" w:hAnsi="Times New Roman" w:cs="Times New Roman"/>
                <w:sz w:val="20"/>
                <w:szCs w:val="20"/>
              </w:rPr>
              <w:t>P</w:t>
            </w:r>
            <w:r w:rsidRPr="00A62144">
              <w:rPr>
                <w:rFonts w:ascii="Times New Roman" w:hAnsi="Times New Roman" w:cs="Times New Roman"/>
                <w:sz w:val="20"/>
                <w:szCs w:val="20"/>
              </w:rPr>
              <w:t>reveder</w:t>
            </w:r>
            <w:r w:rsidR="008616D7">
              <w:rPr>
                <w:rFonts w:ascii="Times New Roman" w:hAnsi="Times New Roman" w:cs="Times New Roman"/>
                <w:sz w:val="20"/>
                <w:szCs w:val="20"/>
              </w:rPr>
              <w:t>e</w:t>
            </w:r>
            <w:r w:rsidRPr="00A62144">
              <w:rPr>
                <w:rFonts w:ascii="Times New Roman" w:hAnsi="Times New Roman" w:cs="Times New Roman"/>
                <w:sz w:val="20"/>
                <w:szCs w:val="20"/>
              </w:rPr>
              <w:t xml:space="preserve"> lăsat</w:t>
            </w:r>
            <w:r w:rsidR="008616D7">
              <w:rPr>
                <w:rFonts w:ascii="Times New Roman" w:hAnsi="Times New Roman" w:cs="Times New Roman"/>
                <w:sz w:val="20"/>
                <w:szCs w:val="20"/>
              </w:rPr>
              <w:t>ă</w:t>
            </w:r>
            <w:r w:rsidRPr="00A62144">
              <w:rPr>
                <w:rFonts w:ascii="Times New Roman" w:hAnsi="Times New Roman" w:cs="Times New Roman"/>
                <w:sz w:val="20"/>
                <w:szCs w:val="20"/>
              </w:rPr>
              <w:t xml:space="preserve"> la discreția statelor UE.</w:t>
            </w:r>
          </w:p>
        </w:tc>
      </w:tr>
      <w:tr w:rsidR="008B08BA" w:rsidRPr="000B539E" w14:paraId="03368C0A" w14:textId="77777777" w:rsidTr="00B4511F">
        <w:trPr>
          <w:gridAfter w:val="1"/>
          <w:wAfter w:w="15" w:type="dxa"/>
        </w:trPr>
        <w:tc>
          <w:tcPr>
            <w:tcW w:w="4434" w:type="dxa"/>
            <w:gridSpan w:val="2"/>
          </w:tcPr>
          <w:p w14:paraId="1273FD18" w14:textId="437E75BC"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36.</w:t>
            </w:r>
            <w:r w:rsidRPr="000B539E">
              <w:rPr>
                <w:rFonts w:ascii="Times New Roman" w:hAnsi="Times New Roman" w:cs="Times New Roman"/>
                <w:sz w:val="20"/>
                <w:szCs w:val="20"/>
              </w:rPr>
              <w:t xml:space="preserve"> „participație calificată” înseamnă deținerea, directă sau indirectă, în cadrul unui emitent de tokenuri raportate la active sau al unui furnizor de servicii de criptoactive, a unei participații care reprezintă cel puțin 10 % din capital sau din drepturile de vot, astfel cum se prevede la articolele 9 și, respectiv, 10 din Directiva </w:t>
            </w:r>
            <w:r w:rsidRPr="00F43B3F">
              <w:rPr>
                <w:rFonts w:ascii="Times New Roman" w:hAnsi="Times New Roman" w:cs="Times New Roman"/>
                <w:sz w:val="20"/>
                <w:szCs w:val="20"/>
              </w:rPr>
              <w:t>2004/109</w:t>
            </w:r>
            <w:r w:rsidRPr="000B539E">
              <w:rPr>
                <w:rFonts w:ascii="Times New Roman" w:hAnsi="Times New Roman" w:cs="Times New Roman"/>
                <w:sz w:val="20"/>
                <w:szCs w:val="20"/>
              </w:rPr>
              <w:t>/CE a Parlamentului European și a Consiliului (32), având în vedere condițiile de reunire a participațiilor respective stabilite la articolul 12 alineatele (4) și (5) din directiva menționată, sau care permite exercitarea unei influențe semnificative asupra administrării emitentului de tokenuri raportate la active sau a administrării furnizorului de servicii de criptoactive în care este deținută participația respectivă;</w:t>
            </w:r>
          </w:p>
        </w:tc>
        <w:tc>
          <w:tcPr>
            <w:tcW w:w="4318" w:type="dxa"/>
          </w:tcPr>
          <w:p w14:paraId="06C149A8" w14:textId="657789AE"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34) participație calificată</w:t>
            </w:r>
            <w:r w:rsidRPr="000B539E">
              <w:rPr>
                <w:rFonts w:ascii="Times New Roman" w:hAnsi="Times New Roman" w:cs="Times New Roman"/>
                <w:sz w:val="20"/>
                <w:szCs w:val="20"/>
              </w:rPr>
              <w:t xml:space="preserve"> – deținerea, directă sau indirectă, în cadrul unui emitent de tokenuri raportate la active sau al unui furnizor de servicii de criptoactive, a unei participații care reprezintă cel puțin 10 % din capital sau din drepturile de vot,  sau care permite exercitarea unei influențe semnificative asupra administrării emitentului de tokenuri raportate la active sau a administrării furnizorului de servicii de criptoactive în care este deținută participația respectivă; Deţinerea, directă şi indirectă, se stabileşte conform actelor normative ale Comisiei Naţionale;  </w:t>
            </w:r>
          </w:p>
        </w:tc>
        <w:tc>
          <w:tcPr>
            <w:tcW w:w="2684" w:type="dxa"/>
          </w:tcPr>
          <w:p w14:paraId="40336489" w14:textId="76D5999B"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252FDCB2" w14:textId="77777777" w:rsidR="008B08BA" w:rsidRPr="0072104A" w:rsidRDefault="008B08BA" w:rsidP="008B08BA">
            <w:pPr>
              <w:rPr>
                <w:rFonts w:ascii="Times New Roman" w:hAnsi="Times New Roman" w:cs="Times New Roman"/>
                <w:i/>
                <w:iCs/>
                <w:sz w:val="20"/>
                <w:szCs w:val="20"/>
              </w:rPr>
            </w:pPr>
            <w:r w:rsidRPr="0072104A">
              <w:rPr>
                <w:rFonts w:ascii="Times New Roman" w:hAnsi="Times New Roman" w:cs="Times New Roman"/>
                <w:i/>
                <w:iCs/>
                <w:sz w:val="20"/>
                <w:szCs w:val="20"/>
              </w:rPr>
              <w:t>Not</w:t>
            </w:r>
            <w:r>
              <w:rPr>
                <w:rFonts w:ascii="Times New Roman" w:hAnsi="Times New Roman" w:cs="Times New Roman"/>
                <w:i/>
                <w:iCs/>
                <w:sz w:val="20"/>
                <w:szCs w:val="20"/>
              </w:rPr>
              <w:t>ă</w:t>
            </w:r>
            <w:r w:rsidRPr="0072104A">
              <w:rPr>
                <w:rFonts w:ascii="Times New Roman" w:hAnsi="Times New Roman" w:cs="Times New Roman"/>
                <w:i/>
                <w:iCs/>
                <w:sz w:val="20"/>
                <w:szCs w:val="20"/>
              </w:rPr>
              <w:t>:</w:t>
            </w:r>
          </w:p>
          <w:p w14:paraId="38325AE7" w14:textId="77777777" w:rsidR="00F43B3F" w:rsidRPr="00F43B3F" w:rsidRDefault="00F43B3F" w:rsidP="00F43B3F">
            <w:pPr>
              <w:rPr>
                <w:rFonts w:ascii="Times New Roman" w:hAnsi="Times New Roman" w:cs="Times New Roman"/>
                <w:sz w:val="20"/>
                <w:szCs w:val="20"/>
              </w:rPr>
            </w:pPr>
            <w:r w:rsidRPr="00F43B3F">
              <w:rPr>
                <w:rFonts w:ascii="Times New Roman" w:hAnsi="Times New Roman" w:cs="Times New Roman"/>
                <w:sz w:val="20"/>
                <w:szCs w:val="20"/>
              </w:rPr>
              <w:t>Acțiunea nr.8-10 din Capitolul 6 „Dreptul societăților comerciale”, Cluster 2. Piața internă, Anexa A din PNA 2025-2029 prevede adoptarea Legii pentru modificarea Legii nr.171/2012 privind piața de capital (aspecte de dezvaluire a informaților de catre emitenti pe piața de capital), care va transpune Directiva (UE) 2004/109.</w:t>
            </w:r>
          </w:p>
          <w:p w14:paraId="7ED61945" w14:textId="77777777" w:rsidR="00F43B3F" w:rsidRPr="00F43B3F" w:rsidRDefault="008B08BA" w:rsidP="00F43B3F">
            <w:pPr>
              <w:rPr>
                <w:rFonts w:ascii="Times New Roman" w:hAnsi="Times New Roman" w:cs="Times New Roman"/>
                <w:sz w:val="20"/>
                <w:szCs w:val="20"/>
              </w:rPr>
            </w:pPr>
            <w:r w:rsidRPr="0072104A">
              <w:rPr>
                <w:rFonts w:ascii="Times New Roman" w:hAnsi="Times New Roman" w:cs="Times New Roman"/>
                <w:sz w:val="20"/>
                <w:szCs w:val="20"/>
              </w:rPr>
              <w:t>Termenul de realizare a acțiunii, potrivit PNA 2025-2029, este decembrie, 2026.</w:t>
            </w:r>
          </w:p>
          <w:p w14:paraId="5C8AD95D" w14:textId="453F370E" w:rsidR="008B08BA" w:rsidRPr="000B539E" w:rsidRDefault="008B08BA" w:rsidP="008B08BA">
            <w:pPr>
              <w:rPr>
                <w:rFonts w:ascii="Times New Roman" w:hAnsi="Times New Roman" w:cs="Times New Roman"/>
                <w:b/>
                <w:bCs/>
                <w:sz w:val="20"/>
                <w:szCs w:val="20"/>
              </w:rPr>
            </w:pPr>
          </w:p>
        </w:tc>
      </w:tr>
      <w:tr w:rsidR="008B08BA" w:rsidRPr="000B539E" w14:paraId="58428F47" w14:textId="77777777" w:rsidTr="00B4511F">
        <w:trPr>
          <w:gridAfter w:val="1"/>
          <w:wAfter w:w="15" w:type="dxa"/>
          <w:trHeight w:val="3450"/>
        </w:trPr>
        <w:tc>
          <w:tcPr>
            <w:tcW w:w="4434" w:type="dxa"/>
            <w:gridSpan w:val="2"/>
          </w:tcPr>
          <w:p w14:paraId="22FBFE14"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lastRenderedPageBreak/>
              <w:t>37.</w:t>
            </w:r>
            <w:r w:rsidRPr="000B539E">
              <w:rPr>
                <w:rFonts w:ascii="Times New Roman" w:hAnsi="Times New Roman" w:cs="Times New Roman"/>
                <w:sz w:val="20"/>
                <w:szCs w:val="20"/>
              </w:rPr>
              <w:t xml:space="preserve"> „deținător de retail” înseamnă orice persoană fizică ce acționează în scopuri care nu sunt legate de activitatea sa comercială, economică, meșteșugărească sau profesională;</w:t>
            </w:r>
          </w:p>
          <w:p w14:paraId="384EFB84"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38.</w:t>
            </w:r>
            <w:r w:rsidRPr="000B539E">
              <w:rPr>
                <w:rFonts w:ascii="Times New Roman" w:hAnsi="Times New Roman" w:cs="Times New Roman"/>
                <w:sz w:val="20"/>
                <w:szCs w:val="20"/>
              </w:rPr>
              <w:t xml:space="preserve"> „interfață online” înseamnă orice software, inclusiv un website, o secțiune a unui website sau o aplicație, care este operat de către un ofertant de criptoactive sau un furnizor de servicii de criptoactive sau în numele acestuia și care servește la a oferi deținătorilor de criptoactive acces la criptoactivele lor și la a oferi clienților acces la serviciile de criptoactive;</w:t>
            </w:r>
          </w:p>
          <w:p w14:paraId="7D1EEA4B" w14:textId="4913BDE9"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39.</w:t>
            </w:r>
            <w:r w:rsidRPr="000B539E">
              <w:rPr>
                <w:rFonts w:ascii="Times New Roman" w:hAnsi="Times New Roman" w:cs="Times New Roman"/>
                <w:sz w:val="20"/>
                <w:szCs w:val="20"/>
              </w:rPr>
              <w:t xml:space="preserve"> „client” înseamnă orice persoană fizică sau juridică pentru care un furnizor de servicii de criptoactive furnizează servicii de criptoactive;</w:t>
            </w:r>
          </w:p>
        </w:tc>
        <w:tc>
          <w:tcPr>
            <w:tcW w:w="4318" w:type="dxa"/>
          </w:tcPr>
          <w:p w14:paraId="5126BEA5"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35) deținător de retail</w:t>
            </w:r>
            <w:r w:rsidRPr="000B539E">
              <w:rPr>
                <w:rFonts w:ascii="Times New Roman" w:hAnsi="Times New Roman" w:cs="Times New Roman"/>
                <w:sz w:val="20"/>
                <w:szCs w:val="20"/>
              </w:rPr>
              <w:t xml:space="preserve"> – orice persoană fizică ce acționează în scopuri care nu sunt legate de activitatea sa comercială, economică, meșteșugărească sau profesională;</w:t>
            </w:r>
          </w:p>
          <w:p w14:paraId="566CB14F"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36) interfață online</w:t>
            </w:r>
            <w:r w:rsidRPr="000B539E">
              <w:rPr>
                <w:rFonts w:ascii="Times New Roman" w:hAnsi="Times New Roman" w:cs="Times New Roman"/>
                <w:sz w:val="20"/>
                <w:szCs w:val="20"/>
              </w:rPr>
              <w:t xml:space="preserve"> – orice software, inclusiv o pagină web, o secțiune a unei pagini web sau o aplicație, care este operat de către un ofertant de criptoactive sau un furnizor de servicii de criptoactive sau în numele acestuia și care servește la a oferi deținătorilor de criptoactive acces la criptoactivele lor și la a oferi clienților acces la serviciile de criptoactive;</w:t>
            </w:r>
          </w:p>
          <w:p w14:paraId="260F3FE6" w14:textId="4B46A5F8"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37) client</w:t>
            </w:r>
            <w:r w:rsidRPr="000B539E">
              <w:rPr>
                <w:rFonts w:ascii="Times New Roman" w:hAnsi="Times New Roman" w:cs="Times New Roman"/>
                <w:sz w:val="20"/>
                <w:szCs w:val="20"/>
              </w:rPr>
              <w:t xml:space="preserve"> – orice persoană fizică sau juridică pentru care un furnizor de servicii de criptoactive furnizează servicii de criptoactive</w:t>
            </w:r>
            <w:r w:rsidR="00CE5F0E">
              <w:rPr>
                <w:rFonts w:ascii="Times New Roman" w:hAnsi="Times New Roman" w:cs="Times New Roman"/>
                <w:sz w:val="20"/>
                <w:szCs w:val="20"/>
              </w:rPr>
              <w:t xml:space="preserve"> </w:t>
            </w:r>
            <w:r w:rsidR="00CE5F0E" w:rsidRPr="00CE5F0E">
              <w:rPr>
                <w:rFonts w:ascii="Times New Roman" w:hAnsi="Times New Roman" w:cs="Times New Roman"/>
                <w:sz w:val="20"/>
                <w:szCs w:val="20"/>
              </w:rPr>
              <w:t>în sensul prezentei legi</w:t>
            </w:r>
            <w:r w:rsidRPr="000B539E">
              <w:rPr>
                <w:rFonts w:ascii="Times New Roman" w:hAnsi="Times New Roman" w:cs="Times New Roman"/>
                <w:sz w:val="20"/>
                <w:szCs w:val="20"/>
              </w:rPr>
              <w:t>;</w:t>
            </w:r>
          </w:p>
        </w:tc>
        <w:tc>
          <w:tcPr>
            <w:tcW w:w="2684" w:type="dxa"/>
          </w:tcPr>
          <w:p w14:paraId="01933295"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p w14:paraId="32132FC0" w14:textId="07511800" w:rsidR="008B08BA" w:rsidRPr="008616D7" w:rsidRDefault="008B08BA" w:rsidP="008B08BA">
            <w:pPr>
              <w:rPr>
                <w:rFonts w:ascii="Times New Roman" w:hAnsi="Times New Roman" w:cs="Times New Roman"/>
                <w:b/>
                <w:bCs/>
                <w:sz w:val="20"/>
                <w:szCs w:val="20"/>
              </w:rPr>
            </w:pPr>
          </w:p>
        </w:tc>
        <w:tc>
          <w:tcPr>
            <w:tcW w:w="3018" w:type="dxa"/>
          </w:tcPr>
          <w:p w14:paraId="2FE49BF4" w14:textId="333236D4" w:rsidR="008B08BA" w:rsidRPr="000B539E" w:rsidRDefault="008B08BA" w:rsidP="008B08BA">
            <w:pPr>
              <w:rPr>
                <w:rFonts w:ascii="Times New Roman" w:hAnsi="Times New Roman" w:cs="Times New Roman"/>
                <w:sz w:val="20"/>
                <w:szCs w:val="20"/>
              </w:rPr>
            </w:pPr>
          </w:p>
        </w:tc>
      </w:tr>
      <w:tr w:rsidR="008B08BA" w:rsidRPr="000B539E" w14:paraId="03C0846C" w14:textId="77777777" w:rsidTr="00B4511F">
        <w:trPr>
          <w:gridAfter w:val="1"/>
          <w:wAfter w:w="15" w:type="dxa"/>
        </w:trPr>
        <w:tc>
          <w:tcPr>
            <w:tcW w:w="4434" w:type="dxa"/>
            <w:gridSpan w:val="2"/>
          </w:tcPr>
          <w:p w14:paraId="10E51721" w14:textId="1D1C4931"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40.</w:t>
            </w:r>
            <w:r w:rsidRPr="000B539E">
              <w:rPr>
                <w:rFonts w:ascii="Times New Roman" w:hAnsi="Times New Roman" w:cs="Times New Roman"/>
                <w:sz w:val="20"/>
                <w:szCs w:val="20"/>
              </w:rPr>
              <w:t xml:space="preserve"> „cumpărări și vânzări simultane pe cont propriu” înseamnă cumpărări și vânzări simultane pe cont propriu în sensul definiției de la articolul 4 alineatul (1) punctul 38 din Directiva </w:t>
            </w:r>
            <w:r w:rsidRPr="00437C84">
              <w:rPr>
                <w:rFonts w:ascii="Times New Roman" w:hAnsi="Times New Roman" w:cs="Times New Roman"/>
                <w:sz w:val="20"/>
                <w:szCs w:val="20"/>
              </w:rPr>
              <w:t>2014/65/</w:t>
            </w:r>
            <w:r w:rsidRPr="000B539E">
              <w:rPr>
                <w:rFonts w:ascii="Times New Roman" w:hAnsi="Times New Roman" w:cs="Times New Roman"/>
                <w:sz w:val="20"/>
                <w:szCs w:val="20"/>
              </w:rPr>
              <w:t>UE;</w:t>
            </w:r>
          </w:p>
        </w:tc>
        <w:tc>
          <w:tcPr>
            <w:tcW w:w="4318" w:type="dxa"/>
          </w:tcPr>
          <w:p w14:paraId="3FB50064" w14:textId="20F05063"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38) cumpărări și vânzări simultane pe cont propriu</w:t>
            </w:r>
            <w:r w:rsidRPr="000B539E">
              <w:rPr>
                <w:rFonts w:ascii="Times New Roman" w:hAnsi="Times New Roman" w:cs="Times New Roman"/>
                <w:sz w:val="20"/>
                <w:szCs w:val="20"/>
              </w:rPr>
              <w:t xml:space="preserve"> – cumpărări și vânzări simultane pe cont propriu în sensul definiției din Legea nr. 171/2012;</w:t>
            </w:r>
          </w:p>
        </w:tc>
        <w:tc>
          <w:tcPr>
            <w:tcW w:w="2684" w:type="dxa"/>
          </w:tcPr>
          <w:p w14:paraId="1DDCC709" w14:textId="158A19EA"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Parțial compatibil</w:t>
            </w:r>
          </w:p>
        </w:tc>
        <w:tc>
          <w:tcPr>
            <w:tcW w:w="3018" w:type="dxa"/>
          </w:tcPr>
          <w:p w14:paraId="1093C4A6" w14:textId="77777777" w:rsidR="00437C84" w:rsidRPr="00437C84" w:rsidRDefault="00437C84" w:rsidP="00437C84">
            <w:pPr>
              <w:rPr>
                <w:rFonts w:ascii="Times New Roman" w:hAnsi="Times New Roman" w:cs="Times New Roman"/>
                <w:i/>
                <w:iCs/>
                <w:sz w:val="20"/>
                <w:szCs w:val="20"/>
              </w:rPr>
            </w:pPr>
            <w:r w:rsidRPr="00437C84">
              <w:rPr>
                <w:rFonts w:ascii="Times New Roman" w:hAnsi="Times New Roman" w:cs="Times New Roman"/>
                <w:i/>
                <w:iCs/>
                <w:sz w:val="20"/>
                <w:szCs w:val="20"/>
              </w:rPr>
              <w:t>Notă:</w:t>
            </w:r>
          </w:p>
          <w:p w14:paraId="0FEBC264" w14:textId="77777777" w:rsidR="00437C84" w:rsidRPr="00437C84" w:rsidRDefault="00437C84" w:rsidP="00437C84">
            <w:pPr>
              <w:rPr>
                <w:rFonts w:ascii="Times New Roman" w:hAnsi="Times New Roman" w:cs="Times New Roman"/>
                <w:sz w:val="20"/>
                <w:szCs w:val="20"/>
              </w:rPr>
            </w:pPr>
            <w:r w:rsidRPr="00437C84">
              <w:rPr>
                <w:rFonts w:ascii="Times New Roman" w:hAnsi="Times New Roman" w:cs="Times New Roman"/>
                <w:sz w:val="20"/>
                <w:szCs w:val="20"/>
              </w:rPr>
              <w:t>Aliniere completă a conform acțiunii nr.110-92 din Capitolul 9 „Servicii financiare”, Cluster 2. Piața internă, Anexa A din PNA 2025-2029 prevede adoptarea proiectului de Lege privind piețele instrumentelor financiare, care va transpune Directiva 2014/65/UE.</w:t>
            </w:r>
          </w:p>
          <w:p w14:paraId="6FDBE5B8" w14:textId="449CBEF8" w:rsidR="008B08BA" w:rsidRPr="00437C84" w:rsidRDefault="008B08BA" w:rsidP="008B08BA">
            <w:pPr>
              <w:rPr>
                <w:rFonts w:ascii="Times New Roman" w:hAnsi="Times New Roman" w:cs="Times New Roman"/>
                <w:i/>
                <w:sz w:val="20"/>
                <w:szCs w:val="20"/>
              </w:rPr>
            </w:pPr>
            <w:r w:rsidRPr="0072104A">
              <w:rPr>
                <w:rFonts w:ascii="Times New Roman" w:hAnsi="Times New Roman" w:cs="Times New Roman"/>
                <w:sz w:val="20"/>
                <w:szCs w:val="20"/>
              </w:rPr>
              <w:t>Termenul de realizare a acțiunii, potrivit PNA 2025-2029, este decembrie, 2026.</w:t>
            </w:r>
          </w:p>
        </w:tc>
      </w:tr>
      <w:tr w:rsidR="008B08BA" w:rsidRPr="000B539E" w14:paraId="5FF029C2" w14:textId="77777777" w:rsidTr="00B4511F">
        <w:trPr>
          <w:gridAfter w:val="1"/>
          <w:wAfter w:w="15" w:type="dxa"/>
          <w:trHeight w:val="1554"/>
        </w:trPr>
        <w:tc>
          <w:tcPr>
            <w:tcW w:w="4434" w:type="dxa"/>
            <w:gridSpan w:val="2"/>
          </w:tcPr>
          <w:p w14:paraId="77E444B0"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41.</w:t>
            </w:r>
            <w:r w:rsidRPr="000B539E">
              <w:rPr>
                <w:rFonts w:ascii="Times New Roman" w:hAnsi="Times New Roman" w:cs="Times New Roman"/>
                <w:sz w:val="20"/>
                <w:szCs w:val="20"/>
              </w:rPr>
              <w:t xml:space="preserve"> „servicii de plată” înseamnă servicii de plată în sensul definiției de la articolul 4 punctul 3 din Directiva (UE) 2015/2366;</w:t>
            </w:r>
          </w:p>
          <w:p w14:paraId="0AEAADD7"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42.</w:t>
            </w:r>
            <w:r w:rsidRPr="000B539E">
              <w:rPr>
                <w:rFonts w:ascii="Times New Roman" w:hAnsi="Times New Roman" w:cs="Times New Roman"/>
                <w:sz w:val="20"/>
                <w:szCs w:val="20"/>
              </w:rPr>
              <w:t xml:space="preserve"> „prestator de servicii de plată” înseamnă un prestator de servicii de plată în sensul definiției de la articolul 4 punctul 11 din Directiva (UE) 2015/2366;</w:t>
            </w:r>
          </w:p>
          <w:p w14:paraId="681BB78B"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43.</w:t>
            </w:r>
            <w:r w:rsidRPr="000B539E">
              <w:rPr>
                <w:rFonts w:ascii="Times New Roman" w:hAnsi="Times New Roman" w:cs="Times New Roman"/>
                <w:sz w:val="20"/>
                <w:szCs w:val="20"/>
              </w:rPr>
              <w:t xml:space="preserve"> „instituție emitentă de monedă electronică” înseamnă o instituție emitentă de monedă electronică în sensul definiției de la articolul 2 punctul 1 din Directiva 2009/110/CE;</w:t>
            </w:r>
          </w:p>
          <w:p w14:paraId="4218F853" w14:textId="0A5D304F"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44.</w:t>
            </w:r>
            <w:r w:rsidRPr="000B539E">
              <w:rPr>
                <w:rFonts w:ascii="Times New Roman" w:hAnsi="Times New Roman" w:cs="Times New Roman"/>
                <w:sz w:val="20"/>
                <w:szCs w:val="20"/>
              </w:rPr>
              <w:t xml:space="preserve"> „monedă electronică” înseamnă monedă electronică în sensul definiției de la articolul 2 punctul 2 din Directiva 2009/110/CE;</w:t>
            </w:r>
          </w:p>
        </w:tc>
        <w:tc>
          <w:tcPr>
            <w:tcW w:w="4318" w:type="dxa"/>
          </w:tcPr>
          <w:p w14:paraId="36BA5FC0"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39) servicii de plată</w:t>
            </w:r>
            <w:r w:rsidRPr="000B539E">
              <w:rPr>
                <w:rFonts w:ascii="Times New Roman" w:hAnsi="Times New Roman" w:cs="Times New Roman"/>
                <w:sz w:val="20"/>
                <w:szCs w:val="20"/>
              </w:rPr>
              <w:t xml:space="preserve"> – servicii de plată, astfel cum sunt definite la art. 4 din Legea nr. 114/2012;</w:t>
            </w:r>
          </w:p>
          <w:p w14:paraId="3960DE97"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40) prestator de servicii de plată</w:t>
            </w:r>
            <w:r w:rsidRPr="000B539E">
              <w:rPr>
                <w:rFonts w:ascii="Times New Roman" w:hAnsi="Times New Roman" w:cs="Times New Roman"/>
                <w:sz w:val="20"/>
                <w:szCs w:val="20"/>
              </w:rPr>
              <w:t xml:space="preserve"> – prestator de servicii de plată, astfel cum este definit la art. 5 din Legea nr. 114/2012;</w:t>
            </w:r>
          </w:p>
          <w:p w14:paraId="544827BD" w14:textId="77777777"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41) instituție emitentă de monedă electronică</w:t>
            </w:r>
            <w:r w:rsidRPr="000B539E">
              <w:rPr>
                <w:rFonts w:ascii="Times New Roman" w:hAnsi="Times New Roman" w:cs="Times New Roman"/>
                <w:sz w:val="20"/>
                <w:szCs w:val="20"/>
              </w:rPr>
              <w:t xml:space="preserve"> –   societate emitentă de monedă electronică, astfel cum este definită la art. 3 din Legea nr. 114/2012, care dispune de o licență în condițiile stabilite de Legea nr. 114/2012;</w:t>
            </w:r>
          </w:p>
          <w:p w14:paraId="52FB5B19" w14:textId="6F29522D"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42) monedă electronică</w:t>
            </w:r>
            <w:r w:rsidRPr="000B539E">
              <w:rPr>
                <w:rFonts w:ascii="Times New Roman" w:hAnsi="Times New Roman" w:cs="Times New Roman"/>
                <w:sz w:val="20"/>
                <w:szCs w:val="20"/>
              </w:rPr>
              <w:t xml:space="preserve"> – monedă electronică în sensul definiției de la art. 3 din Legea nr. 114/2012;</w:t>
            </w:r>
            <w:r w:rsidRPr="000B539E">
              <w:rPr>
                <w:rFonts w:ascii="Times New Roman" w:hAnsi="Times New Roman" w:cs="Times New Roman"/>
                <w:sz w:val="20"/>
                <w:szCs w:val="20"/>
              </w:rPr>
              <w:tab/>
            </w:r>
          </w:p>
        </w:tc>
        <w:tc>
          <w:tcPr>
            <w:tcW w:w="2684" w:type="dxa"/>
          </w:tcPr>
          <w:p w14:paraId="414BB913"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p w14:paraId="0FE2AAD9" w14:textId="235612B7" w:rsidR="008B08BA" w:rsidRPr="008616D7" w:rsidRDefault="008B08BA" w:rsidP="008B08BA">
            <w:pPr>
              <w:rPr>
                <w:rFonts w:ascii="Times New Roman" w:hAnsi="Times New Roman" w:cs="Times New Roman"/>
                <w:b/>
                <w:bCs/>
                <w:sz w:val="20"/>
                <w:szCs w:val="20"/>
              </w:rPr>
            </w:pPr>
          </w:p>
        </w:tc>
        <w:tc>
          <w:tcPr>
            <w:tcW w:w="3018" w:type="dxa"/>
          </w:tcPr>
          <w:p w14:paraId="250BC742" w14:textId="3DACF2EF" w:rsidR="008B08BA" w:rsidRDefault="008B08BA" w:rsidP="008B08BA">
            <w:pPr>
              <w:rPr>
                <w:rFonts w:ascii="Times New Roman" w:hAnsi="Times New Roman" w:cs="Times New Roman"/>
                <w:sz w:val="20"/>
                <w:szCs w:val="20"/>
              </w:rPr>
            </w:pPr>
            <w:r>
              <w:rPr>
                <w:rFonts w:ascii="Times New Roman" w:hAnsi="Times New Roman" w:cs="Times New Roman"/>
                <w:sz w:val="20"/>
                <w:szCs w:val="20"/>
              </w:rPr>
              <w:t>Noțiunile de</w:t>
            </w:r>
            <w:r w:rsidRPr="004479F8">
              <w:rPr>
                <w:rFonts w:ascii="Times New Roman" w:hAnsi="Times New Roman" w:cs="Times New Roman"/>
                <w:i/>
                <w:iCs/>
                <w:sz w:val="20"/>
                <w:szCs w:val="20"/>
              </w:rPr>
              <w:t xml:space="preserve"> </w:t>
            </w:r>
            <w:r>
              <w:rPr>
                <w:rFonts w:ascii="Times New Roman" w:hAnsi="Times New Roman" w:cs="Times New Roman"/>
                <w:i/>
                <w:iCs/>
                <w:sz w:val="20"/>
                <w:szCs w:val="20"/>
              </w:rPr>
              <w:t>”</w:t>
            </w:r>
            <w:r w:rsidRPr="000B539E">
              <w:rPr>
                <w:rFonts w:ascii="Times New Roman" w:hAnsi="Times New Roman" w:cs="Times New Roman"/>
                <w:i/>
                <w:iCs/>
                <w:sz w:val="20"/>
                <w:szCs w:val="20"/>
              </w:rPr>
              <w:t>servicii de plată</w:t>
            </w:r>
            <w:r>
              <w:rPr>
                <w:rFonts w:ascii="Times New Roman" w:hAnsi="Times New Roman" w:cs="Times New Roman"/>
                <w:i/>
                <w:iCs/>
                <w:sz w:val="20"/>
                <w:szCs w:val="20"/>
              </w:rPr>
              <w:t>”, ”</w:t>
            </w:r>
            <w:r w:rsidRPr="000B539E">
              <w:rPr>
                <w:rFonts w:ascii="Times New Roman" w:hAnsi="Times New Roman" w:cs="Times New Roman"/>
                <w:i/>
                <w:iCs/>
                <w:sz w:val="20"/>
                <w:szCs w:val="20"/>
              </w:rPr>
              <w:t>prestator de servicii de plată</w:t>
            </w:r>
            <w:r w:rsidRPr="00A62144">
              <w:rPr>
                <w:rFonts w:ascii="Times New Roman" w:hAnsi="Times New Roman" w:cs="Times New Roman"/>
                <w:i/>
                <w:iCs/>
                <w:sz w:val="20"/>
                <w:szCs w:val="20"/>
              </w:rPr>
              <w:t>”</w:t>
            </w:r>
            <w:r>
              <w:rPr>
                <w:rFonts w:ascii="Times New Roman" w:hAnsi="Times New Roman" w:cs="Times New Roman"/>
                <w:i/>
                <w:iCs/>
                <w:sz w:val="20"/>
                <w:szCs w:val="20"/>
              </w:rPr>
              <w:t>, ”</w:t>
            </w:r>
            <w:r w:rsidRPr="000B539E">
              <w:rPr>
                <w:rFonts w:ascii="Times New Roman" w:hAnsi="Times New Roman" w:cs="Times New Roman"/>
                <w:i/>
                <w:iCs/>
                <w:sz w:val="20"/>
                <w:szCs w:val="20"/>
              </w:rPr>
              <w:t>instituție emitentă de monedă electronică</w:t>
            </w:r>
            <w:r>
              <w:rPr>
                <w:rFonts w:ascii="Times New Roman" w:hAnsi="Times New Roman" w:cs="Times New Roman"/>
                <w:i/>
                <w:iCs/>
                <w:sz w:val="20"/>
                <w:szCs w:val="20"/>
              </w:rPr>
              <w:t>”, ”</w:t>
            </w:r>
            <w:r w:rsidRPr="000B539E">
              <w:rPr>
                <w:rFonts w:ascii="Times New Roman" w:hAnsi="Times New Roman" w:cs="Times New Roman"/>
                <w:i/>
                <w:iCs/>
                <w:sz w:val="20"/>
                <w:szCs w:val="20"/>
              </w:rPr>
              <w:t>monedă electronică</w:t>
            </w:r>
            <w:r>
              <w:rPr>
                <w:rFonts w:ascii="Times New Roman" w:hAnsi="Times New Roman" w:cs="Times New Roman"/>
                <w:i/>
                <w:iCs/>
                <w:sz w:val="20"/>
                <w:szCs w:val="20"/>
              </w:rPr>
              <w:t xml:space="preserve">” </w:t>
            </w:r>
            <w:r w:rsidRPr="00D95463">
              <w:rPr>
                <w:rFonts w:ascii="Times New Roman" w:hAnsi="Times New Roman" w:cs="Times New Roman"/>
                <w:sz w:val="20"/>
                <w:szCs w:val="20"/>
              </w:rPr>
              <w:t>sunt compatibile</w:t>
            </w:r>
            <w:r>
              <w:rPr>
                <w:rFonts w:ascii="Times New Roman" w:hAnsi="Times New Roman" w:cs="Times New Roman"/>
                <w:sz w:val="20"/>
                <w:szCs w:val="20"/>
              </w:rPr>
              <w:t xml:space="preserve"> cu cele  prevăzute de actele normative la care se face trimitere.</w:t>
            </w:r>
          </w:p>
          <w:p w14:paraId="0F34BED0" w14:textId="77777777" w:rsidR="008B08BA" w:rsidRDefault="008B08BA" w:rsidP="008B08BA">
            <w:pPr>
              <w:rPr>
                <w:rFonts w:ascii="Times New Roman" w:hAnsi="Times New Roman" w:cs="Times New Roman"/>
                <w:sz w:val="20"/>
                <w:szCs w:val="20"/>
              </w:rPr>
            </w:pPr>
          </w:p>
          <w:p w14:paraId="3C45DB28" w14:textId="77777777" w:rsidR="008A4D7E" w:rsidRDefault="008A4D7E" w:rsidP="008A4D7E">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5691C2E8" w14:textId="0C1841C3" w:rsidR="008B08BA" w:rsidRPr="000B539E" w:rsidRDefault="008A4D7E" w:rsidP="008B08BA">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 xml:space="preserve">prevede adoptarea Proiectului de lege pentru modificarea Legii nr.114/2012 cu privire la serviciile </w:t>
            </w:r>
            <w:r w:rsidRPr="00815342">
              <w:rPr>
                <w:rFonts w:ascii="Times New Roman" w:hAnsi="Times New Roman" w:cs="Times New Roman"/>
                <w:sz w:val="20"/>
                <w:szCs w:val="20"/>
              </w:rPr>
              <w:lastRenderedPageBreak/>
              <w:t>de plată și moneda electronică, care transpune integral Directiva 2015/2366, Directiva 2009/110, Regulamentul (UE) 2024/886. Termenul de realizare a acțiunii, potrivit PNA 2025-2029, este decembrie, 2026.</w:t>
            </w:r>
          </w:p>
        </w:tc>
      </w:tr>
      <w:tr w:rsidR="008B08BA" w:rsidRPr="000B539E" w14:paraId="6340AB6E" w14:textId="77777777" w:rsidTr="00B4511F">
        <w:trPr>
          <w:gridAfter w:val="1"/>
          <w:wAfter w:w="15" w:type="dxa"/>
        </w:trPr>
        <w:tc>
          <w:tcPr>
            <w:tcW w:w="4434" w:type="dxa"/>
            <w:gridSpan w:val="2"/>
          </w:tcPr>
          <w:p w14:paraId="4662110F" w14:textId="7178730D"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lastRenderedPageBreak/>
              <w:t>45.</w:t>
            </w:r>
            <w:r w:rsidRPr="000B539E">
              <w:rPr>
                <w:rFonts w:ascii="Times New Roman" w:hAnsi="Times New Roman" w:cs="Times New Roman"/>
                <w:sz w:val="20"/>
                <w:szCs w:val="20"/>
              </w:rPr>
              <w:t xml:space="preserve"> „date cu caracter personal” înseamnă date cu caracter personal în sensul definiției de la articolul 4 punctul 1 din Regulamentul (UE) 2016/679;</w:t>
            </w:r>
          </w:p>
        </w:tc>
        <w:tc>
          <w:tcPr>
            <w:tcW w:w="4318" w:type="dxa"/>
          </w:tcPr>
          <w:p w14:paraId="3B353E59" w14:textId="387F2476" w:rsidR="008B08BA" w:rsidRPr="000B539E" w:rsidRDefault="008B08BA" w:rsidP="008B08BA">
            <w:pPr>
              <w:tabs>
                <w:tab w:val="left" w:pos="960"/>
              </w:tabs>
              <w:rPr>
                <w:rFonts w:ascii="Times New Roman" w:hAnsi="Times New Roman" w:cs="Times New Roman"/>
                <w:sz w:val="20"/>
                <w:szCs w:val="20"/>
              </w:rPr>
            </w:pPr>
            <w:r w:rsidRPr="000B539E">
              <w:rPr>
                <w:rFonts w:ascii="Times New Roman" w:hAnsi="Times New Roman" w:cs="Times New Roman"/>
                <w:i/>
                <w:iCs/>
                <w:sz w:val="20"/>
                <w:szCs w:val="20"/>
              </w:rPr>
              <w:t>43) date cu caracter personal</w:t>
            </w:r>
            <w:r w:rsidRPr="000B539E">
              <w:rPr>
                <w:rFonts w:ascii="Times New Roman" w:hAnsi="Times New Roman" w:cs="Times New Roman"/>
                <w:sz w:val="20"/>
                <w:szCs w:val="20"/>
              </w:rPr>
              <w:t xml:space="preserve"> – date cu caracter personal în sensul definiției de la art. </w:t>
            </w:r>
            <w:r w:rsidR="00891EF4">
              <w:rPr>
                <w:rFonts w:ascii="Times New Roman" w:hAnsi="Times New Roman" w:cs="Times New Roman"/>
                <w:sz w:val="20"/>
                <w:szCs w:val="20"/>
              </w:rPr>
              <w:t>4</w:t>
            </w:r>
            <w:r w:rsidRPr="000B539E">
              <w:rPr>
                <w:rFonts w:ascii="Times New Roman" w:hAnsi="Times New Roman" w:cs="Times New Roman"/>
                <w:sz w:val="20"/>
                <w:szCs w:val="20"/>
              </w:rPr>
              <w:t xml:space="preserve"> din Legea nr. </w:t>
            </w:r>
            <w:r w:rsidR="00891EF4">
              <w:rPr>
                <w:rFonts w:ascii="Times New Roman" w:hAnsi="Times New Roman" w:cs="Times New Roman"/>
                <w:sz w:val="20"/>
                <w:szCs w:val="20"/>
              </w:rPr>
              <w:t>195/2024</w:t>
            </w:r>
            <w:r w:rsidRPr="000B539E">
              <w:rPr>
                <w:rFonts w:ascii="Times New Roman" w:hAnsi="Times New Roman" w:cs="Times New Roman"/>
                <w:sz w:val="20"/>
                <w:szCs w:val="20"/>
              </w:rPr>
              <w:t xml:space="preserve"> privind protecția datelor cu caracter personal (în continuare – Legea nr. </w:t>
            </w:r>
            <w:r w:rsidR="00891EF4">
              <w:rPr>
                <w:rFonts w:ascii="Times New Roman" w:hAnsi="Times New Roman" w:cs="Times New Roman"/>
                <w:sz w:val="20"/>
                <w:szCs w:val="20"/>
              </w:rPr>
              <w:t>195/2024</w:t>
            </w:r>
            <w:r w:rsidRPr="000B539E">
              <w:rPr>
                <w:rFonts w:ascii="Times New Roman" w:hAnsi="Times New Roman" w:cs="Times New Roman"/>
                <w:sz w:val="20"/>
                <w:szCs w:val="20"/>
              </w:rPr>
              <w:t>);</w:t>
            </w:r>
          </w:p>
        </w:tc>
        <w:tc>
          <w:tcPr>
            <w:tcW w:w="2684" w:type="dxa"/>
          </w:tcPr>
          <w:p w14:paraId="04A5A444" w14:textId="6472D1E2"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Compatibil</w:t>
            </w:r>
          </w:p>
        </w:tc>
        <w:tc>
          <w:tcPr>
            <w:tcW w:w="3018" w:type="dxa"/>
          </w:tcPr>
          <w:p w14:paraId="2686358E" w14:textId="1D3CCC6C" w:rsidR="008B08BA" w:rsidRPr="000B539E" w:rsidRDefault="008B08BA" w:rsidP="008B08BA">
            <w:pPr>
              <w:rPr>
                <w:rFonts w:ascii="Times New Roman" w:hAnsi="Times New Roman" w:cs="Times New Roman"/>
                <w:sz w:val="20"/>
                <w:szCs w:val="20"/>
              </w:rPr>
            </w:pPr>
            <w:r w:rsidRPr="005134A6">
              <w:rPr>
                <w:rFonts w:ascii="Times New Roman" w:hAnsi="Times New Roman" w:cs="Times New Roman"/>
                <w:i/>
                <w:iCs/>
                <w:sz w:val="20"/>
                <w:szCs w:val="20"/>
              </w:rPr>
              <w:t>Notă:</w:t>
            </w:r>
            <w:r w:rsidRPr="005134A6">
              <w:rPr>
                <w:rFonts w:ascii="Times New Roman" w:hAnsi="Times New Roman" w:cs="Times New Roman"/>
                <w:i/>
                <w:iCs/>
                <w:sz w:val="20"/>
                <w:szCs w:val="20"/>
              </w:rPr>
              <w:br/>
            </w:r>
            <w:r w:rsidRPr="005134A6">
              <w:rPr>
                <w:rFonts w:ascii="Times New Roman" w:hAnsi="Times New Roman" w:cs="Times New Roman"/>
                <w:sz w:val="20"/>
                <w:szCs w:val="20"/>
              </w:rPr>
              <w:t>La 23.08.2026, intră în vigoare Legea nr. 195 din 25.07.2024 privind protecția datelor cu caracter personal</w:t>
            </w:r>
            <w:r w:rsidR="003669BB">
              <w:rPr>
                <w:rFonts w:ascii="Times New Roman" w:hAnsi="Times New Roman" w:cs="Times New Roman"/>
                <w:sz w:val="20"/>
                <w:szCs w:val="20"/>
              </w:rPr>
              <w:t xml:space="preserve"> care transpune </w:t>
            </w:r>
            <w:r w:rsidR="003669BB" w:rsidRPr="003669BB">
              <w:rPr>
                <w:rFonts w:ascii="Times New Roman" w:hAnsi="Times New Roman" w:cs="Times New Roman"/>
                <w:sz w:val="20"/>
                <w:szCs w:val="20"/>
              </w:rPr>
              <w:t>Regulamentul (UE) 2016/679</w:t>
            </w:r>
            <w:r w:rsidRPr="005134A6">
              <w:rPr>
                <w:rFonts w:ascii="Times New Roman" w:hAnsi="Times New Roman" w:cs="Times New Roman"/>
                <w:sz w:val="20"/>
                <w:szCs w:val="20"/>
              </w:rPr>
              <w:t xml:space="preserve">. </w:t>
            </w:r>
          </w:p>
        </w:tc>
      </w:tr>
      <w:tr w:rsidR="008B08BA" w:rsidRPr="000B539E" w14:paraId="619AF12D" w14:textId="77777777" w:rsidTr="00B4511F">
        <w:trPr>
          <w:gridAfter w:val="1"/>
          <w:wAfter w:w="15" w:type="dxa"/>
        </w:trPr>
        <w:tc>
          <w:tcPr>
            <w:tcW w:w="4434" w:type="dxa"/>
            <w:gridSpan w:val="2"/>
          </w:tcPr>
          <w:p w14:paraId="1C4E00E3" w14:textId="029FA4F9"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46.</w:t>
            </w:r>
            <w:r w:rsidRPr="000B539E">
              <w:rPr>
                <w:rFonts w:ascii="Times New Roman" w:hAnsi="Times New Roman" w:cs="Times New Roman"/>
                <w:sz w:val="20"/>
                <w:szCs w:val="20"/>
              </w:rPr>
              <w:t xml:space="preserve"> „instituție de plată” înseamnă o instituție de plată în sensul definiției de la articolul 4 punctul 4 din Directiva (UE) 2015/2366;</w:t>
            </w:r>
          </w:p>
        </w:tc>
        <w:tc>
          <w:tcPr>
            <w:tcW w:w="4318" w:type="dxa"/>
          </w:tcPr>
          <w:p w14:paraId="7784B8E9" w14:textId="311113CD"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44) instituție de plată</w:t>
            </w:r>
            <w:r w:rsidRPr="000B539E">
              <w:rPr>
                <w:rFonts w:ascii="Times New Roman" w:hAnsi="Times New Roman" w:cs="Times New Roman"/>
                <w:sz w:val="20"/>
                <w:szCs w:val="20"/>
              </w:rPr>
              <w:t xml:space="preserve"> – o societate de plată în sensul definiției de la art. 3 din Legea nr. 114/2012, care dispune de o licență în condițiile stabilite de Legea nr. 114/2012;</w:t>
            </w:r>
          </w:p>
        </w:tc>
        <w:tc>
          <w:tcPr>
            <w:tcW w:w="2684" w:type="dxa"/>
          </w:tcPr>
          <w:p w14:paraId="39B6C88B" w14:textId="3D55E2C6"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414B5A53" w14:textId="59470301" w:rsidR="008B08BA" w:rsidRDefault="008B08BA" w:rsidP="008B08BA">
            <w:pPr>
              <w:rPr>
                <w:rFonts w:ascii="Times New Roman" w:hAnsi="Times New Roman" w:cs="Times New Roman"/>
                <w:sz w:val="20"/>
                <w:szCs w:val="20"/>
              </w:rPr>
            </w:pPr>
            <w:r>
              <w:rPr>
                <w:rFonts w:ascii="Times New Roman" w:hAnsi="Times New Roman" w:cs="Times New Roman"/>
                <w:sz w:val="20"/>
                <w:szCs w:val="20"/>
              </w:rPr>
              <w:t>Noțiunea de</w:t>
            </w:r>
            <w:r w:rsidRPr="004479F8">
              <w:rPr>
                <w:rFonts w:ascii="Times New Roman" w:hAnsi="Times New Roman" w:cs="Times New Roman"/>
                <w:i/>
                <w:iCs/>
                <w:sz w:val="20"/>
                <w:szCs w:val="20"/>
              </w:rPr>
              <w:t xml:space="preserve"> </w:t>
            </w:r>
            <w:r>
              <w:rPr>
                <w:rFonts w:ascii="Times New Roman" w:hAnsi="Times New Roman" w:cs="Times New Roman"/>
                <w:i/>
                <w:iCs/>
                <w:sz w:val="20"/>
                <w:szCs w:val="20"/>
              </w:rPr>
              <w:t>”</w:t>
            </w:r>
            <w:r w:rsidRPr="000B539E">
              <w:rPr>
                <w:rFonts w:ascii="Times New Roman" w:hAnsi="Times New Roman" w:cs="Times New Roman"/>
                <w:i/>
                <w:iCs/>
                <w:sz w:val="20"/>
                <w:szCs w:val="20"/>
              </w:rPr>
              <w:t>instituție de plată</w:t>
            </w:r>
            <w:r>
              <w:rPr>
                <w:rFonts w:ascii="Times New Roman" w:hAnsi="Times New Roman" w:cs="Times New Roman"/>
                <w:i/>
                <w:iCs/>
                <w:sz w:val="20"/>
                <w:szCs w:val="20"/>
              </w:rPr>
              <w:t xml:space="preserve">” </w:t>
            </w:r>
            <w:r>
              <w:rPr>
                <w:rFonts w:ascii="Times New Roman" w:hAnsi="Times New Roman" w:cs="Times New Roman"/>
                <w:sz w:val="20"/>
                <w:szCs w:val="20"/>
              </w:rPr>
              <w:t>este</w:t>
            </w:r>
            <w:r w:rsidRPr="00D95463">
              <w:rPr>
                <w:rFonts w:ascii="Times New Roman" w:hAnsi="Times New Roman" w:cs="Times New Roman"/>
                <w:sz w:val="20"/>
                <w:szCs w:val="20"/>
              </w:rPr>
              <w:t xml:space="preserve"> compatibil</w:t>
            </w:r>
            <w:r>
              <w:rPr>
                <w:rFonts w:ascii="Times New Roman" w:hAnsi="Times New Roman" w:cs="Times New Roman"/>
                <w:sz w:val="20"/>
                <w:szCs w:val="20"/>
              </w:rPr>
              <w:t>ă cu cea  prevăzute de actele normative la care se face trimitere.</w:t>
            </w:r>
          </w:p>
          <w:p w14:paraId="412181F2" w14:textId="77777777" w:rsidR="008B08BA" w:rsidRDefault="008B08BA" w:rsidP="008B08BA">
            <w:pPr>
              <w:rPr>
                <w:rFonts w:ascii="Times New Roman" w:hAnsi="Times New Roman" w:cs="Times New Roman"/>
                <w:sz w:val="20"/>
                <w:szCs w:val="20"/>
              </w:rPr>
            </w:pPr>
          </w:p>
          <w:p w14:paraId="302EDB21" w14:textId="77777777" w:rsidR="008A4D7E" w:rsidRDefault="008A4D7E" w:rsidP="008A4D7E">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6DFF0DD0" w14:textId="740F6D79" w:rsidR="009171B3" w:rsidRPr="000B539E" w:rsidRDefault="008A4D7E" w:rsidP="008B08BA">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tc>
      </w:tr>
      <w:tr w:rsidR="008B08BA" w:rsidRPr="000B539E" w14:paraId="70DD8E08" w14:textId="77777777" w:rsidTr="00B4511F">
        <w:trPr>
          <w:gridAfter w:val="1"/>
          <w:wAfter w:w="15" w:type="dxa"/>
        </w:trPr>
        <w:tc>
          <w:tcPr>
            <w:tcW w:w="4434" w:type="dxa"/>
            <w:gridSpan w:val="2"/>
          </w:tcPr>
          <w:p w14:paraId="6B2E71E8" w14:textId="7DCFA320"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47.</w:t>
            </w:r>
            <w:r w:rsidRPr="000B539E">
              <w:rPr>
                <w:rFonts w:ascii="Times New Roman" w:hAnsi="Times New Roman" w:cs="Times New Roman"/>
                <w:sz w:val="20"/>
                <w:szCs w:val="20"/>
              </w:rPr>
              <w:t xml:space="preserve"> „societate de administrare a OPCVM” înseamnă o societate de administrare în sensul definiției de la articolul 2 alineatul (1) litera (b) din Directiva 2009/65/CE a Parlamentului European și a Consiliului (33);</w:t>
            </w:r>
          </w:p>
        </w:tc>
        <w:tc>
          <w:tcPr>
            <w:tcW w:w="4318" w:type="dxa"/>
          </w:tcPr>
          <w:p w14:paraId="6FD4D082" w14:textId="42716FCD"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45) societate de administrare a OPCVM</w:t>
            </w:r>
            <w:r w:rsidRPr="000B539E">
              <w:rPr>
                <w:rFonts w:ascii="Times New Roman" w:hAnsi="Times New Roman" w:cs="Times New Roman"/>
                <w:sz w:val="20"/>
                <w:szCs w:val="20"/>
              </w:rPr>
              <w:t xml:space="preserve"> – o societate de administrare fiduciară a investițiilor în sensul definiției de la art. 6 din Legea nr. 171/2012;</w:t>
            </w:r>
          </w:p>
        </w:tc>
        <w:tc>
          <w:tcPr>
            <w:tcW w:w="2684" w:type="dxa"/>
          </w:tcPr>
          <w:p w14:paraId="524FF58D" w14:textId="2C5422F8"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31E2C030" w14:textId="2CC33EA5" w:rsidR="008B08BA" w:rsidRDefault="008B08BA" w:rsidP="008B08BA">
            <w:pPr>
              <w:rPr>
                <w:rFonts w:ascii="Times New Roman" w:hAnsi="Times New Roman" w:cs="Times New Roman"/>
                <w:sz w:val="20"/>
                <w:szCs w:val="20"/>
              </w:rPr>
            </w:pPr>
            <w:r>
              <w:rPr>
                <w:rFonts w:ascii="Times New Roman" w:hAnsi="Times New Roman" w:cs="Times New Roman"/>
                <w:sz w:val="20"/>
                <w:szCs w:val="20"/>
              </w:rPr>
              <w:t>Noțiunea de</w:t>
            </w:r>
            <w:r w:rsidRPr="004479F8">
              <w:rPr>
                <w:rFonts w:ascii="Times New Roman" w:hAnsi="Times New Roman" w:cs="Times New Roman"/>
                <w:i/>
                <w:iCs/>
                <w:sz w:val="20"/>
                <w:szCs w:val="20"/>
              </w:rPr>
              <w:t xml:space="preserve"> </w:t>
            </w:r>
            <w:r>
              <w:rPr>
                <w:rFonts w:ascii="Times New Roman" w:hAnsi="Times New Roman" w:cs="Times New Roman"/>
                <w:i/>
                <w:iCs/>
                <w:sz w:val="20"/>
                <w:szCs w:val="20"/>
              </w:rPr>
              <w:t>”</w:t>
            </w:r>
            <w:r w:rsidRPr="000B539E">
              <w:rPr>
                <w:rFonts w:ascii="Times New Roman" w:hAnsi="Times New Roman" w:cs="Times New Roman"/>
                <w:i/>
                <w:iCs/>
                <w:sz w:val="20"/>
                <w:szCs w:val="20"/>
              </w:rPr>
              <w:t xml:space="preserve"> societate de administrare a OPCVM</w:t>
            </w:r>
            <w:r>
              <w:rPr>
                <w:rFonts w:ascii="Times New Roman" w:hAnsi="Times New Roman" w:cs="Times New Roman"/>
                <w:i/>
                <w:iCs/>
                <w:sz w:val="20"/>
                <w:szCs w:val="20"/>
              </w:rPr>
              <w:t xml:space="preserve">” </w:t>
            </w:r>
            <w:r>
              <w:rPr>
                <w:rFonts w:ascii="Times New Roman" w:hAnsi="Times New Roman" w:cs="Times New Roman"/>
                <w:sz w:val="20"/>
                <w:szCs w:val="20"/>
              </w:rPr>
              <w:t>este</w:t>
            </w:r>
            <w:r w:rsidRPr="00D95463">
              <w:rPr>
                <w:rFonts w:ascii="Times New Roman" w:hAnsi="Times New Roman" w:cs="Times New Roman"/>
                <w:sz w:val="20"/>
                <w:szCs w:val="20"/>
              </w:rPr>
              <w:t xml:space="preserve"> compatibil</w:t>
            </w:r>
            <w:r>
              <w:rPr>
                <w:rFonts w:ascii="Times New Roman" w:hAnsi="Times New Roman" w:cs="Times New Roman"/>
                <w:sz w:val="20"/>
                <w:szCs w:val="20"/>
              </w:rPr>
              <w:t>ă cu cea  prevăzute de actele normative la care se face trimitere.</w:t>
            </w:r>
          </w:p>
          <w:p w14:paraId="11619CB3" w14:textId="77777777" w:rsidR="008B08BA" w:rsidRDefault="008B08BA" w:rsidP="008B08BA">
            <w:pPr>
              <w:rPr>
                <w:rFonts w:ascii="Times New Roman" w:hAnsi="Times New Roman" w:cs="Times New Roman"/>
                <w:sz w:val="20"/>
                <w:szCs w:val="20"/>
              </w:rPr>
            </w:pPr>
          </w:p>
          <w:p w14:paraId="62F3CEB9" w14:textId="77777777" w:rsidR="008B08BA" w:rsidRPr="0072104A" w:rsidRDefault="008B08BA" w:rsidP="008B08BA">
            <w:pPr>
              <w:rPr>
                <w:rFonts w:ascii="Times New Roman" w:hAnsi="Times New Roman" w:cs="Times New Roman"/>
                <w:i/>
                <w:iCs/>
                <w:sz w:val="20"/>
                <w:szCs w:val="20"/>
              </w:rPr>
            </w:pPr>
            <w:r w:rsidRPr="0072104A">
              <w:rPr>
                <w:rFonts w:ascii="Times New Roman" w:hAnsi="Times New Roman" w:cs="Times New Roman"/>
                <w:i/>
                <w:iCs/>
                <w:sz w:val="20"/>
                <w:szCs w:val="20"/>
              </w:rPr>
              <w:t>Nota:</w:t>
            </w:r>
          </w:p>
          <w:p w14:paraId="632B35CB" w14:textId="35D626C4" w:rsidR="00310E77" w:rsidRPr="00310E77" w:rsidRDefault="00D80B27" w:rsidP="00310E77">
            <w:pPr>
              <w:rPr>
                <w:rFonts w:ascii="Times New Roman" w:hAnsi="Times New Roman" w:cs="Times New Roman"/>
                <w:sz w:val="20"/>
                <w:szCs w:val="20"/>
              </w:rPr>
            </w:pPr>
            <w:r w:rsidRPr="00552D35">
              <w:rPr>
                <w:rFonts w:ascii="Times New Roman" w:hAnsi="Times New Roman" w:cs="Times New Roman"/>
                <w:sz w:val="20"/>
                <w:szCs w:val="20"/>
              </w:rPr>
              <w:t xml:space="preserve">Aliniere completă, conform </w:t>
            </w:r>
            <w:r>
              <w:rPr>
                <w:rFonts w:ascii="Times New Roman" w:hAnsi="Times New Roman" w:cs="Times New Roman"/>
                <w:sz w:val="20"/>
                <w:szCs w:val="20"/>
              </w:rPr>
              <w:t>a</w:t>
            </w:r>
            <w:r w:rsidR="008B08BA" w:rsidRPr="0072104A">
              <w:rPr>
                <w:rFonts w:ascii="Times New Roman" w:hAnsi="Times New Roman" w:cs="Times New Roman"/>
                <w:sz w:val="20"/>
                <w:szCs w:val="20"/>
              </w:rPr>
              <w:t>cțiun</w:t>
            </w:r>
            <w:r>
              <w:rPr>
                <w:rFonts w:ascii="Times New Roman" w:hAnsi="Times New Roman" w:cs="Times New Roman"/>
                <w:sz w:val="20"/>
                <w:szCs w:val="20"/>
              </w:rPr>
              <w:t>ii</w:t>
            </w:r>
            <w:r w:rsidR="008B08BA" w:rsidRPr="0072104A">
              <w:rPr>
                <w:rFonts w:ascii="Times New Roman" w:hAnsi="Times New Roman" w:cs="Times New Roman"/>
                <w:sz w:val="20"/>
                <w:szCs w:val="20"/>
              </w:rPr>
              <w:t xml:space="preserve"> nr.</w:t>
            </w:r>
            <w:r w:rsidR="00310E77">
              <w:rPr>
                <w:rFonts w:ascii="Times New Roman" w:hAnsi="Times New Roman" w:cs="Times New Roman"/>
                <w:sz w:val="20"/>
                <w:szCs w:val="20"/>
              </w:rPr>
              <w:t>166/110</w:t>
            </w:r>
            <w:r w:rsidR="008B08BA" w:rsidRPr="0072104A">
              <w:rPr>
                <w:rFonts w:ascii="Times New Roman" w:hAnsi="Times New Roman" w:cs="Times New Roman"/>
                <w:sz w:val="20"/>
                <w:szCs w:val="20"/>
              </w:rPr>
              <w:t xml:space="preserve"> din Capitolul 9 „Servicii financiare”, Cluster 2. Piața internă, Anexa A din PNA </w:t>
            </w:r>
            <w:r w:rsidR="008B08BA" w:rsidRPr="0072104A">
              <w:rPr>
                <w:rFonts w:ascii="Times New Roman" w:hAnsi="Times New Roman" w:cs="Times New Roman"/>
                <w:sz w:val="20"/>
                <w:szCs w:val="20"/>
              </w:rPr>
              <w:lastRenderedPageBreak/>
              <w:t>2025-2029 prevede adoptarea</w:t>
            </w:r>
            <w:r>
              <w:rPr>
                <w:rFonts w:ascii="Times New Roman" w:hAnsi="Times New Roman" w:cs="Times New Roman"/>
                <w:sz w:val="20"/>
                <w:szCs w:val="20"/>
              </w:rPr>
              <w:t xml:space="preserve"> p</w:t>
            </w:r>
            <w:r w:rsidRPr="00D80B27">
              <w:rPr>
                <w:rFonts w:ascii="Times New Roman" w:hAnsi="Times New Roman" w:cs="Times New Roman"/>
                <w:sz w:val="20"/>
                <w:szCs w:val="20"/>
              </w:rPr>
              <w:t>roiect</w:t>
            </w:r>
            <w:r>
              <w:rPr>
                <w:rFonts w:ascii="Times New Roman" w:hAnsi="Times New Roman" w:cs="Times New Roman"/>
                <w:sz w:val="20"/>
                <w:szCs w:val="20"/>
              </w:rPr>
              <w:t>ului</w:t>
            </w:r>
            <w:r w:rsidRPr="00D80B27">
              <w:rPr>
                <w:rFonts w:ascii="Times New Roman" w:hAnsi="Times New Roman" w:cs="Times New Roman"/>
                <w:sz w:val="20"/>
                <w:szCs w:val="20"/>
              </w:rPr>
              <w:t xml:space="preserve"> </w:t>
            </w:r>
            <w:r w:rsidR="00310E77" w:rsidRPr="00310E77">
              <w:rPr>
                <w:rFonts w:ascii="Times New Roman" w:hAnsi="Times New Roman" w:cs="Times New Roman"/>
                <w:sz w:val="20"/>
                <w:szCs w:val="20"/>
              </w:rPr>
              <w:t>de Lege pentru modificarea Legii nr. 171/2012 privind piața de capital (pe aspecte</w:t>
            </w:r>
          </w:p>
          <w:p w14:paraId="73E1D409" w14:textId="2DDAE030" w:rsidR="008B08BA" w:rsidRPr="000B539E" w:rsidRDefault="00310E77" w:rsidP="00310E77">
            <w:pPr>
              <w:rPr>
                <w:rFonts w:ascii="Times New Roman" w:hAnsi="Times New Roman" w:cs="Times New Roman"/>
                <w:sz w:val="20"/>
                <w:szCs w:val="20"/>
              </w:rPr>
            </w:pPr>
            <w:r w:rsidRPr="00310E77">
              <w:rPr>
                <w:rFonts w:ascii="Times New Roman" w:hAnsi="Times New Roman" w:cs="Times New Roman"/>
                <w:sz w:val="20"/>
                <w:szCs w:val="20"/>
              </w:rPr>
              <w:t>ce țin de distribuția transfrontalieră a organismelor de plasament colectiv)</w:t>
            </w:r>
            <w:r w:rsidR="008B08BA" w:rsidRPr="0072104A">
              <w:rPr>
                <w:rFonts w:ascii="Times New Roman" w:hAnsi="Times New Roman" w:cs="Times New Roman"/>
                <w:sz w:val="20"/>
                <w:szCs w:val="20"/>
              </w:rPr>
              <w:t xml:space="preserve">, care va transpune </w:t>
            </w:r>
            <w:r w:rsidRPr="00310E77">
              <w:rPr>
                <w:rFonts w:ascii="Times New Roman" w:hAnsi="Times New Roman" w:cs="Times New Roman"/>
                <w:sz w:val="20"/>
                <w:szCs w:val="20"/>
              </w:rPr>
              <w:t>Directiva (UE) 2019/1160</w:t>
            </w:r>
            <w:r>
              <w:rPr>
                <w:rFonts w:ascii="Times New Roman" w:hAnsi="Times New Roman" w:cs="Times New Roman"/>
                <w:sz w:val="20"/>
                <w:szCs w:val="20"/>
              </w:rPr>
              <w:t>,</w:t>
            </w:r>
            <w:r w:rsidRPr="00310E77">
              <w:t xml:space="preserve"> </w:t>
            </w:r>
            <w:r w:rsidRPr="00310E77">
              <w:rPr>
                <w:rFonts w:ascii="Times New Roman" w:hAnsi="Times New Roman" w:cs="Times New Roman"/>
                <w:sz w:val="20"/>
                <w:szCs w:val="20"/>
              </w:rPr>
              <w:t>de modificare a Directivelor 2009/65/CE și 2011/61/UE</w:t>
            </w:r>
            <w:r w:rsidR="008B08BA" w:rsidRPr="0072104A">
              <w:rPr>
                <w:rFonts w:ascii="Times New Roman" w:hAnsi="Times New Roman" w:cs="Times New Roman"/>
                <w:sz w:val="20"/>
                <w:szCs w:val="20"/>
              </w:rPr>
              <w:t>.</w:t>
            </w:r>
            <w:r w:rsidR="00D80B27">
              <w:rPr>
                <w:rFonts w:ascii="Times New Roman" w:hAnsi="Times New Roman" w:cs="Times New Roman"/>
                <w:sz w:val="20"/>
                <w:szCs w:val="20"/>
              </w:rPr>
              <w:t xml:space="preserve"> </w:t>
            </w:r>
            <w:r w:rsidR="008B08BA" w:rsidRPr="0072104A">
              <w:rPr>
                <w:rFonts w:ascii="Times New Roman" w:hAnsi="Times New Roman" w:cs="Times New Roman"/>
                <w:sz w:val="20"/>
                <w:szCs w:val="20"/>
              </w:rPr>
              <w:t>Termenul de realizare a acțiunii, potrivit PNA 2025-2029, este decembrie, 2026.</w:t>
            </w:r>
          </w:p>
        </w:tc>
      </w:tr>
      <w:tr w:rsidR="008B08BA" w:rsidRPr="000B539E" w14:paraId="30E91F0D" w14:textId="77777777" w:rsidTr="00B4511F">
        <w:trPr>
          <w:gridAfter w:val="1"/>
          <w:wAfter w:w="15" w:type="dxa"/>
        </w:trPr>
        <w:tc>
          <w:tcPr>
            <w:tcW w:w="4434" w:type="dxa"/>
            <w:gridSpan w:val="2"/>
          </w:tcPr>
          <w:p w14:paraId="27D4E0E8" w14:textId="4020C9E4"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lastRenderedPageBreak/>
              <w:t>48.</w:t>
            </w:r>
            <w:r w:rsidRPr="000B539E">
              <w:rPr>
                <w:rFonts w:ascii="Times New Roman" w:hAnsi="Times New Roman" w:cs="Times New Roman"/>
                <w:sz w:val="20"/>
                <w:szCs w:val="20"/>
              </w:rPr>
              <w:t xml:space="preserve"> „administrator de fonduri de investiții alternative” înseamnă un AFIA în sensul definiției de la articolul 4 alineatul (1) litera (b) din Directiva 2011/61/UE a Parlamentului European și a Consiliului (34);</w:t>
            </w:r>
          </w:p>
        </w:tc>
        <w:tc>
          <w:tcPr>
            <w:tcW w:w="4318" w:type="dxa"/>
          </w:tcPr>
          <w:p w14:paraId="2CC4F1D5" w14:textId="7B23B4B8"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46) administrator de fonduri de investiții alternative (AFIA)</w:t>
            </w:r>
            <w:r w:rsidRPr="000B539E">
              <w:rPr>
                <w:rFonts w:ascii="Times New Roman" w:hAnsi="Times New Roman" w:cs="Times New Roman"/>
                <w:sz w:val="20"/>
                <w:szCs w:val="20"/>
              </w:rPr>
              <w:t xml:space="preserve">  – societate de administrare a investițiilor, astfel cum este definită la art. 2 din Legea nr. 2/2020 privind organismele de plasament colectiv alternative (în continuare Legea nr.2/2020);</w:t>
            </w:r>
          </w:p>
        </w:tc>
        <w:tc>
          <w:tcPr>
            <w:tcW w:w="2684" w:type="dxa"/>
          </w:tcPr>
          <w:p w14:paraId="1A7E5225" w14:textId="57170742"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78EC7DC2" w14:textId="1D00414D" w:rsidR="008B08BA" w:rsidRDefault="008B08BA" w:rsidP="008B08BA">
            <w:pPr>
              <w:rPr>
                <w:rFonts w:ascii="Times New Roman" w:hAnsi="Times New Roman" w:cs="Times New Roman"/>
                <w:sz w:val="20"/>
                <w:szCs w:val="20"/>
              </w:rPr>
            </w:pPr>
            <w:r>
              <w:rPr>
                <w:rFonts w:ascii="Times New Roman" w:hAnsi="Times New Roman" w:cs="Times New Roman"/>
                <w:sz w:val="20"/>
                <w:szCs w:val="20"/>
              </w:rPr>
              <w:t>Noțiunea de</w:t>
            </w:r>
            <w:r w:rsidRPr="004479F8">
              <w:rPr>
                <w:rFonts w:ascii="Times New Roman" w:hAnsi="Times New Roman" w:cs="Times New Roman"/>
                <w:i/>
                <w:iCs/>
                <w:sz w:val="20"/>
                <w:szCs w:val="20"/>
              </w:rPr>
              <w:t xml:space="preserve"> </w:t>
            </w:r>
            <w:r>
              <w:rPr>
                <w:rFonts w:ascii="Times New Roman" w:hAnsi="Times New Roman" w:cs="Times New Roman"/>
                <w:i/>
                <w:iCs/>
                <w:sz w:val="20"/>
                <w:szCs w:val="20"/>
              </w:rPr>
              <w:t>”</w:t>
            </w:r>
            <w:r w:rsidRPr="000B539E">
              <w:rPr>
                <w:rFonts w:ascii="Times New Roman" w:hAnsi="Times New Roman" w:cs="Times New Roman"/>
                <w:i/>
                <w:iCs/>
                <w:sz w:val="20"/>
                <w:szCs w:val="20"/>
              </w:rPr>
              <w:t>administrator de fonduri de investiții alternative (AFIA)</w:t>
            </w:r>
            <w:r>
              <w:rPr>
                <w:rFonts w:ascii="Times New Roman" w:hAnsi="Times New Roman" w:cs="Times New Roman"/>
                <w:i/>
                <w:iCs/>
                <w:sz w:val="20"/>
                <w:szCs w:val="20"/>
              </w:rPr>
              <w:t xml:space="preserve">” </w:t>
            </w:r>
            <w:r>
              <w:rPr>
                <w:rFonts w:ascii="Times New Roman" w:hAnsi="Times New Roman" w:cs="Times New Roman"/>
                <w:sz w:val="20"/>
                <w:szCs w:val="20"/>
              </w:rPr>
              <w:t>este</w:t>
            </w:r>
            <w:r w:rsidRPr="00D95463">
              <w:rPr>
                <w:rFonts w:ascii="Times New Roman" w:hAnsi="Times New Roman" w:cs="Times New Roman"/>
                <w:sz w:val="20"/>
                <w:szCs w:val="20"/>
              </w:rPr>
              <w:t xml:space="preserve"> compatibil</w:t>
            </w:r>
            <w:r>
              <w:rPr>
                <w:rFonts w:ascii="Times New Roman" w:hAnsi="Times New Roman" w:cs="Times New Roman"/>
                <w:sz w:val="20"/>
                <w:szCs w:val="20"/>
              </w:rPr>
              <w:t>ă cu cea  prevăzute de actele normative la care se face trimitere.</w:t>
            </w:r>
          </w:p>
          <w:p w14:paraId="23A175D6" w14:textId="77777777" w:rsidR="008B08BA" w:rsidRDefault="008B08BA" w:rsidP="008B08BA">
            <w:pPr>
              <w:rPr>
                <w:rFonts w:ascii="Times New Roman" w:hAnsi="Times New Roman" w:cs="Times New Roman"/>
                <w:sz w:val="20"/>
                <w:szCs w:val="20"/>
              </w:rPr>
            </w:pPr>
          </w:p>
          <w:p w14:paraId="637E4F99" w14:textId="7610517F" w:rsidR="008B08BA" w:rsidRDefault="008B08BA" w:rsidP="008B08BA">
            <w:pPr>
              <w:rPr>
                <w:rFonts w:ascii="Times New Roman" w:hAnsi="Times New Roman" w:cs="Times New Roman"/>
                <w:i/>
                <w:iCs/>
                <w:sz w:val="20"/>
                <w:szCs w:val="20"/>
              </w:rPr>
            </w:pPr>
            <w:r w:rsidRPr="0072104A">
              <w:rPr>
                <w:rFonts w:ascii="Times New Roman" w:hAnsi="Times New Roman" w:cs="Times New Roman"/>
                <w:i/>
                <w:iCs/>
                <w:sz w:val="20"/>
                <w:szCs w:val="20"/>
              </w:rPr>
              <w:t>Not</w:t>
            </w:r>
            <w:r>
              <w:rPr>
                <w:rFonts w:ascii="Times New Roman" w:hAnsi="Times New Roman" w:cs="Times New Roman"/>
                <w:i/>
                <w:iCs/>
                <w:sz w:val="20"/>
                <w:szCs w:val="20"/>
              </w:rPr>
              <w:t>ă</w:t>
            </w:r>
            <w:r w:rsidRPr="0072104A">
              <w:rPr>
                <w:rFonts w:ascii="Times New Roman" w:hAnsi="Times New Roman" w:cs="Times New Roman"/>
                <w:i/>
                <w:iCs/>
                <w:sz w:val="20"/>
                <w:szCs w:val="20"/>
              </w:rPr>
              <w:t>:</w:t>
            </w:r>
          </w:p>
          <w:p w14:paraId="7D545C23" w14:textId="46AFD867" w:rsidR="008B08BA" w:rsidRPr="00B2270D" w:rsidRDefault="008B08BA" w:rsidP="00815342">
            <w:pPr>
              <w:rPr>
                <w:rFonts w:ascii="Times New Roman" w:hAnsi="Times New Roman" w:cs="Times New Roman"/>
                <w:sz w:val="20"/>
                <w:szCs w:val="20"/>
              </w:rPr>
            </w:pPr>
            <w:r w:rsidRPr="00B2270D">
              <w:rPr>
                <w:rFonts w:ascii="Times New Roman" w:hAnsi="Times New Roman" w:cs="Times New Roman"/>
                <w:sz w:val="20"/>
                <w:szCs w:val="20"/>
              </w:rPr>
              <w:t>Acțiunea nr.</w:t>
            </w:r>
            <w:r w:rsidR="00815342">
              <w:rPr>
                <w:rFonts w:ascii="Times New Roman" w:hAnsi="Times New Roman" w:cs="Times New Roman"/>
                <w:sz w:val="20"/>
                <w:szCs w:val="20"/>
              </w:rPr>
              <w:t>165</w:t>
            </w:r>
            <w:r w:rsidR="00310E77">
              <w:rPr>
                <w:rFonts w:ascii="Times New Roman" w:hAnsi="Times New Roman" w:cs="Times New Roman"/>
                <w:sz w:val="20"/>
                <w:szCs w:val="20"/>
              </w:rPr>
              <w:t>, 199-202/</w:t>
            </w:r>
            <w:r w:rsidRPr="00B2270D">
              <w:rPr>
                <w:rFonts w:ascii="Times New Roman" w:hAnsi="Times New Roman" w:cs="Times New Roman"/>
                <w:sz w:val="20"/>
                <w:szCs w:val="20"/>
              </w:rPr>
              <w:t xml:space="preserve">106 din Capitolul 9 „Servicii financiare”, Cluster 2. Piața internă, Anexa A din PNA 2025-2029 prevede adoptarea </w:t>
            </w:r>
            <w:r w:rsidR="00815342" w:rsidRPr="00815342">
              <w:rPr>
                <w:rFonts w:ascii="Times New Roman" w:hAnsi="Times New Roman" w:cs="Times New Roman"/>
                <w:sz w:val="20"/>
                <w:szCs w:val="20"/>
              </w:rPr>
              <w:t xml:space="preserve"> de Lege pentru modificarea Legii nr. 2/2020 privind organismele de plasament</w:t>
            </w:r>
            <w:r w:rsidR="00815342">
              <w:rPr>
                <w:rFonts w:ascii="Times New Roman" w:hAnsi="Times New Roman" w:cs="Times New Roman"/>
                <w:sz w:val="20"/>
                <w:szCs w:val="20"/>
              </w:rPr>
              <w:t xml:space="preserve"> </w:t>
            </w:r>
            <w:r w:rsidR="00815342" w:rsidRPr="00815342">
              <w:rPr>
                <w:rFonts w:ascii="Times New Roman" w:hAnsi="Times New Roman" w:cs="Times New Roman"/>
                <w:sz w:val="20"/>
                <w:szCs w:val="20"/>
              </w:rPr>
              <w:t>colectiv alternative (pe aspecte ce țin de</w:t>
            </w:r>
            <w:r w:rsidR="00815342">
              <w:rPr>
                <w:rFonts w:ascii="Times New Roman" w:hAnsi="Times New Roman" w:cs="Times New Roman"/>
                <w:sz w:val="20"/>
                <w:szCs w:val="20"/>
              </w:rPr>
              <w:t xml:space="preserve"> </w:t>
            </w:r>
            <w:r w:rsidR="00815342" w:rsidRPr="00815342">
              <w:rPr>
                <w:rFonts w:ascii="Times New Roman" w:hAnsi="Times New Roman" w:cs="Times New Roman"/>
                <w:sz w:val="20"/>
                <w:szCs w:val="20"/>
              </w:rPr>
              <w:t>administratorii fondurilor de investiții)</w:t>
            </w:r>
            <w:r w:rsidR="00815342">
              <w:rPr>
                <w:rFonts w:ascii="Times New Roman" w:hAnsi="Times New Roman" w:cs="Times New Roman"/>
                <w:sz w:val="20"/>
                <w:szCs w:val="20"/>
              </w:rPr>
              <w:t xml:space="preserve">, </w:t>
            </w:r>
            <w:r w:rsidRPr="00B2270D">
              <w:rPr>
                <w:rFonts w:ascii="Times New Roman" w:hAnsi="Times New Roman" w:cs="Times New Roman"/>
                <w:sz w:val="20"/>
                <w:szCs w:val="20"/>
              </w:rPr>
              <w:t>care va transpune</w:t>
            </w:r>
            <w:r w:rsidR="00310E77" w:rsidRPr="00310E77">
              <w:t xml:space="preserve"> </w:t>
            </w:r>
            <w:r w:rsidR="00310E77" w:rsidRPr="00310E77">
              <w:rPr>
                <w:rFonts w:ascii="Times New Roman" w:hAnsi="Times New Roman" w:cs="Times New Roman"/>
                <w:sz w:val="20"/>
                <w:szCs w:val="20"/>
              </w:rPr>
              <w:t>Directiva (UE) 2024/927</w:t>
            </w:r>
            <w:r w:rsidR="00310E77">
              <w:rPr>
                <w:rFonts w:ascii="Times New Roman" w:hAnsi="Times New Roman" w:cs="Times New Roman"/>
                <w:sz w:val="20"/>
                <w:szCs w:val="20"/>
              </w:rPr>
              <w:t xml:space="preserve">, </w:t>
            </w:r>
            <w:r w:rsidR="00310E77" w:rsidRPr="00310E77">
              <w:rPr>
                <w:rFonts w:ascii="Times New Roman" w:hAnsi="Times New Roman" w:cs="Times New Roman"/>
                <w:sz w:val="20"/>
                <w:szCs w:val="20"/>
              </w:rPr>
              <w:t>Regulament</w:t>
            </w:r>
            <w:r w:rsidR="00310E77">
              <w:rPr>
                <w:rFonts w:ascii="Times New Roman" w:hAnsi="Times New Roman" w:cs="Times New Roman"/>
                <w:sz w:val="20"/>
                <w:szCs w:val="20"/>
              </w:rPr>
              <w:t xml:space="preserve">ele </w:t>
            </w:r>
            <w:r w:rsidR="00310E77" w:rsidRPr="00310E77">
              <w:rPr>
                <w:rFonts w:ascii="Times New Roman" w:hAnsi="Times New Roman" w:cs="Times New Roman"/>
                <w:sz w:val="20"/>
                <w:szCs w:val="20"/>
              </w:rPr>
              <w:t>delegat</w:t>
            </w:r>
            <w:r w:rsidR="00310E77">
              <w:rPr>
                <w:rFonts w:ascii="Times New Roman" w:hAnsi="Times New Roman" w:cs="Times New Roman"/>
                <w:sz w:val="20"/>
                <w:szCs w:val="20"/>
              </w:rPr>
              <w:t>e</w:t>
            </w:r>
            <w:r w:rsidR="00310E77" w:rsidRPr="00310E77">
              <w:rPr>
                <w:rFonts w:ascii="Times New Roman" w:hAnsi="Times New Roman" w:cs="Times New Roman"/>
                <w:sz w:val="20"/>
                <w:szCs w:val="20"/>
              </w:rPr>
              <w:t xml:space="preserve"> (UE) nr. 231/201</w:t>
            </w:r>
            <w:r w:rsidR="00310E77">
              <w:rPr>
                <w:rFonts w:ascii="Times New Roman" w:hAnsi="Times New Roman" w:cs="Times New Roman"/>
                <w:sz w:val="20"/>
                <w:szCs w:val="20"/>
              </w:rPr>
              <w:t xml:space="preserve">3, </w:t>
            </w:r>
            <w:r w:rsidR="00310E77" w:rsidRPr="00310E77">
              <w:rPr>
                <w:rFonts w:ascii="Times New Roman" w:hAnsi="Times New Roman" w:cs="Times New Roman"/>
                <w:sz w:val="20"/>
                <w:szCs w:val="20"/>
              </w:rPr>
              <w:t xml:space="preserve"> nr. 694/2014</w:t>
            </w:r>
            <w:r w:rsidR="00310E77">
              <w:rPr>
                <w:rFonts w:ascii="Times New Roman" w:hAnsi="Times New Roman" w:cs="Times New Roman"/>
                <w:sz w:val="20"/>
                <w:szCs w:val="20"/>
              </w:rPr>
              <w:t>, nr.</w:t>
            </w:r>
            <w:r w:rsidR="00310E77" w:rsidRPr="00310E77">
              <w:rPr>
                <w:rFonts w:ascii="Times New Roman" w:hAnsi="Times New Roman" w:cs="Times New Roman"/>
                <w:sz w:val="20"/>
                <w:szCs w:val="20"/>
              </w:rPr>
              <w:t>447/2013</w:t>
            </w:r>
            <w:r w:rsidR="00310E77">
              <w:rPr>
                <w:rFonts w:ascii="Times New Roman" w:hAnsi="Times New Roman" w:cs="Times New Roman"/>
                <w:sz w:val="20"/>
                <w:szCs w:val="20"/>
              </w:rPr>
              <w:t xml:space="preserve">, </w:t>
            </w:r>
            <w:r w:rsidR="00310E77" w:rsidRPr="00310E77">
              <w:rPr>
                <w:rFonts w:ascii="Times New Roman" w:hAnsi="Times New Roman" w:cs="Times New Roman"/>
                <w:sz w:val="20"/>
                <w:szCs w:val="20"/>
              </w:rPr>
              <w:t>nr. 448/2013</w:t>
            </w:r>
            <w:r w:rsidR="00310E77">
              <w:rPr>
                <w:rFonts w:ascii="Times New Roman" w:hAnsi="Times New Roman" w:cs="Times New Roman"/>
                <w:sz w:val="20"/>
                <w:szCs w:val="20"/>
              </w:rPr>
              <w:t>,</w:t>
            </w:r>
          </w:p>
          <w:p w14:paraId="673808F3" w14:textId="5AA8F095" w:rsidR="00D17FB4" w:rsidRPr="000B539E" w:rsidRDefault="008B08BA" w:rsidP="008B08BA">
            <w:pPr>
              <w:rPr>
                <w:rFonts w:ascii="Times New Roman" w:hAnsi="Times New Roman" w:cs="Times New Roman"/>
                <w:sz w:val="20"/>
                <w:szCs w:val="20"/>
              </w:rPr>
            </w:pPr>
            <w:r w:rsidRPr="00B2270D">
              <w:rPr>
                <w:rFonts w:ascii="Times New Roman" w:hAnsi="Times New Roman" w:cs="Times New Roman"/>
                <w:sz w:val="20"/>
                <w:szCs w:val="20"/>
              </w:rPr>
              <w:t>Termenul de realizare a acțiunii, potrivit PNA 2025-2029, este decembrie, 2026.</w:t>
            </w:r>
          </w:p>
        </w:tc>
      </w:tr>
      <w:tr w:rsidR="008B08BA" w:rsidRPr="000B539E" w14:paraId="5BC712D9" w14:textId="77777777" w:rsidTr="00B4511F">
        <w:trPr>
          <w:gridAfter w:val="1"/>
          <w:wAfter w:w="15" w:type="dxa"/>
        </w:trPr>
        <w:tc>
          <w:tcPr>
            <w:tcW w:w="4434" w:type="dxa"/>
            <w:gridSpan w:val="2"/>
          </w:tcPr>
          <w:p w14:paraId="2A5F3A02" w14:textId="7F0DF0B6"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49.</w:t>
            </w:r>
            <w:r w:rsidRPr="000B539E">
              <w:rPr>
                <w:rFonts w:ascii="Times New Roman" w:hAnsi="Times New Roman" w:cs="Times New Roman"/>
                <w:sz w:val="20"/>
                <w:szCs w:val="20"/>
              </w:rPr>
              <w:t xml:space="preserve"> „instrument financiar” înseamnă instrumente financiare în sensul definiției de la articolul 4 alineatul (1) punctul 15 din Directiva </w:t>
            </w:r>
            <w:r w:rsidRPr="00D27D67">
              <w:rPr>
                <w:rFonts w:ascii="Times New Roman" w:hAnsi="Times New Roman" w:cs="Times New Roman"/>
                <w:sz w:val="20"/>
                <w:szCs w:val="20"/>
              </w:rPr>
              <w:t>2014/65/</w:t>
            </w:r>
            <w:r w:rsidRPr="000B539E">
              <w:rPr>
                <w:rFonts w:ascii="Times New Roman" w:hAnsi="Times New Roman" w:cs="Times New Roman"/>
                <w:sz w:val="20"/>
                <w:szCs w:val="20"/>
              </w:rPr>
              <w:t>UE;</w:t>
            </w:r>
          </w:p>
        </w:tc>
        <w:tc>
          <w:tcPr>
            <w:tcW w:w="4318" w:type="dxa"/>
          </w:tcPr>
          <w:p w14:paraId="224124DD" w14:textId="0E5FC3A0"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47) instrument financiar</w:t>
            </w:r>
            <w:r w:rsidRPr="000B539E">
              <w:rPr>
                <w:rFonts w:ascii="Times New Roman" w:hAnsi="Times New Roman" w:cs="Times New Roman"/>
                <w:sz w:val="20"/>
                <w:szCs w:val="20"/>
              </w:rPr>
              <w:t xml:space="preserve"> – instrumente financiare, astfel cum sunt enumerate la art. 4 alin. (1) din Legea nr. 171/2012;</w:t>
            </w:r>
          </w:p>
        </w:tc>
        <w:tc>
          <w:tcPr>
            <w:tcW w:w="2684" w:type="dxa"/>
          </w:tcPr>
          <w:p w14:paraId="382FE65C" w14:textId="65739546"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69969B5D" w14:textId="0071BE3F" w:rsidR="008B08BA" w:rsidRDefault="008B08BA" w:rsidP="008B08BA">
            <w:pPr>
              <w:rPr>
                <w:rFonts w:ascii="Times New Roman" w:hAnsi="Times New Roman" w:cs="Times New Roman"/>
                <w:sz w:val="20"/>
                <w:szCs w:val="20"/>
              </w:rPr>
            </w:pPr>
            <w:r>
              <w:rPr>
                <w:rFonts w:ascii="Times New Roman" w:hAnsi="Times New Roman" w:cs="Times New Roman"/>
                <w:sz w:val="20"/>
                <w:szCs w:val="20"/>
              </w:rPr>
              <w:t>Noțiunea de</w:t>
            </w:r>
            <w:r w:rsidRPr="004479F8">
              <w:rPr>
                <w:rFonts w:ascii="Times New Roman" w:hAnsi="Times New Roman" w:cs="Times New Roman"/>
                <w:i/>
                <w:iCs/>
                <w:sz w:val="20"/>
                <w:szCs w:val="20"/>
              </w:rPr>
              <w:t xml:space="preserve"> </w:t>
            </w:r>
            <w:r>
              <w:rPr>
                <w:rFonts w:ascii="Times New Roman" w:hAnsi="Times New Roman" w:cs="Times New Roman"/>
                <w:i/>
                <w:iCs/>
                <w:sz w:val="20"/>
                <w:szCs w:val="20"/>
              </w:rPr>
              <w:t>”</w:t>
            </w:r>
            <w:r w:rsidRPr="000B539E">
              <w:rPr>
                <w:rFonts w:ascii="Times New Roman" w:hAnsi="Times New Roman" w:cs="Times New Roman"/>
                <w:i/>
                <w:iCs/>
                <w:sz w:val="20"/>
                <w:szCs w:val="20"/>
              </w:rPr>
              <w:t>instrument financiar</w:t>
            </w:r>
            <w:r>
              <w:rPr>
                <w:rFonts w:ascii="Times New Roman" w:hAnsi="Times New Roman" w:cs="Times New Roman"/>
                <w:i/>
                <w:iCs/>
                <w:sz w:val="20"/>
                <w:szCs w:val="20"/>
              </w:rPr>
              <w:t xml:space="preserve">” </w:t>
            </w:r>
            <w:r>
              <w:rPr>
                <w:rFonts w:ascii="Times New Roman" w:hAnsi="Times New Roman" w:cs="Times New Roman"/>
                <w:sz w:val="20"/>
                <w:szCs w:val="20"/>
              </w:rPr>
              <w:t>este</w:t>
            </w:r>
            <w:r w:rsidRPr="00D95463">
              <w:rPr>
                <w:rFonts w:ascii="Times New Roman" w:hAnsi="Times New Roman" w:cs="Times New Roman"/>
                <w:sz w:val="20"/>
                <w:szCs w:val="20"/>
              </w:rPr>
              <w:t xml:space="preserve"> compatibil</w:t>
            </w:r>
            <w:r>
              <w:rPr>
                <w:rFonts w:ascii="Times New Roman" w:hAnsi="Times New Roman" w:cs="Times New Roman"/>
                <w:sz w:val="20"/>
                <w:szCs w:val="20"/>
              </w:rPr>
              <w:t>ă cu cea  prevăzute de actele normative la care se face trimitere</w:t>
            </w:r>
            <w:r w:rsidR="005B0DFC">
              <w:rPr>
                <w:rFonts w:ascii="Times New Roman" w:hAnsi="Times New Roman" w:cs="Times New Roman"/>
                <w:sz w:val="20"/>
                <w:szCs w:val="20"/>
              </w:rPr>
              <w:t>.</w:t>
            </w:r>
          </w:p>
          <w:p w14:paraId="2902664B" w14:textId="77777777" w:rsidR="008B08BA" w:rsidRDefault="008B08BA" w:rsidP="008B08BA">
            <w:pPr>
              <w:rPr>
                <w:rFonts w:ascii="Times New Roman" w:hAnsi="Times New Roman" w:cs="Times New Roman"/>
                <w:i/>
                <w:iCs/>
                <w:sz w:val="20"/>
                <w:szCs w:val="20"/>
              </w:rPr>
            </w:pPr>
          </w:p>
          <w:p w14:paraId="1E7D08CF" w14:textId="77777777" w:rsidR="00D17FB4" w:rsidRDefault="00D17FB4" w:rsidP="008B08BA">
            <w:pPr>
              <w:rPr>
                <w:rFonts w:ascii="Times New Roman" w:hAnsi="Times New Roman" w:cs="Times New Roman"/>
                <w:i/>
                <w:iCs/>
                <w:sz w:val="20"/>
                <w:szCs w:val="20"/>
              </w:rPr>
            </w:pPr>
          </w:p>
          <w:p w14:paraId="182DCC91" w14:textId="77777777" w:rsidR="0075672A" w:rsidRPr="0075672A" w:rsidRDefault="0075672A" w:rsidP="0075672A">
            <w:pPr>
              <w:rPr>
                <w:rFonts w:ascii="Times New Roman" w:hAnsi="Times New Roman" w:cs="Times New Roman"/>
                <w:i/>
                <w:iCs/>
                <w:sz w:val="20"/>
                <w:szCs w:val="20"/>
              </w:rPr>
            </w:pPr>
            <w:r w:rsidRPr="0075672A">
              <w:rPr>
                <w:rFonts w:ascii="Times New Roman" w:hAnsi="Times New Roman" w:cs="Times New Roman"/>
                <w:i/>
                <w:iCs/>
                <w:sz w:val="20"/>
                <w:szCs w:val="20"/>
              </w:rPr>
              <w:t>Notă:</w:t>
            </w:r>
          </w:p>
          <w:p w14:paraId="300D891B" w14:textId="77777777" w:rsidR="0075672A" w:rsidRPr="0075672A" w:rsidRDefault="0075672A" w:rsidP="0075672A">
            <w:pPr>
              <w:rPr>
                <w:rFonts w:ascii="Times New Roman" w:hAnsi="Times New Roman" w:cs="Times New Roman"/>
                <w:sz w:val="20"/>
                <w:szCs w:val="20"/>
              </w:rPr>
            </w:pPr>
            <w:r w:rsidRPr="0075672A">
              <w:rPr>
                <w:rFonts w:ascii="Times New Roman" w:hAnsi="Times New Roman" w:cs="Times New Roman"/>
                <w:sz w:val="20"/>
                <w:szCs w:val="20"/>
              </w:rPr>
              <w:lastRenderedPageBreak/>
              <w:t>Aliniere completă a conform acțiunii nr.110-92 din Capitolul 9 „Servicii financiare”, Cluster 2. Piața internă, Anexa A din PNA 2025-2029 prevede adoptarea proiectului de Lege privind piețele instrumentelor financiare, care va transpune Directiva 2014/65/UE.</w:t>
            </w:r>
          </w:p>
          <w:p w14:paraId="7DC1391A" w14:textId="12518DA7" w:rsidR="008B08BA" w:rsidRPr="000B539E" w:rsidRDefault="008B08BA" w:rsidP="008B08BA">
            <w:pPr>
              <w:rPr>
                <w:rFonts w:ascii="Times New Roman" w:hAnsi="Times New Roman" w:cs="Times New Roman"/>
                <w:sz w:val="20"/>
                <w:szCs w:val="20"/>
              </w:rPr>
            </w:pPr>
            <w:r w:rsidRPr="0072104A">
              <w:rPr>
                <w:rFonts w:ascii="Times New Roman" w:hAnsi="Times New Roman" w:cs="Times New Roman"/>
                <w:sz w:val="20"/>
                <w:szCs w:val="20"/>
              </w:rPr>
              <w:t>Termenul de realizare a acțiunii, potrivit PNA 2025-2029, este decembrie, 2026.</w:t>
            </w:r>
          </w:p>
        </w:tc>
      </w:tr>
      <w:tr w:rsidR="008B08BA" w:rsidRPr="000B539E" w14:paraId="5CDCF93E" w14:textId="77777777" w:rsidTr="00B4511F">
        <w:trPr>
          <w:gridAfter w:val="1"/>
          <w:wAfter w:w="15" w:type="dxa"/>
        </w:trPr>
        <w:tc>
          <w:tcPr>
            <w:tcW w:w="4434" w:type="dxa"/>
            <w:gridSpan w:val="2"/>
          </w:tcPr>
          <w:p w14:paraId="10F42AD7" w14:textId="130F050C"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lastRenderedPageBreak/>
              <w:t>50.</w:t>
            </w:r>
            <w:r w:rsidRPr="000B539E">
              <w:rPr>
                <w:rFonts w:ascii="Times New Roman" w:hAnsi="Times New Roman" w:cs="Times New Roman"/>
                <w:sz w:val="20"/>
                <w:szCs w:val="20"/>
              </w:rPr>
              <w:t xml:space="preserve"> „depozit” înseamnă un depozit în sensul definiției de la articolul 2 alineatul (1) punctul 3 din Directiva 2014/49/UE;</w:t>
            </w:r>
          </w:p>
        </w:tc>
        <w:tc>
          <w:tcPr>
            <w:tcW w:w="4318" w:type="dxa"/>
          </w:tcPr>
          <w:p w14:paraId="021C29B0" w14:textId="6281487A"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i/>
                <w:iCs/>
                <w:sz w:val="20"/>
                <w:szCs w:val="20"/>
              </w:rPr>
              <w:t>48) depozit</w:t>
            </w:r>
            <w:r w:rsidRPr="000B539E">
              <w:rPr>
                <w:rFonts w:ascii="Times New Roman" w:hAnsi="Times New Roman" w:cs="Times New Roman"/>
                <w:sz w:val="20"/>
                <w:szCs w:val="20"/>
              </w:rPr>
              <w:t xml:space="preserve"> – depozit, astfel cum este definit la art. 2 din Legea nr. 160/2023 cu privire la garantarea depozitelor în bănci (în continuare - Legea nr. 160/2023);</w:t>
            </w:r>
          </w:p>
        </w:tc>
        <w:tc>
          <w:tcPr>
            <w:tcW w:w="2684" w:type="dxa"/>
          </w:tcPr>
          <w:p w14:paraId="0D780587" w14:textId="17F5031A"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Compatibil</w:t>
            </w:r>
          </w:p>
        </w:tc>
        <w:tc>
          <w:tcPr>
            <w:tcW w:w="3018" w:type="dxa"/>
          </w:tcPr>
          <w:p w14:paraId="46A553F8" w14:textId="49054827" w:rsidR="008B08BA" w:rsidRPr="000B539E" w:rsidRDefault="008B08BA" w:rsidP="008B08BA">
            <w:pPr>
              <w:rPr>
                <w:rFonts w:ascii="Times New Roman" w:hAnsi="Times New Roman" w:cs="Times New Roman"/>
                <w:sz w:val="20"/>
                <w:szCs w:val="20"/>
              </w:rPr>
            </w:pPr>
          </w:p>
        </w:tc>
      </w:tr>
      <w:tr w:rsidR="008B08BA" w:rsidRPr="000B539E" w14:paraId="75453E95" w14:textId="77777777" w:rsidTr="00B4511F">
        <w:trPr>
          <w:gridAfter w:val="1"/>
          <w:wAfter w:w="15" w:type="dxa"/>
        </w:trPr>
        <w:tc>
          <w:tcPr>
            <w:tcW w:w="4434" w:type="dxa"/>
            <w:gridSpan w:val="2"/>
          </w:tcPr>
          <w:p w14:paraId="4B7B8525" w14:textId="604CA7E0"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b/>
                <w:bCs/>
                <w:sz w:val="20"/>
                <w:szCs w:val="20"/>
              </w:rPr>
              <w:t>51.</w:t>
            </w:r>
            <w:r w:rsidRPr="000B539E">
              <w:rPr>
                <w:rFonts w:ascii="Times New Roman" w:hAnsi="Times New Roman" w:cs="Times New Roman"/>
                <w:sz w:val="20"/>
                <w:szCs w:val="20"/>
              </w:rPr>
              <w:t xml:space="preserve"> „depozit structurat” înseamnă un depozit structurat în sensul definiției de la articolul 4 alineatul (1) punctul 43 din Directiva 2014/65/UE.</w:t>
            </w:r>
          </w:p>
        </w:tc>
        <w:tc>
          <w:tcPr>
            <w:tcW w:w="4318" w:type="dxa"/>
          </w:tcPr>
          <w:p w14:paraId="5CAFB0BC" w14:textId="6AADE791" w:rsidR="008B08BA" w:rsidRPr="000B539E" w:rsidRDefault="008B08BA" w:rsidP="008B08BA">
            <w:pPr>
              <w:rPr>
                <w:rFonts w:ascii="Times New Roman" w:hAnsi="Times New Roman" w:cs="Times New Roman"/>
                <w:sz w:val="20"/>
                <w:szCs w:val="20"/>
              </w:rPr>
            </w:pPr>
          </w:p>
        </w:tc>
        <w:tc>
          <w:tcPr>
            <w:tcW w:w="2684" w:type="dxa"/>
          </w:tcPr>
          <w:p w14:paraId="5B1C0366" w14:textId="76AADE46"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 xml:space="preserve">Prevederi UE </w:t>
            </w:r>
            <w:r w:rsidR="00D17FB4" w:rsidRPr="008616D7">
              <w:rPr>
                <w:rFonts w:ascii="Times New Roman" w:hAnsi="Times New Roman" w:cs="Times New Roman"/>
                <w:b/>
                <w:bCs/>
                <w:sz w:val="20"/>
                <w:szCs w:val="20"/>
              </w:rPr>
              <w:t>netranspusă</w:t>
            </w:r>
          </w:p>
        </w:tc>
        <w:tc>
          <w:tcPr>
            <w:tcW w:w="3018" w:type="dxa"/>
          </w:tcPr>
          <w:p w14:paraId="63275126" w14:textId="06D1F7CE" w:rsidR="008B08BA" w:rsidRDefault="008B08BA" w:rsidP="008B08BA">
            <w:pPr>
              <w:rPr>
                <w:rFonts w:ascii="Times New Roman" w:hAnsi="Times New Roman" w:cs="Times New Roman"/>
                <w:sz w:val="20"/>
                <w:szCs w:val="20"/>
              </w:rPr>
            </w:pPr>
            <w:r>
              <w:rPr>
                <w:rFonts w:ascii="Times New Roman" w:hAnsi="Times New Roman" w:cs="Times New Roman"/>
                <w:i/>
                <w:iCs/>
                <w:sz w:val="20"/>
                <w:szCs w:val="20"/>
              </w:rPr>
              <w:t xml:space="preserve">Notă: </w:t>
            </w:r>
            <w:r w:rsidRPr="00D17FB4">
              <w:rPr>
                <w:rFonts w:ascii="Times New Roman" w:hAnsi="Times New Roman" w:cs="Times New Roman"/>
                <w:sz w:val="20"/>
                <w:szCs w:val="20"/>
              </w:rPr>
              <w:t xml:space="preserve">CNPF a </w:t>
            </w:r>
            <w:r w:rsidR="008616D7">
              <w:rPr>
                <w:rFonts w:ascii="Times New Roman" w:hAnsi="Times New Roman" w:cs="Times New Roman"/>
                <w:sz w:val="20"/>
                <w:szCs w:val="20"/>
              </w:rPr>
              <w:t>informat</w:t>
            </w:r>
            <w:r w:rsidRPr="00D17FB4">
              <w:rPr>
                <w:rFonts w:ascii="Times New Roman" w:hAnsi="Times New Roman" w:cs="Times New Roman"/>
                <w:sz w:val="20"/>
                <w:szCs w:val="20"/>
              </w:rPr>
              <w:t xml:space="preserve"> că nu va transpune la această etapă.</w:t>
            </w:r>
          </w:p>
          <w:p w14:paraId="154CDC01" w14:textId="1A71150D" w:rsidR="00D17FB4" w:rsidRPr="008B234E" w:rsidRDefault="00D17FB4" w:rsidP="008B08BA">
            <w:pPr>
              <w:rPr>
                <w:rFonts w:ascii="Times New Roman" w:hAnsi="Times New Roman" w:cs="Times New Roman"/>
                <w:i/>
                <w:iCs/>
                <w:sz w:val="20"/>
                <w:szCs w:val="20"/>
              </w:rPr>
            </w:pPr>
            <w:r>
              <w:rPr>
                <w:rFonts w:ascii="Times New Roman" w:hAnsi="Times New Roman" w:cs="Times New Roman"/>
                <w:sz w:val="20"/>
                <w:szCs w:val="20"/>
              </w:rPr>
              <w:t>Nu reprezintă o prevedere fundamentală.</w:t>
            </w:r>
          </w:p>
        </w:tc>
      </w:tr>
      <w:tr w:rsidR="008B08BA" w:rsidRPr="000B539E" w14:paraId="6CEFA44B" w14:textId="77777777" w:rsidTr="00B4511F">
        <w:trPr>
          <w:gridAfter w:val="1"/>
          <w:wAfter w:w="15" w:type="dxa"/>
          <w:trHeight w:val="1223"/>
        </w:trPr>
        <w:tc>
          <w:tcPr>
            <w:tcW w:w="4434" w:type="dxa"/>
            <w:gridSpan w:val="2"/>
          </w:tcPr>
          <w:p w14:paraId="18F662D8" w14:textId="6B8E08FB" w:rsidR="008B08BA" w:rsidRPr="000B539E" w:rsidRDefault="008B08BA" w:rsidP="008B08BA">
            <w:pPr>
              <w:rPr>
                <w:rFonts w:ascii="Times New Roman" w:hAnsi="Times New Roman" w:cs="Times New Roman"/>
                <w:sz w:val="20"/>
                <w:szCs w:val="20"/>
              </w:rPr>
            </w:pPr>
          </w:p>
        </w:tc>
        <w:tc>
          <w:tcPr>
            <w:tcW w:w="4318" w:type="dxa"/>
          </w:tcPr>
          <w:p w14:paraId="3D1BD62C" w14:textId="77777777" w:rsidR="008B08BA"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 xml:space="preserve">50) </w:t>
            </w:r>
            <w:r w:rsidRPr="000B539E">
              <w:rPr>
                <w:rFonts w:ascii="Times New Roman" w:hAnsi="Times New Roman" w:cs="Times New Roman"/>
                <w:i/>
                <w:iCs/>
                <w:sz w:val="20"/>
                <w:szCs w:val="20"/>
              </w:rPr>
              <w:t>grup</w:t>
            </w:r>
            <w:r w:rsidRPr="000B539E">
              <w:rPr>
                <w:rFonts w:ascii="Times New Roman" w:hAnsi="Times New Roman" w:cs="Times New Roman"/>
                <w:sz w:val="20"/>
                <w:szCs w:val="20"/>
              </w:rPr>
              <w:t xml:space="preserve"> – grup, astfel cum este definit la art. 3 din Legea nr. 114/2012;</w:t>
            </w:r>
          </w:p>
          <w:p w14:paraId="40C1CB5B" w14:textId="77777777" w:rsidR="008B08BA" w:rsidRPr="008B234E" w:rsidRDefault="008B08BA" w:rsidP="008B08BA">
            <w:pPr>
              <w:tabs>
                <w:tab w:val="left" w:pos="397"/>
              </w:tabs>
              <w:rPr>
                <w:rFonts w:ascii="Times New Roman" w:hAnsi="Times New Roman" w:cs="Times New Roman"/>
                <w:sz w:val="20"/>
                <w:szCs w:val="20"/>
              </w:rPr>
            </w:pPr>
            <w:r w:rsidRPr="008B234E">
              <w:rPr>
                <w:rFonts w:ascii="Times New Roman" w:hAnsi="Times New Roman" w:cs="Times New Roman"/>
                <w:sz w:val="20"/>
                <w:szCs w:val="20"/>
              </w:rPr>
              <w:t>51)</w:t>
            </w:r>
            <w:r w:rsidRPr="008B234E">
              <w:rPr>
                <w:rFonts w:ascii="Times New Roman" w:hAnsi="Times New Roman" w:cs="Times New Roman"/>
                <w:sz w:val="20"/>
                <w:szCs w:val="20"/>
              </w:rPr>
              <w:tab/>
            </w:r>
            <w:r w:rsidRPr="008B234E">
              <w:rPr>
                <w:rFonts w:ascii="Times New Roman" w:hAnsi="Times New Roman" w:cs="Times New Roman"/>
                <w:i/>
                <w:iCs/>
                <w:sz w:val="20"/>
                <w:szCs w:val="20"/>
              </w:rPr>
              <w:t>întreprindere-mamă</w:t>
            </w:r>
            <w:r w:rsidRPr="008B234E">
              <w:rPr>
                <w:rFonts w:ascii="Times New Roman" w:hAnsi="Times New Roman" w:cs="Times New Roman"/>
                <w:sz w:val="20"/>
                <w:szCs w:val="20"/>
              </w:rPr>
              <w:t xml:space="preserve"> – întreprindere-mamă, astfel cum este definită la art. 3 din Legea nr. 114/2012; </w:t>
            </w:r>
          </w:p>
          <w:p w14:paraId="65A34988" w14:textId="77777777" w:rsidR="008B08BA" w:rsidRPr="008B234E" w:rsidRDefault="008B08BA" w:rsidP="008B08BA">
            <w:pPr>
              <w:tabs>
                <w:tab w:val="left" w:pos="397"/>
              </w:tabs>
              <w:rPr>
                <w:rFonts w:ascii="Times New Roman" w:hAnsi="Times New Roman" w:cs="Times New Roman"/>
                <w:sz w:val="20"/>
                <w:szCs w:val="20"/>
              </w:rPr>
            </w:pPr>
            <w:r w:rsidRPr="008B234E">
              <w:rPr>
                <w:rFonts w:ascii="Times New Roman" w:hAnsi="Times New Roman" w:cs="Times New Roman"/>
                <w:sz w:val="20"/>
                <w:szCs w:val="20"/>
              </w:rPr>
              <w:t>52)</w:t>
            </w:r>
            <w:r w:rsidRPr="008B234E">
              <w:rPr>
                <w:rFonts w:ascii="Times New Roman" w:hAnsi="Times New Roman" w:cs="Times New Roman"/>
                <w:sz w:val="20"/>
                <w:szCs w:val="20"/>
              </w:rPr>
              <w:tab/>
            </w:r>
            <w:r w:rsidRPr="008B234E">
              <w:rPr>
                <w:rFonts w:ascii="Times New Roman" w:hAnsi="Times New Roman" w:cs="Times New Roman"/>
                <w:i/>
                <w:iCs/>
                <w:sz w:val="20"/>
                <w:szCs w:val="20"/>
              </w:rPr>
              <w:t>filială</w:t>
            </w:r>
            <w:r w:rsidRPr="008B234E">
              <w:rPr>
                <w:rFonts w:ascii="Times New Roman" w:hAnsi="Times New Roman" w:cs="Times New Roman"/>
                <w:sz w:val="20"/>
                <w:szCs w:val="20"/>
              </w:rPr>
              <w:t xml:space="preserve"> – filială, astfel cum este definită la art. 3 din Legea nr. 114/2012;</w:t>
            </w:r>
          </w:p>
          <w:p w14:paraId="3F3AB95B" w14:textId="4448E0B0" w:rsidR="008B08BA" w:rsidRPr="008B234E" w:rsidRDefault="008B08BA" w:rsidP="008B08BA">
            <w:pPr>
              <w:tabs>
                <w:tab w:val="left" w:pos="397"/>
              </w:tabs>
              <w:rPr>
                <w:rFonts w:ascii="Times New Roman" w:hAnsi="Times New Roman" w:cs="Times New Roman"/>
                <w:sz w:val="20"/>
                <w:szCs w:val="20"/>
              </w:rPr>
            </w:pPr>
            <w:r w:rsidRPr="008B234E">
              <w:rPr>
                <w:rFonts w:ascii="Times New Roman" w:hAnsi="Times New Roman" w:cs="Times New Roman"/>
                <w:sz w:val="20"/>
                <w:szCs w:val="20"/>
              </w:rPr>
              <w:t>53)</w:t>
            </w:r>
            <w:r w:rsidRPr="008B234E">
              <w:rPr>
                <w:rFonts w:ascii="Times New Roman" w:hAnsi="Times New Roman" w:cs="Times New Roman"/>
                <w:sz w:val="20"/>
                <w:szCs w:val="20"/>
              </w:rPr>
              <w:tab/>
            </w:r>
            <w:r w:rsidRPr="008B234E">
              <w:rPr>
                <w:rFonts w:ascii="Times New Roman" w:hAnsi="Times New Roman" w:cs="Times New Roman"/>
                <w:i/>
                <w:iCs/>
                <w:sz w:val="20"/>
                <w:szCs w:val="20"/>
              </w:rPr>
              <w:t>sucursală</w:t>
            </w:r>
            <w:r w:rsidRPr="008B234E">
              <w:rPr>
                <w:rFonts w:ascii="Times New Roman" w:hAnsi="Times New Roman" w:cs="Times New Roman"/>
                <w:sz w:val="20"/>
                <w:szCs w:val="20"/>
              </w:rPr>
              <w:t xml:space="preserve"> – subdiviziune separată a instituției de credit, a unui un depozitar central de titluri de valoare, a unei firme de investiții, a unui operator de piață, a unei societăți de administrare OPCVM, a unui administrator de fonduri de investiții alternative, a unei instituții de plată, a unei societăți de asigurare, a unei instituții emitentă de monedă electronică sau a unei instituții pentru furnizarea de pensii ocupaționale, în sensul definit la art.240 din Codul civil nr.1107/2002;</w:t>
            </w:r>
          </w:p>
        </w:tc>
        <w:tc>
          <w:tcPr>
            <w:tcW w:w="2684" w:type="dxa"/>
          </w:tcPr>
          <w:p w14:paraId="4AE5BD70" w14:textId="5A0987B6" w:rsidR="008B08BA" w:rsidRPr="0049663C" w:rsidRDefault="008B08BA" w:rsidP="008B08BA">
            <w:pPr>
              <w:rPr>
                <w:rFonts w:ascii="Times New Roman" w:hAnsi="Times New Roman" w:cs="Times New Roman"/>
                <w:b/>
                <w:bCs/>
                <w:sz w:val="20"/>
                <w:szCs w:val="20"/>
              </w:rPr>
            </w:pPr>
            <w:r w:rsidRPr="0049663C">
              <w:rPr>
                <w:rFonts w:ascii="Times New Roman" w:hAnsi="Times New Roman" w:cs="Times New Roman"/>
                <w:b/>
                <w:bCs/>
                <w:sz w:val="20"/>
                <w:szCs w:val="20"/>
              </w:rPr>
              <w:t>Compatibil</w:t>
            </w:r>
          </w:p>
        </w:tc>
        <w:tc>
          <w:tcPr>
            <w:tcW w:w="3018" w:type="dxa"/>
          </w:tcPr>
          <w:p w14:paraId="4335B64E" w14:textId="25C604ED" w:rsidR="008B08BA" w:rsidRDefault="008B08BA" w:rsidP="008B08BA">
            <w:pPr>
              <w:rPr>
                <w:rFonts w:ascii="Times New Roman" w:hAnsi="Times New Roman" w:cs="Times New Roman"/>
                <w:sz w:val="20"/>
                <w:szCs w:val="20"/>
                <w:lang w:val="ro-RO"/>
              </w:rPr>
            </w:pPr>
            <w:r>
              <w:rPr>
                <w:rFonts w:ascii="Times New Roman" w:hAnsi="Times New Roman" w:cs="Times New Roman"/>
                <w:sz w:val="20"/>
                <w:szCs w:val="20"/>
              </w:rPr>
              <w:t>Noțiunile de</w:t>
            </w:r>
            <w:r w:rsidRPr="004479F8">
              <w:rPr>
                <w:rFonts w:ascii="Times New Roman" w:hAnsi="Times New Roman" w:cs="Times New Roman"/>
                <w:i/>
                <w:iCs/>
                <w:sz w:val="20"/>
                <w:szCs w:val="20"/>
              </w:rPr>
              <w:t xml:space="preserve"> </w:t>
            </w:r>
            <w:r>
              <w:rPr>
                <w:rFonts w:ascii="Times New Roman" w:hAnsi="Times New Roman" w:cs="Times New Roman"/>
                <w:i/>
                <w:iCs/>
                <w:sz w:val="20"/>
                <w:szCs w:val="20"/>
              </w:rPr>
              <w:t>”</w:t>
            </w:r>
            <w:r w:rsidRPr="000B539E">
              <w:rPr>
                <w:rFonts w:ascii="Times New Roman" w:hAnsi="Times New Roman" w:cs="Times New Roman"/>
                <w:i/>
                <w:iCs/>
                <w:sz w:val="20"/>
                <w:szCs w:val="20"/>
              </w:rPr>
              <w:t>grup</w:t>
            </w:r>
            <w:r>
              <w:rPr>
                <w:rFonts w:ascii="Times New Roman" w:hAnsi="Times New Roman" w:cs="Times New Roman"/>
                <w:i/>
                <w:iCs/>
                <w:sz w:val="20"/>
                <w:szCs w:val="20"/>
              </w:rPr>
              <w:t>”; ”</w:t>
            </w:r>
            <w:r w:rsidRPr="008B234E">
              <w:rPr>
                <w:rFonts w:ascii="Times New Roman" w:hAnsi="Times New Roman" w:cs="Times New Roman"/>
                <w:i/>
                <w:iCs/>
                <w:sz w:val="20"/>
                <w:szCs w:val="20"/>
              </w:rPr>
              <w:t>întreprindere-mamă</w:t>
            </w:r>
            <w:r>
              <w:rPr>
                <w:rFonts w:ascii="Times New Roman" w:hAnsi="Times New Roman" w:cs="Times New Roman"/>
                <w:i/>
                <w:iCs/>
                <w:sz w:val="20"/>
                <w:szCs w:val="20"/>
              </w:rPr>
              <w:t>”, ”</w:t>
            </w:r>
            <w:r w:rsidRPr="008B234E">
              <w:rPr>
                <w:rFonts w:ascii="Times New Roman" w:hAnsi="Times New Roman" w:cs="Times New Roman"/>
                <w:i/>
                <w:iCs/>
                <w:sz w:val="20"/>
                <w:szCs w:val="20"/>
              </w:rPr>
              <w:t>filială</w:t>
            </w:r>
            <w:r>
              <w:rPr>
                <w:rFonts w:ascii="Times New Roman" w:hAnsi="Times New Roman" w:cs="Times New Roman"/>
                <w:i/>
                <w:iCs/>
                <w:sz w:val="20"/>
                <w:szCs w:val="20"/>
              </w:rPr>
              <w:t>”,”</w:t>
            </w:r>
            <w:r w:rsidRPr="008B234E">
              <w:rPr>
                <w:rFonts w:ascii="Times New Roman" w:hAnsi="Times New Roman" w:cs="Times New Roman"/>
                <w:i/>
                <w:iCs/>
                <w:sz w:val="20"/>
                <w:szCs w:val="20"/>
              </w:rPr>
              <w:t xml:space="preserve"> sucursală</w:t>
            </w:r>
            <w:r>
              <w:rPr>
                <w:rFonts w:ascii="Times New Roman" w:hAnsi="Times New Roman" w:cs="Times New Roman"/>
                <w:i/>
                <w:iCs/>
                <w:sz w:val="20"/>
                <w:szCs w:val="20"/>
              </w:rPr>
              <w:t xml:space="preserve">” </w:t>
            </w:r>
            <w:r w:rsidRPr="00A046F8">
              <w:rPr>
                <w:rFonts w:ascii="Times New Roman" w:hAnsi="Times New Roman" w:cs="Times New Roman"/>
                <w:sz w:val="20"/>
                <w:szCs w:val="20"/>
                <w:lang w:val="ro-RO"/>
              </w:rPr>
              <w:t xml:space="preserve">sunt prevederi cu specific național, introduse pentru claritatea și previzibilitatea normei. </w:t>
            </w:r>
            <w:r w:rsidR="007D5D75">
              <w:rPr>
                <w:rFonts w:ascii="Times New Roman" w:hAnsi="Times New Roman" w:cs="Times New Roman"/>
                <w:sz w:val="20"/>
                <w:szCs w:val="20"/>
                <w:lang w:val="ro-RO"/>
              </w:rPr>
              <w:t>Noțiuni transpuse din actele UE.</w:t>
            </w:r>
          </w:p>
          <w:p w14:paraId="4DC17AFE" w14:textId="77777777" w:rsidR="008B08BA" w:rsidRDefault="008B08BA" w:rsidP="008B08BA">
            <w:pPr>
              <w:rPr>
                <w:rFonts w:ascii="Times New Roman" w:hAnsi="Times New Roman" w:cs="Times New Roman"/>
                <w:sz w:val="20"/>
                <w:szCs w:val="20"/>
                <w:lang w:val="ro-RO"/>
              </w:rPr>
            </w:pPr>
          </w:p>
          <w:p w14:paraId="27A2E200" w14:textId="47BD49A1" w:rsidR="008B08BA" w:rsidRPr="00A046F8" w:rsidRDefault="008B08BA" w:rsidP="008B08BA">
            <w:pPr>
              <w:rPr>
                <w:rFonts w:ascii="Times New Roman" w:hAnsi="Times New Roman" w:cs="Times New Roman"/>
                <w:sz w:val="20"/>
                <w:szCs w:val="20"/>
                <w:lang w:val="ro-RO"/>
              </w:rPr>
            </w:pPr>
            <w:r w:rsidRPr="00A046F8">
              <w:rPr>
                <w:rFonts w:ascii="Times New Roman" w:hAnsi="Times New Roman" w:cs="Times New Roman"/>
                <w:sz w:val="20"/>
                <w:szCs w:val="20"/>
                <w:lang w:val="ro-RO"/>
              </w:rPr>
              <w:t xml:space="preserve">Acestea nu </w:t>
            </w:r>
            <w:r w:rsidR="007D5D75" w:rsidRPr="00A046F8">
              <w:rPr>
                <w:rFonts w:ascii="Times New Roman" w:hAnsi="Times New Roman" w:cs="Times New Roman"/>
                <w:sz w:val="20"/>
                <w:szCs w:val="20"/>
                <w:lang w:val="ro-RO"/>
              </w:rPr>
              <w:t>excedă</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F37026">
              <w:rPr>
                <w:rFonts w:ascii="Times New Roman" w:hAnsi="Times New Roman" w:cs="Times New Roman"/>
                <w:sz w:val="20"/>
                <w:szCs w:val="20"/>
                <w:lang w:val="ro-RO"/>
              </w:rPr>
              <w:t>.</w:t>
            </w:r>
          </w:p>
          <w:p w14:paraId="4779BB9F" w14:textId="1E43D86D" w:rsidR="008B08BA" w:rsidRPr="000B539E" w:rsidRDefault="008B08BA" w:rsidP="008B08BA">
            <w:pPr>
              <w:rPr>
                <w:rFonts w:ascii="Times New Roman" w:hAnsi="Times New Roman" w:cs="Times New Roman"/>
                <w:sz w:val="20"/>
                <w:szCs w:val="20"/>
              </w:rPr>
            </w:pPr>
          </w:p>
        </w:tc>
      </w:tr>
      <w:tr w:rsidR="008B08BA" w:rsidRPr="000B539E" w14:paraId="3C478F40" w14:textId="77777777" w:rsidTr="00B4511F">
        <w:trPr>
          <w:gridAfter w:val="1"/>
          <w:wAfter w:w="15" w:type="dxa"/>
          <w:trHeight w:val="703"/>
        </w:trPr>
        <w:tc>
          <w:tcPr>
            <w:tcW w:w="4434" w:type="dxa"/>
            <w:gridSpan w:val="2"/>
          </w:tcPr>
          <w:p w14:paraId="35516A13" w14:textId="77777777" w:rsidR="008B08BA" w:rsidRPr="000B539E" w:rsidRDefault="008B08BA" w:rsidP="008B08BA">
            <w:pPr>
              <w:rPr>
                <w:rFonts w:ascii="Times New Roman" w:hAnsi="Times New Roman" w:cs="Times New Roman"/>
                <w:b/>
                <w:bCs/>
                <w:sz w:val="20"/>
                <w:szCs w:val="20"/>
              </w:rPr>
            </w:pPr>
          </w:p>
        </w:tc>
        <w:tc>
          <w:tcPr>
            <w:tcW w:w="4318" w:type="dxa"/>
          </w:tcPr>
          <w:p w14:paraId="0F5F3D5D" w14:textId="648185D7" w:rsidR="008B08BA" w:rsidRPr="000B539E" w:rsidRDefault="008B08BA" w:rsidP="008B08BA">
            <w:pPr>
              <w:tabs>
                <w:tab w:val="left" w:pos="397"/>
              </w:tabs>
              <w:rPr>
                <w:rFonts w:ascii="Times New Roman" w:hAnsi="Times New Roman" w:cs="Times New Roman"/>
                <w:sz w:val="20"/>
                <w:szCs w:val="20"/>
              </w:rPr>
            </w:pPr>
            <w:r w:rsidRPr="00372903">
              <w:rPr>
                <w:rFonts w:ascii="Times New Roman" w:hAnsi="Times New Roman" w:cs="Times New Roman"/>
                <w:sz w:val="20"/>
                <w:szCs w:val="20"/>
              </w:rPr>
              <w:t>54)</w:t>
            </w:r>
            <w:r w:rsidRPr="00372903">
              <w:rPr>
                <w:rFonts w:ascii="Times New Roman" w:hAnsi="Times New Roman" w:cs="Times New Roman"/>
                <w:sz w:val="20"/>
                <w:szCs w:val="20"/>
              </w:rPr>
              <w:tab/>
            </w:r>
            <w:r w:rsidRPr="00372903">
              <w:rPr>
                <w:rFonts w:ascii="Times New Roman" w:hAnsi="Times New Roman" w:cs="Times New Roman"/>
                <w:i/>
                <w:iCs/>
                <w:sz w:val="20"/>
                <w:szCs w:val="20"/>
              </w:rPr>
              <w:t>alte state</w:t>
            </w:r>
            <w:r w:rsidRPr="00372903">
              <w:rPr>
                <w:rFonts w:ascii="Times New Roman" w:hAnsi="Times New Roman" w:cs="Times New Roman"/>
                <w:sz w:val="20"/>
                <w:szCs w:val="20"/>
              </w:rPr>
              <w:t xml:space="preserve"> – statele, inclusiv membre ale Uniunii Europene (UE) și statele membre ale Organizației pentru Cooperare și Dezvoltare Economică (OCDE), cu excepția jurisdicțiilor şi a regiunilor autonome care sunt incluse în listele Grupului de Acțiune Financiară Internațională (FATF) ale jurisdicțiilor cu risc sporit și jurisdicțiilor sub monitorizare sporită, în listele UE a jurisdicțiilor necooperante în scopuri fiscale și în </w:t>
            </w:r>
            <w:r w:rsidRPr="00372903">
              <w:rPr>
                <w:rFonts w:ascii="Times New Roman" w:hAnsi="Times New Roman" w:cs="Times New Roman"/>
                <w:sz w:val="20"/>
                <w:szCs w:val="20"/>
              </w:rPr>
              <w:lastRenderedPageBreak/>
              <w:t>listele UE a statelor terțe cu deficiențe strategice în regimurile de prevenire și combatere a spălării banilor și finanțării terorismului.</w:t>
            </w:r>
          </w:p>
        </w:tc>
        <w:tc>
          <w:tcPr>
            <w:tcW w:w="2684" w:type="dxa"/>
          </w:tcPr>
          <w:p w14:paraId="53C1BFD2" w14:textId="589D1E0D" w:rsidR="008B08BA" w:rsidRPr="000B539E" w:rsidRDefault="008B08BA" w:rsidP="008B08BA">
            <w:pPr>
              <w:rPr>
                <w:rFonts w:ascii="Times New Roman" w:hAnsi="Times New Roman" w:cs="Times New Roman"/>
                <w:sz w:val="20"/>
                <w:szCs w:val="20"/>
              </w:rPr>
            </w:pPr>
          </w:p>
        </w:tc>
        <w:tc>
          <w:tcPr>
            <w:tcW w:w="3018" w:type="dxa"/>
          </w:tcPr>
          <w:p w14:paraId="64F59639" w14:textId="46EEC48D" w:rsidR="008B08BA" w:rsidRDefault="008B08BA" w:rsidP="008B08BA">
            <w:pPr>
              <w:rPr>
                <w:rFonts w:ascii="Times New Roman" w:hAnsi="Times New Roman" w:cs="Times New Roman"/>
                <w:sz w:val="20"/>
                <w:szCs w:val="20"/>
                <w:lang w:val="ro-RO"/>
              </w:rPr>
            </w:pPr>
            <w:r>
              <w:rPr>
                <w:rFonts w:ascii="Times New Roman" w:hAnsi="Times New Roman" w:cs="Times New Roman"/>
                <w:sz w:val="20"/>
                <w:szCs w:val="20"/>
                <w:lang w:val="ro-RO"/>
              </w:rPr>
              <w:t>P</w:t>
            </w:r>
            <w:r w:rsidRPr="00A046F8">
              <w:rPr>
                <w:rFonts w:ascii="Times New Roman" w:hAnsi="Times New Roman" w:cs="Times New Roman"/>
                <w:sz w:val="20"/>
                <w:szCs w:val="20"/>
                <w:lang w:val="ro-RO"/>
              </w:rPr>
              <w:t>reveder</w:t>
            </w:r>
            <w:r>
              <w:rPr>
                <w:rFonts w:ascii="Times New Roman" w:hAnsi="Times New Roman" w:cs="Times New Roman"/>
                <w:sz w:val="20"/>
                <w:szCs w:val="20"/>
                <w:lang w:val="ro-RO"/>
              </w:rPr>
              <w:t>e</w:t>
            </w:r>
            <w:r w:rsidRPr="00A046F8">
              <w:rPr>
                <w:rFonts w:ascii="Times New Roman" w:hAnsi="Times New Roman" w:cs="Times New Roman"/>
                <w:sz w:val="20"/>
                <w:szCs w:val="20"/>
                <w:lang w:val="ro-RO"/>
              </w:rPr>
              <w:t xml:space="preserve"> cu specific național, </w:t>
            </w:r>
            <w:r>
              <w:rPr>
                <w:rFonts w:ascii="Times New Roman" w:hAnsi="Times New Roman" w:cs="Times New Roman"/>
                <w:sz w:val="20"/>
                <w:szCs w:val="20"/>
                <w:lang w:val="ro-RO"/>
              </w:rPr>
              <w:t xml:space="preserve"> </w:t>
            </w:r>
            <w:r w:rsidRPr="00AC6DBC">
              <w:rPr>
                <w:rFonts w:ascii="Times New Roman" w:hAnsi="Times New Roman" w:cs="Times New Roman"/>
                <w:sz w:val="20"/>
                <w:szCs w:val="20"/>
                <w:lang w:val="ro-RO"/>
              </w:rPr>
              <w:t>urmărește proteja</w:t>
            </w:r>
            <w:r>
              <w:rPr>
                <w:rFonts w:ascii="Times New Roman" w:hAnsi="Times New Roman" w:cs="Times New Roman"/>
                <w:sz w:val="20"/>
                <w:szCs w:val="20"/>
                <w:lang w:val="ro-RO"/>
              </w:rPr>
              <w:t>rea</w:t>
            </w:r>
            <w:r w:rsidRPr="00AC6DBC">
              <w:rPr>
                <w:rFonts w:ascii="Times New Roman" w:hAnsi="Times New Roman" w:cs="Times New Roman"/>
                <w:sz w:val="20"/>
                <w:szCs w:val="20"/>
                <w:lang w:val="ro-RO"/>
              </w:rPr>
              <w:t xml:space="preserve"> consumatori</w:t>
            </w:r>
            <w:r>
              <w:rPr>
                <w:rFonts w:ascii="Times New Roman" w:hAnsi="Times New Roman" w:cs="Times New Roman"/>
                <w:sz w:val="20"/>
                <w:szCs w:val="20"/>
                <w:lang w:val="ro-RO"/>
              </w:rPr>
              <w:t>lor</w:t>
            </w:r>
            <w:r w:rsidRPr="00AC6DBC">
              <w:rPr>
                <w:rFonts w:ascii="Times New Roman" w:hAnsi="Times New Roman" w:cs="Times New Roman"/>
                <w:sz w:val="20"/>
                <w:szCs w:val="20"/>
                <w:lang w:val="ro-RO"/>
              </w:rPr>
              <w:t xml:space="preserve"> naționali</w:t>
            </w:r>
            <w:r>
              <w:rPr>
                <w:rFonts w:ascii="Times New Roman" w:hAnsi="Times New Roman" w:cs="Times New Roman"/>
                <w:sz w:val="20"/>
                <w:szCs w:val="20"/>
                <w:lang w:val="ro-RO"/>
              </w:rPr>
              <w:t xml:space="preserve">, </w:t>
            </w:r>
            <w:r w:rsidRPr="00AC6DBC">
              <w:rPr>
                <w:rFonts w:ascii="Times New Roman" w:hAnsi="Times New Roman" w:cs="Times New Roman"/>
                <w:sz w:val="20"/>
                <w:szCs w:val="20"/>
                <w:lang w:val="ro-RO"/>
              </w:rPr>
              <w:t>reducerea riscurilor de spălare a banilor, finanțare a terorismului și evaziune fiscală, precum și asigurarea desfășurării ofertelor</w:t>
            </w:r>
            <w:r>
              <w:rPr>
                <w:rFonts w:ascii="Times New Roman" w:hAnsi="Times New Roman" w:cs="Times New Roman"/>
                <w:sz w:val="20"/>
                <w:szCs w:val="20"/>
                <w:lang w:val="ro-RO"/>
              </w:rPr>
              <w:t xml:space="preserve"> publice și admiterea la tranzacționare</w:t>
            </w:r>
            <w:r w:rsidRPr="00AC6DBC">
              <w:rPr>
                <w:rFonts w:ascii="Times New Roman" w:hAnsi="Times New Roman" w:cs="Times New Roman"/>
                <w:sz w:val="20"/>
                <w:szCs w:val="20"/>
                <w:lang w:val="ro-RO"/>
              </w:rPr>
              <w:t xml:space="preserve"> de criptoactive</w:t>
            </w:r>
            <w:r>
              <w:rPr>
                <w:rFonts w:ascii="Times New Roman" w:hAnsi="Times New Roman" w:cs="Times New Roman"/>
                <w:sz w:val="20"/>
                <w:szCs w:val="20"/>
                <w:lang w:val="ro-RO"/>
              </w:rPr>
              <w:t>,</w:t>
            </w:r>
            <w:r w:rsidRPr="00AC6DBC">
              <w:rPr>
                <w:rFonts w:ascii="Times New Roman" w:hAnsi="Times New Roman" w:cs="Times New Roman"/>
                <w:sz w:val="20"/>
                <w:szCs w:val="20"/>
                <w:lang w:val="ro-RO"/>
              </w:rPr>
              <w:t xml:space="preserve"> </w:t>
            </w:r>
            <w:r w:rsidRPr="00AC6DBC">
              <w:rPr>
                <w:rFonts w:ascii="Times New Roman" w:hAnsi="Times New Roman" w:cs="Times New Roman"/>
                <w:sz w:val="20"/>
                <w:szCs w:val="20"/>
                <w:lang w:val="ro-RO"/>
              </w:rPr>
              <w:lastRenderedPageBreak/>
              <w:t>altele decât tokenurile raportate la active sau tokenurile de monedă electronică conform Titlului II MiCA</w:t>
            </w:r>
            <w:r>
              <w:rPr>
                <w:rFonts w:ascii="Times New Roman" w:hAnsi="Times New Roman" w:cs="Times New Roman"/>
                <w:sz w:val="20"/>
                <w:szCs w:val="20"/>
                <w:lang w:val="ro-RO"/>
              </w:rPr>
              <w:t>,</w:t>
            </w:r>
            <w:r w:rsidRPr="00AC6DBC">
              <w:rPr>
                <w:rFonts w:ascii="Times New Roman" w:hAnsi="Times New Roman" w:cs="Times New Roman"/>
                <w:sz w:val="20"/>
                <w:szCs w:val="20"/>
                <w:lang w:val="ro-RO"/>
              </w:rPr>
              <w:t xml:space="preserve"> </w:t>
            </w:r>
            <w:r>
              <w:rPr>
                <w:rFonts w:ascii="Times New Roman" w:hAnsi="Times New Roman" w:cs="Times New Roman"/>
                <w:sz w:val="20"/>
                <w:szCs w:val="20"/>
                <w:lang w:val="ro-RO"/>
              </w:rPr>
              <w:t>di</w:t>
            </w:r>
            <w:r w:rsidRPr="00AC6DBC">
              <w:rPr>
                <w:rFonts w:ascii="Times New Roman" w:hAnsi="Times New Roman" w:cs="Times New Roman"/>
                <w:sz w:val="20"/>
                <w:szCs w:val="20"/>
                <w:lang w:val="ro-RO"/>
              </w:rPr>
              <w:t>n jurisdicții care aplică standarde internaționale adecvate de</w:t>
            </w:r>
            <w:r>
              <w:t xml:space="preserve"> </w:t>
            </w:r>
            <w:r w:rsidRPr="006C5F8E">
              <w:rPr>
                <w:rFonts w:ascii="Times New Roman" w:hAnsi="Times New Roman" w:cs="Times New Roman"/>
                <w:sz w:val="20"/>
                <w:szCs w:val="20"/>
                <w:lang w:val="ro-RO"/>
              </w:rPr>
              <w:t>combatere a spălării</w:t>
            </w:r>
            <w:r>
              <w:rPr>
                <w:rFonts w:ascii="Times New Roman" w:hAnsi="Times New Roman" w:cs="Times New Roman"/>
                <w:sz w:val="20"/>
                <w:szCs w:val="20"/>
                <w:lang w:val="ro-RO"/>
              </w:rPr>
              <w:t xml:space="preserve"> </w:t>
            </w:r>
            <w:r w:rsidRPr="006C5F8E">
              <w:rPr>
                <w:rFonts w:ascii="Times New Roman" w:hAnsi="Times New Roman" w:cs="Times New Roman"/>
                <w:sz w:val="20"/>
                <w:szCs w:val="20"/>
                <w:lang w:val="ro-RO"/>
              </w:rPr>
              <w:t>banilor și a finanțării terorismului</w:t>
            </w:r>
            <w:r>
              <w:rPr>
                <w:rFonts w:ascii="Times New Roman" w:hAnsi="Times New Roman" w:cs="Times New Roman"/>
                <w:sz w:val="20"/>
                <w:szCs w:val="20"/>
                <w:lang w:val="ro-RO"/>
              </w:rPr>
              <w:t>, de integritate, de</w:t>
            </w:r>
            <w:r w:rsidRPr="00AC6DBC">
              <w:rPr>
                <w:rFonts w:ascii="Times New Roman" w:hAnsi="Times New Roman" w:cs="Times New Roman"/>
                <w:sz w:val="20"/>
                <w:szCs w:val="20"/>
                <w:lang w:val="ro-RO"/>
              </w:rPr>
              <w:t xml:space="preserve"> transparență și reglementare</w:t>
            </w:r>
            <w:r>
              <w:rPr>
                <w:rFonts w:ascii="Times New Roman" w:hAnsi="Times New Roman" w:cs="Times New Roman"/>
                <w:sz w:val="20"/>
                <w:szCs w:val="20"/>
                <w:lang w:val="ro-RO"/>
              </w:rPr>
              <w:t>,</w:t>
            </w:r>
            <w:r w:rsidRPr="00AC6DBC">
              <w:rPr>
                <w:rFonts w:ascii="Times New Roman" w:hAnsi="Times New Roman" w:cs="Times New Roman"/>
                <w:sz w:val="20"/>
                <w:szCs w:val="20"/>
                <w:lang w:val="ro-RO"/>
              </w:rPr>
              <w:t xml:space="preserve"> statele membre ale UE și statele membre ale OCDE</w:t>
            </w:r>
            <w:r w:rsidRPr="00372903">
              <w:rPr>
                <w:rFonts w:ascii="Times New Roman" w:hAnsi="Times New Roman" w:cs="Times New Roman"/>
                <w:sz w:val="20"/>
                <w:szCs w:val="20"/>
              </w:rPr>
              <w:t>.</w:t>
            </w:r>
            <w:r w:rsidRPr="00AC6DBC">
              <w:rPr>
                <w:rFonts w:ascii="Times New Roman" w:hAnsi="Times New Roman" w:cs="Times New Roman"/>
                <w:sz w:val="20"/>
                <w:szCs w:val="20"/>
                <w:lang w:val="ro-RO"/>
              </w:rPr>
              <w:t xml:space="preserve"> </w:t>
            </w:r>
          </w:p>
          <w:p w14:paraId="3C90EE29" w14:textId="77777777" w:rsidR="008B08BA" w:rsidRDefault="008B08BA" w:rsidP="008B08BA">
            <w:pPr>
              <w:rPr>
                <w:rFonts w:ascii="Times New Roman" w:hAnsi="Times New Roman" w:cs="Times New Roman"/>
                <w:sz w:val="20"/>
                <w:szCs w:val="20"/>
                <w:lang w:val="ro-RO"/>
              </w:rPr>
            </w:pPr>
          </w:p>
          <w:p w14:paraId="601FBAA1" w14:textId="46EB8CDD" w:rsidR="008B08BA" w:rsidRPr="00372903" w:rsidRDefault="008B08BA" w:rsidP="008B08BA">
            <w:pPr>
              <w:rPr>
                <w:rFonts w:ascii="Times New Roman" w:hAnsi="Times New Roman" w:cs="Times New Roman"/>
                <w:sz w:val="20"/>
                <w:szCs w:val="20"/>
                <w:lang w:val="ro-RO"/>
              </w:rPr>
            </w:pPr>
            <w:r w:rsidRPr="00A046F8">
              <w:rPr>
                <w:rFonts w:ascii="Times New Roman" w:hAnsi="Times New Roman" w:cs="Times New Roman"/>
                <w:sz w:val="20"/>
                <w:szCs w:val="20"/>
                <w:lang w:val="ro-RO"/>
              </w:rPr>
              <w:t xml:space="preserve">Acestea nu exced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7C71517B" w14:textId="77777777" w:rsidTr="00B4511F">
        <w:trPr>
          <w:gridAfter w:val="1"/>
          <w:wAfter w:w="15" w:type="dxa"/>
          <w:trHeight w:val="703"/>
        </w:trPr>
        <w:tc>
          <w:tcPr>
            <w:tcW w:w="4434" w:type="dxa"/>
            <w:gridSpan w:val="2"/>
          </w:tcPr>
          <w:p w14:paraId="078849DC" w14:textId="4055A235"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lastRenderedPageBreak/>
              <w:t>(2) Comisia adoptă acte delegate în conformitate cu articolul 139 pentru a completa prezentul regulament prin detalierea elementelor tehnice ale definițiilor prevăzute la alineatul (1) de la prezentul articol și prin adaptarea definițiilor respective în funcție de evoluțiile pieței și de evoluțiile tehnologice.</w:t>
            </w:r>
          </w:p>
        </w:tc>
        <w:tc>
          <w:tcPr>
            <w:tcW w:w="4318" w:type="dxa"/>
          </w:tcPr>
          <w:p w14:paraId="12863DAA" w14:textId="7A702DB4" w:rsidR="0049663C" w:rsidRPr="000B539E" w:rsidRDefault="0049663C" w:rsidP="0049663C">
            <w:pPr>
              <w:rPr>
                <w:rFonts w:ascii="Times New Roman" w:hAnsi="Times New Roman" w:cs="Times New Roman"/>
                <w:sz w:val="20"/>
                <w:szCs w:val="20"/>
              </w:rPr>
            </w:pPr>
          </w:p>
        </w:tc>
        <w:tc>
          <w:tcPr>
            <w:tcW w:w="2684" w:type="dxa"/>
          </w:tcPr>
          <w:p w14:paraId="42F853D6" w14:textId="62D8A973"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neaplicabile</w:t>
            </w:r>
          </w:p>
        </w:tc>
        <w:tc>
          <w:tcPr>
            <w:tcW w:w="3018" w:type="dxa"/>
          </w:tcPr>
          <w:p w14:paraId="4BB5119B" w14:textId="2CE994EB" w:rsidR="0049663C" w:rsidRPr="000B539E" w:rsidRDefault="0049663C" w:rsidP="0049663C">
            <w:pPr>
              <w:rPr>
                <w:rFonts w:ascii="Times New Roman" w:hAnsi="Times New Roman" w:cs="Times New Roman"/>
                <w:b/>
                <w:bCs/>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p>
        </w:tc>
      </w:tr>
      <w:tr w:rsidR="0049663C" w:rsidRPr="000B539E" w14:paraId="17E0ED59" w14:textId="77777777" w:rsidTr="00B4511F">
        <w:trPr>
          <w:gridAfter w:val="1"/>
          <w:wAfter w:w="15" w:type="dxa"/>
          <w:trHeight w:val="1270"/>
        </w:trPr>
        <w:tc>
          <w:tcPr>
            <w:tcW w:w="4434" w:type="dxa"/>
            <w:gridSpan w:val="2"/>
            <w:tcBorders>
              <w:bottom w:val="single" w:sz="4" w:space="0" w:color="auto"/>
            </w:tcBorders>
          </w:tcPr>
          <w:p w14:paraId="2704569A" w14:textId="77777777" w:rsidR="0049663C" w:rsidRPr="000B539E" w:rsidRDefault="0049663C" w:rsidP="0049663C">
            <w:pPr>
              <w:rPr>
                <w:rFonts w:ascii="Times New Roman" w:hAnsi="Times New Roman" w:cs="Times New Roman"/>
                <w:b/>
                <w:bCs/>
                <w:sz w:val="20"/>
                <w:szCs w:val="20"/>
              </w:rPr>
            </w:pPr>
          </w:p>
        </w:tc>
        <w:tc>
          <w:tcPr>
            <w:tcW w:w="4318" w:type="dxa"/>
          </w:tcPr>
          <w:p w14:paraId="6C7B1F92" w14:textId="28DB26E7" w:rsidR="0049663C" w:rsidRPr="000B539E" w:rsidRDefault="0049663C" w:rsidP="0049663C">
            <w:pPr>
              <w:rPr>
                <w:rFonts w:ascii="Times New Roman" w:hAnsi="Times New Roman" w:cs="Times New Roman"/>
                <w:b/>
                <w:bCs/>
                <w:sz w:val="20"/>
                <w:szCs w:val="20"/>
              </w:rPr>
            </w:pPr>
            <w:r>
              <w:rPr>
                <w:rFonts w:ascii="Times New Roman" w:hAnsi="Times New Roman" w:cs="Times New Roman"/>
                <w:sz w:val="20"/>
                <w:szCs w:val="20"/>
              </w:rPr>
              <w:t>(</w:t>
            </w:r>
            <w:r w:rsidRPr="000B539E">
              <w:rPr>
                <w:rFonts w:ascii="Times New Roman" w:hAnsi="Times New Roman" w:cs="Times New Roman"/>
                <w:sz w:val="20"/>
                <w:szCs w:val="20"/>
              </w:rPr>
              <w:t>2) Autoritățile competente în funcție de aria de competențe stabilită de art. 85 sunt în drept să stabilească în actele sale normative, dispoziții suplimentare prin care să detalieze elementele tehnice ale definițiilor prevăzute la alin. (1) de la prezentul articol și să adapteze definițiile respective în funcție de evoluțiile pieței și de evoluțiile tehnologice.</w:t>
            </w:r>
          </w:p>
        </w:tc>
        <w:tc>
          <w:tcPr>
            <w:tcW w:w="2684" w:type="dxa"/>
          </w:tcPr>
          <w:p w14:paraId="4A7704C5" w14:textId="77777777" w:rsidR="0049663C" w:rsidRPr="000B539E" w:rsidRDefault="0049663C" w:rsidP="0049663C">
            <w:pPr>
              <w:rPr>
                <w:rFonts w:ascii="Times New Roman" w:hAnsi="Times New Roman" w:cs="Times New Roman"/>
                <w:sz w:val="20"/>
                <w:szCs w:val="20"/>
              </w:rPr>
            </w:pPr>
          </w:p>
        </w:tc>
        <w:tc>
          <w:tcPr>
            <w:tcW w:w="3018" w:type="dxa"/>
          </w:tcPr>
          <w:p w14:paraId="78B8BAED"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1E806B7"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52FEE696" w14:textId="77777777" w:rsidR="0049663C" w:rsidRPr="000B539E" w:rsidRDefault="0049663C" w:rsidP="0049663C">
            <w:pPr>
              <w:rPr>
                <w:rFonts w:ascii="Times New Roman" w:hAnsi="Times New Roman" w:cs="Times New Roman"/>
                <w:sz w:val="20"/>
                <w:szCs w:val="20"/>
              </w:rPr>
            </w:pPr>
          </w:p>
        </w:tc>
      </w:tr>
      <w:tr w:rsidR="0049663C" w:rsidRPr="000B539E" w14:paraId="048F8A19" w14:textId="77777777" w:rsidTr="00B4511F">
        <w:trPr>
          <w:gridAfter w:val="1"/>
          <w:wAfter w:w="15" w:type="dxa"/>
          <w:trHeight w:val="1270"/>
        </w:trPr>
        <w:tc>
          <w:tcPr>
            <w:tcW w:w="4434" w:type="dxa"/>
            <w:gridSpan w:val="2"/>
            <w:tcBorders>
              <w:bottom w:val="single" w:sz="4" w:space="0" w:color="auto"/>
            </w:tcBorders>
          </w:tcPr>
          <w:p w14:paraId="0AFBB499"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TITLUL II</w:t>
            </w:r>
          </w:p>
          <w:p w14:paraId="15F68230" w14:textId="754BFC70"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CRIPTOACTIVE, ALTELE DECÂT TOKENURILE RAPORTATE LA ACTIVE SAU TOKENURILE DE MONEDĂ ELECTRONICĂ</w:t>
            </w:r>
          </w:p>
        </w:tc>
        <w:tc>
          <w:tcPr>
            <w:tcW w:w="4318" w:type="dxa"/>
          </w:tcPr>
          <w:p w14:paraId="15D0074E" w14:textId="23E5967B" w:rsidR="0049663C" w:rsidRPr="000B539E" w:rsidRDefault="00215655" w:rsidP="0049663C">
            <w:pPr>
              <w:rPr>
                <w:rFonts w:ascii="Times New Roman" w:hAnsi="Times New Roman" w:cs="Times New Roman"/>
                <w:b/>
                <w:bCs/>
                <w:sz w:val="20"/>
                <w:szCs w:val="20"/>
              </w:rPr>
            </w:pPr>
            <w:r>
              <w:rPr>
                <w:rFonts w:ascii="Times New Roman" w:hAnsi="Times New Roman" w:cs="Times New Roman"/>
                <w:b/>
                <w:bCs/>
                <w:sz w:val="20"/>
                <w:szCs w:val="20"/>
              </w:rPr>
              <w:t>CAPITOLUL</w:t>
            </w:r>
            <w:r w:rsidR="0049663C" w:rsidRPr="000B539E">
              <w:rPr>
                <w:rFonts w:ascii="Times New Roman" w:hAnsi="Times New Roman" w:cs="Times New Roman"/>
                <w:b/>
                <w:bCs/>
                <w:sz w:val="20"/>
                <w:szCs w:val="20"/>
              </w:rPr>
              <w:t xml:space="preserve"> II </w:t>
            </w:r>
          </w:p>
          <w:p w14:paraId="2CED31DF" w14:textId="68B4E58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CRIPTOACTIVE, ALTELE DECÂT TOKENURILE RAPORTATE LA ACTIVE SAU TOKENURILE DE MONEDĂ ELECTRONICĂ</w:t>
            </w:r>
          </w:p>
        </w:tc>
        <w:tc>
          <w:tcPr>
            <w:tcW w:w="2684" w:type="dxa"/>
          </w:tcPr>
          <w:p w14:paraId="229F07F6" w14:textId="734853BE"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Compatibil</w:t>
            </w:r>
          </w:p>
        </w:tc>
        <w:tc>
          <w:tcPr>
            <w:tcW w:w="3018" w:type="dxa"/>
          </w:tcPr>
          <w:p w14:paraId="2C3EE979" w14:textId="77777777" w:rsidR="0049663C" w:rsidRPr="000B539E" w:rsidRDefault="0049663C" w:rsidP="0049663C">
            <w:pPr>
              <w:rPr>
                <w:rFonts w:ascii="Times New Roman" w:hAnsi="Times New Roman" w:cs="Times New Roman"/>
                <w:sz w:val="20"/>
                <w:szCs w:val="20"/>
              </w:rPr>
            </w:pPr>
          </w:p>
        </w:tc>
      </w:tr>
      <w:tr w:rsidR="0049663C" w:rsidRPr="000B539E" w14:paraId="1C894E93" w14:textId="77777777" w:rsidTr="00B4511F">
        <w:trPr>
          <w:gridAfter w:val="1"/>
          <w:wAfter w:w="15" w:type="dxa"/>
        </w:trPr>
        <w:tc>
          <w:tcPr>
            <w:tcW w:w="4434" w:type="dxa"/>
            <w:gridSpan w:val="2"/>
          </w:tcPr>
          <w:p w14:paraId="743B84B3" w14:textId="77777777" w:rsidR="0049663C" w:rsidRPr="000B539E" w:rsidRDefault="0049663C" w:rsidP="0049663C">
            <w:pPr>
              <w:rPr>
                <w:rFonts w:ascii="Times New Roman" w:hAnsi="Times New Roman" w:cs="Times New Roman"/>
                <w:b/>
                <w:bCs/>
                <w:i/>
                <w:iCs/>
                <w:sz w:val="20"/>
                <w:szCs w:val="20"/>
              </w:rPr>
            </w:pPr>
            <w:r w:rsidRPr="000B539E">
              <w:rPr>
                <w:rFonts w:ascii="Times New Roman" w:hAnsi="Times New Roman" w:cs="Times New Roman"/>
                <w:i/>
                <w:iCs/>
                <w:sz w:val="20"/>
                <w:szCs w:val="20"/>
              </w:rPr>
              <w:t xml:space="preserve">Articolul 4 </w:t>
            </w:r>
            <w:r w:rsidRPr="000B539E">
              <w:rPr>
                <w:rFonts w:ascii="Times New Roman" w:hAnsi="Times New Roman" w:cs="Times New Roman"/>
                <w:b/>
                <w:bCs/>
                <w:sz w:val="20"/>
                <w:szCs w:val="20"/>
              </w:rPr>
              <w:t>Ofertele publice de criptoactive, altele decât tokenurile raportate la active sau tokenurile de monedă electronică</w:t>
            </w:r>
          </w:p>
          <w:p w14:paraId="2A5EAC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Uniune, o persoană nu poate face o ofertă publică privind un criptoactiv, altul decât un token raportat la active sau un token de monedă electronică, decât dacă:</w:t>
            </w:r>
          </w:p>
          <w:p w14:paraId="0D1D018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este o persoană juridică;</w:t>
            </w:r>
          </w:p>
          <w:p w14:paraId="52B58CA6" w14:textId="77777777" w:rsidR="0049663C" w:rsidRDefault="0049663C" w:rsidP="0049663C">
            <w:pPr>
              <w:rPr>
                <w:rFonts w:ascii="Times New Roman" w:hAnsi="Times New Roman" w:cs="Times New Roman"/>
                <w:sz w:val="20"/>
                <w:szCs w:val="20"/>
              </w:rPr>
            </w:pPr>
          </w:p>
          <w:p w14:paraId="7EFEF2F6" w14:textId="77777777" w:rsidR="0049663C" w:rsidRDefault="0049663C" w:rsidP="0049663C">
            <w:pPr>
              <w:rPr>
                <w:rFonts w:ascii="Times New Roman" w:hAnsi="Times New Roman" w:cs="Times New Roman"/>
                <w:sz w:val="20"/>
                <w:szCs w:val="20"/>
              </w:rPr>
            </w:pPr>
          </w:p>
          <w:p w14:paraId="6128CF18" w14:textId="77777777" w:rsidR="0049663C" w:rsidRDefault="0049663C" w:rsidP="0049663C">
            <w:pPr>
              <w:rPr>
                <w:rFonts w:ascii="Times New Roman" w:hAnsi="Times New Roman" w:cs="Times New Roman"/>
                <w:sz w:val="20"/>
                <w:szCs w:val="20"/>
              </w:rPr>
            </w:pPr>
          </w:p>
          <w:p w14:paraId="40C7985D" w14:textId="77777777" w:rsidR="0049663C" w:rsidRPr="000B539E" w:rsidRDefault="0049663C" w:rsidP="0049663C">
            <w:pPr>
              <w:rPr>
                <w:rFonts w:ascii="Times New Roman" w:hAnsi="Times New Roman" w:cs="Times New Roman"/>
                <w:sz w:val="20"/>
                <w:szCs w:val="20"/>
              </w:rPr>
            </w:pPr>
          </w:p>
          <w:p w14:paraId="51E0B57C" w14:textId="77DBF25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a elaborat o carte albă pentru criptoactive în privința criptoactivului respectiv, în conformitate cu articolul 6;</w:t>
            </w:r>
          </w:p>
          <w:p w14:paraId="524DFE7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 notificat cartea albă pentru criptoactive în conformitate cu articolul 8;</w:t>
            </w:r>
          </w:p>
          <w:p w14:paraId="1527F6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a publicat cartea albă pentru criptoactive în conformitate cu articolul 9;</w:t>
            </w:r>
          </w:p>
          <w:p w14:paraId="3933A23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după caz, a elaborat comunicările cu caracter publicitar în privința criptoactivului respectiv în conformitate cu articolul 7;</w:t>
            </w:r>
          </w:p>
          <w:p w14:paraId="0CE3C57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după caz, a publicat comunicările cu caracter publicitar în privința criptoactivului respectiv în conformitate cu articolul 9;</w:t>
            </w:r>
          </w:p>
          <w:p w14:paraId="11300A77" w14:textId="78F812F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îndeplinește cerințele pentru ofertanți prevăzute la articolul 14.</w:t>
            </w:r>
          </w:p>
          <w:p w14:paraId="70BF1184" w14:textId="342C017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Alineatul (1) literele (b), (c), (d) și (f) nu se aplică niciuneia dintre</w:t>
            </w:r>
            <w:r>
              <w:rPr>
                <w:rFonts w:ascii="Times New Roman" w:hAnsi="Times New Roman" w:cs="Times New Roman"/>
                <w:sz w:val="20"/>
                <w:szCs w:val="20"/>
              </w:rPr>
              <w:t xml:space="preserve"> </w:t>
            </w:r>
            <w:r w:rsidRPr="000B539E">
              <w:rPr>
                <w:rFonts w:ascii="Times New Roman" w:hAnsi="Times New Roman" w:cs="Times New Roman"/>
                <w:sz w:val="20"/>
                <w:szCs w:val="20"/>
              </w:rPr>
              <w:t>următoarele oferte publice de criptoactive, altele decât tokenurile raportate la active sau tokenurile de monedă electronică:</w:t>
            </w:r>
          </w:p>
          <w:p w14:paraId="6D0FDA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 ofertă adresată unui număr mai mic de 150 de persoane fizice sau juridice per stat membru, în cazul în care aceste persoane acționează pe cont propriu;</w:t>
            </w:r>
          </w:p>
          <w:p w14:paraId="72D703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ofertă publică din Uniune privind un criptoactiv pentru care, într-o perioadă de 12 luni care începe odată cu inițierea ofertei, valoarea totală nu depășește 1 000 000 EUR, sau valoarea echivalentă într-o altă monedă oficială sau în criptoactive;</w:t>
            </w:r>
          </w:p>
          <w:p w14:paraId="0D7C92AF" w14:textId="77777777" w:rsidR="0049663C" w:rsidRPr="000B539E" w:rsidRDefault="0049663C" w:rsidP="0049663C">
            <w:pPr>
              <w:rPr>
                <w:rFonts w:ascii="Times New Roman" w:hAnsi="Times New Roman" w:cs="Times New Roman"/>
                <w:sz w:val="20"/>
                <w:szCs w:val="20"/>
              </w:rPr>
            </w:pPr>
          </w:p>
          <w:p w14:paraId="23AFDC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o ofertă privind un criptoactiv adresată exclusiv investitorilor calificați, în cazul în care criptoactivul poate fi deținut numai de către astfel de investitori calificați.</w:t>
            </w:r>
          </w:p>
          <w:p w14:paraId="24845B3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Prezentul titlu nu se aplică ofertelor publice de criptoactive, altele decât tokenurile raportate la active sau tokenurile de monedă electronică, în cazul în care:</w:t>
            </w:r>
          </w:p>
          <w:p w14:paraId="04AC9B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criptoactivul este oferit în mod gratuit;</w:t>
            </w:r>
          </w:p>
          <w:p w14:paraId="6CDB6E5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criptoactivul este creat automat, ca recompensă pentru întreținerea registrului distribuit sau pentru validarea tranzacțiilor;</w:t>
            </w:r>
          </w:p>
          <w:p w14:paraId="3924ED4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(c) oferta se referă la un token utilitar care oferă acces la un bun sau serviciu care există sau este în funcțiune;</w:t>
            </w:r>
          </w:p>
          <w:p w14:paraId="58B079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deținătorul criptoactivului are dreptul de a-l utiliza numai în schimbul unor bunuri și servicii într-o rețea limitată de comercianți, în baza unor acorduri contractuale cu ofertantul.</w:t>
            </w:r>
          </w:p>
          <w:p w14:paraId="053E0E6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(a), nu se consideră că un criptoactiv este oferit în mod gratuit în cazul în care</w:t>
            </w:r>
          </w:p>
          <w:p w14:paraId="0EA5A38E" w14:textId="24D388C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cumpărătorii trebuie să furnizeze sau să se angajeze să furnizeze date cu caracter personal ofertantului în schimbul criptoactivului respectiv sau în cazul în care ofertantul unui criptoactiv primește de la potențialii deținători ai criptoactivului respectiv taxe, comisioane ori beneficii pecuniare sau nepecuniare în schimbul criptoactivului respectiv.</w:t>
            </w:r>
          </w:p>
          <w:p w14:paraId="03803DC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pentru fiecare perioadă de 12 luni care începe de la demararea ofertei publice inițiale, valoarea totală a unei oferte publice privind un criptoactiv în circumstanțele menționate la primul paragraf litera (d), în Uniune, depășește 1 000 000 EUR, ofertantul trimite autorității competente o notificare care conține o descriere a ofertei și explică de ce oferta este exceptată de la aplicarea prezentului titlu în temeiul primului paragraf litera (d).</w:t>
            </w:r>
          </w:p>
          <w:p w14:paraId="11816819" w14:textId="14D14B0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Pe baza notificării menționate la al treilea paragraf, autoritatea competentă ia o decizie motivată corespunzător în cazul în care consideră că activitatea nu se califică pentru o exceptare ca rețea limitată în temeiul primului paragraf litera (d) și informează ofertantul în consecință.</w:t>
            </w:r>
          </w:p>
          <w:p w14:paraId="74FED3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Exceptările enumerate la alineatele (2) și (3) nu se aplică în cazul în care ofertantul sau o altă persoană care acționează în numele ofertantului își face cunoscută în orice comunicare intenția de a solicita admiterea la tranzacționare a unui criptoactiv, altul decât un token raportat la active sau un token de monedă electronică.</w:t>
            </w:r>
          </w:p>
          <w:p w14:paraId="6EFA03E7" w14:textId="77777777" w:rsidR="0049663C" w:rsidRPr="000B539E" w:rsidRDefault="0049663C" w:rsidP="0049663C">
            <w:pPr>
              <w:rPr>
                <w:rFonts w:ascii="Times New Roman" w:hAnsi="Times New Roman" w:cs="Times New Roman"/>
                <w:sz w:val="20"/>
                <w:szCs w:val="20"/>
              </w:rPr>
            </w:pPr>
          </w:p>
          <w:p w14:paraId="087498CD" w14:textId="77777777" w:rsidR="0049663C" w:rsidRPr="000B539E" w:rsidRDefault="0049663C" w:rsidP="0049663C">
            <w:pPr>
              <w:rPr>
                <w:rFonts w:ascii="Times New Roman" w:hAnsi="Times New Roman" w:cs="Times New Roman"/>
                <w:sz w:val="20"/>
                <w:szCs w:val="20"/>
              </w:rPr>
            </w:pPr>
          </w:p>
          <w:p w14:paraId="7C16A8E4" w14:textId="77777777" w:rsidR="0049663C" w:rsidRPr="000B539E" w:rsidRDefault="0049663C" w:rsidP="0049663C">
            <w:pPr>
              <w:rPr>
                <w:rFonts w:ascii="Times New Roman" w:hAnsi="Times New Roman" w:cs="Times New Roman"/>
                <w:sz w:val="20"/>
                <w:szCs w:val="20"/>
              </w:rPr>
            </w:pPr>
          </w:p>
          <w:p w14:paraId="0C5A2A6B" w14:textId="77777777" w:rsidR="0049663C" w:rsidRPr="000B539E" w:rsidRDefault="0049663C" w:rsidP="0049663C">
            <w:pPr>
              <w:rPr>
                <w:rFonts w:ascii="Times New Roman" w:hAnsi="Times New Roman" w:cs="Times New Roman"/>
                <w:sz w:val="20"/>
                <w:szCs w:val="20"/>
              </w:rPr>
            </w:pPr>
          </w:p>
          <w:p w14:paraId="001E7398" w14:textId="6F1BACA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(5) Autorizarea ca furnizor de servicii de criptoactive în temeiul articolului 59 nu este necesară pentru asigurarea</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custodiei și a administrării criptoactivelor în numele clienților sau pentru furnizarea de servicii de transfer de criptoactive în legătură cu criptoactivele ale căror oferte publice sunt exceptate în temeiul alineatului (3) de la prezentul articol, mai puțin în cazul în care: </w:t>
            </w:r>
          </w:p>
          <w:p w14:paraId="2B45308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există o altă ofertă publică a aceluiași criptoactiv, iar oferta respectivă nu beneficiază de exceptare; sau</w:t>
            </w:r>
          </w:p>
          <w:p w14:paraId="49A7A443" w14:textId="77777777" w:rsidR="0049663C" w:rsidRPr="000B539E" w:rsidRDefault="0049663C" w:rsidP="0049663C">
            <w:pPr>
              <w:rPr>
                <w:rFonts w:ascii="Times New Roman" w:hAnsi="Times New Roman" w:cs="Times New Roman"/>
                <w:sz w:val="20"/>
                <w:szCs w:val="20"/>
              </w:rPr>
            </w:pPr>
          </w:p>
          <w:p w14:paraId="1863D8F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criptoactivul oferit este admis pe o platformă de tranzacționare.</w:t>
            </w:r>
          </w:p>
          <w:p w14:paraId="5674BCD0" w14:textId="19F9239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În cazul în care oferta publică privind un criptoactiv, altul decât un token raportat la active sau un token de monedă electronică, vizează un token utilitar care asigură acces la bunuri și servicii care nu există sau care nu sunt încă în funcțiune, durata ofertei publice, astfel cum este descrisă în cartea albă pentru criptoactive, nu trebuie să depășească 12 luni de la data publicării cărții albe pentru criptoactive.</w:t>
            </w:r>
          </w:p>
          <w:p w14:paraId="577C52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Orice ofertă publică ulterioară privind criptoactivul, altul decât un token raportat la active sau un token de monedă electronică, este considerată o ofertă publică separată căreia i se aplică cerințele de la alineatul (1), fără a aduce atingere eventualei aplicări a alineatului (2) sau (3) în cazul ofertei publice ulterioare.</w:t>
            </w:r>
          </w:p>
          <w:p w14:paraId="0382B61C" w14:textId="53CDA0F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Nu este necesară o carte albă suplimentară pentru criptoactive pentru nicio ofertă publică ulterioară privind criptoactivul, altul decât un token raportat la active sau un token de monedă electronică, dacă a fost publicată o carte albă pentru criptoactive în conformitate cu articolele 9 și 12, iar persoana responsabilă cu elaborarea unei astfel de cărți albe își dă consimțământul în scris pentru utilizarea acesteia.</w:t>
            </w:r>
          </w:p>
          <w:p w14:paraId="3F08F00D" w14:textId="4890FDA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 xml:space="preserve">(8) În cazul în care o ofertă publică privind un criptoactiv, altul decât un token raportat la active sau un token de monedă electronică, nu face obiectul obligației de a publica o carte albă pentru criptoactive în temeiul alineatului (2) sau (3), dar o </w:t>
            </w:r>
            <w:r w:rsidRPr="000B539E">
              <w:rPr>
                <w:rFonts w:ascii="Times New Roman" w:hAnsi="Times New Roman" w:cs="Times New Roman"/>
                <w:sz w:val="20"/>
                <w:szCs w:val="20"/>
              </w:rPr>
              <w:lastRenderedPageBreak/>
              <w:t>carte albă este totuși elaborată în mod voluntar, se aplică prezentul titlu.</w:t>
            </w:r>
          </w:p>
        </w:tc>
        <w:tc>
          <w:tcPr>
            <w:tcW w:w="4318" w:type="dxa"/>
          </w:tcPr>
          <w:p w14:paraId="70765A2D" w14:textId="2117D733" w:rsidR="0049663C" w:rsidRPr="006C5F8E" w:rsidRDefault="0049663C" w:rsidP="0049663C">
            <w:pPr>
              <w:rPr>
                <w:rFonts w:ascii="Times New Roman" w:hAnsi="Times New Roman" w:cs="Times New Roman"/>
                <w:sz w:val="20"/>
                <w:szCs w:val="20"/>
              </w:rPr>
            </w:pPr>
            <w:r w:rsidRPr="006C5F8E">
              <w:rPr>
                <w:rFonts w:ascii="Times New Roman" w:hAnsi="Times New Roman" w:cs="Times New Roman"/>
                <w:b/>
                <w:bCs/>
                <w:sz w:val="20"/>
                <w:szCs w:val="20"/>
              </w:rPr>
              <w:lastRenderedPageBreak/>
              <w:t>Articolul 4.</w:t>
            </w:r>
            <w:r>
              <w:rPr>
                <w:rFonts w:ascii="Times New Roman" w:hAnsi="Times New Roman" w:cs="Times New Roman"/>
                <w:sz w:val="20"/>
                <w:szCs w:val="20"/>
              </w:rPr>
              <w:t xml:space="preserve"> </w:t>
            </w:r>
            <w:r w:rsidRPr="006C5F8E">
              <w:rPr>
                <w:rFonts w:ascii="Times New Roman" w:hAnsi="Times New Roman" w:cs="Times New Roman"/>
                <w:sz w:val="20"/>
                <w:szCs w:val="20"/>
              </w:rPr>
              <w:t>Ofertele publice de criptoactive, altele decât tokenurile raportate la active sau tokenurile de monedă electronică</w:t>
            </w:r>
          </w:p>
          <w:p w14:paraId="076E63F7" w14:textId="32CEE1EC" w:rsidR="0049663C" w:rsidRPr="006C5F8E"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(1)</w:t>
            </w:r>
            <w:r>
              <w:rPr>
                <w:rFonts w:ascii="Times New Roman" w:hAnsi="Times New Roman" w:cs="Times New Roman"/>
                <w:sz w:val="20"/>
                <w:szCs w:val="20"/>
              </w:rPr>
              <w:t xml:space="preserve"> </w:t>
            </w:r>
            <w:r w:rsidRPr="006C5F8E">
              <w:rPr>
                <w:rFonts w:ascii="Times New Roman" w:hAnsi="Times New Roman" w:cs="Times New Roman"/>
                <w:sz w:val="20"/>
                <w:szCs w:val="20"/>
              </w:rPr>
              <w:t>O persoană poate face o ofertă publică privind un criptoactiv, altul decât un token raportat la active sau un token de monedă electronică, doar dacă:</w:t>
            </w:r>
          </w:p>
          <w:p w14:paraId="30FDB8B3"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a)</w:t>
            </w:r>
            <w:r w:rsidRPr="006C5F8E">
              <w:rPr>
                <w:rFonts w:ascii="Times New Roman" w:hAnsi="Times New Roman" w:cs="Times New Roman"/>
                <w:sz w:val="20"/>
                <w:szCs w:val="20"/>
              </w:rPr>
              <w:tab/>
              <w:t xml:space="preserve">este o persoană juridică, constituită sub forma juridică de organizare de societate cu răspundere limitată sau de societate pe acțiuni înregistrată în </w:t>
            </w:r>
            <w:r w:rsidRPr="006C5F8E">
              <w:rPr>
                <w:rFonts w:ascii="Times New Roman" w:hAnsi="Times New Roman" w:cs="Times New Roman"/>
                <w:sz w:val="20"/>
                <w:szCs w:val="20"/>
              </w:rPr>
              <w:lastRenderedPageBreak/>
              <w:t>Republica Moldova conform legislației în vigoare sau în alt stat;</w:t>
            </w:r>
          </w:p>
          <w:p w14:paraId="10A366D3"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t xml:space="preserve">a elaborat o carte albă pentru criptoactive în privința criptoactivului respectiv, în conformitate cu art. 6; </w:t>
            </w:r>
          </w:p>
          <w:p w14:paraId="67AC5E2E"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c)</w:t>
            </w:r>
            <w:r w:rsidRPr="006C5F8E">
              <w:rPr>
                <w:rFonts w:ascii="Times New Roman" w:hAnsi="Times New Roman" w:cs="Times New Roman"/>
                <w:sz w:val="20"/>
                <w:szCs w:val="20"/>
              </w:rPr>
              <w:tab/>
              <w:t xml:space="preserve">a notificat cartea albă pentru criptoactive în conformitate cu art. 8; </w:t>
            </w:r>
          </w:p>
          <w:p w14:paraId="5AA5E705"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d)</w:t>
            </w:r>
            <w:r w:rsidRPr="006C5F8E">
              <w:rPr>
                <w:rFonts w:ascii="Times New Roman" w:hAnsi="Times New Roman" w:cs="Times New Roman"/>
                <w:sz w:val="20"/>
                <w:szCs w:val="20"/>
              </w:rPr>
              <w:tab/>
              <w:t xml:space="preserve">a publicat cartea albă pentru criptoactive în conformitate cu art.9; </w:t>
            </w:r>
          </w:p>
          <w:p w14:paraId="299CA2A1"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e)</w:t>
            </w:r>
            <w:r w:rsidRPr="006C5F8E">
              <w:rPr>
                <w:rFonts w:ascii="Times New Roman" w:hAnsi="Times New Roman" w:cs="Times New Roman"/>
                <w:sz w:val="20"/>
                <w:szCs w:val="20"/>
              </w:rPr>
              <w:tab/>
              <w:t xml:space="preserve">după caz, a elaborat comunicările cu caracter publicitar în privința criptoactivului respectiv în conformitate cu art.7; </w:t>
            </w:r>
          </w:p>
          <w:p w14:paraId="7917BEF8"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f)</w:t>
            </w:r>
            <w:r w:rsidRPr="006C5F8E">
              <w:rPr>
                <w:rFonts w:ascii="Times New Roman" w:hAnsi="Times New Roman" w:cs="Times New Roman"/>
                <w:sz w:val="20"/>
                <w:szCs w:val="20"/>
              </w:rPr>
              <w:tab/>
              <w:t xml:space="preserve">după caz, a publicat comunicările cu caracter publicitar în privința criptoactivului respectiv în conformitate cu art. 9; </w:t>
            </w:r>
          </w:p>
          <w:p w14:paraId="6D68E6CE" w14:textId="5E3AFFFD"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g)</w:t>
            </w:r>
            <w:r w:rsidRPr="006C5F8E">
              <w:rPr>
                <w:rFonts w:ascii="Times New Roman" w:hAnsi="Times New Roman" w:cs="Times New Roman"/>
                <w:sz w:val="20"/>
                <w:szCs w:val="20"/>
              </w:rPr>
              <w:tab/>
              <w:t>îndeplinește cerințele pentru ofertanți prevăzute la art. 14.</w:t>
            </w:r>
          </w:p>
          <w:p w14:paraId="4B946410"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(2)</w:t>
            </w:r>
            <w:r w:rsidRPr="006C5F8E">
              <w:rPr>
                <w:rFonts w:ascii="Times New Roman" w:hAnsi="Times New Roman" w:cs="Times New Roman"/>
                <w:sz w:val="20"/>
                <w:szCs w:val="20"/>
              </w:rPr>
              <w:tab/>
              <w:t>Alin. (1) lit. b), c), d) și f)  nu se aplică niciuneia dintre următoarele oferte publice de criptoactive, altele decât tokenurile raportate la active sau tokenurile de monedă electronică:</w:t>
            </w:r>
          </w:p>
          <w:p w14:paraId="16CF9753"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a)</w:t>
            </w:r>
            <w:r w:rsidRPr="006C5F8E">
              <w:rPr>
                <w:rFonts w:ascii="Times New Roman" w:hAnsi="Times New Roman" w:cs="Times New Roman"/>
                <w:sz w:val="20"/>
                <w:szCs w:val="20"/>
              </w:rPr>
              <w:tab/>
              <w:t xml:space="preserve">o ofertă adresată unui număr mai mic de 150 de persoane fizice sau juridice din Republica Moldova sau din alt state (per stat), în cazul în care aceste persoane acționează pe cont propriu; </w:t>
            </w:r>
          </w:p>
          <w:p w14:paraId="34ED1901"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t xml:space="preserve">o ofertă publică privind un criptoactiv pentru care, într-o perioadă de 12 luni care începe odată cu inițierea ofertei, valoarea totală nu depășește 1 000 000 EUR (echivalentul în lei, calculat cu aplicarea cursului oficial al leului moldovenesc stabilit de Banca Naţională), sau valoarea echivalentă în criptoactive; </w:t>
            </w:r>
          </w:p>
          <w:p w14:paraId="06E50AA4"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c)</w:t>
            </w:r>
            <w:r w:rsidRPr="006C5F8E">
              <w:rPr>
                <w:rFonts w:ascii="Times New Roman" w:hAnsi="Times New Roman" w:cs="Times New Roman"/>
                <w:sz w:val="20"/>
                <w:szCs w:val="20"/>
              </w:rPr>
              <w:tab/>
              <w:t>o ofertă privind un criptoactiv adresată exclusiv investitorilor calificați, în cazul în care criptoactivul poate fi deținut numai de către astfel de investitori calificați.</w:t>
            </w:r>
          </w:p>
          <w:p w14:paraId="1BD5EFCD" w14:textId="6432DE39"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(3)</w:t>
            </w:r>
            <w:r>
              <w:rPr>
                <w:rFonts w:ascii="Times New Roman" w:hAnsi="Times New Roman" w:cs="Times New Roman"/>
                <w:sz w:val="20"/>
                <w:szCs w:val="20"/>
              </w:rPr>
              <w:t xml:space="preserve"> </w:t>
            </w:r>
            <w:r w:rsidRPr="006C5F8E">
              <w:rPr>
                <w:rFonts w:ascii="Times New Roman" w:hAnsi="Times New Roman" w:cs="Times New Roman"/>
                <w:sz w:val="20"/>
                <w:szCs w:val="20"/>
              </w:rPr>
              <w:t xml:space="preserve">Prezentul </w:t>
            </w:r>
            <w:r w:rsidR="00215655">
              <w:rPr>
                <w:rFonts w:ascii="Times New Roman" w:hAnsi="Times New Roman" w:cs="Times New Roman"/>
                <w:sz w:val="20"/>
                <w:szCs w:val="20"/>
              </w:rPr>
              <w:t>capitol</w:t>
            </w:r>
            <w:r w:rsidRPr="006C5F8E">
              <w:rPr>
                <w:rFonts w:ascii="Times New Roman" w:hAnsi="Times New Roman" w:cs="Times New Roman"/>
                <w:sz w:val="20"/>
                <w:szCs w:val="20"/>
              </w:rPr>
              <w:t xml:space="preserve"> nu se aplică ofertelor publice de criptoactive, altele decât tokenurile raportate la active sau tokenurile de monedă electronică, în cazul în care:</w:t>
            </w:r>
          </w:p>
          <w:p w14:paraId="795D441E" w14:textId="77777777"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a)</w:t>
            </w:r>
            <w:r w:rsidRPr="006C5F8E">
              <w:rPr>
                <w:rFonts w:ascii="Times New Roman" w:hAnsi="Times New Roman" w:cs="Times New Roman"/>
                <w:sz w:val="20"/>
                <w:szCs w:val="20"/>
              </w:rPr>
              <w:tab/>
              <w:t xml:space="preserve">criptoactivul este oferit în mod gratuit; </w:t>
            </w:r>
          </w:p>
          <w:p w14:paraId="0A0B1908" w14:textId="77777777"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t xml:space="preserve">criptoactivul este creat automat, ca recompensă pentru întreținerea registrului distribuit sau pentru validarea tranzacțiilor; </w:t>
            </w:r>
          </w:p>
          <w:p w14:paraId="66CBEB32" w14:textId="77777777"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lastRenderedPageBreak/>
              <w:t>c)</w:t>
            </w:r>
            <w:r w:rsidRPr="006C5F8E">
              <w:rPr>
                <w:rFonts w:ascii="Times New Roman" w:hAnsi="Times New Roman" w:cs="Times New Roman"/>
                <w:sz w:val="20"/>
                <w:szCs w:val="20"/>
              </w:rPr>
              <w:tab/>
              <w:t xml:space="preserve">oferta se referă la un token utilitar care oferă acces la un bun sau serviciu care există sau este în funcțiune; </w:t>
            </w:r>
          </w:p>
          <w:p w14:paraId="380ACC35" w14:textId="761B9C98"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d)</w:t>
            </w:r>
            <w:r w:rsidRPr="006C5F8E">
              <w:rPr>
                <w:rFonts w:ascii="Times New Roman" w:hAnsi="Times New Roman" w:cs="Times New Roman"/>
                <w:sz w:val="20"/>
                <w:szCs w:val="20"/>
              </w:rPr>
              <w:tab/>
              <w:t>deținătorul criptoactivului are dreptul de a-l utiliza numai în schimbul unor bunuri și servicii într-o rețea limitată de comercianți, în baza unor acorduri contractuale cu ofertantul.</w:t>
            </w:r>
          </w:p>
          <w:p w14:paraId="30422F55" w14:textId="612471D7" w:rsidR="0049663C"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În sensul prevăzut la lit. a), nu se consideră că un criptoactiv este oferit în mod gratuit în cazul în care cumpărătorii trebuie să furnizeze sau să se angajeze să furnizeze date cu caracter personal ofertantului în schimbul criptoactivului respectiv sau în cazul în care ofertantul unui criptoactiv primește de la potențialii deținători ai criptoactivului respectiv taxe, comisioane ori beneficii pecuniare sau nepecuniare în schimbul criptoactivului respectiv.</w:t>
            </w:r>
          </w:p>
          <w:p w14:paraId="40509E4C" w14:textId="18E3D2D9" w:rsidR="0049663C" w:rsidRPr="006C5F8E"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 xml:space="preserve">În cazul în care, pentru fiecare perioadă de 12 luni care începe de la demararea ofertei publice inițiale, valoarea totală a unei oferte publice privind un criptoactiv în circumstanțele menționate la lit. d), depășește 1 000 000 EUR (echivalentul în lei, calculat cu aplicarea cursului oficial al leului moldovenesc stabilit de Banca Naţională), ofertantul trimite Comisiei Naționale o notificare care conține o descriere a ofertei și explică de ce oferta este exceptată de la aplicarea prezentului </w:t>
            </w:r>
            <w:r w:rsidR="00215655">
              <w:rPr>
                <w:rFonts w:ascii="Times New Roman" w:hAnsi="Times New Roman" w:cs="Times New Roman"/>
                <w:sz w:val="20"/>
                <w:szCs w:val="20"/>
              </w:rPr>
              <w:t>capitol</w:t>
            </w:r>
            <w:r w:rsidRPr="006C5F8E">
              <w:rPr>
                <w:rFonts w:ascii="Times New Roman" w:hAnsi="Times New Roman" w:cs="Times New Roman"/>
                <w:sz w:val="20"/>
                <w:szCs w:val="20"/>
              </w:rPr>
              <w:t xml:space="preserve"> în temeiul menționat la lit. d). Pe baza notificării menționate, Comisia Națională ia o decizie motivată corespunzător în cazul în care consideră că activitatea nu se califică pentru o exceptare ca rețea limitată în temeiul menționat la lit. d) și informează ofertantul în consecință.</w:t>
            </w:r>
          </w:p>
          <w:p w14:paraId="436D4A44" w14:textId="77777777" w:rsidR="0049663C"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 xml:space="preserve">(4) Exceptările enumerate la alin. (2) și (3)  nu se aplică persoanelor juridice înregistrate în alte state care intenționează să facă o ofertă publică privind criptoactivul, altul decât un token raportat la active sau un token de monedă electronică sau în cazul în care ofertantul sau o altă persoană care acționează în numele ofertantului își face cunoscută în orice comunicare intenția de a solicita admiterea la tranzacționare a unui criptoactiv, altul decât un token raportat la active sau un token de monedă </w:t>
            </w:r>
          </w:p>
          <w:p w14:paraId="56EC5260" w14:textId="05D47925" w:rsidR="0049663C" w:rsidRPr="006C5F8E"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electronică.</w:t>
            </w:r>
          </w:p>
          <w:p w14:paraId="7D2332F0" w14:textId="77777777" w:rsidR="0049663C" w:rsidRPr="006C5F8E"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lastRenderedPageBreak/>
              <w:t>(5)</w:t>
            </w:r>
            <w:r w:rsidRPr="006C5F8E">
              <w:rPr>
                <w:rFonts w:ascii="Times New Roman" w:hAnsi="Times New Roman" w:cs="Times New Roman"/>
                <w:sz w:val="20"/>
                <w:szCs w:val="20"/>
              </w:rPr>
              <w:tab/>
              <w:t>Autorizarea ca furnizor de servicii de criptoactive în temeiul art. 53 nu este necesară pentru asigurarea custodiei și a administrării criptoactivelor în numele clienților sau pentru furnizarea de servicii de transfer de criptoactive în legătură cu criptoactivele ale căror oferte publice sunt exceptate în temeiul alin. (3),  cu excepția cazului în care:</w:t>
            </w:r>
          </w:p>
          <w:p w14:paraId="4A661374" w14:textId="77777777" w:rsidR="0049663C" w:rsidRPr="006C5F8E"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a)</w:t>
            </w:r>
            <w:r w:rsidRPr="006C5F8E">
              <w:rPr>
                <w:rFonts w:ascii="Times New Roman" w:hAnsi="Times New Roman" w:cs="Times New Roman"/>
                <w:sz w:val="20"/>
                <w:szCs w:val="20"/>
              </w:rPr>
              <w:tab/>
              <w:t xml:space="preserve">există o altă ofertă publică a aceluiași criptoactiv, iar oferta respectivă nu beneficiază de exceptare; sau </w:t>
            </w:r>
          </w:p>
          <w:p w14:paraId="49052321" w14:textId="77777777" w:rsidR="0049663C" w:rsidRPr="006C5F8E"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t>criptoactivul oferit este admis pe o platformă de tranzacționare.</w:t>
            </w:r>
          </w:p>
          <w:p w14:paraId="738475C0" w14:textId="34764D6D" w:rsidR="0049663C"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(6)</w:t>
            </w:r>
            <w:r w:rsidRPr="006C5F8E">
              <w:rPr>
                <w:rFonts w:ascii="Times New Roman" w:hAnsi="Times New Roman" w:cs="Times New Roman"/>
                <w:sz w:val="20"/>
                <w:szCs w:val="20"/>
              </w:rPr>
              <w:tab/>
              <w:t>În cazul în care oferta publică privind un criptoactiv, altul decât un token raportat la active sau un token de monedă electronică, vizează un token utilitar care asigură acces la bunuri și servicii care nu există sau care nu sunt încă în funcțiune, durata ofertei publice, astfel cum este descrisă în cartea albă pentru criptoactive, nu trebuie să depășească 12 luni de la data publicării cărții albe pentru criptoactive.</w:t>
            </w:r>
          </w:p>
          <w:p w14:paraId="528226BB" w14:textId="2B22DCFC" w:rsidR="0049663C" w:rsidRPr="006C5F8E"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(7)</w:t>
            </w:r>
            <w:r w:rsidRPr="006C5F8E">
              <w:rPr>
                <w:rFonts w:ascii="Times New Roman" w:hAnsi="Times New Roman" w:cs="Times New Roman"/>
                <w:sz w:val="20"/>
                <w:szCs w:val="20"/>
              </w:rPr>
              <w:tab/>
              <w:t>Orice ofertă publică ulterioară privind criptoactivul, altul decât un token raportat la active sau un token de monedă electronică, este considerată o ofertă publică separată căreia i se aplică cerințele de la alin. (1), fără a aduce atingere eventualei aplicări a alin. (2) sau (3) în cazul ofertei publice ulterioare.</w:t>
            </w:r>
          </w:p>
          <w:p w14:paraId="21C27359" w14:textId="200B6E59"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Nu este necesară o carte albă suplimentară pentru criptoactive pentru nicio ofertă publică ulterioară privind criptoactivul, altul decât un token raportat la active sau un token de monedă electronică, dacă a fost publicată o carte albă pentru criptoactive în conformitate cu art. 9 și 12, iar persoana responsabilă cu elaborarea unei astfel de cărți albe își dă consimțământul în scris pentru utilizarea acesteia.</w:t>
            </w:r>
          </w:p>
          <w:p w14:paraId="54EE09F9" w14:textId="496D22E9" w:rsidR="0049663C" w:rsidRPr="000B539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(8)</w:t>
            </w:r>
            <w:r w:rsidRPr="006C5F8E">
              <w:rPr>
                <w:rFonts w:ascii="Times New Roman" w:hAnsi="Times New Roman" w:cs="Times New Roman"/>
                <w:sz w:val="20"/>
                <w:szCs w:val="20"/>
              </w:rPr>
              <w:tab/>
              <w:t xml:space="preserve">În cazul în care o ofertă publică privind un criptoactiv, altul decât un token raportat la active sau un token de monedă electronică, nu face obiectul obligației de a publica o carte albă pentru criptoactive în temeiul alin. (2) sau (3), dar o carte albă este totuși elaborată în mod voluntar, se aplică prezentul </w:t>
            </w:r>
            <w:r w:rsidR="00215655">
              <w:rPr>
                <w:rFonts w:ascii="Times New Roman" w:hAnsi="Times New Roman" w:cs="Times New Roman"/>
                <w:sz w:val="20"/>
                <w:szCs w:val="20"/>
              </w:rPr>
              <w:t>capitol</w:t>
            </w:r>
            <w:r w:rsidRPr="006C5F8E">
              <w:rPr>
                <w:rFonts w:ascii="Times New Roman" w:hAnsi="Times New Roman" w:cs="Times New Roman"/>
                <w:sz w:val="20"/>
                <w:szCs w:val="20"/>
              </w:rPr>
              <w:t>.</w:t>
            </w:r>
          </w:p>
        </w:tc>
        <w:tc>
          <w:tcPr>
            <w:tcW w:w="2684" w:type="dxa"/>
          </w:tcPr>
          <w:p w14:paraId="7639C458"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lastRenderedPageBreak/>
              <w:t>Compatibil</w:t>
            </w:r>
          </w:p>
          <w:p w14:paraId="0B920010" w14:textId="77777777" w:rsidR="0049663C" w:rsidRPr="0049663C" w:rsidRDefault="0049663C" w:rsidP="0049663C">
            <w:pPr>
              <w:rPr>
                <w:rFonts w:ascii="Times New Roman" w:hAnsi="Times New Roman" w:cs="Times New Roman"/>
                <w:b/>
                <w:bCs/>
                <w:sz w:val="20"/>
                <w:szCs w:val="20"/>
              </w:rPr>
            </w:pPr>
          </w:p>
          <w:p w14:paraId="4B017AD6" w14:textId="3EC46E36" w:rsidR="0049663C" w:rsidRPr="0049663C" w:rsidRDefault="0049663C" w:rsidP="0049663C">
            <w:pPr>
              <w:rPr>
                <w:rFonts w:ascii="Times New Roman" w:hAnsi="Times New Roman" w:cs="Times New Roman"/>
                <w:b/>
                <w:bCs/>
                <w:sz w:val="20"/>
                <w:szCs w:val="20"/>
              </w:rPr>
            </w:pPr>
          </w:p>
        </w:tc>
        <w:tc>
          <w:tcPr>
            <w:tcW w:w="3018" w:type="dxa"/>
          </w:tcPr>
          <w:p w14:paraId="777CFC22" w14:textId="02FBB257" w:rsidR="0049663C" w:rsidRDefault="0049663C" w:rsidP="0049663C">
            <w:pPr>
              <w:rPr>
                <w:rFonts w:ascii="Times New Roman" w:hAnsi="Times New Roman" w:cs="Times New Roman"/>
                <w:sz w:val="20"/>
                <w:szCs w:val="20"/>
              </w:rPr>
            </w:pPr>
            <w:r>
              <w:rPr>
                <w:rFonts w:ascii="Times New Roman" w:hAnsi="Times New Roman" w:cs="Times New Roman"/>
                <w:sz w:val="20"/>
                <w:szCs w:val="20"/>
              </w:rPr>
              <w:t>Specificarea ”</w:t>
            </w:r>
            <w:r w:rsidRPr="006C5F8E">
              <w:rPr>
                <w:rFonts w:ascii="Times New Roman" w:hAnsi="Times New Roman" w:cs="Times New Roman"/>
                <w:i/>
                <w:iCs/>
                <w:sz w:val="20"/>
                <w:szCs w:val="20"/>
              </w:rPr>
              <w:t>constituită sub forma juridică de organizare de societate cu răspundere limitată sau de societate pe acțiuni înregistrată în Republica Moldova conform legislației în vigoare”</w:t>
            </w:r>
            <w:r>
              <w:t xml:space="preserve"> - </w:t>
            </w:r>
            <w:r w:rsidRPr="00954725">
              <w:rPr>
                <w:rFonts w:ascii="Times New Roman" w:hAnsi="Times New Roman" w:cs="Times New Roman"/>
                <w:sz w:val="20"/>
                <w:szCs w:val="20"/>
              </w:rPr>
              <w:t xml:space="preserve">prevederi cu specific național, introduse pentru claritatea și previzibilitatea normei. </w:t>
            </w:r>
          </w:p>
          <w:p w14:paraId="7795976F" w14:textId="77777777" w:rsidR="0049663C" w:rsidRDefault="0049663C" w:rsidP="0049663C">
            <w:pPr>
              <w:rPr>
                <w:rFonts w:ascii="Times New Roman" w:hAnsi="Times New Roman" w:cs="Times New Roman"/>
                <w:sz w:val="20"/>
                <w:szCs w:val="20"/>
                <w:lang w:val="ro-RO"/>
              </w:rPr>
            </w:pPr>
            <w:r w:rsidRPr="00954725">
              <w:rPr>
                <w:rFonts w:ascii="Times New Roman" w:hAnsi="Times New Roman" w:cs="Times New Roman"/>
                <w:sz w:val="20"/>
                <w:szCs w:val="20"/>
              </w:rPr>
              <w:lastRenderedPageBreak/>
              <w:t xml:space="preserve">Acestea nu excedează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99A4D4F" w14:textId="77777777" w:rsidR="0049663C" w:rsidRDefault="0049663C" w:rsidP="0049663C">
            <w:pPr>
              <w:rPr>
                <w:rFonts w:ascii="Times New Roman" w:hAnsi="Times New Roman" w:cs="Times New Roman"/>
                <w:sz w:val="20"/>
                <w:szCs w:val="20"/>
                <w:lang w:val="ro-RO"/>
              </w:rPr>
            </w:pPr>
          </w:p>
          <w:p w14:paraId="5541846A" w14:textId="77777777" w:rsidR="0049663C" w:rsidRDefault="0049663C" w:rsidP="0049663C">
            <w:pPr>
              <w:rPr>
                <w:rFonts w:ascii="Times New Roman" w:hAnsi="Times New Roman" w:cs="Times New Roman"/>
                <w:sz w:val="20"/>
                <w:szCs w:val="20"/>
                <w:lang w:val="ro-RO"/>
              </w:rPr>
            </w:pPr>
          </w:p>
          <w:p w14:paraId="072B4BE8" w14:textId="77777777" w:rsidR="0049663C" w:rsidRDefault="0049663C" w:rsidP="0049663C">
            <w:pPr>
              <w:rPr>
                <w:rFonts w:ascii="Times New Roman" w:hAnsi="Times New Roman" w:cs="Times New Roman"/>
                <w:sz w:val="20"/>
                <w:szCs w:val="20"/>
                <w:lang w:val="ro-RO"/>
              </w:rPr>
            </w:pPr>
          </w:p>
          <w:p w14:paraId="157D0A7C" w14:textId="77777777" w:rsidR="0049663C" w:rsidRDefault="0049663C" w:rsidP="0049663C">
            <w:pPr>
              <w:rPr>
                <w:rFonts w:ascii="Times New Roman" w:hAnsi="Times New Roman" w:cs="Times New Roman"/>
                <w:sz w:val="20"/>
                <w:szCs w:val="20"/>
                <w:lang w:val="ro-RO"/>
              </w:rPr>
            </w:pPr>
          </w:p>
          <w:p w14:paraId="41A2B27F" w14:textId="77777777" w:rsidR="0049663C" w:rsidRDefault="0049663C" w:rsidP="0049663C">
            <w:pPr>
              <w:rPr>
                <w:rFonts w:ascii="Times New Roman" w:hAnsi="Times New Roman" w:cs="Times New Roman"/>
                <w:sz w:val="20"/>
                <w:szCs w:val="20"/>
                <w:lang w:val="ro-RO"/>
              </w:rPr>
            </w:pPr>
          </w:p>
          <w:p w14:paraId="2463525C" w14:textId="77777777" w:rsidR="0049663C" w:rsidRDefault="0049663C" w:rsidP="0049663C">
            <w:pPr>
              <w:rPr>
                <w:rFonts w:ascii="Times New Roman" w:hAnsi="Times New Roman" w:cs="Times New Roman"/>
                <w:sz w:val="20"/>
                <w:szCs w:val="20"/>
                <w:lang w:val="ro-RO"/>
              </w:rPr>
            </w:pPr>
          </w:p>
          <w:p w14:paraId="75CCF673" w14:textId="77777777" w:rsidR="0049663C" w:rsidRDefault="0049663C" w:rsidP="0049663C">
            <w:pPr>
              <w:rPr>
                <w:rFonts w:ascii="Times New Roman" w:hAnsi="Times New Roman" w:cs="Times New Roman"/>
                <w:sz w:val="20"/>
                <w:szCs w:val="20"/>
                <w:lang w:val="ro-RO"/>
              </w:rPr>
            </w:pPr>
          </w:p>
          <w:p w14:paraId="47B52F62" w14:textId="77777777" w:rsidR="0049663C" w:rsidRDefault="0049663C" w:rsidP="0049663C">
            <w:pPr>
              <w:rPr>
                <w:rFonts w:ascii="Times New Roman" w:hAnsi="Times New Roman" w:cs="Times New Roman"/>
                <w:sz w:val="20"/>
                <w:szCs w:val="20"/>
                <w:lang w:val="ro-RO"/>
              </w:rPr>
            </w:pPr>
          </w:p>
          <w:p w14:paraId="2DED7B44" w14:textId="77777777" w:rsidR="0049663C" w:rsidRDefault="0049663C" w:rsidP="0049663C">
            <w:pPr>
              <w:rPr>
                <w:rFonts w:ascii="Times New Roman" w:hAnsi="Times New Roman" w:cs="Times New Roman"/>
                <w:sz w:val="20"/>
                <w:szCs w:val="20"/>
                <w:lang w:val="ro-RO"/>
              </w:rPr>
            </w:pPr>
          </w:p>
          <w:p w14:paraId="034CDD2F" w14:textId="77777777" w:rsidR="0049663C" w:rsidRDefault="0049663C" w:rsidP="0049663C">
            <w:pPr>
              <w:rPr>
                <w:rFonts w:ascii="Times New Roman" w:hAnsi="Times New Roman" w:cs="Times New Roman"/>
                <w:sz w:val="20"/>
                <w:szCs w:val="20"/>
                <w:lang w:val="ro-RO"/>
              </w:rPr>
            </w:pPr>
          </w:p>
          <w:p w14:paraId="1A660DFE" w14:textId="77777777" w:rsidR="0049663C" w:rsidRDefault="0049663C" w:rsidP="0049663C">
            <w:pPr>
              <w:rPr>
                <w:rFonts w:ascii="Times New Roman" w:hAnsi="Times New Roman" w:cs="Times New Roman"/>
                <w:sz w:val="20"/>
                <w:szCs w:val="20"/>
                <w:lang w:val="ro-RO"/>
              </w:rPr>
            </w:pPr>
          </w:p>
          <w:p w14:paraId="4C6D8A97" w14:textId="77777777" w:rsidR="0049663C" w:rsidRDefault="0049663C" w:rsidP="0049663C">
            <w:pPr>
              <w:rPr>
                <w:rFonts w:ascii="Times New Roman" w:hAnsi="Times New Roman" w:cs="Times New Roman"/>
                <w:sz w:val="20"/>
                <w:szCs w:val="20"/>
                <w:lang w:val="ro-RO"/>
              </w:rPr>
            </w:pPr>
          </w:p>
          <w:p w14:paraId="1420D249" w14:textId="77777777" w:rsidR="0049663C" w:rsidRDefault="0049663C" w:rsidP="0049663C">
            <w:pPr>
              <w:rPr>
                <w:rFonts w:ascii="Times New Roman" w:hAnsi="Times New Roman" w:cs="Times New Roman"/>
                <w:sz w:val="20"/>
                <w:szCs w:val="20"/>
                <w:lang w:val="ro-RO"/>
              </w:rPr>
            </w:pPr>
          </w:p>
          <w:p w14:paraId="2BD5A0CB" w14:textId="77777777" w:rsidR="0049663C" w:rsidRDefault="0049663C" w:rsidP="0049663C">
            <w:pPr>
              <w:rPr>
                <w:rFonts w:ascii="Times New Roman" w:hAnsi="Times New Roman" w:cs="Times New Roman"/>
                <w:sz w:val="20"/>
                <w:szCs w:val="20"/>
                <w:lang w:val="ro-RO"/>
              </w:rPr>
            </w:pPr>
          </w:p>
          <w:p w14:paraId="656A5A64" w14:textId="77777777" w:rsidR="0049663C" w:rsidRDefault="0049663C" w:rsidP="0049663C">
            <w:pPr>
              <w:rPr>
                <w:rFonts w:ascii="Times New Roman" w:hAnsi="Times New Roman" w:cs="Times New Roman"/>
                <w:sz w:val="20"/>
                <w:szCs w:val="20"/>
                <w:lang w:val="ro-RO"/>
              </w:rPr>
            </w:pPr>
          </w:p>
          <w:p w14:paraId="626D99B4" w14:textId="77777777" w:rsidR="0049663C" w:rsidRDefault="0049663C" w:rsidP="0049663C">
            <w:pPr>
              <w:rPr>
                <w:rFonts w:ascii="Times New Roman" w:hAnsi="Times New Roman" w:cs="Times New Roman"/>
                <w:sz w:val="20"/>
                <w:szCs w:val="20"/>
                <w:lang w:val="ro-RO"/>
              </w:rPr>
            </w:pPr>
          </w:p>
          <w:p w14:paraId="3D0F1804" w14:textId="77777777" w:rsidR="0049663C" w:rsidRDefault="0049663C" w:rsidP="0049663C">
            <w:pPr>
              <w:rPr>
                <w:rFonts w:ascii="Times New Roman" w:hAnsi="Times New Roman" w:cs="Times New Roman"/>
                <w:sz w:val="20"/>
                <w:szCs w:val="20"/>
                <w:lang w:val="ro-RO"/>
              </w:rPr>
            </w:pPr>
          </w:p>
          <w:p w14:paraId="6C792416" w14:textId="77777777" w:rsidR="0049663C" w:rsidRDefault="0049663C" w:rsidP="0049663C">
            <w:pPr>
              <w:rPr>
                <w:rFonts w:ascii="Times New Roman" w:hAnsi="Times New Roman" w:cs="Times New Roman"/>
                <w:sz w:val="20"/>
                <w:szCs w:val="20"/>
                <w:lang w:val="ro-RO"/>
              </w:rPr>
            </w:pPr>
          </w:p>
          <w:p w14:paraId="50F67B8D" w14:textId="77777777" w:rsidR="0049663C" w:rsidRDefault="0049663C" w:rsidP="0049663C">
            <w:pPr>
              <w:rPr>
                <w:rFonts w:ascii="Times New Roman" w:hAnsi="Times New Roman" w:cs="Times New Roman"/>
                <w:sz w:val="20"/>
                <w:szCs w:val="20"/>
                <w:lang w:val="ro-RO"/>
              </w:rPr>
            </w:pPr>
          </w:p>
          <w:p w14:paraId="50134417" w14:textId="77777777" w:rsidR="0049663C" w:rsidRDefault="0049663C" w:rsidP="0049663C">
            <w:pPr>
              <w:rPr>
                <w:rFonts w:ascii="Times New Roman" w:hAnsi="Times New Roman" w:cs="Times New Roman"/>
                <w:sz w:val="20"/>
                <w:szCs w:val="20"/>
                <w:lang w:val="ro-RO"/>
              </w:rPr>
            </w:pPr>
          </w:p>
          <w:p w14:paraId="2E715D4A" w14:textId="77777777" w:rsidR="0049663C" w:rsidRDefault="0049663C" w:rsidP="0049663C">
            <w:pPr>
              <w:rPr>
                <w:rFonts w:ascii="Times New Roman" w:hAnsi="Times New Roman" w:cs="Times New Roman"/>
                <w:sz w:val="20"/>
                <w:szCs w:val="20"/>
                <w:lang w:val="ro-RO"/>
              </w:rPr>
            </w:pPr>
          </w:p>
          <w:p w14:paraId="0751B77E" w14:textId="77777777" w:rsidR="0049663C" w:rsidRDefault="0049663C" w:rsidP="0049663C">
            <w:pPr>
              <w:rPr>
                <w:rFonts w:ascii="Times New Roman" w:hAnsi="Times New Roman" w:cs="Times New Roman"/>
                <w:sz w:val="20"/>
                <w:szCs w:val="20"/>
                <w:lang w:val="ro-RO"/>
              </w:rPr>
            </w:pPr>
          </w:p>
          <w:p w14:paraId="42F9AD06" w14:textId="77777777" w:rsidR="0049663C" w:rsidRDefault="0049663C" w:rsidP="0049663C">
            <w:pPr>
              <w:rPr>
                <w:rFonts w:ascii="Times New Roman" w:hAnsi="Times New Roman" w:cs="Times New Roman"/>
                <w:sz w:val="20"/>
                <w:szCs w:val="20"/>
                <w:lang w:val="ro-RO"/>
              </w:rPr>
            </w:pPr>
          </w:p>
          <w:p w14:paraId="77E95F80" w14:textId="77777777" w:rsidR="0049663C" w:rsidRDefault="0049663C" w:rsidP="0049663C">
            <w:pPr>
              <w:rPr>
                <w:rFonts w:ascii="Times New Roman" w:hAnsi="Times New Roman" w:cs="Times New Roman"/>
                <w:sz w:val="20"/>
                <w:szCs w:val="20"/>
                <w:lang w:val="ro-RO"/>
              </w:rPr>
            </w:pPr>
          </w:p>
          <w:p w14:paraId="101F0BBA" w14:textId="77777777" w:rsidR="0049663C" w:rsidRDefault="0049663C" w:rsidP="0049663C">
            <w:pPr>
              <w:rPr>
                <w:rFonts w:ascii="Times New Roman" w:hAnsi="Times New Roman" w:cs="Times New Roman"/>
                <w:sz w:val="20"/>
                <w:szCs w:val="20"/>
                <w:lang w:val="ro-RO"/>
              </w:rPr>
            </w:pPr>
          </w:p>
          <w:p w14:paraId="464AD179" w14:textId="77777777" w:rsidR="0049663C" w:rsidRDefault="0049663C" w:rsidP="0049663C">
            <w:pPr>
              <w:rPr>
                <w:rFonts w:ascii="Times New Roman" w:hAnsi="Times New Roman" w:cs="Times New Roman"/>
                <w:sz w:val="20"/>
                <w:szCs w:val="20"/>
                <w:lang w:val="ro-RO"/>
              </w:rPr>
            </w:pPr>
          </w:p>
          <w:p w14:paraId="69BF9708" w14:textId="77777777" w:rsidR="0049663C" w:rsidRDefault="0049663C" w:rsidP="0049663C">
            <w:pPr>
              <w:rPr>
                <w:rFonts w:ascii="Times New Roman" w:hAnsi="Times New Roman" w:cs="Times New Roman"/>
                <w:sz w:val="20"/>
                <w:szCs w:val="20"/>
                <w:lang w:val="ro-RO"/>
              </w:rPr>
            </w:pPr>
          </w:p>
          <w:p w14:paraId="29DFE5F2" w14:textId="77777777" w:rsidR="0049663C" w:rsidRDefault="0049663C" w:rsidP="0049663C">
            <w:pPr>
              <w:rPr>
                <w:rFonts w:ascii="Times New Roman" w:hAnsi="Times New Roman" w:cs="Times New Roman"/>
                <w:sz w:val="20"/>
                <w:szCs w:val="20"/>
                <w:lang w:val="ro-RO"/>
              </w:rPr>
            </w:pPr>
          </w:p>
          <w:p w14:paraId="4BFD6CE0" w14:textId="77777777" w:rsidR="0049663C" w:rsidRDefault="0049663C" w:rsidP="0049663C">
            <w:pPr>
              <w:rPr>
                <w:rFonts w:ascii="Times New Roman" w:hAnsi="Times New Roman" w:cs="Times New Roman"/>
                <w:sz w:val="20"/>
                <w:szCs w:val="20"/>
                <w:lang w:val="ro-RO"/>
              </w:rPr>
            </w:pPr>
          </w:p>
          <w:p w14:paraId="348CC609" w14:textId="77777777" w:rsidR="0049663C" w:rsidRDefault="0049663C" w:rsidP="0049663C">
            <w:pPr>
              <w:rPr>
                <w:rFonts w:ascii="Times New Roman" w:hAnsi="Times New Roman" w:cs="Times New Roman"/>
                <w:sz w:val="20"/>
                <w:szCs w:val="20"/>
                <w:lang w:val="ro-RO"/>
              </w:rPr>
            </w:pPr>
          </w:p>
          <w:p w14:paraId="724AE5D4" w14:textId="77777777" w:rsidR="0049663C" w:rsidRDefault="0049663C" w:rsidP="0049663C">
            <w:pPr>
              <w:rPr>
                <w:rFonts w:ascii="Times New Roman" w:hAnsi="Times New Roman" w:cs="Times New Roman"/>
                <w:sz w:val="20"/>
                <w:szCs w:val="20"/>
                <w:lang w:val="ro-RO"/>
              </w:rPr>
            </w:pPr>
          </w:p>
          <w:p w14:paraId="00CC273C" w14:textId="77777777" w:rsidR="0049663C" w:rsidRDefault="0049663C" w:rsidP="0049663C">
            <w:pPr>
              <w:rPr>
                <w:rFonts w:ascii="Times New Roman" w:hAnsi="Times New Roman" w:cs="Times New Roman"/>
                <w:sz w:val="20"/>
                <w:szCs w:val="20"/>
                <w:lang w:val="ro-RO"/>
              </w:rPr>
            </w:pPr>
          </w:p>
          <w:p w14:paraId="1CB8D694" w14:textId="77777777" w:rsidR="0049663C" w:rsidRDefault="0049663C" w:rsidP="0049663C">
            <w:pPr>
              <w:rPr>
                <w:rFonts w:ascii="Times New Roman" w:hAnsi="Times New Roman" w:cs="Times New Roman"/>
                <w:sz w:val="20"/>
                <w:szCs w:val="20"/>
                <w:lang w:val="ro-RO"/>
              </w:rPr>
            </w:pPr>
          </w:p>
          <w:p w14:paraId="544F6C36" w14:textId="77777777" w:rsidR="0049663C" w:rsidRDefault="0049663C" w:rsidP="0049663C">
            <w:pPr>
              <w:rPr>
                <w:rFonts w:ascii="Times New Roman" w:hAnsi="Times New Roman" w:cs="Times New Roman"/>
                <w:sz w:val="20"/>
                <w:szCs w:val="20"/>
                <w:lang w:val="ro-RO"/>
              </w:rPr>
            </w:pPr>
          </w:p>
          <w:p w14:paraId="7915D676" w14:textId="77777777" w:rsidR="0049663C" w:rsidRDefault="0049663C" w:rsidP="0049663C">
            <w:pPr>
              <w:rPr>
                <w:rFonts w:ascii="Times New Roman" w:hAnsi="Times New Roman" w:cs="Times New Roman"/>
                <w:sz w:val="20"/>
                <w:szCs w:val="20"/>
                <w:lang w:val="ro-RO"/>
              </w:rPr>
            </w:pPr>
          </w:p>
          <w:p w14:paraId="5F2113F9" w14:textId="77777777" w:rsidR="0049663C" w:rsidRDefault="0049663C" w:rsidP="0049663C">
            <w:pPr>
              <w:rPr>
                <w:rFonts w:ascii="Times New Roman" w:hAnsi="Times New Roman" w:cs="Times New Roman"/>
                <w:sz w:val="20"/>
                <w:szCs w:val="20"/>
                <w:lang w:val="ro-RO"/>
              </w:rPr>
            </w:pPr>
          </w:p>
          <w:p w14:paraId="3A0D6571" w14:textId="77777777" w:rsidR="0049663C" w:rsidRDefault="0049663C" w:rsidP="0049663C">
            <w:pPr>
              <w:rPr>
                <w:rFonts w:ascii="Times New Roman" w:hAnsi="Times New Roman" w:cs="Times New Roman"/>
                <w:sz w:val="20"/>
                <w:szCs w:val="20"/>
                <w:lang w:val="ro-RO"/>
              </w:rPr>
            </w:pPr>
          </w:p>
          <w:p w14:paraId="33F6CF4D" w14:textId="77777777" w:rsidR="0049663C" w:rsidRDefault="0049663C" w:rsidP="0049663C">
            <w:pPr>
              <w:rPr>
                <w:rFonts w:ascii="Times New Roman" w:hAnsi="Times New Roman" w:cs="Times New Roman"/>
                <w:sz w:val="20"/>
                <w:szCs w:val="20"/>
                <w:lang w:val="ro-RO"/>
              </w:rPr>
            </w:pPr>
          </w:p>
          <w:p w14:paraId="07441081" w14:textId="77777777" w:rsidR="0049663C" w:rsidRDefault="0049663C" w:rsidP="0049663C">
            <w:pPr>
              <w:rPr>
                <w:rFonts w:ascii="Times New Roman" w:hAnsi="Times New Roman" w:cs="Times New Roman"/>
                <w:sz w:val="20"/>
                <w:szCs w:val="20"/>
                <w:lang w:val="ro-RO"/>
              </w:rPr>
            </w:pPr>
          </w:p>
          <w:p w14:paraId="1B97AE7F" w14:textId="77777777" w:rsidR="0049663C" w:rsidRDefault="0049663C" w:rsidP="0049663C">
            <w:pPr>
              <w:rPr>
                <w:rFonts w:ascii="Times New Roman" w:hAnsi="Times New Roman" w:cs="Times New Roman"/>
                <w:sz w:val="20"/>
                <w:szCs w:val="20"/>
                <w:lang w:val="ro-RO"/>
              </w:rPr>
            </w:pPr>
          </w:p>
          <w:p w14:paraId="230F04CE" w14:textId="77777777" w:rsidR="0049663C" w:rsidRDefault="0049663C" w:rsidP="0049663C">
            <w:pPr>
              <w:rPr>
                <w:rFonts w:ascii="Times New Roman" w:hAnsi="Times New Roman" w:cs="Times New Roman"/>
                <w:sz w:val="20"/>
                <w:szCs w:val="20"/>
                <w:lang w:val="ro-RO"/>
              </w:rPr>
            </w:pPr>
          </w:p>
          <w:p w14:paraId="0BB2CD17" w14:textId="77777777" w:rsidR="0049663C" w:rsidRDefault="0049663C" w:rsidP="0049663C">
            <w:pPr>
              <w:rPr>
                <w:rFonts w:ascii="Times New Roman" w:hAnsi="Times New Roman" w:cs="Times New Roman"/>
                <w:sz w:val="20"/>
                <w:szCs w:val="20"/>
                <w:lang w:val="ro-RO"/>
              </w:rPr>
            </w:pPr>
          </w:p>
          <w:p w14:paraId="7935C3B2" w14:textId="77777777" w:rsidR="0049663C" w:rsidRDefault="0049663C" w:rsidP="0049663C">
            <w:pPr>
              <w:rPr>
                <w:rFonts w:ascii="Times New Roman" w:hAnsi="Times New Roman" w:cs="Times New Roman"/>
                <w:sz w:val="20"/>
                <w:szCs w:val="20"/>
                <w:lang w:val="ro-RO"/>
              </w:rPr>
            </w:pPr>
          </w:p>
          <w:p w14:paraId="32922CBF" w14:textId="77777777" w:rsidR="0049663C" w:rsidRDefault="0049663C" w:rsidP="0049663C">
            <w:pPr>
              <w:rPr>
                <w:rFonts w:ascii="Times New Roman" w:hAnsi="Times New Roman" w:cs="Times New Roman"/>
                <w:sz w:val="20"/>
                <w:szCs w:val="20"/>
                <w:lang w:val="ro-RO"/>
              </w:rPr>
            </w:pPr>
          </w:p>
          <w:p w14:paraId="14E41DAB" w14:textId="77777777" w:rsidR="0049663C" w:rsidRDefault="0049663C" w:rsidP="0049663C">
            <w:pPr>
              <w:rPr>
                <w:rFonts w:ascii="Times New Roman" w:hAnsi="Times New Roman" w:cs="Times New Roman"/>
                <w:sz w:val="20"/>
                <w:szCs w:val="20"/>
                <w:lang w:val="ro-RO"/>
              </w:rPr>
            </w:pPr>
          </w:p>
          <w:p w14:paraId="1B8C8F44" w14:textId="77777777" w:rsidR="0049663C" w:rsidRDefault="0049663C" w:rsidP="0049663C">
            <w:pPr>
              <w:rPr>
                <w:rFonts w:ascii="Times New Roman" w:hAnsi="Times New Roman" w:cs="Times New Roman"/>
                <w:sz w:val="20"/>
                <w:szCs w:val="20"/>
                <w:lang w:val="ro-RO"/>
              </w:rPr>
            </w:pPr>
          </w:p>
          <w:p w14:paraId="72005C4D" w14:textId="77777777" w:rsidR="0049663C" w:rsidRDefault="0049663C" w:rsidP="0049663C">
            <w:pPr>
              <w:rPr>
                <w:rFonts w:ascii="Times New Roman" w:hAnsi="Times New Roman" w:cs="Times New Roman"/>
                <w:sz w:val="20"/>
                <w:szCs w:val="20"/>
                <w:lang w:val="ro-RO"/>
              </w:rPr>
            </w:pPr>
          </w:p>
          <w:p w14:paraId="7EB1507E" w14:textId="77777777" w:rsidR="0049663C" w:rsidRDefault="0049663C" w:rsidP="0049663C">
            <w:pPr>
              <w:rPr>
                <w:rFonts w:ascii="Times New Roman" w:hAnsi="Times New Roman" w:cs="Times New Roman"/>
                <w:sz w:val="20"/>
                <w:szCs w:val="20"/>
                <w:lang w:val="ro-RO"/>
              </w:rPr>
            </w:pPr>
          </w:p>
          <w:p w14:paraId="40FC466F" w14:textId="77777777" w:rsidR="0049663C" w:rsidRDefault="0049663C" w:rsidP="0049663C">
            <w:pPr>
              <w:rPr>
                <w:rFonts w:ascii="Times New Roman" w:hAnsi="Times New Roman" w:cs="Times New Roman"/>
                <w:sz w:val="20"/>
                <w:szCs w:val="20"/>
                <w:lang w:val="ro-RO"/>
              </w:rPr>
            </w:pPr>
          </w:p>
          <w:p w14:paraId="554E1ACA" w14:textId="77777777" w:rsidR="0049663C" w:rsidRDefault="0049663C" w:rsidP="0049663C">
            <w:pPr>
              <w:rPr>
                <w:rFonts w:ascii="Times New Roman" w:hAnsi="Times New Roman" w:cs="Times New Roman"/>
                <w:sz w:val="20"/>
                <w:szCs w:val="20"/>
                <w:lang w:val="ro-RO"/>
              </w:rPr>
            </w:pPr>
          </w:p>
          <w:p w14:paraId="6D08A4E8" w14:textId="77777777" w:rsidR="0049663C" w:rsidRDefault="0049663C" w:rsidP="0049663C">
            <w:pPr>
              <w:rPr>
                <w:rFonts w:ascii="Times New Roman" w:hAnsi="Times New Roman" w:cs="Times New Roman"/>
                <w:sz w:val="20"/>
                <w:szCs w:val="20"/>
                <w:lang w:val="ro-RO"/>
              </w:rPr>
            </w:pPr>
          </w:p>
          <w:p w14:paraId="69ADF2F7" w14:textId="77777777" w:rsidR="0049663C" w:rsidRDefault="0049663C" w:rsidP="0049663C">
            <w:pPr>
              <w:rPr>
                <w:rFonts w:ascii="Times New Roman" w:hAnsi="Times New Roman" w:cs="Times New Roman"/>
                <w:sz w:val="20"/>
                <w:szCs w:val="20"/>
                <w:lang w:val="ro-RO"/>
              </w:rPr>
            </w:pPr>
          </w:p>
          <w:p w14:paraId="5BA34027" w14:textId="77777777" w:rsidR="0049663C" w:rsidRDefault="0049663C" w:rsidP="0049663C">
            <w:pPr>
              <w:rPr>
                <w:rFonts w:ascii="Times New Roman" w:hAnsi="Times New Roman" w:cs="Times New Roman"/>
                <w:sz w:val="20"/>
                <w:szCs w:val="20"/>
                <w:lang w:val="ro-RO"/>
              </w:rPr>
            </w:pPr>
          </w:p>
          <w:p w14:paraId="6FDC51F7" w14:textId="77777777" w:rsidR="0049663C" w:rsidRDefault="0049663C" w:rsidP="0049663C">
            <w:pPr>
              <w:rPr>
                <w:rFonts w:ascii="Times New Roman" w:hAnsi="Times New Roman" w:cs="Times New Roman"/>
                <w:sz w:val="20"/>
                <w:szCs w:val="20"/>
                <w:lang w:val="ro-RO"/>
              </w:rPr>
            </w:pPr>
          </w:p>
          <w:p w14:paraId="533A56B5" w14:textId="77777777" w:rsidR="0049663C" w:rsidRDefault="0049663C" w:rsidP="0049663C">
            <w:pPr>
              <w:rPr>
                <w:rFonts w:ascii="Times New Roman" w:hAnsi="Times New Roman" w:cs="Times New Roman"/>
                <w:sz w:val="20"/>
                <w:szCs w:val="20"/>
                <w:lang w:val="ro-RO"/>
              </w:rPr>
            </w:pPr>
          </w:p>
          <w:p w14:paraId="7F6B6B8A" w14:textId="77777777" w:rsidR="0049663C" w:rsidRDefault="0049663C" w:rsidP="0049663C">
            <w:pPr>
              <w:rPr>
                <w:rFonts w:ascii="Times New Roman" w:hAnsi="Times New Roman" w:cs="Times New Roman"/>
                <w:sz w:val="20"/>
                <w:szCs w:val="20"/>
                <w:lang w:val="ro-RO"/>
              </w:rPr>
            </w:pPr>
          </w:p>
          <w:p w14:paraId="2177DF4C" w14:textId="77777777" w:rsidR="0049663C" w:rsidRDefault="0049663C" w:rsidP="0049663C">
            <w:pPr>
              <w:rPr>
                <w:rFonts w:ascii="Times New Roman" w:hAnsi="Times New Roman" w:cs="Times New Roman"/>
                <w:sz w:val="20"/>
                <w:szCs w:val="20"/>
                <w:lang w:val="ro-RO"/>
              </w:rPr>
            </w:pPr>
          </w:p>
          <w:p w14:paraId="2E436C6F" w14:textId="77777777" w:rsidR="0049663C" w:rsidRDefault="0049663C" w:rsidP="0049663C">
            <w:pPr>
              <w:rPr>
                <w:rFonts w:ascii="Times New Roman" w:hAnsi="Times New Roman" w:cs="Times New Roman"/>
                <w:sz w:val="20"/>
                <w:szCs w:val="20"/>
                <w:lang w:val="ro-RO"/>
              </w:rPr>
            </w:pPr>
          </w:p>
          <w:p w14:paraId="7EDAC318" w14:textId="77777777" w:rsidR="0049663C" w:rsidRDefault="0049663C" w:rsidP="0049663C">
            <w:pPr>
              <w:rPr>
                <w:rFonts w:ascii="Times New Roman" w:hAnsi="Times New Roman" w:cs="Times New Roman"/>
                <w:sz w:val="20"/>
                <w:szCs w:val="20"/>
                <w:lang w:val="ro-RO"/>
              </w:rPr>
            </w:pPr>
          </w:p>
          <w:p w14:paraId="0175ABFC" w14:textId="77777777" w:rsidR="0049663C" w:rsidRDefault="0049663C" w:rsidP="0049663C">
            <w:pPr>
              <w:rPr>
                <w:rFonts w:ascii="Times New Roman" w:hAnsi="Times New Roman" w:cs="Times New Roman"/>
                <w:sz w:val="20"/>
                <w:szCs w:val="20"/>
                <w:lang w:val="ro-RO"/>
              </w:rPr>
            </w:pPr>
          </w:p>
          <w:p w14:paraId="10AFB863" w14:textId="77777777" w:rsidR="0049663C" w:rsidRDefault="0049663C" w:rsidP="0049663C">
            <w:pPr>
              <w:rPr>
                <w:rFonts w:ascii="Times New Roman" w:hAnsi="Times New Roman" w:cs="Times New Roman"/>
                <w:sz w:val="20"/>
                <w:szCs w:val="20"/>
                <w:lang w:val="ro-RO"/>
              </w:rPr>
            </w:pPr>
          </w:p>
          <w:p w14:paraId="27176FBB" w14:textId="77777777" w:rsidR="0049663C" w:rsidRDefault="0049663C" w:rsidP="0049663C">
            <w:pPr>
              <w:rPr>
                <w:rFonts w:ascii="Times New Roman" w:hAnsi="Times New Roman" w:cs="Times New Roman"/>
                <w:sz w:val="20"/>
                <w:szCs w:val="20"/>
                <w:lang w:val="ro-RO"/>
              </w:rPr>
            </w:pPr>
          </w:p>
          <w:p w14:paraId="5499FF99" w14:textId="77777777" w:rsidR="0049663C" w:rsidRDefault="0049663C" w:rsidP="0049663C">
            <w:pPr>
              <w:rPr>
                <w:rFonts w:ascii="Times New Roman" w:hAnsi="Times New Roman" w:cs="Times New Roman"/>
                <w:sz w:val="20"/>
                <w:szCs w:val="20"/>
                <w:lang w:val="ro-RO"/>
              </w:rPr>
            </w:pPr>
          </w:p>
          <w:p w14:paraId="28B541AC" w14:textId="77777777" w:rsidR="0049663C" w:rsidRDefault="0049663C" w:rsidP="0049663C">
            <w:pPr>
              <w:rPr>
                <w:rFonts w:ascii="Times New Roman" w:hAnsi="Times New Roman" w:cs="Times New Roman"/>
                <w:sz w:val="20"/>
                <w:szCs w:val="20"/>
                <w:lang w:val="ro-RO"/>
              </w:rPr>
            </w:pPr>
          </w:p>
          <w:p w14:paraId="769F33D1" w14:textId="77777777" w:rsidR="0049663C" w:rsidRDefault="0049663C" w:rsidP="0049663C">
            <w:pPr>
              <w:rPr>
                <w:rFonts w:ascii="Times New Roman" w:hAnsi="Times New Roman" w:cs="Times New Roman"/>
                <w:sz w:val="20"/>
                <w:szCs w:val="20"/>
                <w:lang w:val="ro-RO"/>
              </w:rPr>
            </w:pPr>
          </w:p>
          <w:p w14:paraId="4739F5F2" w14:textId="77777777" w:rsidR="0049663C" w:rsidRDefault="0049663C" w:rsidP="0049663C">
            <w:pPr>
              <w:rPr>
                <w:rFonts w:ascii="Times New Roman" w:hAnsi="Times New Roman" w:cs="Times New Roman"/>
                <w:sz w:val="20"/>
                <w:szCs w:val="20"/>
                <w:lang w:val="ro-RO"/>
              </w:rPr>
            </w:pPr>
          </w:p>
          <w:p w14:paraId="4627D581" w14:textId="77777777" w:rsidR="0049663C" w:rsidRDefault="0049663C" w:rsidP="0049663C">
            <w:pPr>
              <w:rPr>
                <w:rFonts w:ascii="Times New Roman" w:hAnsi="Times New Roman" w:cs="Times New Roman"/>
                <w:sz w:val="20"/>
                <w:szCs w:val="20"/>
                <w:lang w:val="ro-RO"/>
              </w:rPr>
            </w:pPr>
          </w:p>
          <w:p w14:paraId="2381B198" w14:textId="77777777" w:rsidR="0049663C" w:rsidRDefault="0049663C" w:rsidP="0049663C">
            <w:pPr>
              <w:rPr>
                <w:rFonts w:ascii="Times New Roman" w:hAnsi="Times New Roman" w:cs="Times New Roman"/>
                <w:sz w:val="20"/>
                <w:szCs w:val="20"/>
                <w:lang w:val="ro-RO"/>
              </w:rPr>
            </w:pPr>
          </w:p>
          <w:p w14:paraId="6BDB66FF" w14:textId="77777777" w:rsidR="0049663C" w:rsidRDefault="0049663C" w:rsidP="0049663C">
            <w:pPr>
              <w:rPr>
                <w:rFonts w:ascii="Times New Roman" w:hAnsi="Times New Roman" w:cs="Times New Roman"/>
                <w:sz w:val="20"/>
                <w:szCs w:val="20"/>
                <w:lang w:val="ro-RO"/>
              </w:rPr>
            </w:pPr>
          </w:p>
          <w:p w14:paraId="59A7A5EC" w14:textId="77777777" w:rsidR="0049663C" w:rsidRDefault="0049663C" w:rsidP="0049663C">
            <w:pPr>
              <w:rPr>
                <w:rFonts w:ascii="Times New Roman" w:hAnsi="Times New Roman" w:cs="Times New Roman"/>
                <w:sz w:val="20"/>
                <w:szCs w:val="20"/>
                <w:lang w:val="ro-RO"/>
              </w:rPr>
            </w:pPr>
          </w:p>
          <w:p w14:paraId="6C9ACF06" w14:textId="77777777" w:rsidR="0049663C" w:rsidRDefault="0049663C" w:rsidP="0049663C">
            <w:pPr>
              <w:rPr>
                <w:rFonts w:ascii="Times New Roman" w:hAnsi="Times New Roman" w:cs="Times New Roman"/>
                <w:sz w:val="20"/>
                <w:szCs w:val="20"/>
                <w:lang w:val="ro-RO"/>
              </w:rPr>
            </w:pPr>
          </w:p>
          <w:p w14:paraId="7D501CF0" w14:textId="77777777" w:rsidR="0049663C" w:rsidRDefault="0049663C" w:rsidP="0049663C">
            <w:pPr>
              <w:rPr>
                <w:rFonts w:ascii="Times New Roman" w:hAnsi="Times New Roman" w:cs="Times New Roman"/>
                <w:sz w:val="20"/>
                <w:szCs w:val="20"/>
                <w:lang w:val="ro-RO"/>
              </w:rPr>
            </w:pPr>
          </w:p>
          <w:p w14:paraId="2DBF9E0A" w14:textId="77777777" w:rsidR="0049663C" w:rsidRDefault="0049663C" w:rsidP="0049663C">
            <w:pPr>
              <w:rPr>
                <w:rFonts w:ascii="Times New Roman" w:hAnsi="Times New Roman" w:cs="Times New Roman"/>
                <w:sz w:val="20"/>
                <w:szCs w:val="20"/>
                <w:lang w:val="ro-RO"/>
              </w:rPr>
            </w:pPr>
          </w:p>
          <w:p w14:paraId="5812076A" w14:textId="77777777" w:rsidR="0049663C" w:rsidRDefault="0049663C" w:rsidP="0049663C">
            <w:pPr>
              <w:rPr>
                <w:rFonts w:ascii="Times New Roman" w:hAnsi="Times New Roman" w:cs="Times New Roman"/>
                <w:sz w:val="20"/>
                <w:szCs w:val="20"/>
                <w:lang w:val="ro-RO"/>
              </w:rPr>
            </w:pPr>
          </w:p>
          <w:p w14:paraId="359E9889" w14:textId="77777777" w:rsidR="0049663C" w:rsidRDefault="0049663C" w:rsidP="0049663C">
            <w:pPr>
              <w:rPr>
                <w:rFonts w:ascii="Times New Roman" w:hAnsi="Times New Roman" w:cs="Times New Roman"/>
                <w:sz w:val="20"/>
                <w:szCs w:val="20"/>
                <w:lang w:val="ro-RO"/>
              </w:rPr>
            </w:pPr>
          </w:p>
          <w:p w14:paraId="692EF732" w14:textId="77777777" w:rsidR="0049663C" w:rsidRDefault="0049663C" w:rsidP="0049663C">
            <w:pPr>
              <w:rPr>
                <w:rFonts w:ascii="Times New Roman" w:hAnsi="Times New Roman" w:cs="Times New Roman"/>
                <w:sz w:val="20"/>
                <w:szCs w:val="20"/>
                <w:lang w:val="ro-RO"/>
              </w:rPr>
            </w:pPr>
          </w:p>
          <w:p w14:paraId="252FBEB6" w14:textId="6458F27C" w:rsidR="0049663C" w:rsidRPr="00954725" w:rsidRDefault="0049663C" w:rsidP="0049663C">
            <w:pPr>
              <w:rPr>
                <w:rFonts w:ascii="Times New Roman" w:hAnsi="Times New Roman" w:cs="Times New Roman"/>
                <w:i/>
                <w:iCs/>
                <w:sz w:val="20"/>
                <w:szCs w:val="20"/>
              </w:rPr>
            </w:pPr>
            <w:r w:rsidRPr="00954725">
              <w:rPr>
                <w:rFonts w:ascii="Times New Roman" w:hAnsi="Times New Roman" w:cs="Times New Roman"/>
                <w:sz w:val="20"/>
                <w:szCs w:val="20"/>
              </w:rPr>
              <w:t xml:space="preserve">Specificarea </w:t>
            </w:r>
            <w:r>
              <w:rPr>
                <w:rFonts w:ascii="Times New Roman" w:hAnsi="Times New Roman" w:cs="Times New Roman"/>
                <w:i/>
                <w:iCs/>
                <w:sz w:val="20"/>
                <w:szCs w:val="20"/>
              </w:rPr>
              <w:t>”n</w:t>
            </w:r>
            <w:r w:rsidRPr="00954725">
              <w:rPr>
                <w:rFonts w:ascii="Times New Roman" w:hAnsi="Times New Roman" w:cs="Times New Roman"/>
                <w:i/>
                <w:iCs/>
                <w:sz w:val="20"/>
                <w:szCs w:val="20"/>
              </w:rPr>
              <w:t>u se aplică persoanelor juridice înregistrate în alte state care intenționează să facă o ofertă publică privind criptoactivul, altul decât un token raportat la active sau un token de monedă electronică</w:t>
            </w:r>
            <w:r>
              <w:rPr>
                <w:rFonts w:ascii="Times New Roman" w:hAnsi="Times New Roman" w:cs="Times New Roman"/>
                <w:i/>
                <w:iCs/>
                <w:sz w:val="20"/>
                <w:szCs w:val="20"/>
              </w:rPr>
              <w:t xml:space="preserve">” </w:t>
            </w:r>
            <w:r w:rsidRPr="00954725">
              <w:rPr>
                <w:rFonts w:ascii="Times New Roman" w:hAnsi="Times New Roman" w:cs="Times New Roman"/>
                <w:sz w:val="20"/>
                <w:szCs w:val="20"/>
              </w:rPr>
              <w:t xml:space="preserve">este </w:t>
            </w:r>
            <w:r>
              <w:rPr>
                <w:rFonts w:ascii="Times New Roman" w:hAnsi="Times New Roman" w:cs="Times New Roman"/>
                <w:sz w:val="20"/>
                <w:szCs w:val="20"/>
              </w:rPr>
              <w:t xml:space="preserve">în concordanță cu pct. (31) din preambulul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 xml:space="preserve">, care stabilește ”(...) </w:t>
            </w:r>
            <w:r w:rsidRPr="00954725">
              <w:rPr>
                <w:rFonts w:ascii="Times New Roman" w:hAnsi="Times New Roman" w:cs="Times New Roman"/>
                <w:i/>
                <w:iCs/>
                <w:sz w:val="20"/>
                <w:szCs w:val="20"/>
              </w:rPr>
              <w:t xml:space="preserve">Ofertanții stabiliți într-o țară terță </w:t>
            </w:r>
            <w:r w:rsidRPr="00954725">
              <w:rPr>
                <w:rFonts w:ascii="Times New Roman" w:hAnsi="Times New Roman" w:cs="Times New Roman"/>
                <w:i/>
                <w:iCs/>
                <w:sz w:val="20"/>
                <w:szCs w:val="20"/>
              </w:rPr>
              <w:lastRenderedPageBreak/>
              <w:t>ar trebui să notifice cartea lor albă pentru criptoactive și, la cererea autorității competente, comunicările lor cu caracter publicitar, autorității competente din statul membru în care intenționează să ofere criptoactivele.</w:t>
            </w:r>
            <w:r>
              <w:rPr>
                <w:rFonts w:ascii="Times New Roman" w:hAnsi="Times New Roman" w:cs="Times New Roman"/>
                <w:i/>
                <w:iCs/>
                <w:sz w:val="20"/>
                <w:szCs w:val="20"/>
              </w:rPr>
              <w:t>”</w:t>
            </w:r>
          </w:p>
        </w:tc>
      </w:tr>
      <w:tr w:rsidR="0049663C" w:rsidRPr="000B539E" w14:paraId="0E863483" w14:textId="77777777" w:rsidTr="00B4511F">
        <w:trPr>
          <w:gridAfter w:val="1"/>
          <w:wAfter w:w="15" w:type="dxa"/>
          <w:trHeight w:val="983"/>
        </w:trPr>
        <w:tc>
          <w:tcPr>
            <w:tcW w:w="4434" w:type="dxa"/>
            <w:gridSpan w:val="2"/>
          </w:tcPr>
          <w:p w14:paraId="6B71F660"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Admiterea la tranzacționare a criptoactivelor, altele decât tokenurile raportate la active sau tokenurile de monedă electronică</w:t>
            </w:r>
          </w:p>
          <w:p w14:paraId="09A27DEC" w14:textId="396691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Uniune, o persoană nu poate solicita admiterea la tranzacționare a unui criptoactiv, altul decât un token</w:t>
            </w:r>
            <w:r>
              <w:rPr>
                <w:rFonts w:ascii="Times New Roman" w:hAnsi="Times New Roman" w:cs="Times New Roman"/>
                <w:sz w:val="20"/>
                <w:szCs w:val="20"/>
              </w:rPr>
              <w:t xml:space="preserve"> </w:t>
            </w:r>
            <w:r w:rsidRPr="000B539E">
              <w:rPr>
                <w:rFonts w:ascii="Times New Roman" w:hAnsi="Times New Roman" w:cs="Times New Roman"/>
                <w:sz w:val="20"/>
                <w:szCs w:val="20"/>
              </w:rPr>
              <w:t>raportat la active sau un token de monedă electronică decât dacă:</w:t>
            </w:r>
          </w:p>
          <w:p w14:paraId="39C574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este o persoană juridică;</w:t>
            </w:r>
          </w:p>
          <w:p w14:paraId="7CF8506D" w14:textId="77777777" w:rsidR="0049663C" w:rsidRPr="000B539E" w:rsidRDefault="0049663C" w:rsidP="0049663C">
            <w:pPr>
              <w:rPr>
                <w:rFonts w:ascii="Times New Roman" w:hAnsi="Times New Roman" w:cs="Times New Roman"/>
                <w:sz w:val="20"/>
                <w:szCs w:val="20"/>
              </w:rPr>
            </w:pPr>
          </w:p>
          <w:p w14:paraId="75DF6E3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a elaborat o carte albă pentru criptoactive în privința criptoactivului respectiv, în conformitate cu articolul 6;</w:t>
            </w:r>
          </w:p>
          <w:p w14:paraId="1794A9E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 notificat cartea albă pentru criptoactive în conformitate cu articolul 8;</w:t>
            </w:r>
          </w:p>
          <w:p w14:paraId="3D4695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a publicat cartea albă pentru criptoactive în conformitate cu articolul 9;</w:t>
            </w:r>
          </w:p>
          <w:p w14:paraId="57EACA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după caz, a elaborat comunicările cu caracter publicitar în privința criptoactivului respectiv în conformitate cu articolul 7;</w:t>
            </w:r>
          </w:p>
          <w:p w14:paraId="6570FAD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după caz, a publicat comunicările cu caracter publicitar în privința criptoactivului respectiv în </w:t>
            </w:r>
          </w:p>
          <w:p w14:paraId="3A541B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conformitate cu articolul 9;</w:t>
            </w:r>
          </w:p>
          <w:p w14:paraId="47A30D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îndeplinește cerințele pentru persoanele care solicită admiterea la tranzacționare prevăzute la articolul 14.</w:t>
            </w:r>
          </w:p>
          <w:p w14:paraId="5541094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Atunci când un criptoactiv este admis la tranzacționare din inițiativa operatorului platformei de tranzacționare și nu a fost publicată în conformitate cu articolul 9 o carte albă pentru criptoactive în cazurile prevăzute de prezentul regulament, operatorul respectivei platforme de tranzacționare pentru criptoactive trebuie să respecte cerințele prevăzute la alineatul (1) de la prezentul articol.</w:t>
            </w:r>
          </w:p>
          <w:p w14:paraId="3BD3CC38" w14:textId="366750B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Prin derogare de la alineatul (1), persoana care solicită admiterea la tranzacționare a unui criptoactiv, altul decât un token raportat la active sau un token de monedă electronică, și operatorul respectiv al platformei de tranzacționare pot conveni în scris ca operatorul platformei de tranzacționare să fie cel care trebuie să respecte toate sau o parte dintre cerințele menționate la alineatul (1) literele (b)-(g).</w:t>
            </w:r>
          </w:p>
          <w:p w14:paraId="01C5E93F" w14:textId="10C892E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Acordul scris menționat la primul paragraf de la prezentul alineat precizează în mod clar că persoana care solicită admiterea la tranzacționare trebuie să furnizeze operatorului platformei de tranzacționare toate informațiile necesare pentru a-i permite operatorului respectiv să îndeplinească cerințele menționate la alineatul (1) literele (b)-(g), după caz.</w:t>
            </w:r>
          </w:p>
        </w:tc>
        <w:tc>
          <w:tcPr>
            <w:tcW w:w="4318" w:type="dxa"/>
          </w:tcPr>
          <w:p w14:paraId="067DC30E" w14:textId="78E79182" w:rsidR="0049663C" w:rsidRPr="006F35B8" w:rsidRDefault="0049663C" w:rsidP="0049663C">
            <w:pPr>
              <w:rPr>
                <w:rFonts w:ascii="Times New Roman" w:hAnsi="Times New Roman" w:cs="Times New Roman"/>
                <w:sz w:val="20"/>
                <w:szCs w:val="20"/>
              </w:rPr>
            </w:pPr>
            <w:r w:rsidRPr="006F35B8">
              <w:rPr>
                <w:rFonts w:ascii="Times New Roman" w:hAnsi="Times New Roman" w:cs="Times New Roman"/>
                <w:b/>
                <w:bCs/>
                <w:sz w:val="20"/>
                <w:szCs w:val="20"/>
              </w:rPr>
              <w:lastRenderedPageBreak/>
              <w:t>Articolul 5.</w:t>
            </w:r>
            <w:r>
              <w:rPr>
                <w:rFonts w:ascii="Times New Roman" w:hAnsi="Times New Roman" w:cs="Times New Roman"/>
                <w:sz w:val="20"/>
                <w:szCs w:val="20"/>
              </w:rPr>
              <w:t xml:space="preserve"> </w:t>
            </w:r>
            <w:r w:rsidRPr="002D1B5A">
              <w:rPr>
                <w:rFonts w:ascii="Times New Roman" w:hAnsi="Times New Roman" w:cs="Times New Roman"/>
                <w:b/>
                <w:sz w:val="20"/>
                <w:szCs w:val="20"/>
              </w:rPr>
              <w:t>Admiterea la tranzacționare a criptoactivelor, altele decât tokenurile raportate la active sau tokenurile de monedă electronică</w:t>
            </w:r>
          </w:p>
          <w:p w14:paraId="21B0AA88" w14:textId="6BD887C9"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(1)</w:t>
            </w:r>
            <w:r>
              <w:rPr>
                <w:rFonts w:ascii="Times New Roman" w:hAnsi="Times New Roman" w:cs="Times New Roman"/>
                <w:sz w:val="20"/>
                <w:szCs w:val="20"/>
              </w:rPr>
              <w:t xml:space="preserve"> </w:t>
            </w:r>
            <w:r w:rsidRPr="006F35B8">
              <w:rPr>
                <w:rFonts w:ascii="Times New Roman" w:hAnsi="Times New Roman" w:cs="Times New Roman"/>
                <w:sz w:val="20"/>
                <w:szCs w:val="20"/>
              </w:rPr>
              <w:t>O persoană poate solicita admiterea la tranzacționare a unui criptoactiv, altul decât un token raportat la active sau un token de monedă electronică doar dacă:</w:t>
            </w:r>
          </w:p>
          <w:p w14:paraId="3F83E5FF" w14:textId="77777777" w:rsidR="0049663C"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a)</w:t>
            </w:r>
            <w:r w:rsidRPr="006F35B8">
              <w:rPr>
                <w:rFonts w:ascii="Times New Roman" w:hAnsi="Times New Roman" w:cs="Times New Roman"/>
                <w:sz w:val="20"/>
                <w:szCs w:val="20"/>
              </w:rPr>
              <w:tab/>
              <w:t xml:space="preserve">este o persoană juridică înregistrată în </w:t>
            </w:r>
          </w:p>
          <w:p w14:paraId="118AF0F6" w14:textId="2C9DDF15"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 xml:space="preserve">Republica Moldova sau în alt stat; </w:t>
            </w:r>
          </w:p>
          <w:p w14:paraId="1A4AC0C5"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b)</w:t>
            </w:r>
            <w:r w:rsidRPr="006F35B8">
              <w:rPr>
                <w:rFonts w:ascii="Times New Roman" w:hAnsi="Times New Roman" w:cs="Times New Roman"/>
                <w:sz w:val="20"/>
                <w:szCs w:val="20"/>
              </w:rPr>
              <w:tab/>
              <w:t xml:space="preserve">a elaborat o carte albă pentru criptoactive în privința criptoactivului respectiv, în conformitate cu art. 6; </w:t>
            </w:r>
          </w:p>
          <w:p w14:paraId="40D21045"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c)</w:t>
            </w:r>
            <w:r w:rsidRPr="006F35B8">
              <w:rPr>
                <w:rFonts w:ascii="Times New Roman" w:hAnsi="Times New Roman" w:cs="Times New Roman"/>
                <w:sz w:val="20"/>
                <w:szCs w:val="20"/>
              </w:rPr>
              <w:tab/>
              <w:t xml:space="preserve">a notificat cartea albă pentru criptoactive în conformitate cu art. 8; </w:t>
            </w:r>
          </w:p>
          <w:p w14:paraId="55C70493"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d)</w:t>
            </w:r>
            <w:r w:rsidRPr="006F35B8">
              <w:rPr>
                <w:rFonts w:ascii="Times New Roman" w:hAnsi="Times New Roman" w:cs="Times New Roman"/>
                <w:sz w:val="20"/>
                <w:szCs w:val="20"/>
              </w:rPr>
              <w:tab/>
              <w:t xml:space="preserve">a publicat cartea albă pentru criptoactive în conformitate cu art. 9; </w:t>
            </w:r>
          </w:p>
          <w:p w14:paraId="4F076F9E"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e)</w:t>
            </w:r>
            <w:r w:rsidRPr="006F35B8">
              <w:rPr>
                <w:rFonts w:ascii="Times New Roman" w:hAnsi="Times New Roman" w:cs="Times New Roman"/>
                <w:sz w:val="20"/>
                <w:szCs w:val="20"/>
              </w:rPr>
              <w:tab/>
              <w:t xml:space="preserve">după caz, a elaborat comunicările cu caracter publicitar în privința criptoactivului respectiv în conformitate cu art. 7; </w:t>
            </w:r>
          </w:p>
          <w:p w14:paraId="6B51CFAC"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f)</w:t>
            </w:r>
            <w:r w:rsidRPr="006F35B8">
              <w:rPr>
                <w:rFonts w:ascii="Times New Roman" w:hAnsi="Times New Roman" w:cs="Times New Roman"/>
                <w:sz w:val="20"/>
                <w:szCs w:val="20"/>
              </w:rPr>
              <w:tab/>
              <w:t xml:space="preserve">după caz, a publicat comunicările cu caracter publicitar în privința criptoactivului respectiv în conformitate cu art. 9; </w:t>
            </w:r>
          </w:p>
          <w:p w14:paraId="3C98DA11"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g)</w:t>
            </w:r>
            <w:r w:rsidRPr="006F35B8">
              <w:rPr>
                <w:rFonts w:ascii="Times New Roman" w:hAnsi="Times New Roman" w:cs="Times New Roman"/>
                <w:sz w:val="20"/>
                <w:szCs w:val="20"/>
              </w:rPr>
              <w:tab/>
              <w:t>îndeplinește cerințele pentru persoanele care solicită admiterea la tranzacționare prevăzute la art. 14.</w:t>
            </w:r>
          </w:p>
          <w:p w14:paraId="4EF29D42"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(2)</w:t>
            </w:r>
            <w:r w:rsidRPr="006F35B8">
              <w:rPr>
                <w:rFonts w:ascii="Times New Roman" w:hAnsi="Times New Roman" w:cs="Times New Roman"/>
                <w:sz w:val="20"/>
                <w:szCs w:val="20"/>
              </w:rPr>
              <w:tab/>
              <w:t>Atunci când un criptoactiv este admis la tranzacționare din inițiativa operatorului platformei de tranzacționare și nu a fost publicată în conformitate cu art. 9 o carte albă pentru criptoactive în cazurile prevăzute de prezenta lege, operatorul respectivei platforme de tranzacționare pentru criptoactive trebuie să respecte cerințele prevăzute la alin. (1).</w:t>
            </w:r>
          </w:p>
          <w:p w14:paraId="294FE6A4" w14:textId="77777777" w:rsidR="0049663C" w:rsidRPr="006F35B8" w:rsidRDefault="0049663C" w:rsidP="0049663C">
            <w:pPr>
              <w:tabs>
                <w:tab w:val="left" w:pos="244"/>
              </w:tabs>
              <w:rPr>
                <w:rFonts w:ascii="Times New Roman" w:hAnsi="Times New Roman" w:cs="Times New Roman"/>
                <w:sz w:val="20"/>
                <w:szCs w:val="20"/>
              </w:rPr>
            </w:pPr>
          </w:p>
          <w:p w14:paraId="3878E3D1" w14:textId="5659FD71"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(3)</w:t>
            </w:r>
            <w:r w:rsidRPr="006F35B8">
              <w:rPr>
                <w:rFonts w:ascii="Times New Roman" w:hAnsi="Times New Roman" w:cs="Times New Roman"/>
                <w:sz w:val="20"/>
                <w:szCs w:val="20"/>
              </w:rPr>
              <w:tab/>
              <w:t>Prin derogare de la alin. (1), persoana care solicită admiterea la tranzacționare a unui criptoactiv, altul decât un token raportat la active sau un token de monedă electronică, și operatorul respectiv al platformei de tranzacționare pot conveni în scris printr-un acord ca operatorul platformei de tranzacționare să fie cel care trebuie să respecte toate sau o parte dintre cerințele menționate la alin. (1) lit. b)-g)</w:t>
            </w:r>
          </w:p>
          <w:p w14:paraId="2091CA0A" w14:textId="7D799DB8" w:rsidR="0049663C" w:rsidRPr="000B539E"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lastRenderedPageBreak/>
              <w:t>(4)</w:t>
            </w:r>
            <w:r w:rsidRPr="006F35B8">
              <w:rPr>
                <w:rFonts w:ascii="Times New Roman" w:hAnsi="Times New Roman" w:cs="Times New Roman"/>
                <w:sz w:val="20"/>
                <w:szCs w:val="20"/>
              </w:rPr>
              <w:tab/>
            </w:r>
            <w:r>
              <w:rPr>
                <w:rFonts w:ascii="Times New Roman" w:hAnsi="Times New Roman" w:cs="Times New Roman"/>
                <w:sz w:val="20"/>
                <w:szCs w:val="20"/>
              </w:rPr>
              <w:t xml:space="preserve"> </w:t>
            </w:r>
            <w:r w:rsidRPr="006F35B8">
              <w:rPr>
                <w:rFonts w:ascii="Times New Roman" w:hAnsi="Times New Roman" w:cs="Times New Roman"/>
                <w:sz w:val="20"/>
                <w:szCs w:val="20"/>
              </w:rPr>
              <w:t>Acordul scris menționat la alin. (3) precizează în mod clar că persoana care solicită admiterea la tranzacționare trebuie să furnizeze operatorului platformei de tranzacționare toate informațiile necesare pentru a-i permite operatorului respectiv să îndeplinească cerințele menționate la alin. (1) lit. b)-g) , după caz.</w:t>
            </w:r>
          </w:p>
        </w:tc>
        <w:tc>
          <w:tcPr>
            <w:tcW w:w="2684" w:type="dxa"/>
          </w:tcPr>
          <w:p w14:paraId="12642913" w14:textId="68FF9B9E"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Compatibil</w:t>
            </w:r>
          </w:p>
          <w:p w14:paraId="27887786" w14:textId="77777777" w:rsidR="0049663C" w:rsidRPr="000B539E" w:rsidRDefault="0049663C" w:rsidP="0049663C">
            <w:pPr>
              <w:rPr>
                <w:rFonts w:ascii="Times New Roman" w:hAnsi="Times New Roman" w:cs="Times New Roman"/>
                <w:sz w:val="20"/>
                <w:szCs w:val="20"/>
              </w:rPr>
            </w:pPr>
          </w:p>
          <w:p w14:paraId="395E1D4E" w14:textId="77777777" w:rsidR="0049663C" w:rsidRPr="000B539E" w:rsidRDefault="0049663C" w:rsidP="0049663C">
            <w:pPr>
              <w:rPr>
                <w:rFonts w:ascii="Times New Roman" w:hAnsi="Times New Roman" w:cs="Times New Roman"/>
                <w:sz w:val="20"/>
                <w:szCs w:val="20"/>
              </w:rPr>
            </w:pPr>
          </w:p>
          <w:p w14:paraId="6A971A11" w14:textId="77777777" w:rsidR="0049663C" w:rsidRPr="000B539E" w:rsidRDefault="0049663C" w:rsidP="0049663C">
            <w:pPr>
              <w:rPr>
                <w:rFonts w:ascii="Times New Roman" w:hAnsi="Times New Roman" w:cs="Times New Roman"/>
                <w:sz w:val="20"/>
                <w:szCs w:val="20"/>
              </w:rPr>
            </w:pPr>
          </w:p>
          <w:p w14:paraId="41CFEB1F" w14:textId="77777777" w:rsidR="0049663C" w:rsidRPr="000B539E" w:rsidRDefault="0049663C" w:rsidP="0049663C">
            <w:pPr>
              <w:rPr>
                <w:rFonts w:ascii="Times New Roman" w:hAnsi="Times New Roman" w:cs="Times New Roman"/>
                <w:sz w:val="20"/>
                <w:szCs w:val="20"/>
              </w:rPr>
            </w:pPr>
          </w:p>
          <w:p w14:paraId="607BE225" w14:textId="77777777" w:rsidR="0049663C" w:rsidRPr="000B539E" w:rsidRDefault="0049663C" w:rsidP="0049663C">
            <w:pPr>
              <w:rPr>
                <w:rFonts w:ascii="Times New Roman" w:hAnsi="Times New Roman" w:cs="Times New Roman"/>
                <w:sz w:val="20"/>
                <w:szCs w:val="20"/>
              </w:rPr>
            </w:pPr>
          </w:p>
          <w:p w14:paraId="0B9F9623" w14:textId="77777777" w:rsidR="0049663C" w:rsidRPr="000B539E" w:rsidRDefault="0049663C" w:rsidP="0049663C">
            <w:pPr>
              <w:rPr>
                <w:rFonts w:ascii="Times New Roman" w:hAnsi="Times New Roman" w:cs="Times New Roman"/>
                <w:sz w:val="20"/>
                <w:szCs w:val="20"/>
              </w:rPr>
            </w:pPr>
          </w:p>
          <w:p w14:paraId="044F7763" w14:textId="77777777" w:rsidR="0049663C" w:rsidRPr="000B539E" w:rsidRDefault="0049663C" w:rsidP="0049663C">
            <w:pPr>
              <w:rPr>
                <w:rFonts w:ascii="Times New Roman" w:hAnsi="Times New Roman" w:cs="Times New Roman"/>
                <w:sz w:val="20"/>
                <w:szCs w:val="20"/>
              </w:rPr>
            </w:pPr>
          </w:p>
          <w:p w14:paraId="77A3CD0E" w14:textId="77777777" w:rsidR="0049663C" w:rsidRPr="000B539E" w:rsidRDefault="0049663C" w:rsidP="0049663C">
            <w:pPr>
              <w:rPr>
                <w:rFonts w:ascii="Times New Roman" w:hAnsi="Times New Roman" w:cs="Times New Roman"/>
                <w:sz w:val="20"/>
                <w:szCs w:val="20"/>
              </w:rPr>
            </w:pPr>
          </w:p>
          <w:p w14:paraId="61FE85D9" w14:textId="77777777" w:rsidR="0049663C" w:rsidRPr="000B539E" w:rsidRDefault="0049663C" w:rsidP="0049663C">
            <w:pPr>
              <w:rPr>
                <w:rFonts w:ascii="Times New Roman" w:hAnsi="Times New Roman" w:cs="Times New Roman"/>
                <w:sz w:val="20"/>
                <w:szCs w:val="20"/>
              </w:rPr>
            </w:pPr>
          </w:p>
          <w:p w14:paraId="7C61C818" w14:textId="77777777" w:rsidR="0049663C" w:rsidRPr="000B539E" w:rsidRDefault="0049663C" w:rsidP="0049663C">
            <w:pPr>
              <w:rPr>
                <w:rFonts w:ascii="Times New Roman" w:hAnsi="Times New Roman" w:cs="Times New Roman"/>
                <w:sz w:val="20"/>
                <w:szCs w:val="20"/>
              </w:rPr>
            </w:pPr>
          </w:p>
          <w:p w14:paraId="4E4640FF" w14:textId="77777777" w:rsidR="0049663C" w:rsidRPr="000B539E" w:rsidRDefault="0049663C" w:rsidP="0049663C">
            <w:pPr>
              <w:rPr>
                <w:rFonts w:ascii="Times New Roman" w:hAnsi="Times New Roman" w:cs="Times New Roman"/>
                <w:sz w:val="20"/>
                <w:szCs w:val="20"/>
              </w:rPr>
            </w:pPr>
          </w:p>
          <w:p w14:paraId="78384F46" w14:textId="77777777" w:rsidR="0049663C" w:rsidRPr="000B539E" w:rsidRDefault="0049663C" w:rsidP="0049663C">
            <w:pPr>
              <w:rPr>
                <w:rFonts w:ascii="Times New Roman" w:hAnsi="Times New Roman" w:cs="Times New Roman"/>
                <w:sz w:val="20"/>
                <w:szCs w:val="20"/>
              </w:rPr>
            </w:pPr>
          </w:p>
          <w:p w14:paraId="23462C10" w14:textId="77777777" w:rsidR="0049663C" w:rsidRPr="000B539E" w:rsidRDefault="0049663C" w:rsidP="0049663C">
            <w:pPr>
              <w:rPr>
                <w:rFonts w:ascii="Times New Roman" w:hAnsi="Times New Roman" w:cs="Times New Roman"/>
                <w:sz w:val="20"/>
                <w:szCs w:val="20"/>
              </w:rPr>
            </w:pPr>
          </w:p>
          <w:p w14:paraId="56153090" w14:textId="77777777" w:rsidR="0049663C" w:rsidRPr="000B539E" w:rsidRDefault="0049663C" w:rsidP="0049663C">
            <w:pPr>
              <w:rPr>
                <w:rFonts w:ascii="Times New Roman" w:hAnsi="Times New Roman" w:cs="Times New Roman"/>
                <w:sz w:val="20"/>
                <w:szCs w:val="20"/>
              </w:rPr>
            </w:pPr>
          </w:p>
          <w:p w14:paraId="05F4DA7C" w14:textId="77777777" w:rsidR="0049663C" w:rsidRPr="000B539E" w:rsidRDefault="0049663C" w:rsidP="0049663C">
            <w:pPr>
              <w:rPr>
                <w:rFonts w:ascii="Times New Roman" w:hAnsi="Times New Roman" w:cs="Times New Roman"/>
                <w:sz w:val="20"/>
                <w:szCs w:val="20"/>
              </w:rPr>
            </w:pPr>
          </w:p>
          <w:p w14:paraId="1D6E762E" w14:textId="77777777" w:rsidR="0049663C" w:rsidRPr="000B539E" w:rsidRDefault="0049663C" w:rsidP="0049663C">
            <w:pPr>
              <w:rPr>
                <w:rFonts w:ascii="Times New Roman" w:hAnsi="Times New Roman" w:cs="Times New Roman"/>
                <w:sz w:val="20"/>
                <w:szCs w:val="20"/>
              </w:rPr>
            </w:pPr>
          </w:p>
          <w:p w14:paraId="31B87FDB" w14:textId="77777777" w:rsidR="0049663C" w:rsidRPr="000B539E" w:rsidRDefault="0049663C" w:rsidP="0049663C">
            <w:pPr>
              <w:rPr>
                <w:rFonts w:ascii="Times New Roman" w:hAnsi="Times New Roman" w:cs="Times New Roman"/>
                <w:sz w:val="20"/>
                <w:szCs w:val="20"/>
              </w:rPr>
            </w:pPr>
          </w:p>
          <w:p w14:paraId="0E0DB06E" w14:textId="77777777" w:rsidR="0049663C" w:rsidRPr="000B539E" w:rsidRDefault="0049663C" w:rsidP="0049663C">
            <w:pPr>
              <w:rPr>
                <w:rFonts w:ascii="Times New Roman" w:hAnsi="Times New Roman" w:cs="Times New Roman"/>
                <w:sz w:val="20"/>
                <w:szCs w:val="20"/>
              </w:rPr>
            </w:pPr>
          </w:p>
          <w:p w14:paraId="3E362475" w14:textId="77777777" w:rsidR="0049663C" w:rsidRPr="000B539E" w:rsidRDefault="0049663C" w:rsidP="0049663C">
            <w:pPr>
              <w:rPr>
                <w:rFonts w:ascii="Times New Roman" w:hAnsi="Times New Roman" w:cs="Times New Roman"/>
                <w:sz w:val="20"/>
                <w:szCs w:val="20"/>
              </w:rPr>
            </w:pPr>
          </w:p>
          <w:p w14:paraId="3E2174B2" w14:textId="77777777" w:rsidR="0049663C" w:rsidRPr="000B539E" w:rsidRDefault="0049663C" w:rsidP="0049663C">
            <w:pPr>
              <w:rPr>
                <w:rFonts w:ascii="Times New Roman" w:hAnsi="Times New Roman" w:cs="Times New Roman"/>
                <w:sz w:val="20"/>
                <w:szCs w:val="20"/>
              </w:rPr>
            </w:pPr>
          </w:p>
          <w:p w14:paraId="2486A27D" w14:textId="77777777" w:rsidR="0049663C" w:rsidRPr="000B539E" w:rsidRDefault="0049663C" w:rsidP="0049663C">
            <w:pPr>
              <w:rPr>
                <w:rFonts w:ascii="Times New Roman" w:hAnsi="Times New Roman" w:cs="Times New Roman"/>
                <w:sz w:val="20"/>
                <w:szCs w:val="20"/>
              </w:rPr>
            </w:pPr>
          </w:p>
          <w:p w14:paraId="5C14565F" w14:textId="77777777" w:rsidR="0049663C" w:rsidRPr="000B539E" w:rsidRDefault="0049663C" w:rsidP="0049663C">
            <w:pPr>
              <w:rPr>
                <w:rFonts w:ascii="Times New Roman" w:hAnsi="Times New Roman" w:cs="Times New Roman"/>
                <w:sz w:val="20"/>
                <w:szCs w:val="20"/>
              </w:rPr>
            </w:pPr>
          </w:p>
          <w:p w14:paraId="134266DC" w14:textId="77777777" w:rsidR="0049663C" w:rsidRPr="000B539E" w:rsidRDefault="0049663C" w:rsidP="0049663C">
            <w:pPr>
              <w:rPr>
                <w:rFonts w:ascii="Times New Roman" w:hAnsi="Times New Roman" w:cs="Times New Roman"/>
                <w:sz w:val="20"/>
                <w:szCs w:val="20"/>
              </w:rPr>
            </w:pPr>
          </w:p>
          <w:p w14:paraId="7570D26C" w14:textId="77777777" w:rsidR="0049663C" w:rsidRPr="000B539E" w:rsidRDefault="0049663C" w:rsidP="0049663C">
            <w:pPr>
              <w:rPr>
                <w:rFonts w:ascii="Times New Roman" w:hAnsi="Times New Roman" w:cs="Times New Roman"/>
                <w:sz w:val="20"/>
                <w:szCs w:val="20"/>
              </w:rPr>
            </w:pPr>
          </w:p>
          <w:p w14:paraId="04456489" w14:textId="77777777" w:rsidR="0049663C" w:rsidRPr="000B539E" w:rsidRDefault="0049663C" w:rsidP="0049663C">
            <w:pPr>
              <w:rPr>
                <w:rFonts w:ascii="Times New Roman" w:hAnsi="Times New Roman" w:cs="Times New Roman"/>
                <w:sz w:val="20"/>
                <w:szCs w:val="20"/>
              </w:rPr>
            </w:pPr>
          </w:p>
          <w:p w14:paraId="752E9370" w14:textId="77777777" w:rsidR="0049663C" w:rsidRPr="000B539E" w:rsidRDefault="0049663C" w:rsidP="0049663C">
            <w:pPr>
              <w:rPr>
                <w:rFonts w:ascii="Times New Roman" w:hAnsi="Times New Roman" w:cs="Times New Roman"/>
                <w:sz w:val="20"/>
                <w:szCs w:val="20"/>
              </w:rPr>
            </w:pPr>
          </w:p>
          <w:p w14:paraId="16DB2E52" w14:textId="77777777" w:rsidR="0049663C" w:rsidRPr="000B539E" w:rsidRDefault="0049663C" w:rsidP="0049663C">
            <w:pPr>
              <w:rPr>
                <w:rFonts w:ascii="Times New Roman" w:hAnsi="Times New Roman" w:cs="Times New Roman"/>
                <w:sz w:val="20"/>
                <w:szCs w:val="20"/>
              </w:rPr>
            </w:pPr>
          </w:p>
          <w:p w14:paraId="718CB25D" w14:textId="77777777" w:rsidR="0049663C" w:rsidRPr="000B539E" w:rsidRDefault="0049663C" w:rsidP="0049663C">
            <w:pPr>
              <w:rPr>
                <w:rFonts w:ascii="Times New Roman" w:hAnsi="Times New Roman" w:cs="Times New Roman"/>
                <w:sz w:val="20"/>
                <w:szCs w:val="20"/>
              </w:rPr>
            </w:pPr>
          </w:p>
          <w:p w14:paraId="3DA38AED" w14:textId="77777777" w:rsidR="0049663C" w:rsidRPr="000B539E" w:rsidRDefault="0049663C" w:rsidP="0049663C">
            <w:pPr>
              <w:rPr>
                <w:rFonts w:ascii="Times New Roman" w:hAnsi="Times New Roman" w:cs="Times New Roman"/>
                <w:sz w:val="20"/>
                <w:szCs w:val="20"/>
              </w:rPr>
            </w:pPr>
          </w:p>
          <w:p w14:paraId="46158ABA" w14:textId="77777777" w:rsidR="0049663C" w:rsidRPr="000B539E" w:rsidRDefault="0049663C" w:rsidP="0049663C">
            <w:pPr>
              <w:rPr>
                <w:rFonts w:ascii="Times New Roman" w:hAnsi="Times New Roman" w:cs="Times New Roman"/>
                <w:sz w:val="20"/>
                <w:szCs w:val="20"/>
              </w:rPr>
            </w:pPr>
          </w:p>
          <w:p w14:paraId="4377D93D" w14:textId="77777777" w:rsidR="0049663C" w:rsidRPr="000B539E" w:rsidRDefault="0049663C" w:rsidP="0049663C">
            <w:pPr>
              <w:rPr>
                <w:rFonts w:ascii="Times New Roman" w:hAnsi="Times New Roman" w:cs="Times New Roman"/>
                <w:sz w:val="20"/>
                <w:szCs w:val="20"/>
              </w:rPr>
            </w:pPr>
          </w:p>
          <w:p w14:paraId="67D5C091" w14:textId="77777777" w:rsidR="0049663C" w:rsidRPr="000B539E" w:rsidRDefault="0049663C" w:rsidP="0049663C">
            <w:pPr>
              <w:rPr>
                <w:rFonts w:ascii="Times New Roman" w:hAnsi="Times New Roman" w:cs="Times New Roman"/>
                <w:sz w:val="20"/>
                <w:szCs w:val="20"/>
              </w:rPr>
            </w:pPr>
          </w:p>
          <w:p w14:paraId="0E49587D" w14:textId="77777777" w:rsidR="0049663C" w:rsidRPr="000B539E" w:rsidRDefault="0049663C" w:rsidP="0049663C">
            <w:pPr>
              <w:rPr>
                <w:rFonts w:ascii="Times New Roman" w:hAnsi="Times New Roman" w:cs="Times New Roman"/>
                <w:sz w:val="20"/>
                <w:szCs w:val="20"/>
              </w:rPr>
            </w:pPr>
          </w:p>
          <w:p w14:paraId="2ED476C6" w14:textId="77777777" w:rsidR="0049663C" w:rsidRPr="000B539E" w:rsidRDefault="0049663C" w:rsidP="0049663C">
            <w:pPr>
              <w:rPr>
                <w:rFonts w:ascii="Times New Roman" w:hAnsi="Times New Roman" w:cs="Times New Roman"/>
                <w:sz w:val="20"/>
                <w:szCs w:val="20"/>
              </w:rPr>
            </w:pPr>
          </w:p>
          <w:p w14:paraId="27DD48B9" w14:textId="77777777" w:rsidR="0049663C" w:rsidRPr="000B539E" w:rsidRDefault="0049663C" w:rsidP="0049663C">
            <w:pPr>
              <w:rPr>
                <w:rFonts w:ascii="Times New Roman" w:hAnsi="Times New Roman" w:cs="Times New Roman"/>
                <w:sz w:val="20"/>
                <w:szCs w:val="20"/>
              </w:rPr>
            </w:pPr>
          </w:p>
          <w:p w14:paraId="6F3B9CEC" w14:textId="77777777" w:rsidR="0049663C" w:rsidRPr="000B539E" w:rsidRDefault="0049663C" w:rsidP="0049663C">
            <w:pPr>
              <w:rPr>
                <w:rFonts w:ascii="Times New Roman" w:hAnsi="Times New Roman" w:cs="Times New Roman"/>
                <w:sz w:val="20"/>
                <w:szCs w:val="20"/>
              </w:rPr>
            </w:pPr>
          </w:p>
          <w:p w14:paraId="5D000105" w14:textId="77777777" w:rsidR="0049663C" w:rsidRPr="000B539E" w:rsidRDefault="0049663C" w:rsidP="0049663C">
            <w:pPr>
              <w:rPr>
                <w:rFonts w:ascii="Times New Roman" w:hAnsi="Times New Roman" w:cs="Times New Roman"/>
                <w:sz w:val="20"/>
                <w:szCs w:val="20"/>
              </w:rPr>
            </w:pPr>
          </w:p>
          <w:p w14:paraId="6433FD3F" w14:textId="77777777" w:rsidR="0049663C" w:rsidRPr="000B539E" w:rsidRDefault="0049663C" w:rsidP="0049663C">
            <w:pPr>
              <w:rPr>
                <w:rFonts w:ascii="Times New Roman" w:hAnsi="Times New Roman" w:cs="Times New Roman"/>
                <w:sz w:val="20"/>
                <w:szCs w:val="20"/>
              </w:rPr>
            </w:pPr>
          </w:p>
          <w:p w14:paraId="39875153" w14:textId="77777777" w:rsidR="0049663C" w:rsidRPr="000B539E" w:rsidRDefault="0049663C" w:rsidP="0049663C">
            <w:pPr>
              <w:rPr>
                <w:rFonts w:ascii="Times New Roman" w:hAnsi="Times New Roman" w:cs="Times New Roman"/>
                <w:sz w:val="20"/>
                <w:szCs w:val="20"/>
              </w:rPr>
            </w:pPr>
          </w:p>
          <w:p w14:paraId="1747A529" w14:textId="77777777" w:rsidR="0049663C" w:rsidRPr="000B539E" w:rsidRDefault="0049663C" w:rsidP="0049663C">
            <w:pPr>
              <w:rPr>
                <w:rFonts w:ascii="Times New Roman" w:hAnsi="Times New Roman" w:cs="Times New Roman"/>
                <w:sz w:val="20"/>
                <w:szCs w:val="20"/>
              </w:rPr>
            </w:pPr>
          </w:p>
          <w:p w14:paraId="3297DEBA" w14:textId="77777777" w:rsidR="0049663C" w:rsidRPr="000B539E" w:rsidRDefault="0049663C" w:rsidP="0049663C">
            <w:pPr>
              <w:rPr>
                <w:rFonts w:ascii="Times New Roman" w:hAnsi="Times New Roman" w:cs="Times New Roman"/>
                <w:sz w:val="20"/>
                <w:szCs w:val="20"/>
              </w:rPr>
            </w:pPr>
          </w:p>
          <w:p w14:paraId="07484E54" w14:textId="77777777" w:rsidR="0049663C" w:rsidRPr="000B539E" w:rsidRDefault="0049663C" w:rsidP="0049663C">
            <w:pPr>
              <w:rPr>
                <w:rFonts w:ascii="Times New Roman" w:hAnsi="Times New Roman" w:cs="Times New Roman"/>
                <w:sz w:val="20"/>
                <w:szCs w:val="20"/>
              </w:rPr>
            </w:pPr>
          </w:p>
          <w:p w14:paraId="7BF1AE4D" w14:textId="77777777" w:rsidR="0049663C" w:rsidRPr="000B539E" w:rsidRDefault="0049663C" w:rsidP="0049663C">
            <w:pPr>
              <w:rPr>
                <w:rFonts w:ascii="Times New Roman" w:hAnsi="Times New Roman" w:cs="Times New Roman"/>
                <w:sz w:val="20"/>
                <w:szCs w:val="20"/>
              </w:rPr>
            </w:pPr>
          </w:p>
          <w:p w14:paraId="01B8AC40" w14:textId="77777777" w:rsidR="0049663C" w:rsidRPr="000B539E" w:rsidRDefault="0049663C" w:rsidP="0049663C">
            <w:pPr>
              <w:rPr>
                <w:rFonts w:ascii="Times New Roman" w:hAnsi="Times New Roman" w:cs="Times New Roman"/>
                <w:sz w:val="20"/>
                <w:szCs w:val="20"/>
              </w:rPr>
            </w:pPr>
          </w:p>
          <w:p w14:paraId="24B4B27F" w14:textId="77777777" w:rsidR="0049663C" w:rsidRPr="000B539E" w:rsidRDefault="0049663C" w:rsidP="0049663C">
            <w:pPr>
              <w:rPr>
                <w:rFonts w:ascii="Times New Roman" w:hAnsi="Times New Roman" w:cs="Times New Roman"/>
                <w:sz w:val="20"/>
                <w:szCs w:val="20"/>
              </w:rPr>
            </w:pPr>
          </w:p>
          <w:p w14:paraId="1400A54C" w14:textId="278792B2" w:rsidR="0049663C" w:rsidRPr="000B539E" w:rsidRDefault="0049663C" w:rsidP="0049663C">
            <w:pPr>
              <w:rPr>
                <w:rFonts w:ascii="Times New Roman" w:hAnsi="Times New Roman" w:cs="Times New Roman"/>
                <w:sz w:val="20"/>
                <w:szCs w:val="20"/>
              </w:rPr>
            </w:pPr>
          </w:p>
        </w:tc>
        <w:tc>
          <w:tcPr>
            <w:tcW w:w="3018" w:type="dxa"/>
          </w:tcPr>
          <w:p w14:paraId="3EE1D330" w14:textId="6B3C9042" w:rsidR="0049663C"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Specificarea ”</w:t>
            </w:r>
            <w:r w:rsidRPr="006C5F8E">
              <w:rPr>
                <w:rFonts w:ascii="Times New Roman" w:hAnsi="Times New Roman" w:cs="Times New Roman"/>
                <w:i/>
                <w:iCs/>
                <w:sz w:val="20"/>
                <w:szCs w:val="20"/>
              </w:rPr>
              <w:t>constituită sub forma juridică de organizare de societate cu răspundere limitată sau de societate pe acțiuni înregistrată în Republica Moldova conform legislației în vigoare”</w:t>
            </w:r>
            <w:r>
              <w:t xml:space="preserve"> - </w:t>
            </w:r>
            <w:r w:rsidRPr="00954725">
              <w:rPr>
                <w:rFonts w:ascii="Times New Roman" w:hAnsi="Times New Roman" w:cs="Times New Roman"/>
                <w:sz w:val="20"/>
                <w:szCs w:val="20"/>
              </w:rPr>
              <w:t xml:space="preserve">prevederi cu specific național, introduse pentru claritatea și previzibilitatea normei. </w:t>
            </w:r>
          </w:p>
          <w:p w14:paraId="786FAB4E" w14:textId="77777777" w:rsidR="0049663C" w:rsidRDefault="0049663C" w:rsidP="0049663C">
            <w:pPr>
              <w:rPr>
                <w:rFonts w:ascii="Times New Roman" w:hAnsi="Times New Roman" w:cs="Times New Roman"/>
                <w:sz w:val="20"/>
                <w:szCs w:val="20"/>
                <w:lang w:val="ro-RO"/>
              </w:rPr>
            </w:pPr>
            <w:r w:rsidRPr="00954725">
              <w:rPr>
                <w:rFonts w:ascii="Times New Roman" w:hAnsi="Times New Roman" w:cs="Times New Roman"/>
                <w:sz w:val="20"/>
                <w:szCs w:val="20"/>
              </w:rPr>
              <w:t xml:space="preserve">Acestea nu excedează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F0BCB7D" w14:textId="77777777" w:rsidR="0049663C" w:rsidRDefault="0049663C" w:rsidP="0049663C">
            <w:pPr>
              <w:rPr>
                <w:rFonts w:ascii="Times New Roman" w:hAnsi="Times New Roman" w:cs="Times New Roman"/>
                <w:sz w:val="20"/>
                <w:szCs w:val="20"/>
                <w:lang w:val="ro-RO"/>
              </w:rPr>
            </w:pPr>
          </w:p>
          <w:p w14:paraId="18AF1BF8" w14:textId="77777777" w:rsidR="0049663C" w:rsidRPr="000B539E" w:rsidRDefault="0049663C" w:rsidP="0049663C">
            <w:pPr>
              <w:rPr>
                <w:rFonts w:ascii="Times New Roman" w:hAnsi="Times New Roman" w:cs="Times New Roman"/>
                <w:sz w:val="20"/>
                <w:szCs w:val="20"/>
              </w:rPr>
            </w:pPr>
          </w:p>
          <w:p w14:paraId="10D0ABAC" w14:textId="77777777" w:rsidR="0049663C" w:rsidRPr="000B539E" w:rsidRDefault="0049663C" w:rsidP="0049663C">
            <w:pPr>
              <w:rPr>
                <w:rFonts w:ascii="Times New Roman" w:hAnsi="Times New Roman" w:cs="Times New Roman"/>
                <w:sz w:val="20"/>
                <w:szCs w:val="20"/>
              </w:rPr>
            </w:pPr>
          </w:p>
          <w:p w14:paraId="3056B044" w14:textId="77777777" w:rsidR="0049663C" w:rsidRPr="000B539E" w:rsidRDefault="0049663C" w:rsidP="0049663C">
            <w:pPr>
              <w:rPr>
                <w:rFonts w:ascii="Times New Roman" w:hAnsi="Times New Roman" w:cs="Times New Roman"/>
                <w:sz w:val="20"/>
                <w:szCs w:val="20"/>
              </w:rPr>
            </w:pPr>
          </w:p>
          <w:p w14:paraId="08B4DED3" w14:textId="77777777" w:rsidR="0049663C" w:rsidRPr="000B539E" w:rsidRDefault="0049663C" w:rsidP="0049663C">
            <w:pPr>
              <w:rPr>
                <w:rFonts w:ascii="Times New Roman" w:hAnsi="Times New Roman" w:cs="Times New Roman"/>
                <w:sz w:val="20"/>
                <w:szCs w:val="20"/>
              </w:rPr>
            </w:pPr>
          </w:p>
          <w:p w14:paraId="1DD4E805" w14:textId="77777777" w:rsidR="0049663C" w:rsidRPr="000B539E" w:rsidRDefault="0049663C" w:rsidP="0049663C">
            <w:pPr>
              <w:rPr>
                <w:rFonts w:ascii="Times New Roman" w:hAnsi="Times New Roman" w:cs="Times New Roman"/>
                <w:sz w:val="20"/>
                <w:szCs w:val="20"/>
              </w:rPr>
            </w:pPr>
          </w:p>
          <w:p w14:paraId="0BD5D778" w14:textId="77777777" w:rsidR="0049663C" w:rsidRPr="000B539E" w:rsidRDefault="0049663C" w:rsidP="0049663C">
            <w:pPr>
              <w:rPr>
                <w:rFonts w:ascii="Times New Roman" w:hAnsi="Times New Roman" w:cs="Times New Roman"/>
                <w:sz w:val="20"/>
                <w:szCs w:val="20"/>
              </w:rPr>
            </w:pPr>
          </w:p>
          <w:p w14:paraId="25B7CD4B" w14:textId="77777777" w:rsidR="0049663C" w:rsidRPr="000B539E" w:rsidRDefault="0049663C" w:rsidP="0049663C">
            <w:pPr>
              <w:rPr>
                <w:rFonts w:ascii="Times New Roman" w:hAnsi="Times New Roman" w:cs="Times New Roman"/>
                <w:sz w:val="20"/>
                <w:szCs w:val="20"/>
              </w:rPr>
            </w:pPr>
          </w:p>
          <w:p w14:paraId="174B80A7" w14:textId="77777777" w:rsidR="0049663C" w:rsidRPr="000B539E" w:rsidRDefault="0049663C" w:rsidP="0049663C">
            <w:pPr>
              <w:rPr>
                <w:rFonts w:ascii="Times New Roman" w:hAnsi="Times New Roman" w:cs="Times New Roman"/>
                <w:sz w:val="20"/>
                <w:szCs w:val="20"/>
              </w:rPr>
            </w:pPr>
          </w:p>
          <w:p w14:paraId="4693484E" w14:textId="77777777" w:rsidR="0049663C" w:rsidRPr="000B539E" w:rsidRDefault="0049663C" w:rsidP="0049663C">
            <w:pPr>
              <w:rPr>
                <w:rFonts w:ascii="Times New Roman" w:hAnsi="Times New Roman" w:cs="Times New Roman"/>
                <w:sz w:val="20"/>
                <w:szCs w:val="20"/>
              </w:rPr>
            </w:pPr>
          </w:p>
          <w:p w14:paraId="1B49B6AC" w14:textId="77777777" w:rsidR="0049663C" w:rsidRPr="000B539E" w:rsidRDefault="0049663C" w:rsidP="0049663C">
            <w:pPr>
              <w:rPr>
                <w:rFonts w:ascii="Times New Roman" w:hAnsi="Times New Roman" w:cs="Times New Roman"/>
                <w:sz w:val="20"/>
                <w:szCs w:val="20"/>
              </w:rPr>
            </w:pPr>
          </w:p>
          <w:p w14:paraId="75F1B242" w14:textId="77777777" w:rsidR="0049663C" w:rsidRPr="000B539E" w:rsidRDefault="0049663C" w:rsidP="0049663C">
            <w:pPr>
              <w:rPr>
                <w:rFonts w:ascii="Times New Roman" w:hAnsi="Times New Roman" w:cs="Times New Roman"/>
                <w:sz w:val="20"/>
                <w:szCs w:val="20"/>
              </w:rPr>
            </w:pPr>
          </w:p>
          <w:p w14:paraId="54507CA5" w14:textId="77777777" w:rsidR="0049663C" w:rsidRPr="000B539E" w:rsidRDefault="0049663C" w:rsidP="0049663C">
            <w:pPr>
              <w:rPr>
                <w:rFonts w:ascii="Times New Roman" w:hAnsi="Times New Roman" w:cs="Times New Roman"/>
                <w:sz w:val="20"/>
                <w:szCs w:val="20"/>
              </w:rPr>
            </w:pPr>
          </w:p>
          <w:p w14:paraId="2ECAAAB9" w14:textId="77777777" w:rsidR="0049663C" w:rsidRPr="000B539E" w:rsidRDefault="0049663C" w:rsidP="0049663C">
            <w:pPr>
              <w:rPr>
                <w:rFonts w:ascii="Times New Roman" w:hAnsi="Times New Roman" w:cs="Times New Roman"/>
                <w:sz w:val="20"/>
                <w:szCs w:val="20"/>
              </w:rPr>
            </w:pPr>
          </w:p>
          <w:p w14:paraId="30043A73" w14:textId="77777777" w:rsidR="0049663C" w:rsidRPr="000B539E" w:rsidRDefault="0049663C" w:rsidP="0049663C">
            <w:pPr>
              <w:rPr>
                <w:rFonts w:ascii="Times New Roman" w:hAnsi="Times New Roman" w:cs="Times New Roman"/>
                <w:sz w:val="20"/>
                <w:szCs w:val="20"/>
              </w:rPr>
            </w:pPr>
          </w:p>
          <w:p w14:paraId="2D430CF2" w14:textId="77777777" w:rsidR="0049663C" w:rsidRPr="000B539E" w:rsidRDefault="0049663C" w:rsidP="0049663C">
            <w:pPr>
              <w:rPr>
                <w:rFonts w:ascii="Times New Roman" w:hAnsi="Times New Roman" w:cs="Times New Roman"/>
                <w:sz w:val="20"/>
                <w:szCs w:val="20"/>
              </w:rPr>
            </w:pPr>
          </w:p>
          <w:p w14:paraId="0054581D" w14:textId="77777777" w:rsidR="0049663C" w:rsidRPr="000B539E" w:rsidRDefault="0049663C" w:rsidP="0049663C">
            <w:pPr>
              <w:rPr>
                <w:rFonts w:ascii="Times New Roman" w:hAnsi="Times New Roman" w:cs="Times New Roman"/>
                <w:sz w:val="20"/>
                <w:szCs w:val="20"/>
              </w:rPr>
            </w:pPr>
          </w:p>
          <w:p w14:paraId="3EC50CDA" w14:textId="77777777" w:rsidR="0049663C" w:rsidRPr="000B539E" w:rsidRDefault="0049663C" w:rsidP="0049663C">
            <w:pPr>
              <w:rPr>
                <w:rFonts w:ascii="Times New Roman" w:hAnsi="Times New Roman" w:cs="Times New Roman"/>
                <w:sz w:val="20"/>
                <w:szCs w:val="20"/>
              </w:rPr>
            </w:pPr>
          </w:p>
          <w:p w14:paraId="288AE981" w14:textId="77777777" w:rsidR="0049663C" w:rsidRPr="000B539E" w:rsidRDefault="0049663C" w:rsidP="0049663C">
            <w:pPr>
              <w:rPr>
                <w:rFonts w:ascii="Times New Roman" w:hAnsi="Times New Roman" w:cs="Times New Roman"/>
                <w:sz w:val="20"/>
                <w:szCs w:val="20"/>
              </w:rPr>
            </w:pPr>
          </w:p>
          <w:p w14:paraId="742CC7B6" w14:textId="77777777" w:rsidR="0049663C" w:rsidRPr="000B539E" w:rsidRDefault="0049663C" w:rsidP="0049663C">
            <w:pPr>
              <w:rPr>
                <w:rFonts w:ascii="Times New Roman" w:hAnsi="Times New Roman" w:cs="Times New Roman"/>
                <w:sz w:val="20"/>
                <w:szCs w:val="20"/>
              </w:rPr>
            </w:pPr>
          </w:p>
          <w:p w14:paraId="74F686C0" w14:textId="77777777" w:rsidR="0049663C" w:rsidRPr="000B539E" w:rsidRDefault="0049663C" w:rsidP="0049663C">
            <w:pPr>
              <w:rPr>
                <w:rFonts w:ascii="Times New Roman" w:hAnsi="Times New Roman" w:cs="Times New Roman"/>
                <w:sz w:val="20"/>
                <w:szCs w:val="20"/>
              </w:rPr>
            </w:pPr>
          </w:p>
          <w:p w14:paraId="309C7AD9" w14:textId="77777777" w:rsidR="0049663C" w:rsidRPr="000B539E" w:rsidRDefault="0049663C" w:rsidP="0049663C">
            <w:pPr>
              <w:rPr>
                <w:rFonts w:ascii="Times New Roman" w:hAnsi="Times New Roman" w:cs="Times New Roman"/>
                <w:sz w:val="20"/>
                <w:szCs w:val="20"/>
              </w:rPr>
            </w:pPr>
          </w:p>
          <w:p w14:paraId="7E219D7C" w14:textId="77777777" w:rsidR="0049663C" w:rsidRPr="000B539E" w:rsidRDefault="0049663C" w:rsidP="0049663C">
            <w:pPr>
              <w:rPr>
                <w:rFonts w:ascii="Times New Roman" w:hAnsi="Times New Roman" w:cs="Times New Roman"/>
                <w:sz w:val="20"/>
                <w:szCs w:val="20"/>
              </w:rPr>
            </w:pPr>
          </w:p>
          <w:p w14:paraId="6AA3A943" w14:textId="77777777" w:rsidR="0049663C" w:rsidRPr="000B539E" w:rsidRDefault="0049663C" w:rsidP="0049663C">
            <w:pPr>
              <w:rPr>
                <w:rFonts w:ascii="Times New Roman" w:hAnsi="Times New Roman" w:cs="Times New Roman"/>
                <w:sz w:val="20"/>
                <w:szCs w:val="20"/>
              </w:rPr>
            </w:pPr>
          </w:p>
          <w:p w14:paraId="23A15C10" w14:textId="77777777" w:rsidR="0049663C" w:rsidRPr="000B539E" w:rsidRDefault="0049663C" w:rsidP="0049663C">
            <w:pPr>
              <w:rPr>
                <w:rFonts w:ascii="Times New Roman" w:hAnsi="Times New Roman" w:cs="Times New Roman"/>
                <w:sz w:val="20"/>
                <w:szCs w:val="20"/>
              </w:rPr>
            </w:pPr>
          </w:p>
          <w:p w14:paraId="00559ACC" w14:textId="77777777" w:rsidR="0049663C" w:rsidRPr="000B539E" w:rsidRDefault="0049663C" w:rsidP="0049663C">
            <w:pPr>
              <w:rPr>
                <w:rFonts w:ascii="Times New Roman" w:hAnsi="Times New Roman" w:cs="Times New Roman"/>
                <w:sz w:val="20"/>
                <w:szCs w:val="20"/>
              </w:rPr>
            </w:pPr>
          </w:p>
          <w:p w14:paraId="6F203470" w14:textId="77777777" w:rsidR="0049663C" w:rsidRPr="000B539E" w:rsidRDefault="0049663C" w:rsidP="0049663C">
            <w:pPr>
              <w:rPr>
                <w:rFonts w:ascii="Times New Roman" w:hAnsi="Times New Roman" w:cs="Times New Roman"/>
                <w:sz w:val="20"/>
                <w:szCs w:val="20"/>
              </w:rPr>
            </w:pPr>
          </w:p>
          <w:p w14:paraId="41888C99" w14:textId="77777777" w:rsidR="0049663C" w:rsidRPr="000B539E" w:rsidRDefault="0049663C" w:rsidP="0049663C">
            <w:pPr>
              <w:rPr>
                <w:rFonts w:ascii="Times New Roman" w:hAnsi="Times New Roman" w:cs="Times New Roman"/>
                <w:sz w:val="20"/>
                <w:szCs w:val="20"/>
              </w:rPr>
            </w:pPr>
          </w:p>
          <w:p w14:paraId="2E869EA1" w14:textId="77777777" w:rsidR="0049663C" w:rsidRPr="000B539E" w:rsidRDefault="0049663C" w:rsidP="0049663C">
            <w:pPr>
              <w:rPr>
                <w:rFonts w:ascii="Times New Roman" w:hAnsi="Times New Roman" w:cs="Times New Roman"/>
                <w:sz w:val="20"/>
                <w:szCs w:val="20"/>
              </w:rPr>
            </w:pPr>
          </w:p>
          <w:p w14:paraId="7D80402E" w14:textId="77777777" w:rsidR="0049663C" w:rsidRPr="000B539E" w:rsidRDefault="0049663C" w:rsidP="0049663C">
            <w:pPr>
              <w:rPr>
                <w:rFonts w:ascii="Times New Roman" w:hAnsi="Times New Roman" w:cs="Times New Roman"/>
                <w:sz w:val="20"/>
                <w:szCs w:val="20"/>
              </w:rPr>
            </w:pPr>
          </w:p>
          <w:p w14:paraId="3C2B1FAB" w14:textId="77777777" w:rsidR="0049663C" w:rsidRPr="000B539E" w:rsidRDefault="0049663C" w:rsidP="0049663C">
            <w:pPr>
              <w:rPr>
                <w:rFonts w:ascii="Times New Roman" w:hAnsi="Times New Roman" w:cs="Times New Roman"/>
                <w:sz w:val="20"/>
                <w:szCs w:val="20"/>
              </w:rPr>
            </w:pPr>
          </w:p>
          <w:p w14:paraId="5D6ABFCE" w14:textId="77777777" w:rsidR="0049663C" w:rsidRPr="000B539E" w:rsidRDefault="0049663C" w:rsidP="0049663C">
            <w:pPr>
              <w:rPr>
                <w:rFonts w:ascii="Times New Roman" w:hAnsi="Times New Roman" w:cs="Times New Roman"/>
                <w:sz w:val="20"/>
                <w:szCs w:val="20"/>
              </w:rPr>
            </w:pPr>
          </w:p>
          <w:p w14:paraId="634D361F" w14:textId="77777777" w:rsidR="0049663C" w:rsidRPr="000B539E" w:rsidRDefault="0049663C" w:rsidP="0049663C">
            <w:pPr>
              <w:rPr>
                <w:rFonts w:ascii="Times New Roman" w:hAnsi="Times New Roman" w:cs="Times New Roman"/>
                <w:sz w:val="20"/>
                <w:szCs w:val="20"/>
              </w:rPr>
            </w:pPr>
          </w:p>
          <w:p w14:paraId="7DA9E223" w14:textId="77777777" w:rsidR="0049663C" w:rsidRPr="000B539E" w:rsidRDefault="0049663C" w:rsidP="0049663C">
            <w:pPr>
              <w:rPr>
                <w:rFonts w:ascii="Times New Roman" w:hAnsi="Times New Roman" w:cs="Times New Roman"/>
                <w:sz w:val="20"/>
                <w:szCs w:val="20"/>
              </w:rPr>
            </w:pPr>
          </w:p>
          <w:p w14:paraId="531F1C8A" w14:textId="013A59BB" w:rsidR="0049663C" w:rsidRPr="000B539E" w:rsidRDefault="0049663C" w:rsidP="0049663C">
            <w:pPr>
              <w:rPr>
                <w:rFonts w:ascii="Times New Roman" w:hAnsi="Times New Roman" w:cs="Times New Roman"/>
                <w:sz w:val="20"/>
                <w:szCs w:val="20"/>
              </w:rPr>
            </w:pPr>
          </w:p>
        </w:tc>
      </w:tr>
      <w:tr w:rsidR="0049663C" w:rsidRPr="000B539E" w14:paraId="23914183" w14:textId="77777777" w:rsidTr="00B4511F">
        <w:trPr>
          <w:gridAfter w:val="1"/>
          <w:wAfter w:w="15" w:type="dxa"/>
          <w:trHeight w:val="2400"/>
        </w:trPr>
        <w:tc>
          <w:tcPr>
            <w:tcW w:w="4434" w:type="dxa"/>
            <w:gridSpan w:val="2"/>
          </w:tcPr>
          <w:p w14:paraId="6CA8DA0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Alineatul (1) literele (b), (c) și (d) nu se aplică în cazul în care:</w:t>
            </w:r>
          </w:p>
          <w:p w14:paraId="24C06B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criptoactivul este deja admis la tranzacționare pe o altă platformă de tranzacționare pentru criptoactive din Uniune;</w:t>
            </w:r>
          </w:p>
          <w:p w14:paraId="04E9C3A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Și </w:t>
            </w:r>
          </w:p>
          <w:p w14:paraId="517EDCED" w14:textId="34DDD20C" w:rsidR="0049663C" w:rsidRPr="002D1B5A"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cartea albă pentru criptoactive este elaborată în conformitate cu articolul 6, actualizată în conformitate cu articolul 12, iar persoana responsabilă cu elaborarea unei astfel de cărți albe consimte în scris la utilizarea acesteia.</w:t>
            </w:r>
          </w:p>
        </w:tc>
        <w:tc>
          <w:tcPr>
            <w:tcW w:w="4318" w:type="dxa"/>
          </w:tcPr>
          <w:p w14:paraId="0AEE3FAD" w14:textId="77777777" w:rsidR="0049663C" w:rsidRPr="006F35B8" w:rsidRDefault="0049663C" w:rsidP="0049663C">
            <w:pPr>
              <w:tabs>
                <w:tab w:val="left" w:pos="244"/>
              </w:tabs>
              <w:rPr>
                <w:rFonts w:ascii="Times New Roman" w:hAnsi="Times New Roman" w:cs="Times New Roman"/>
                <w:b/>
                <w:bCs/>
                <w:sz w:val="20"/>
                <w:szCs w:val="20"/>
              </w:rPr>
            </w:pPr>
          </w:p>
        </w:tc>
        <w:tc>
          <w:tcPr>
            <w:tcW w:w="2684" w:type="dxa"/>
          </w:tcPr>
          <w:p w14:paraId="710D7F93" w14:textId="5E835A95"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neaplicabile</w:t>
            </w:r>
          </w:p>
        </w:tc>
        <w:tc>
          <w:tcPr>
            <w:tcW w:w="3018" w:type="dxa"/>
          </w:tcPr>
          <w:p w14:paraId="2DE41F4B" w14:textId="4E626D6A"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p>
        </w:tc>
      </w:tr>
      <w:tr w:rsidR="0049663C" w:rsidRPr="000B539E" w14:paraId="563C1BE4" w14:textId="77777777" w:rsidTr="00B4511F">
        <w:trPr>
          <w:gridAfter w:val="1"/>
          <w:wAfter w:w="15" w:type="dxa"/>
          <w:trHeight w:val="1696"/>
        </w:trPr>
        <w:tc>
          <w:tcPr>
            <w:tcW w:w="4434" w:type="dxa"/>
            <w:gridSpan w:val="2"/>
          </w:tcPr>
          <w:p w14:paraId="131500DF" w14:textId="77777777" w:rsidR="0049663C" w:rsidRDefault="0049663C" w:rsidP="0049663C">
            <w:pPr>
              <w:rPr>
                <w:rFonts w:ascii="Times New Roman" w:hAnsi="Times New Roman" w:cs="Times New Roman"/>
                <w:b/>
                <w:sz w:val="20"/>
                <w:szCs w:val="20"/>
              </w:rPr>
            </w:pPr>
            <w:r w:rsidRPr="000B539E">
              <w:rPr>
                <w:rFonts w:ascii="Times New Roman" w:hAnsi="Times New Roman" w:cs="Times New Roman"/>
                <w:i/>
                <w:iCs/>
                <w:sz w:val="20"/>
                <w:szCs w:val="20"/>
              </w:rPr>
              <w:t>Articolul 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Conținutul și forma cărții albe pentru criptoactive</w:t>
            </w:r>
          </w:p>
          <w:p w14:paraId="0D76364A" w14:textId="77777777" w:rsidR="0049663C" w:rsidRDefault="0049663C" w:rsidP="0049663C">
            <w:pPr>
              <w:rPr>
                <w:rFonts w:ascii="Times New Roman" w:hAnsi="Times New Roman" w:cs="Times New Roman"/>
                <w:b/>
                <w:bCs/>
                <w:sz w:val="20"/>
                <w:szCs w:val="20"/>
              </w:rPr>
            </w:pPr>
          </w:p>
          <w:p w14:paraId="1DE1F228" w14:textId="77777777" w:rsidR="0049663C" w:rsidRPr="000B539E" w:rsidRDefault="0049663C" w:rsidP="0049663C">
            <w:pPr>
              <w:rPr>
                <w:rFonts w:ascii="Times New Roman" w:hAnsi="Times New Roman" w:cs="Times New Roman"/>
                <w:sz w:val="20"/>
                <w:szCs w:val="20"/>
              </w:rPr>
            </w:pPr>
          </w:p>
          <w:p w14:paraId="58800731"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   O carte albă pentru criptoactive conține toate informațiile următoare, astfel cum se detaliază în anexa I:</w:t>
            </w:r>
          </w:p>
          <w:p w14:paraId="0A110526" w14:textId="54A2858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(a)informații despre ofertant sau persoana care solicită admiterea la tranzacționare;</w:t>
            </w:r>
          </w:p>
          <w:p w14:paraId="7575B5EF" w14:textId="11EF44F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(b)informații despre emitent, în cazul în care acesta este diferit de ofertant sau de persoana care solicită admiterea la tranzacționare;</w:t>
            </w:r>
          </w:p>
          <w:p w14:paraId="76AAB053" w14:textId="464138F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(c)informații despre operatorul platformei de tranzacționare în cazurile în care acesta elaborează cartea albă pentru criptoactive;</w:t>
            </w:r>
          </w:p>
          <w:p w14:paraId="5191BFE7" w14:textId="0E7ACEC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(d)informații despre proiectul de criptoactive;</w:t>
            </w:r>
          </w:p>
          <w:p w14:paraId="1863ECF3" w14:textId="30FFDE59"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(e)informații despre oferta publică privind criptoactivul sau despre admiterea acestuia la tranzacționare;</w:t>
            </w:r>
          </w:p>
          <w:p w14:paraId="11187DF1" w14:textId="59625D9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(f)informații despre criptoactiv;</w:t>
            </w:r>
          </w:p>
          <w:p w14:paraId="542DF26B" w14:textId="4C0D3A4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(g)informații despre drepturile și obligațiile aferente criptoactivului;</w:t>
            </w:r>
          </w:p>
          <w:p w14:paraId="1B071E91" w14:textId="2C67EE7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(h)informații despre tehnologia-suport;</w:t>
            </w:r>
          </w:p>
          <w:p w14:paraId="0543B701" w14:textId="0AF5030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(i)informații privind riscurile;</w:t>
            </w:r>
          </w:p>
          <w:p w14:paraId="125B9276" w14:textId="2A632DE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(j)informații privind principalele efecte negative asupra climei și alte efecte negative legate de mediu </w:t>
            </w:r>
            <w:r w:rsidRPr="00BE5067">
              <w:rPr>
                <w:rFonts w:ascii="Times New Roman" w:hAnsi="Times New Roman" w:cs="Times New Roman"/>
                <w:sz w:val="20"/>
                <w:szCs w:val="20"/>
              </w:rPr>
              <w:lastRenderedPageBreak/>
              <w:t>ale mecanismului de consens utilizat pentru emiterea criptoactivului.</w:t>
            </w:r>
          </w:p>
          <w:p w14:paraId="6A5D15FB"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În cazurile în care cartea albă pentru criptoactive nu este elaborată de persoanele menționate la primul paragraf literele (a), (b) și (c), aceasta include, de asemenea, identitatea persoanei care a elaborat cartea albă pentru criptoactive și motivul pentru care persoana respectivă a elaborat-o.</w:t>
            </w:r>
          </w:p>
          <w:p w14:paraId="62A318D4"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   Toate informațiile enumerate la alineatul (1) trebuie să fie corecte, clare și să nu inducă în eroare. Cartea albă pentru criptoactive nu trebuie să conțină omisiuni semnificative și trebuie prezentată într-o formă concisă și ușor de înțeles.</w:t>
            </w:r>
          </w:p>
          <w:p w14:paraId="619927CF"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   Cartea albă pentru criptoactive conține următoarea mențiune clară și vizibilă pe prima pagină:</w:t>
            </w:r>
          </w:p>
          <w:p w14:paraId="4AD21FE8"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„Prezenta carte albă pentru criptoactive nu a fost aprobată de nicio autoritate competentă a unui stat membru al Uniunii Europene. Ofertantul criptoactivului își asumă întreaga răspundere pentru conținutul prezentei cărți albe pentru criptoactive.”</w:t>
            </w:r>
          </w:p>
          <w:p w14:paraId="7A1EDC52" w14:textId="77777777" w:rsidR="0049663C" w:rsidRPr="00BE5067" w:rsidRDefault="0049663C" w:rsidP="0049663C">
            <w:pPr>
              <w:rPr>
                <w:rFonts w:ascii="Times New Roman" w:hAnsi="Times New Roman" w:cs="Times New Roman"/>
                <w:sz w:val="20"/>
                <w:szCs w:val="20"/>
              </w:rPr>
            </w:pPr>
          </w:p>
          <w:p w14:paraId="0CF73C37"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În cazul în care cartea albă pentru criptoactive este elaborată de persoana care solicită admiterea la tranzacționare sau de un operator al unei platforme de tranzacționare, în declarația menționată la primul paragraf, în loc de „ofertant”, se include o trimitere la „persoana care solicită admiterea la tranzacționare” sau la „operatorul platformei de tranzacționare”.</w:t>
            </w:r>
          </w:p>
          <w:p w14:paraId="06268BF9"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   Cartea albă pentru criptoactive nu trebuie să conțină nicio afirmație în ceea ce privește valoarea viitoare a criptoactivului, alta decât mențiunea prevăzută la alineatul (5).</w:t>
            </w:r>
          </w:p>
          <w:p w14:paraId="685F0918"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   Cartea albă pentru criptoactive conține o mențiune clară și lipsită de ambiguitate, din care să reiasă că:</w:t>
            </w:r>
          </w:p>
          <w:p w14:paraId="2E9DE43C" w14:textId="6A4DFE6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(a)criptoactivul își poate pierde valoarea parțial sau integral;</w:t>
            </w:r>
          </w:p>
          <w:p w14:paraId="23F4BA81" w14:textId="49D8381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(b)criptoactivul nu poate fi transferat întotdeauna;</w:t>
            </w:r>
          </w:p>
          <w:p w14:paraId="41C3C348" w14:textId="06302B1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c</w:t>
            </w:r>
            <w:r w:rsidRPr="00BE5067">
              <w:rPr>
                <w:rFonts w:ascii="Times New Roman" w:hAnsi="Times New Roman" w:cs="Times New Roman"/>
                <w:sz w:val="20"/>
                <w:szCs w:val="20"/>
              </w:rPr>
              <w:t>riptoactivul poate să nu fie lichid;</w:t>
            </w:r>
          </w:p>
          <w:p w14:paraId="244F3072" w14:textId="561EB0C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(d)în cazul în care oferta publică se referă la un token utilitar, este posibil ca respectivul token utilitar să nu poată fi schimbat contra bunului sau serviciului promis în cartea albă pentru criptoactive, </w:t>
            </w:r>
            <w:r w:rsidRPr="00BE5067">
              <w:rPr>
                <w:rFonts w:ascii="Times New Roman" w:hAnsi="Times New Roman" w:cs="Times New Roman"/>
                <w:sz w:val="20"/>
                <w:szCs w:val="20"/>
              </w:rPr>
              <w:lastRenderedPageBreak/>
              <w:t>mai ales în cazul în care proiectul de criptoactive eșuează sau este întrerupt;</w:t>
            </w:r>
          </w:p>
          <w:p w14:paraId="5F922F2B" w14:textId="7AD427A0"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(e)criptoactivul nu este garantat de sistemele de compensare pentru investitori în temeiul Directivei 97/9/CE a Parlamentului European și a Consiliului (35);</w:t>
            </w:r>
          </w:p>
          <w:p w14:paraId="7DA83557" w14:textId="2066493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(f)criptoactivul nu este garantat de schemele de garantare a depozitelor în temeiul Directivei 2014/49/UE.</w:t>
            </w:r>
          </w:p>
          <w:p w14:paraId="32A88A47"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(6)   Cartea albă pentru criptoactive conține o declarație a organului de conducere al ofertantului, a persoanei care solicită admiterea la tranzacționare sau a operatorului platformei de tranzacționare. În declarația respectivă, care este introdusă după mențiunea indicată la alineatul (3), trebuie să se confirme faptul că cartea albă pentru criptoactive respectă cerințele de la prezentul titlu și că, potrivit cunoștințelor de care dispune organul de conducere, informațiile prezentate în cartea albă pentru criptoactive sunt corecte, clare și nu induc în eroare, iar cartea albă pentru criptoactive nu conține nicio omisiune susceptibilă să îi afecteze conținutul.</w:t>
            </w:r>
          </w:p>
          <w:p w14:paraId="06CD8EED" w14:textId="77777777" w:rsidR="0049663C" w:rsidRPr="00BE5067" w:rsidRDefault="0049663C" w:rsidP="0049663C">
            <w:pPr>
              <w:rPr>
                <w:rFonts w:ascii="Times New Roman" w:hAnsi="Times New Roman" w:cs="Times New Roman"/>
                <w:sz w:val="20"/>
                <w:szCs w:val="20"/>
              </w:rPr>
            </w:pPr>
          </w:p>
          <w:p w14:paraId="30A93F74" w14:textId="6E1E34B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(7)   Cartea albă pentru criptoactive conține un rezumat, introdus după declarația menționată la alineatul (6), care prezintă pe scurt și într-un limbaj fără caracter tehnic informații esențiale despre oferta publică privind criptoactivul sau despre intenția de admitere la tranzacționare. Rezumatul este ușor de înțeles, prezentat și aranjat în pagină într-un format clar și inteligibil, utilizând caractere de dimensiuni lizibile. Rezumatul cărții albe pentru criptoactive transmite informații adecvate cu privire la caracteristicile criptoactivului în cauză, astfel încât potențialii deținători ai criptoactivului să poată lua o decizie în cunoștință de cauză.</w:t>
            </w:r>
          </w:p>
          <w:p w14:paraId="67F40C8C"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Rezumatul cuprinde un avertisment din care să reiasă că:</w:t>
            </w:r>
          </w:p>
          <w:p w14:paraId="3D69A1D8" w14:textId="0ED5D94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(a)rezumatul ar trebui citit ca o introducere la cartea albă pentru criptoactive;</w:t>
            </w:r>
          </w:p>
          <w:p w14:paraId="09B43605" w14:textId="59167389"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(b)potențialul deținător ar trebui să ia decizia de achiziționare a criptoactivului pe baza conținutului integral al cărții albe pentru criptoactive și nu doar pe baza rezumatului;</w:t>
            </w:r>
          </w:p>
          <w:p w14:paraId="20073A4A" w14:textId="4139ABE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(c)oferta publică privind criptoactivul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43EAC768" w14:textId="79475F70"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(d)o carte albă pentru criptoactive nu constituie un prospect, astfel cum se menționează în Regulamentul (UE) 2017/1129 al Parlamentului European și al Consiliului (36), sau un alt document de ofertă în temeiul dreptului Uniunii sau al dreptului intern.</w:t>
            </w:r>
          </w:p>
          <w:p w14:paraId="0E1F0082" w14:textId="089DAACB"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(8)   Cartea albă pentru criptoactive conține data notificării sale și un cuprins.</w:t>
            </w:r>
          </w:p>
        </w:tc>
        <w:tc>
          <w:tcPr>
            <w:tcW w:w="4318" w:type="dxa"/>
          </w:tcPr>
          <w:p w14:paraId="4061521E" w14:textId="52E1C69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b/>
                <w:bCs/>
                <w:sz w:val="20"/>
                <w:szCs w:val="20"/>
              </w:rPr>
              <w:lastRenderedPageBreak/>
              <w:t>Articolul 6.</w:t>
            </w:r>
            <w:r>
              <w:rPr>
                <w:rFonts w:ascii="Times New Roman" w:hAnsi="Times New Roman" w:cs="Times New Roman"/>
                <w:sz w:val="20"/>
                <w:szCs w:val="20"/>
              </w:rPr>
              <w:t xml:space="preserve"> </w:t>
            </w:r>
            <w:r w:rsidRPr="00886677">
              <w:rPr>
                <w:rFonts w:ascii="Times New Roman" w:hAnsi="Times New Roman" w:cs="Times New Roman"/>
                <w:b/>
                <w:sz w:val="20"/>
                <w:szCs w:val="20"/>
              </w:rPr>
              <w:t>Conținutul și forma cărții albe pentru criptoactive, altele decât tokenurile raportate la active sau tokenurile de monedă electronică</w:t>
            </w:r>
          </w:p>
          <w:p w14:paraId="709830BF" w14:textId="4956FA00"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O carte albă pentru criptoactive conține toate informațiile următoare, astfel cum se detaliază în Anexa nr. 1:</w:t>
            </w:r>
          </w:p>
          <w:p w14:paraId="19930627"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a)</w:t>
            </w:r>
            <w:r w:rsidRPr="00BE5067">
              <w:rPr>
                <w:rFonts w:ascii="Times New Roman" w:hAnsi="Times New Roman" w:cs="Times New Roman"/>
                <w:sz w:val="20"/>
                <w:szCs w:val="20"/>
              </w:rPr>
              <w:tab/>
              <w:t xml:space="preserve">informații despre ofertant sau persoana care solicită admiterea la tranzacționare; </w:t>
            </w:r>
          </w:p>
          <w:p w14:paraId="385FB5E6"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b)</w:t>
            </w:r>
            <w:r w:rsidRPr="00BE5067">
              <w:rPr>
                <w:rFonts w:ascii="Times New Roman" w:hAnsi="Times New Roman" w:cs="Times New Roman"/>
                <w:sz w:val="20"/>
                <w:szCs w:val="20"/>
              </w:rPr>
              <w:tab/>
              <w:t xml:space="preserve">informații despre emitent, în cazul în care acesta este diferit de ofertant sau de persoana care solicită admiterea la tranzacționare; </w:t>
            </w:r>
          </w:p>
          <w:p w14:paraId="4AD20714"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c)</w:t>
            </w:r>
            <w:r w:rsidRPr="00BE5067">
              <w:rPr>
                <w:rFonts w:ascii="Times New Roman" w:hAnsi="Times New Roman" w:cs="Times New Roman"/>
                <w:sz w:val="20"/>
                <w:szCs w:val="20"/>
              </w:rPr>
              <w:tab/>
              <w:t xml:space="preserve">informații despre operatorul platformei de tranzacționare în cazurile în care acesta elaborează cartea albă pentru criptoactive; </w:t>
            </w:r>
          </w:p>
          <w:p w14:paraId="766671E3"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d)</w:t>
            </w:r>
            <w:r w:rsidRPr="00BE5067">
              <w:rPr>
                <w:rFonts w:ascii="Times New Roman" w:hAnsi="Times New Roman" w:cs="Times New Roman"/>
                <w:sz w:val="20"/>
                <w:szCs w:val="20"/>
              </w:rPr>
              <w:tab/>
              <w:t xml:space="preserve">informații despre proiectul de criptoactive; </w:t>
            </w:r>
          </w:p>
          <w:p w14:paraId="532C19AF"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e)</w:t>
            </w:r>
            <w:r w:rsidRPr="00BE5067">
              <w:rPr>
                <w:rFonts w:ascii="Times New Roman" w:hAnsi="Times New Roman" w:cs="Times New Roman"/>
                <w:sz w:val="20"/>
                <w:szCs w:val="20"/>
              </w:rPr>
              <w:tab/>
              <w:t xml:space="preserve">informații despre oferta publică privind criptoactivul sau despre admiterea acestuia la tranzacționare; </w:t>
            </w:r>
          </w:p>
          <w:p w14:paraId="5DE2311A"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f)</w:t>
            </w:r>
            <w:r w:rsidRPr="00BE5067">
              <w:rPr>
                <w:rFonts w:ascii="Times New Roman" w:hAnsi="Times New Roman" w:cs="Times New Roman"/>
                <w:sz w:val="20"/>
                <w:szCs w:val="20"/>
              </w:rPr>
              <w:tab/>
              <w:t xml:space="preserve">informații despre criptoactiv; </w:t>
            </w:r>
          </w:p>
          <w:p w14:paraId="4982AD2D"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g)</w:t>
            </w:r>
            <w:r w:rsidRPr="00BE5067">
              <w:rPr>
                <w:rFonts w:ascii="Times New Roman" w:hAnsi="Times New Roman" w:cs="Times New Roman"/>
                <w:sz w:val="20"/>
                <w:szCs w:val="20"/>
              </w:rPr>
              <w:tab/>
              <w:t xml:space="preserve">informații despre drepturile și obligațiile aferente criptoactivului; </w:t>
            </w:r>
          </w:p>
          <w:p w14:paraId="353A856B"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h)</w:t>
            </w:r>
            <w:r w:rsidRPr="00BE5067">
              <w:rPr>
                <w:rFonts w:ascii="Times New Roman" w:hAnsi="Times New Roman" w:cs="Times New Roman"/>
                <w:sz w:val="20"/>
                <w:szCs w:val="20"/>
              </w:rPr>
              <w:tab/>
              <w:t xml:space="preserve">informații despre tehnologia-suport; </w:t>
            </w:r>
          </w:p>
          <w:p w14:paraId="211D2D32"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i)</w:t>
            </w:r>
            <w:r w:rsidRPr="00BE5067">
              <w:rPr>
                <w:rFonts w:ascii="Times New Roman" w:hAnsi="Times New Roman" w:cs="Times New Roman"/>
                <w:sz w:val="20"/>
                <w:szCs w:val="20"/>
              </w:rPr>
              <w:tab/>
              <w:t xml:space="preserve">informații privind riscurile; </w:t>
            </w:r>
          </w:p>
          <w:p w14:paraId="775B8A0A"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j)</w:t>
            </w:r>
            <w:r w:rsidRPr="00BE5067">
              <w:rPr>
                <w:rFonts w:ascii="Times New Roman" w:hAnsi="Times New Roman" w:cs="Times New Roman"/>
                <w:sz w:val="20"/>
                <w:szCs w:val="20"/>
              </w:rPr>
              <w:tab/>
              <w:t xml:space="preserve">informații privind principalele efecte negative asupra climei și alte efecte negative legate de </w:t>
            </w:r>
            <w:r w:rsidRPr="00BE5067">
              <w:rPr>
                <w:rFonts w:ascii="Times New Roman" w:hAnsi="Times New Roman" w:cs="Times New Roman"/>
                <w:sz w:val="20"/>
                <w:szCs w:val="20"/>
              </w:rPr>
              <w:lastRenderedPageBreak/>
              <w:t>mediu ale mecanismului de consens utilizat pentru emiterea criptoactivului.</w:t>
            </w:r>
          </w:p>
          <w:p w14:paraId="0DCB884A"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În cazurile în care cartea albă pentru criptoactive nu este elaborată de persoanele menționate la lit. a), b) și c) din prezentul alineat, aceasta include, de asemenea, identitatea persoanei care a elaborat cartea albă pentru criptoactive și motivul pentru care persoana respectivă a elaborat-o.</w:t>
            </w:r>
          </w:p>
          <w:p w14:paraId="54382CAA" w14:textId="728F1C4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Toate informațiile enumerate la alin. (1) trebuie să fie corecte, clare și să nu inducă în eroare. Cartea albă pentru criptoactive nu trebuie să conțină omisiuni semnificative și trebuie prezentată într-o formă concisă și ușor de înțeles.</w:t>
            </w:r>
          </w:p>
          <w:p w14:paraId="0A164EED" w14:textId="723DE46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conține următoarea mențiune clară și vizibilă pe prima pagină:</w:t>
            </w:r>
          </w:p>
          <w:p w14:paraId="14DE936C"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„Prezenta carte albă pentru criptoactive nu a fost aprobată de Comisia Naţională a Pieţei Financiare sau de orice altă autoritate competentă din Republica Moldova. Ofertantul criptoactivului își asumă întreaga răspundere pentru conținutul prezentei cărți albe pentru criptoactive.”</w:t>
            </w:r>
          </w:p>
          <w:p w14:paraId="39CA47FD"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În cazul în care cartea albă pentru criptoactive este elaborată de persoana care solicită admiterea la tranzacționare sau de un operator al unei platforme de tranzacționare, în declarația menționată la prezentul alineat, în loc de „ofertant”, se include o trimitere la „persoana care solicită admiterea la tranzacționare” sau la „operatorul platformei de tranzacționare”.</w:t>
            </w:r>
          </w:p>
          <w:p w14:paraId="20387FC4" w14:textId="02FE285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nu trebuie să conțină nicio afirmație în ceea ce privește valoarea viitoare a criptoactivului, alta decât mențiunea prevăzută la alin. (5).</w:t>
            </w:r>
          </w:p>
          <w:p w14:paraId="328A474A" w14:textId="4693ED3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conține o mențiune clară și lipsită de ambiguitate, din care să reiasă că:</w:t>
            </w:r>
          </w:p>
          <w:p w14:paraId="7DDDA77D" w14:textId="0896E05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criptoactivul își poate pierde valoarea parțial sau integral; </w:t>
            </w:r>
          </w:p>
          <w:p w14:paraId="3B6F5CCC" w14:textId="226E47D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criptoactivul nu poate fi transferat întotdeauna; </w:t>
            </w:r>
          </w:p>
          <w:p w14:paraId="3A47D7A6" w14:textId="25371EE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criptoactivul poate să nu fie lichid; </w:t>
            </w:r>
          </w:p>
          <w:p w14:paraId="7128D777" w14:textId="4624BB6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în cazul în care oferta publică se referă la un token utilitar, este posibil ca respectivul token utilitar să nu poată fi schimbat contra bunului sau serviciului promis în cartea albă pentru </w:t>
            </w:r>
            <w:r w:rsidRPr="00BE5067">
              <w:rPr>
                <w:rFonts w:ascii="Times New Roman" w:hAnsi="Times New Roman" w:cs="Times New Roman"/>
                <w:sz w:val="20"/>
                <w:szCs w:val="20"/>
              </w:rPr>
              <w:lastRenderedPageBreak/>
              <w:t xml:space="preserve">criptoactive, mai ales în cazul în care proiectul de criptoactive eșuează sau este întrerupt; </w:t>
            </w:r>
          </w:p>
          <w:p w14:paraId="46DEDA1B"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e)</w:t>
            </w:r>
            <w:r w:rsidRPr="00BE5067">
              <w:rPr>
                <w:rFonts w:ascii="Times New Roman" w:hAnsi="Times New Roman" w:cs="Times New Roman"/>
                <w:sz w:val="20"/>
                <w:szCs w:val="20"/>
              </w:rPr>
              <w:tab/>
              <w:t xml:space="preserve">criptoactivul nu este garantat de sistemele de compensare pentru investitori în temeiul Legii nr. 171/2012; </w:t>
            </w:r>
          </w:p>
          <w:p w14:paraId="6E620A9C"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f)</w:t>
            </w:r>
            <w:r w:rsidRPr="00BE5067">
              <w:rPr>
                <w:rFonts w:ascii="Times New Roman" w:hAnsi="Times New Roman" w:cs="Times New Roman"/>
                <w:sz w:val="20"/>
                <w:szCs w:val="20"/>
              </w:rPr>
              <w:tab/>
              <w:t>criptoactivul nu este garantat de schemele de garantare a depozitelor în temeiul Legii nr. 160/2023.</w:t>
            </w:r>
          </w:p>
          <w:p w14:paraId="423DE37B" w14:textId="34D52F2B"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(6)</w:t>
            </w:r>
            <w:r w:rsidRPr="00BE5067">
              <w:rPr>
                <w:rFonts w:ascii="Times New Roman" w:hAnsi="Times New Roman" w:cs="Times New Roman"/>
                <w:sz w:val="20"/>
                <w:szCs w:val="20"/>
              </w:rPr>
              <w:tab/>
              <w:t xml:space="preserve">Cartea albă pentru criptoactive conține o declarație a organului de conducere al ofertantului, a persoanei care solicită admiterea la tranzacționare sau a operatorului platformei de tranzacționare. În declarația respectivă, care este introdusă după mențiunea indicată la alin. (3), trebuie să se confirme faptul că cartea albă pentru criptoactive respectă cerințele de la prezentul </w:t>
            </w:r>
            <w:r w:rsidR="006B3E16">
              <w:rPr>
                <w:rFonts w:ascii="Times New Roman" w:hAnsi="Times New Roman" w:cs="Times New Roman"/>
                <w:sz w:val="20"/>
                <w:szCs w:val="20"/>
              </w:rPr>
              <w:t>capitol</w:t>
            </w:r>
            <w:r w:rsidRPr="00BE5067">
              <w:rPr>
                <w:rFonts w:ascii="Times New Roman" w:hAnsi="Times New Roman" w:cs="Times New Roman"/>
                <w:sz w:val="20"/>
                <w:szCs w:val="20"/>
              </w:rPr>
              <w:t xml:space="preserve"> și că, potrivit cunoștințelor de care dispune organul de conducere, informațiile prezentate în cartea albă pentru criptoactive sunt corecte, clare și nu induc în eroare, iar cartea albă pentru criptoactive nu conține nicio omisiune susceptibilă să îi afecteze conținutul.</w:t>
            </w:r>
          </w:p>
          <w:p w14:paraId="5B4CB33C" w14:textId="56A01F6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(7)</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conține un rezumat, introdus după declarația menționată la alin. (6), care prezintă pe scurt și într-un limbaj fără caracter tehnic informații esențiale despre oferta publică privind criptoactivul sau despre intenția de admitere la tranzacționare. Rezumatul este ușor de înțeles, prezentat și aranjat în pagină într-un format clar și inteligibil, utilizând caractere de dimensiuni lizibile. Rezumatul cărții albe pentru criptoactive transmite informații adecvate cu privire la caracteristicile criptoactivului în cauză, astfel încât potențialii deținători ai criptoactivului să poată lua o decizie în cunoștință de cauză.</w:t>
            </w:r>
          </w:p>
          <w:p w14:paraId="2884DE90"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Rezumatul cuprinde un avertisment din care să reiasă că:</w:t>
            </w:r>
          </w:p>
          <w:p w14:paraId="0C5B0505" w14:textId="0AD0157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rezumatul ar trebui citit ca o introducere la cartea albă pentru criptoactive; </w:t>
            </w:r>
          </w:p>
          <w:p w14:paraId="1ADC47F7" w14:textId="342AF2B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potențialul deținător ar trebui să ia decizia de achiziționare a criptoactivului pe baza conținutului integral al cărții albe pentru criptoactive și nu doar pe baza rezumatului; </w:t>
            </w:r>
          </w:p>
          <w:p w14:paraId="0FC19C96" w14:textId="238A872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c)</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 publică privind criptoactivul nu constituie o ofertă de instrumente financiare sau o solicitare de a achiziționa instrumente financiare și că orice astfel de ofertă sau solicitare poate fi făcută numai prin intermediul unui prospect sau al altor documente de ofertă în temeiul cadrului legal aplicabil; </w:t>
            </w:r>
          </w:p>
          <w:p w14:paraId="11A0CF68" w14:textId="6FCA56E9"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o carte albă pentru criptoactive nu constituie un prospect, astfel cum se menționează în Legea nr. 171/2012, sau un alt document de ofertă în temeiul cadrului legal al Republicii Moldova.</w:t>
            </w:r>
          </w:p>
          <w:p w14:paraId="3610BC5B" w14:textId="77777777" w:rsidR="0049663C" w:rsidRDefault="0049663C" w:rsidP="0049663C">
            <w:pPr>
              <w:rPr>
                <w:rFonts w:ascii="Times New Roman" w:hAnsi="Times New Roman" w:cs="Times New Roman"/>
                <w:sz w:val="20"/>
                <w:szCs w:val="20"/>
              </w:rPr>
            </w:pPr>
          </w:p>
          <w:p w14:paraId="72686545" w14:textId="77777777" w:rsidR="0049663C" w:rsidRPr="00BE5067" w:rsidRDefault="0049663C" w:rsidP="0049663C">
            <w:pPr>
              <w:rPr>
                <w:rFonts w:ascii="Times New Roman" w:hAnsi="Times New Roman" w:cs="Times New Roman"/>
                <w:sz w:val="20"/>
                <w:szCs w:val="20"/>
              </w:rPr>
            </w:pPr>
          </w:p>
          <w:p w14:paraId="56632CE7" w14:textId="189F5E04"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(8)</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conține data notificării sale și un cuprins.</w:t>
            </w:r>
          </w:p>
        </w:tc>
        <w:tc>
          <w:tcPr>
            <w:tcW w:w="2684" w:type="dxa"/>
          </w:tcPr>
          <w:p w14:paraId="32419F73" w14:textId="77777777" w:rsidR="0049663C" w:rsidRPr="000B539E" w:rsidRDefault="0049663C" w:rsidP="0049663C">
            <w:pPr>
              <w:rPr>
                <w:rFonts w:ascii="Times New Roman" w:hAnsi="Times New Roman" w:cs="Times New Roman"/>
                <w:sz w:val="20"/>
                <w:szCs w:val="20"/>
              </w:rPr>
            </w:pPr>
            <w:r w:rsidRPr="0049663C">
              <w:rPr>
                <w:rFonts w:ascii="Times New Roman" w:hAnsi="Times New Roman" w:cs="Times New Roman"/>
                <w:b/>
                <w:bCs/>
                <w:sz w:val="20"/>
                <w:szCs w:val="20"/>
              </w:rPr>
              <w:lastRenderedPageBreak/>
              <w:t>Compatibil</w:t>
            </w:r>
          </w:p>
          <w:p w14:paraId="1A8ECF1A" w14:textId="77777777" w:rsidR="0049663C" w:rsidRPr="000B539E" w:rsidRDefault="0049663C" w:rsidP="0049663C">
            <w:pPr>
              <w:rPr>
                <w:rFonts w:ascii="Times New Roman" w:hAnsi="Times New Roman" w:cs="Times New Roman"/>
                <w:sz w:val="20"/>
                <w:szCs w:val="20"/>
              </w:rPr>
            </w:pPr>
          </w:p>
          <w:p w14:paraId="73ABE77E" w14:textId="77777777" w:rsidR="0049663C" w:rsidRPr="000B539E" w:rsidRDefault="0049663C" w:rsidP="0049663C">
            <w:pPr>
              <w:rPr>
                <w:rFonts w:ascii="Times New Roman" w:hAnsi="Times New Roman" w:cs="Times New Roman"/>
                <w:sz w:val="20"/>
                <w:szCs w:val="20"/>
              </w:rPr>
            </w:pPr>
          </w:p>
          <w:p w14:paraId="24DCBED1" w14:textId="77777777" w:rsidR="0049663C" w:rsidRDefault="0049663C" w:rsidP="0049663C">
            <w:pPr>
              <w:rPr>
                <w:rFonts w:ascii="Times New Roman" w:hAnsi="Times New Roman" w:cs="Times New Roman"/>
                <w:sz w:val="20"/>
                <w:szCs w:val="20"/>
              </w:rPr>
            </w:pPr>
          </w:p>
          <w:p w14:paraId="24755D1C" w14:textId="77777777" w:rsidR="0049663C" w:rsidRDefault="0049663C" w:rsidP="0049663C">
            <w:pPr>
              <w:rPr>
                <w:rFonts w:ascii="Times New Roman" w:hAnsi="Times New Roman" w:cs="Times New Roman"/>
                <w:sz w:val="20"/>
                <w:szCs w:val="20"/>
              </w:rPr>
            </w:pPr>
          </w:p>
          <w:p w14:paraId="1EE45C23" w14:textId="77777777" w:rsidR="0049663C" w:rsidRDefault="0049663C" w:rsidP="0049663C">
            <w:pPr>
              <w:rPr>
                <w:rFonts w:ascii="Times New Roman" w:hAnsi="Times New Roman" w:cs="Times New Roman"/>
                <w:sz w:val="20"/>
                <w:szCs w:val="20"/>
              </w:rPr>
            </w:pPr>
          </w:p>
          <w:p w14:paraId="1B078995" w14:textId="77777777" w:rsidR="0049663C" w:rsidRDefault="0049663C" w:rsidP="0049663C">
            <w:pPr>
              <w:rPr>
                <w:rFonts w:ascii="Times New Roman" w:hAnsi="Times New Roman" w:cs="Times New Roman"/>
                <w:sz w:val="20"/>
                <w:szCs w:val="20"/>
              </w:rPr>
            </w:pPr>
          </w:p>
          <w:p w14:paraId="2CEB25F8" w14:textId="77777777" w:rsidR="0049663C" w:rsidRDefault="0049663C" w:rsidP="0049663C">
            <w:pPr>
              <w:rPr>
                <w:rFonts w:ascii="Times New Roman" w:hAnsi="Times New Roman" w:cs="Times New Roman"/>
                <w:sz w:val="20"/>
                <w:szCs w:val="20"/>
              </w:rPr>
            </w:pPr>
          </w:p>
          <w:p w14:paraId="613AB7F4" w14:textId="77777777" w:rsidR="0049663C" w:rsidRDefault="0049663C" w:rsidP="0049663C">
            <w:pPr>
              <w:rPr>
                <w:rFonts w:ascii="Times New Roman" w:hAnsi="Times New Roman" w:cs="Times New Roman"/>
                <w:sz w:val="20"/>
                <w:szCs w:val="20"/>
              </w:rPr>
            </w:pPr>
          </w:p>
          <w:p w14:paraId="0DD4F0E6" w14:textId="77777777" w:rsidR="0049663C" w:rsidRDefault="0049663C" w:rsidP="0049663C">
            <w:pPr>
              <w:rPr>
                <w:rFonts w:ascii="Times New Roman" w:hAnsi="Times New Roman" w:cs="Times New Roman"/>
                <w:sz w:val="20"/>
                <w:szCs w:val="20"/>
              </w:rPr>
            </w:pPr>
          </w:p>
          <w:p w14:paraId="1D1871E6" w14:textId="77777777" w:rsidR="0049663C" w:rsidRDefault="0049663C" w:rsidP="0049663C">
            <w:pPr>
              <w:rPr>
                <w:rFonts w:ascii="Times New Roman" w:hAnsi="Times New Roman" w:cs="Times New Roman"/>
                <w:sz w:val="20"/>
                <w:szCs w:val="20"/>
              </w:rPr>
            </w:pPr>
          </w:p>
          <w:p w14:paraId="31975565" w14:textId="77777777" w:rsidR="0049663C" w:rsidRDefault="0049663C" w:rsidP="0049663C">
            <w:pPr>
              <w:rPr>
                <w:rFonts w:ascii="Times New Roman" w:hAnsi="Times New Roman" w:cs="Times New Roman"/>
                <w:sz w:val="20"/>
                <w:szCs w:val="20"/>
              </w:rPr>
            </w:pPr>
          </w:p>
          <w:p w14:paraId="2D0D8132" w14:textId="77777777" w:rsidR="0049663C" w:rsidRDefault="0049663C" w:rsidP="0049663C">
            <w:pPr>
              <w:rPr>
                <w:rFonts w:ascii="Times New Roman" w:hAnsi="Times New Roman" w:cs="Times New Roman"/>
                <w:sz w:val="20"/>
                <w:szCs w:val="20"/>
              </w:rPr>
            </w:pPr>
          </w:p>
          <w:p w14:paraId="0C4CE511" w14:textId="77777777" w:rsidR="0049663C" w:rsidRDefault="0049663C" w:rsidP="0049663C">
            <w:pPr>
              <w:rPr>
                <w:rFonts w:ascii="Times New Roman" w:hAnsi="Times New Roman" w:cs="Times New Roman"/>
                <w:sz w:val="20"/>
                <w:szCs w:val="20"/>
              </w:rPr>
            </w:pPr>
          </w:p>
          <w:p w14:paraId="7B5DC9A1" w14:textId="77777777" w:rsidR="0049663C" w:rsidRDefault="0049663C" w:rsidP="0049663C">
            <w:pPr>
              <w:rPr>
                <w:rFonts w:ascii="Times New Roman" w:hAnsi="Times New Roman" w:cs="Times New Roman"/>
                <w:sz w:val="20"/>
                <w:szCs w:val="20"/>
              </w:rPr>
            </w:pPr>
          </w:p>
          <w:p w14:paraId="0BC7C4EA" w14:textId="77777777" w:rsidR="0049663C" w:rsidRDefault="0049663C" w:rsidP="0049663C">
            <w:pPr>
              <w:rPr>
                <w:rFonts w:ascii="Times New Roman" w:hAnsi="Times New Roman" w:cs="Times New Roman"/>
                <w:sz w:val="20"/>
                <w:szCs w:val="20"/>
              </w:rPr>
            </w:pPr>
          </w:p>
          <w:p w14:paraId="0894B071" w14:textId="77777777" w:rsidR="0049663C" w:rsidRDefault="0049663C" w:rsidP="0049663C">
            <w:pPr>
              <w:rPr>
                <w:rFonts w:ascii="Times New Roman" w:hAnsi="Times New Roman" w:cs="Times New Roman"/>
                <w:sz w:val="20"/>
                <w:szCs w:val="20"/>
              </w:rPr>
            </w:pPr>
          </w:p>
          <w:p w14:paraId="2BED0A3F" w14:textId="77777777" w:rsidR="0049663C" w:rsidRDefault="0049663C" w:rsidP="0049663C">
            <w:pPr>
              <w:rPr>
                <w:rFonts w:ascii="Times New Roman" w:hAnsi="Times New Roman" w:cs="Times New Roman"/>
                <w:sz w:val="20"/>
                <w:szCs w:val="20"/>
              </w:rPr>
            </w:pPr>
          </w:p>
          <w:p w14:paraId="3030419F" w14:textId="77777777" w:rsidR="0049663C" w:rsidRDefault="0049663C" w:rsidP="0049663C">
            <w:pPr>
              <w:rPr>
                <w:rFonts w:ascii="Times New Roman" w:hAnsi="Times New Roman" w:cs="Times New Roman"/>
                <w:sz w:val="20"/>
                <w:szCs w:val="20"/>
              </w:rPr>
            </w:pPr>
          </w:p>
          <w:p w14:paraId="5B1C491C" w14:textId="77777777" w:rsidR="0049663C" w:rsidRDefault="0049663C" w:rsidP="0049663C">
            <w:pPr>
              <w:rPr>
                <w:rFonts w:ascii="Times New Roman" w:hAnsi="Times New Roman" w:cs="Times New Roman"/>
                <w:sz w:val="20"/>
                <w:szCs w:val="20"/>
              </w:rPr>
            </w:pPr>
          </w:p>
          <w:p w14:paraId="5EC9DC17" w14:textId="77777777" w:rsidR="0049663C" w:rsidRDefault="0049663C" w:rsidP="0049663C">
            <w:pPr>
              <w:rPr>
                <w:rFonts w:ascii="Times New Roman" w:hAnsi="Times New Roman" w:cs="Times New Roman"/>
                <w:sz w:val="20"/>
                <w:szCs w:val="20"/>
              </w:rPr>
            </w:pPr>
          </w:p>
          <w:p w14:paraId="758A6CCE" w14:textId="77777777" w:rsidR="0049663C" w:rsidRDefault="0049663C" w:rsidP="0049663C">
            <w:pPr>
              <w:rPr>
                <w:rFonts w:ascii="Times New Roman" w:hAnsi="Times New Roman" w:cs="Times New Roman"/>
                <w:sz w:val="20"/>
                <w:szCs w:val="20"/>
              </w:rPr>
            </w:pPr>
          </w:p>
          <w:p w14:paraId="09D9EA7F" w14:textId="77777777" w:rsidR="0049663C" w:rsidRDefault="0049663C" w:rsidP="0049663C">
            <w:pPr>
              <w:rPr>
                <w:rFonts w:ascii="Times New Roman" w:hAnsi="Times New Roman" w:cs="Times New Roman"/>
                <w:sz w:val="20"/>
                <w:szCs w:val="20"/>
              </w:rPr>
            </w:pPr>
          </w:p>
          <w:p w14:paraId="61B205E6" w14:textId="77777777" w:rsidR="0049663C" w:rsidRDefault="0049663C" w:rsidP="0049663C">
            <w:pPr>
              <w:rPr>
                <w:rFonts w:ascii="Times New Roman" w:hAnsi="Times New Roman" w:cs="Times New Roman"/>
                <w:sz w:val="20"/>
                <w:szCs w:val="20"/>
              </w:rPr>
            </w:pPr>
          </w:p>
          <w:p w14:paraId="63EAF342" w14:textId="77777777" w:rsidR="0049663C" w:rsidRDefault="0049663C" w:rsidP="0049663C">
            <w:pPr>
              <w:rPr>
                <w:rFonts w:ascii="Times New Roman" w:hAnsi="Times New Roman" w:cs="Times New Roman"/>
                <w:sz w:val="20"/>
                <w:szCs w:val="20"/>
              </w:rPr>
            </w:pPr>
          </w:p>
          <w:p w14:paraId="0D83FC3E" w14:textId="77777777" w:rsidR="0049663C" w:rsidRDefault="0049663C" w:rsidP="0049663C">
            <w:pPr>
              <w:rPr>
                <w:rFonts w:ascii="Times New Roman" w:hAnsi="Times New Roman" w:cs="Times New Roman"/>
                <w:sz w:val="20"/>
                <w:szCs w:val="20"/>
              </w:rPr>
            </w:pPr>
          </w:p>
          <w:p w14:paraId="459668C0" w14:textId="77777777" w:rsidR="0049663C" w:rsidRDefault="0049663C" w:rsidP="0049663C">
            <w:pPr>
              <w:rPr>
                <w:rFonts w:ascii="Times New Roman" w:hAnsi="Times New Roman" w:cs="Times New Roman"/>
                <w:sz w:val="20"/>
                <w:szCs w:val="20"/>
              </w:rPr>
            </w:pPr>
          </w:p>
          <w:p w14:paraId="6F98DC8C" w14:textId="77777777" w:rsidR="0049663C" w:rsidRDefault="0049663C" w:rsidP="0049663C">
            <w:pPr>
              <w:rPr>
                <w:rFonts w:ascii="Times New Roman" w:hAnsi="Times New Roman" w:cs="Times New Roman"/>
                <w:sz w:val="20"/>
                <w:szCs w:val="20"/>
              </w:rPr>
            </w:pPr>
          </w:p>
          <w:p w14:paraId="1CC71D42" w14:textId="77777777" w:rsidR="0049663C" w:rsidRDefault="0049663C" w:rsidP="0049663C">
            <w:pPr>
              <w:rPr>
                <w:rFonts w:ascii="Times New Roman" w:hAnsi="Times New Roman" w:cs="Times New Roman"/>
                <w:sz w:val="20"/>
                <w:szCs w:val="20"/>
              </w:rPr>
            </w:pPr>
          </w:p>
          <w:p w14:paraId="09C664F2" w14:textId="77777777" w:rsidR="0049663C" w:rsidRDefault="0049663C" w:rsidP="0049663C">
            <w:pPr>
              <w:rPr>
                <w:rFonts w:ascii="Times New Roman" w:hAnsi="Times New Roman" w:cs="Times New Roman"/>
                <w:sz w:val="20"/>
                <w:szCs w:val="20"/>
              </w:rPr>
            </w:pPr>
          </w:p>
          <w:p w14:paraId="7F0E852E" w14:textId="77777777" w:rsidR="0049663C" w:rsidRDefault="0049663C" w:rsidP="0049663C">
            <w:pPr>
              <w:rPr>
                <w:rFonts w:ascii="Times New Roman" w:hAnsi="Times New Roman" w:cs="Times New Roman"/>
                <w:sz w:val="20"/>
                <w:szCs w:val="20"/>
              </w:rPr>
            </w:pPr>
          </w:p>
          <w:p w14:paraId="1B493ECA" w14:textId="77777777" w:rsidR="0049663C" w:rsidRDefault="0049663C" w:rsidP="0049663C">
            <w:pPr>
              <w:rPr>
                <w:rFonts w:ascii="Times New Roman" w:hAnsi="Times New Roman" w:cs="Times New Roman"/>
                <w:sz w:val="20"/>
                <w:szCs w:val="20"/>
              </w:rPr>
            </w:pPr>
          </w:p>
          <w:p w14:paraId="1CD304BC" w14:textId="77777777" w:rsidR="0049663C" w:rsidRDefault="0049663C" w:rsidP="0049663C">
            <w:pPr>
              <w:rPr>
                <w:rFonts w:ascii="Times New Roman" w:hAnsi="Times New Roman" w:cs="Times New Roman"/>
                <w:sz w:val="20"/>
                <w:szCs w:val="20"/>
              </w:rPr>
            </w:pPr>
          </w:p>
          <w:p w14:paraId="718BE6ED" w14:textId="77777777" w:rsidR="0049663C" w:rsidRDefault="0049663C" w:rsidP="0049663C">
            <w:pPr>
              <w:rPr>
                <w:rFonts w:ascii="Times New Roman" w:hAnsi="Times New Roman" w:cs="Times New Roman"/>
                <w:sz w:val="20"/>
                <w:szCs w:val="20"/>
              </w:rPr>
            </w:pPr>
          </w:p>
          <w:p w14:paraId="3882EAE5" w14:textId="77777777" w:rsidR="0049663C" w:rsidRDefault="0049663C" w:rsidP="0049663C">
            <w:pPr>
              <w:rPr>
                <w:rFonts w:ascii="Times New Roman" w:hAnsi="Times New Roman" w:cs="Times New Roman"/>
                <w:sz w:val="20"/>
                <w:szCs w:val="20"/>
              </w:rPr>
            </w:pPr>
          </w:p>
          <w:p w14:paraId="140DA0E3" w14:textId="77777777" w:rsidR="0049663C" w:rsidRDefault="0049663C" w:rsidP="0049663C">
            <w:pPr>
              <w:rPr>
                <w:rFonts w:ascii="Times New Roman" w:hAnsi="Times New Roman" w:cs="Times New Roman"/>
                <w:sz w:val="20"/>
                <w:szCs w:val="20"/>
              </w:rPr>
            </w:pPr>
          </w:p>
          <w:p w14:paraId="19F4D567" w14:textId="77777777" w:rsidR="0049663C" w:rsidRDefault="0049663C" w:rsidP="0049663C">
            <w:pPr>
              <w:rPr>
                <w:rFonts w:ascii="Times New Roman" w:hAnsi="Times New Roman" w:cs="Times New Roman"/>
                <w:sz w:val="20"/>
                <w:szCs w:val="20"/>
              </w:rPr>
            </w:pPr>
          </w:p>
          <w:p w14:paraId="32EC2BF4" w14:textId="77777777" w:rsidR="0049663C" w:rsidRDefault="0049663C" w:rsidP="0049663C">
            <w:pPr>
              <w:rPr>
                <w:rFonts w:ascii="Times New Roman" w:hAnsi="Times New Roman" w:cs="Times New Roman"/>
                <w:sz w:val="20"/>
                <w:szCs w:val="20"/>
              </w:rPr>
            </w:pPr>
          </w:p>
          <w:p w14:paraId="3D23EF0E" w14:textId="77777777" w:rsidR="0049663C" w:rsidRDefault="0049663C" w:rsidP="0049663C">
            <w:pPr>
              <w:rPr>
                <w:rFonts w:ascii="Times New Roman" w:hAnsi="Times New Roman" w:cs="Times New Roman"/>
                <w:sz w:val="20"/>
                <w:szCs w:val="20"/>
              </w:rPr>
            </w:pPr>
          </w:p>
          <w:p w14:paraId="017603CD" w14:textId="77777777" w:rsidR="0049663C" w:rsidRDefault="0049663C" w:rsidP="0049663C">
            <w:pPr>
              <w:rPr>
                <w:rFonts w:ascii="Times New Roman" w:hAnsi="Times New Roman" w:cs="Times New Roman"/>
                <w:sz w:val="20"/>
                <w:szCs w:val="20"/>
              </w:rPr>
            </w:pPr>
          </w:p>
          <w:p w14:paraId="6BF275E4" w14:textId="77777777" w:rsidR="0049663C" w:rsidRDefault="0049663C" w:rsidP="0049663C">
            <w:pPr>
              <w:rPr>
                <w:rFonts w:ascii="Times New Roman" w:hAnsi="Times New Roman" w:cs="Times New Roman"/>
                <w:sz w:val="20"/>
                <w:szCs w:val="20"/>
              </w:rPr>
            </w:pPr>
          </w:p>
          <w:p w14:paraId="074A7C74" w14:textId="77777777" w:rsidR="0049663C" w:rsidRDefault="0049663C" w:rsidP="0049663C">
            <w:pPr>
              <w:rPr>
                <w:rFonts w:ascii="Times New Roman" w:hAnsi="Times New Roman" w:cs="Times New Roman"/>
                <w:sz w:val="20"/>
                <w:szCs w:val="20"/>
              </w:rPr>
            </w:pPr>
          </w:p>
          <w:p w14:paraId="26B06227" w14:textId="77777777" w:rsidR="0049663C" w:rsidRDefault="0049663C" w:rsidP="0049663C">
            <w:pPr>
              <w:rPr>
                <w:rFonts w:ascii="Times New Roman" w:hAnsi="Times New Roman" w:cs="Times New Roman"/>
                <w:sz w:val="20"/>
                <w:szCs w:val="20"/>
              </w:rPr>
            </w:pPr>
          </w:p>
          <w:p w14:paraId="68919A27" w14:textId="77777777" w:rsidR="0049663C" w:rsidRDefault="0049663C" w:rsidP="0049663C">
            <w:pPr>
              <w:rPr>
                <w:rFonts w:ascii="Times New Roman" w:hAnsi="Times New Roman" w:cs="Times New Roman"/>
                <w:sz w:val="20"/>
                <w:szCs w:val="20"/>
              </w:rPr>
            </w:pPr>
          </w:p>
          <w:p w14:paraId="3BB9D3AD" w14:textId="77777777" w:rsidR="0049663C" w:rsidRDefault="0049663C" w:rsidP="0049663C">
            <w:pPr>
              <w:rPr>
                <w:rFonts w:ascii="Times New Roman" w:hAnsi="Times New Roman" w:cs="Times New Roman"/>
                <w:sz w:val="20"/>
                <w:szCs w:val="20"/>
              </w:rPr>
            </w:pPr>
          </w:p>
          <w:p w14:paraId="3BAAF1FB" w14:textId="77777777" w:rsidR="0049663C" w:rsidRDefault="0049663C" w:rsidP="0049663C">
            <w:pPr>
              <w:rPr>
                <w:rFonts w:ascii="Times New Roman" w:hAnsi="Times New Roman" w:cs="Times New Roman"/>
                <w:sz w:val="20"/>
                <w:szCs w:val="20"/>
              </w:rPr>
            </w:pPr>
          </w:p>
          <w:p w14:paraId="56D5047B" w14:textId="77777777" w:rsidR="0049663C" w:rsidRDefault="0049663C" w:rsidP="0049663C">
            <w:pPr>
              <w:rPr>
                <w:rFonts w:ascii="Times New Roman" w:hAnsi="Times New Roman" w:cs="Times New Roman"/>
                <w:sz w:val="20"/>
                <w:szCs w:val="20"/>
              </w:rPr>
            </w:pPr>
          </w:p>
          <w:p w14:paraId="069BDB47" w14:textId="77777777" w:rsidR="0049663C" w:rsidRDefault="0049663C" w:rsidP="0049663C">
            <w:pPr>
              <w:rPr>
                <w:rFonts w:ascii="Times New Roman" w:hAnsi="Times New Roman" w:cs="Times New Roman"/>
                <w:sz w:val="20"/>
                <w:szCs w:val="20"/>
              </w:rPr>
            </w:pPr>
          </w:p>
          <w:p w14:paraId="11D6FC3B" w14:textId="77777777" w:rsidR="0049663C" w:rsidRDefault="0049663C" w:rsidP="0049663C">
            <w:pPr>
              <w:rPr>
                <w:rFonts w:ascii="Times New Roman" w:hAnsi="Times New Roman" w:cs="Times New Roman"/>
                <w:sz w:val="20"/>
                <w:szCs w:val="20"/>
              </w:rPr>
            </w:pPr>
          </w:p>
          <w:p w14:paraId="6225DC83" w14:textId="77777777" w:rsidR="0049663C" w:rsidRDefault="0049663C" w:rsidP="0049663C">
            <w:pPr>
              <w:rPr>
                <w:rFonts w:ascii="Times New Roman" w:hAnsi="Times New Roman" w:cs="Times New Roman"/>
                <w:sz w:val="20"/>
                <w:szCs w:val="20"/>
              </w:rPr>
            </w:pPr>
          </w:p>
          <w:p w14:paraId="74034292" w14:textId="77777777" w:rsidR="0049663C" w:rsidRDefault="0049663C" w:rsidP="0049663C">
            <w:pPr>
              <w:rPr>
                <w:rFonts w:ascii="Times New Roman" w:hAnsi="Times New Roman" w:cs="Times New Roman"/>
                <w:sz w:val="20"/>
                <w:szCs w:val="20"/>
              </w:rPr>
            </w:pPr>
          </w:p>
          <w:p w14:paraId="60EF2594" w14:textId="77777777" w:rsidR="0049663C" w:rsidRDefault="0049663C" w:rsidP="0049663C">
            <w:pPr>
              <w:rPr>
                <w:rFonts w:ascii="Times New Roman" w:hAnsi="Times New Roman" w:cs="Times New Roman"/>
                <w:sz w:val="20"/>
                <w:szCs w:val="20"/>
              </w:rPr>
            </w:pPr>
          </w:p>
          <w:p w14:paraId="7189269F" w14:textId="77777777" w:rsidR="0049663C" w:rsidRDefault="0049663C" w:rsidP="0049663C">
            <w:pPr>
              <w:rPr>
                <w:rFonts w:ascii="Times New Roman" w:hAnsi="Times New Roman" w:cs="Times New Roman"/>
                <w:sz w:val="20"/>
                <w:szCs w:val="20"/>
              </w:rPr>
            </w:pPr>
          </w:p>
          <w:p w14:paraId="2C59CCA8" w14:textId="77777777" w:rsidR="0049663C" w:rsidRDefault="0049663C" w:rsidP="0049663C">
            <w:pPr>
              <w:rPr>
                <w:rFonts w:ascii="Times New Roman" w:hAnsi="Times New Roman" w:cs="Times New Roman"/>
                <w:sz w:val="20"/>
                <w:szCs w:val="20"/>
              </w:rPr>
            </w:pPr>
          </w:p>
          <w:p w14:paraId="6DD1C443" w14:textId="77777777" w:rsidR="0049663C" w:rsidRDefault="0049663C" w:rsidP="0049663C">
            <w:pPr>
              <w:rPr>
                <w:rFonts w:ascii="Times New Roman" w:hAnsi="Times New Roman" w:cs="Times New Roman"/>
                <w:sz w:val="20"/>
                <w:szCs w:val="20"/>
              </w:rPr>
            </w:pPr>
          </w:p>
          <w:p w14:paraId="2D2D3CAB" w14:textId="77777777" w:rsidR="0049663C" w:rsidRDefault="0049663C" w:rsidP="0049663C">
            <w:pPr>
              <w:rPr>
                <w:rFonts w:ascii="Times New Roman" w:hAnsi="Times New Roman" w:cs="Times New Roman"/>
                <w:sz w:val="20"/>
                <w:szCs w:val="20"/>
              </w:rPr>
            </w:pPr>
          </w:p>
          <w:p w14:paraId="4BC19047" w14:textId="77777777" w:rsidR="0049663C" w:rsidRDefault="0049663C" w:rsidP="0049663C">
            <w:pPr>
              <w:rPr>
                <w:rFonts w:ascii="Times New Roman" w:hAnsi="Times New Roman" w:cs="Times New Roman"/>
                <w:sz w:val="20"/>
                <w:szCs w:val="20"/>
              </w:rPr>
            </w:pPr>
          </w:p>
          <w:p w14:paraId="41D8EDC6" w14:textId="77777777" w:rsidR="0049663C" w:rsidRDefault="0049663C" w:rsidP="0049663C">
            <w:pPr>
              <w:rPr>
                <w:rFonts w:ascii="Times New Roman" w:hAnsi="Times New Roman" w:cs="Times New Roman"/>
                <w:sz w:val="20"/>
                <w:szCs w:val="20"/>
              </w:rPr>
            </w:pPr>
          </w:p>
          <w:p w14:paraId="75EAE5A4" w14:textId="77777777" w:rsidR="0049663C" w:rsidRDefault="0049663C" w:rsidP="0049663C">
            <w:pPr>
              <w:rPr>
                <w:rFonts w:ascii="Times New Roman" w:hAnsi="Times New Roman" w:cs="Times New Roman"/>
                <w:sz w:val="20"/>
                <w:szCs w:val="20"/>
              </w:rPr>
            </w:pPr>
          </w:p>
          <w:p w14:paraId="66F6E044" w14:textId="77777777" w:rsidR="0049663C" w:rsidRDefault="0049663C" w:rsidP="0049663C">
            <w:pPr>
              <w:rPr>
                <w:rFonts w:ascii="Times New Roman" w:hAnsi="Times New Roman" w:cs="Times New Roman"/>
                <w:sz w:val="20"/>
                <w:szCs w:val="20"/>
              </w:rPr>
            </w:pPr>
          </w:p>
          <w:p w14:paraId="1CA4A078" w14:textId="77777777" w:rsidR="0049663C" w:rsidRDefault="0049663C" w:rsidP="0049663C">
            <w:pPr>
              <w:rPr>
                <w:rFonts w:ascii="Times New Roman" w:hAnsi="Times New Roman" w:cs="Times New Roman"/>
                <w:sz w:val="20"/>
                <w:szCs w:val="20"/>
              </w:rPr>
            </w:pPr>
          </w:p>
          <w:p w14:paraId="6A9F1690" w14:textId="77777777" w:rsidR="0049663C" w:rsidRDefault="0049663C" w:rsidP="0049663C">
            <w:pPr>
              <w:rPr>
                <w:rFonts w:ascii="Times New Roman" w:hAnsi="Times New Roman" w:cs="Times New Roman"/>
                <w:sz w:val="20"/>
                <w:szCs w:val="20"/>
              </w:rPr>
            </w:pPr>
          </w:p>
          <w:p w14:paraId="29A9C7D7" w14:textId="77777777" w:rsidR="0049663C" w:rsidRDefault="0049663C" w:rsidP="0049663C">
            <w:pPr>
              <w:rPr>
                <w:rFonts w:ascii="Times New Roman" w:hAnsi="Times New Roman" w:cs="Times New Roman"/>
                <w:sz w:val="20"/>
                <w:szCs w:val="20"/>
              </w:rPr>
            </w:pPr>
          </w:p>
          <w:p w14:paraId="2CF63F26" w14:textId="77777777" w:rsidR="0049663C" w:rsidRDefault="0049663C" w:rsidP="0049663C">
            <w:pPr>
              <w:rPr>
                <w:rFonts w:ascii="Times New Roman" w:hAnsi="Times New Roman" w:cs="Times New Roman"/>
                <w:sz w:val="20"/>
                <w:szCs w:val="20"/>
              </w:rPr>
            </w:pPr>
          </w:p>
          <w:p w14:paraId="4756BB8D" w14:textId="77777777" w:rsidR="0049663C" w:rsidRDefault="0049663C" w:rsidP="0049663C">
            <w:pPr>
              <w:rPr>
                <w:rFonts w:ascii="Times New Roman" w:hAnsi="Times New Roman" w:cs="Times New Roman"/>
                <w:sz w:val="20"/>
                <w:szCs w:val="20"/>
              </w:rPr>
            </w:pPr>
          </w:p>
          <w:p w14:paraId="127DB1BA" w14:textId="77777777" w:rsidR="0049663C" w:rsidRDefault="0049663C" w:rsidP="0049663C">
            <w:pPr>
              <w:rPr>
                <w:rFonts w:ascii="Times New Roman" w:hAnsi="Times New Roman" w:cs="Times New Roman"/>
                <w:sz w:val="20"/>
                <w:szCs w:val="20"/>
              </w:rPr>
            </w:pPr>
          </w:p>
          <w:p w14:paraId="611A1A14" w14:textId="77777777" w:rsidR="0049663C" w:rsidRDefault="0049663C" w:rsidP="0049663C">
            <w:pPr>
              <w:rPr>
                <w:rFonts w:ascii="Times New Roman" w:hAnsi="Times New Roman" w:cs="Times New Roman"/>
                <w:sz w:val="20"/>
                <w:szCs w:val="20"/>
              </w:rPr>
            </w:pPr>
          </w:p>
          <w:p w14:paraId="33711434" w14:textId="77777777" w:rsidR="0049663C" w:rsidRDefault="0049663C" w:rsidP="0049663C">
            <w:pPr>
              <w:rPr>
                <w:rFonts w:ascii="Times New Roman" w:hAnsi="Times New Roman" w:cs="Times New Roman"/>
                <w:sz w:val="20"/>
                <w:szCs w:val="20"/>
              </w:rPr>
            </w:pPr>
          </w:p>
          <w:p w14:paraId="4E33D81B" w14:textId="77777777" w:rsidR="0049663C" w:rsidRDefault="0049663C" w:rsidP="0049663C">
            <w:pPr>
              <w:rPr>
                <w:rFonts w:ascii="Times New Roman" w:hAnsi="Times New Roman" w:cs="Times New Roman"/>
                <w:sz w:val="20"/>
                <w:szCs w:val="20"/>
              </w:rPr>
            </w:pPr>
          </w:p>
          <w:p w14:paraId="460F0B03" w14:textId="77777777" w:rsidR="0049663C" w:rsidRDefault="0049663C" w:rsidP="0049663C">
            <w:pPr>
              <w:rPr>
                <w:rFonts w:ascii="Times New Roman" w:hAnsi="Times New Roman" w:cs="Times New Roman"/>
                <w:sz w:val="20"/>
                <w:szCs w:val="20"/>
              </w:rPr>
            </w:pPr>
          </w:p>
          <w:p w14:paraId="3C01E6B3" w14:textId="77777777" w:rsidR="0049663C" w:rsidRDefault="0049663C" w:rsidP="0049663C">
            <w:pPr>
              <w:rPr>
                <w:rFonts w:ascii="Times New Roman" w:hAnsi="Times New Roman" w:cs="Times New Roman"/>
                <w:sz w:val="20"/>
                <w:szCs w:val="20"/>
              </w:rPr>
            </w:pPr>
          </w:p>
          <w:p w14:paraId="7A822748" w14:textId="77777777" w:rsidR="0049663C" w:rsidRDefault="0049663C" w:rsidP="0049663C">
            <w:pPr>
              <w:rPr>
                <w:rFonts w:ascii="Times New Roman" w:hAnsi="Times New Roman" w:cs="Times New Roman"/>
                <w:sz w:val="20"/>
                <w:szCs w:val="20"/>
              </w:rPr>
            </w:pPr>
          </w:p>
          <w:p w14:paraId="5B7453A2" w14:textId="77777777" w:rsidR="0049663C" w:rsidRDefault="0049663C" w:rsidP="0049663C">
            <w:pPr>
              <w:rPr>
                <w:rFonts w:ascii="Times New Roman" w:hAnsi="Times New Roman" w:cs="Times New Roman"/>
                <w:sz w:val="20"/>
                <w:szCs w:val="20"/>
              </w:rPr>
            </w:pPr>
          </w:p>
          <w:p w14:paraId="1778DD8B" w14:textId="77777777" w:rsidR="0049663C" w:rsidRDefault="0049663C" w:rsidP="0049663C">
            <w:pPr>
              <w:rPr>
                <w:rFonts w:ascii="Times New Roman" w:hAnsi="Times New Roman" w:cs="Times New Roman"/>
                <w:sz w:val="20"/>
                <w:szCs w:val="20"/>
              </w:rPr>
            </w:pPr>
          </w:p>
          <w:p w14:paraId="7F361292" w14:textId="77777777" w:rsidR="0049663C" w:rsidRDefault="0049663C" w:rsidP="0049663C">
            <w:pPr>
              <w:rPr>
                <w:rFonts w:ascii="Times New Roman" w:hAnsi="Times New Roman" w:cs="Times New Roman"/>
                <w:sz w:val="20"/>
                <w:szCs w:val="20"/>
              </w:rPr>
            </w:pPr>
          </w:p>
          <w:p w14:paraId="5D9E4A03" w14:textId="77777777" w:rsidR="0049663C" w:rsidRDefault="0049663C" w:rsidP="0049663C">
            <w:pPr>
              <w:rPr>
                <w:rFonts w:ascii="Times New Roman" w:hAnsi="Times New Roman" w:cs="Times New Roman"/>
                <w:sz w:val="20"/>
                <w:szCs w:val="20"/>
              </w:rPr>
            </w:pPr>
          </w:p>
          <w:p w14:paraId="7E9B7695" w14:textId="77777777" w:rsidR="0049663C" w:rsidRDefault="0049663C" w:rsidP="0049663C">
            <w:pPr>
              <w:rPr>
                <w:rFonts w:ascii="Times New Roman" w:hAnsi="Times New Roman" w:cs="Times New Roman"/>
                <w:sz w:val="20"/>
                <w:szCs w:val="20"/>
              </w:rPr>
            </w:pPr>
          </w:p>
          <w:p w14:paraId="6E32D196" w14:textId="77777777" w:rsidR="0049663C" w:rsidRDefault="0049663C" w:rsidP="0049663C">
            <w:pPr>
              <w:rPr>
                <w:rFonts w:ascii="Times New Roman" w:hAnsi="Times New Roman" w:cs="Times New Roman"/>
                <w:sz w:val="20"/>
                <w:szCs w:val="20"/>
              </w:rPr>
            </w:pPr>
          </w:p>
          <w:p w14:paraId="3126AE58" w14:textId="77777777" w:rsidR="0049663C" w:rsidRDefault="0049663C" w:rsidP="0049663C">
            <w:pPr>
              <w:rPr>
                <w:rFonts w:ascii="Times New Roman" w:hAnsi="Times New Roman" w:cs="Times New Roman"/>
                <w:sz w:val="20"/>
                <w:szCs w:val="20"/>
              </w:rPr>
            </w:pPr>
          </w:p>
          <w:p w14:paraId="489ADC12" w14:textId="77777777" w:rsidR="0049663C" w:rsidRDefault="0049663C" w:rsidP="0049663C">
            <w:pPr>
              <w:rPr>
                <w:rFonts w:ascii="Times New Roman" w:hAnsi="Times New Roman" w:cs="Times New Roman"/>
                <w:sz w:val="20"/>
                <w:szCs w:val="20"/>
              </w:rPr>
            </w:pPr>
          </w:p>
          <w:p w14:paraId="377ADF32" w14:textId="77777777" w:rsidR="0049663C" w:rsidRDefault="0049663C" w:rsidP="0049663C">
            <w:pPr>
              <w:rPr>
                <w:rFonts w:ascii="Times New Roman" w:hAnsi="Times New Roman" w:cs="Times New Roman"/>
                <w:sz w:val="20"/>
                <w:szCs w:val="20"/>
              </w:rPr>
            </w:pPr>
          </w:p>
          <w:p w14:paraId="1EBC7A1B" w14:textId="77777777" w:rsidR="0049663C" w:rsidRDefault="0049663C" w:rsidP="0049663C">
            <w:pPr>
              <w:rPr>
                <w:rFonts w:ascii="Times New Roman" w:hAnsi="Times New Roman" w:cs="Times New Roman"/>
                <w:sz w:val="20"/>
                <w:szCs w:val="20"/>
              </w:rPr>
            </w:pPr>
          </w:p>
          <w:p w14:paraId="3C04DEA3" w14:textId="77777777" w:rsidR="0049663C" w:rsidRDefault="0049663C" w:rsidP="0049663C">
            <w:pPr>
              <w:rPr>
                <w:rFonts w:ascii="Times New Roman" w:hAnsi="Times New Roman" w:cs="Times New Roman"/>
                <w:sz w:val="20"/>
                <w:szCs w:val="20"/>
              </w:rPr>
            </w:pPr>
          </w:p>
          <w:p w14:paraId="5B3AB3FB" w14:textId="77777777" w:rsidR="0049663C" w:rsidRDefault="0049663C" w:rsidP="0049663C">
            <w:pPr>
              <w:rPr>
                <w:rFonts w:ascii="Times New Roman" w:hAnsi="Times New Roman" w:cs="Times New Roman"/>
                <w:sz w:val="20"/>
                <w:szCs w:val="20"/>
              </w:rPr>
            </w:pPr>
          </w:p>
          <w:p w14:paraId="7D9E059C" w14:textId="77777777" w:rsidR="0049663C" w:rsidRDefault="0049663C" w:rsidP="0049663C">
            <w:pPr>
              <w:rPr>
                <w:rFonts w:ascii="Times New Roman" w:hAnsi="Times New Roman" w:cs="Times New Roman"/>
                <w:sz w:val="20"/>
                <w:szCs w:val="20"/>
              </w:rPr>
            </w:pPr>
          </w:p>
          <w:p w14:paraId="602C555E" w14:textId="77777777" w:rsidR="0049663C" w:rsidRDefault="0049663C" w:rsidP="0049663C">
            <w:pPr>
              <w:rPr>
                <w:rFonts w:ascii="Times New Roman" w:hAnsi="Times New Roman" w:cs="Times New Roman"/>
                <w:sz w:val="20"/>
                <w:szCs w:val="20"/>
              </w:rPr>
            </w:pPr>
          </w:p>
          <w:p w14:paraId="1CA36479" w14:textId="77777777" w:rsidR="0049663C" w:rsidRDefault="0049663C" w:rsidP="0049663C">
            <w:pPr>
              <w:rPr>
                <w:rFonts w:ascii="Times New Roman" w:hAnsi="Times New Roman" w:cs="Times New Roman"/>
                <w:sz w:val="20"/>
                <w:szCs w:val="20"/>
              </w:rPr>
            </w:pPr>
          </w:p>
          <w:p w14:paraId="428233B2" w14:textId="77777777" w:rsidR="0049663C" w:rsidRDefault="0049663C" w:rsidP="0049663C">
            <w:pPr>
              <w:rPr>
                <w:rFonts w:ascii="Times New Roman" w:hAnsi="Times New Roman" w:cs="Times New Roman"/>
                <w:sz w:val="20"/>
                <w:szCs w:val="20"/>
              </w:rPr>
            </w:pPr>
          </w:p>
          <w:p w14:paraId="38DC9B15" w14:textId="77777777" w:rsidR="0049663C" w:rsidRDefault="0049663C" w:rsidP="0049663C">
            <w:pPr>
              <w:rPr>
                <w:rFonts w:ascii="Times New Roman" w:hAnsi="Times New Roman" w:cs="Times New Roman"/>
                <w:sz w:val="20"/>
                <w:szCs w:val="20"/>
              </w:rPr>
            </w:pPr>
          </w:p>
          <w:p w14:paraId="77AC8BED" w14:textId="77777777" w:rsidR="0049663C" w:rsidRDefault="0049663C" w:rsidP="0049663C">
            <w:pPr>
              <w:rPr>
                <w:rFonts w:ascii="Times New Roman" w:hAnsi="Times New Roman" w:cs="Times New Roman"/>
                <w:sz w:val="20"/>
                <w:szCs w:val="20"/>
              </w:rPr>
            </w:pPr>
          </w:p>
          <w:p w14:paraId="3E799D70" w14:textId="77777777" w:rsidR="0049663C" w:rsidRDefault="0049663C" w:rsidP="0049663C">
            <w:pPr>
              <w:rPr>
                <w:rFonts w:ascii="Times New Roman" w:hAnsi="Times New Roman" w:cs="Times New Roman"/>
                <w:sz w:val="20"/>
                <w:szCs w:val="20"/>
              </w:rPr>
            </w:pPr>
          </w:p>
          <w:p w14:paraId="52C69DB1" w14:textId="77777777" w:rsidR="0049663C" w:rsidRDefault="0049663C" w:rsidP="0049663C">
            <w:pPr>
              <w:rPr>
                <w:rFonts w:ascii="Times New Roman" w:hAnsi="Times New Roman" w:cs="Times New Roman"/>
                <w:sz w:val="20"/>
                <w:szCs w:val="20"/>
              </w:rPr>
            </w:pPr>
          </w:p>
          <w:p w14:paraId="1304810E" w14:textId="77777777" w:rsidR="0049663C" w:rsidRDefault="0049663C" w:rsidP="0049663C">
            <w:pPr>
              <w:rPr>
                <w:rFonts w:ascii="Times New Roman" w:hAnsi="Times New Roman" w:cs="Times New Roman"/>
                <w:sz w:val="20"/>
                <w:szCs w:val="20"/>
              </w:rPr>
            </w:pPr>
          </w:p>
          <w:p w14:paraId="24D290FE" w14:textId="77777777" w:rsidR="0049663C" w:rsidRDefault="0049663C" w:rsidP="0049663C">
            <w:pPr>
              <w:rPr>
                <w:rFonts w:ascii="Times New Roman" w:hAnsi="Times New Roman" w:cs="Times New Roman"/>
                <w:sz w:val="20"/>
                <w:szCs w:val="20"/>
              </w:rPr>
            </w:pPr>
          </w:p>
          <w:p w14:paraId="5577042B" w14:textId="77777777" w:rsidR="0049663C" w:rsidRDefault="0049663C" w:rsidP="0049663C">
            <w:pPr>
              <w:rPr>
                <w:rFonts w:ascii="Times New Roman" w:hAnsi="Times New Roman" w:cs="Times New Roman"/>
                <w:sz w:val="20"/>
                <w:szCs w:val="20"/>
              </w:rPr>
            </w:pPr>
          </w:p>
          <w:p w14:paraId="43B43783" w14:textId="77777777" w:rsidR="0049663C" w:rsidRDefault="0049663C" w:rsidP="0049663C">
            <w:pPr>
              <w:rPr>
                <w:rFonts w:ascii="Times New Roman" w:hAnsi="Times New Roman" w:cs="Times New Roman"/>
                <w:sz w:val="20"/>
                <w:szCs w:val="20"/>
              </w:rPr>
            </w:pPr>
          </w:p>
          <w:p w14:paraId="06434BC4" w14:textId="77777777" w:rsidR="0049663C" w:rsidRDefault="0049663C" w:rsidP="0049663C">
            <w:pPr>
              <w:rPr>
                <w:rFonts w:ascii="Times New Roman" w:hAnsi="Times New Roman" w:cs="Times New Roman"/>
                <w:sz w:val="20"/>
                <w:szCs w:val="20"/>
              </w:rPr>
            </w:pPr>
          </w:p>
          <w:p w14:paraId="46E00B6B" w14:textId="77777777" w:rsidR="0049663C" w:rsidRDefault="0049663C" w:rsidP="0049663C">
            <w:pPr>
              <w:rPr>
                <w:rFonts w:ascii="Times New Roman" w:hAnsi="Times New Roman" w:cs="Times New Roman"/>
                <w:sz w:val="20"/>
                <w:szCs w:val="20"/>
              </w:rPr>
            </w:pPr>
          </w:p>
          <w:p w14:paraId="7F066E22" w14:textId="77777777" w:rsidR="0049663C" w:rsidRDefault="0049663C" w:rsidP="0049663C">
            <w:pPr>
              <w:rPr>
                <w:rFonts w:ascii="Times New Roman" w:hAnsi="Times New Roman" w:cs="Times New Roman"/>
                <w:sz w:val="20"/>
                <w:szCs w:val="20"/>
              </w:rPr>
            </w:pPr>
          </w:p>
          <w:p w14:paraId="2DC66C7D" w14:textId="77777777" w:rsidR="0049663C" w:rsidRDefault="0049663C" w:rsidP="0049663C">
            <w:pPr>
              <w:rPr>
                <w:rFonts w:ascii="Times New Roman" w:hAnsi="Times New Roman" w:cs="Times New Roman"/>
                <w:sz w:val="20"/>
                <w:szCs w:val="20"/>
              </w:rPr>
            </w:pPr>
          </w:p>
          <w:p w14:paraId="2717C2BA" w14:textId="77777777" w:rsidR="0049663C" w:rsidRDefault="0049663C" w:rsidP="0049663C">
            <w:pPr>
              <w:rPr>
                <w:rFonts w:ascii="Times New Roman" w:hAnsi="Times New Roman" w:cs="Times New Roman"/>
                <w:sz w:val="20"/>
                <w:szCs w:val="20"/>
              </w:rPr>
            </w:pPr>
          </w:p>
          <w:p w14:paraId="7C144DC6" w14:textId="77777777" w:rsidR="0049663C" w:rsidRDefault="0049663C" w:rsidP="0049663C">
            <w:pPr>
              <w:rPr>
                <w:rFonts w:ascii="Times New Roman" w:hAnsi="Times New Roman" w:cs="Times New Roman"/>
                <w:sz w:val="20"/>
                <w:szCs w:val="20"/>
              </w:rPr>
            </w:pPr>
          </w:p>
          <w:p w14:paraId="2948CD85" w14:textId="77777777" w:rsidR="0049663C" w:rsidRDefault="0049663C" w:rsidP="0049663C">
            <w:pPr>
              <w:rPr>
                <w:rFonts w:ascii="Times New Roman" w:hAnsi="Times New Roman" w:cs="Times New Roman"/>
                <w:sz w:val="20"/>
                <w:szCs w:val="20"/>
              </w:rPr>
            </w:pPr>
          </w:p>
          <w:p w14:paraId="6C703844" w14:textId="77777777" w:rsidR="0049663C" w:rsidRDefault="0049663C" w:rsidP="0049663C">
            <w:pPr>
              <w:rPr>
                <w:rFonts w:ascii="Times New Roman" w:hAnsi="Times New Roman" w:cs="Times New Roman"/>
                <w:sz w:val="20"/>
                <w:szCs w:val="20"/>
              </w:rPr>
            </w:pPr>
          </w:p>
          <w:p w14:paraId="27CE6DDD" w14:textId="77777777" w:rsidR="0049663C" w:rsidRDefault="0049663C" w:rsidP="0049663C">
            <w:pPr>
              <w:rPr>
                <w:rFonts w:ascii="Times New Roman" w:hAnsi="Times New Roman" w:cs="Times New Roman"/>
                <w:sz w:val="20"/>
                <w:szCs w:val="20"/>
              </w:rPr>
            </w:pPr>
          </w:p>
          <w:p w14:paraId="43899F31" w14:textId="77777777" w:rsidR="0049663C" w:rsidRDefault="0049663C" w:rsidP="0049663C">
            <w:pPr>
              <w:rPr>
                <w:rFonts w:ascii="Times New Roman" w:hAnsi="Times New Roman" w:cs="Times New Roman"/>
                <w:sz w:val="20"/>
                <w:szCs w:val="20"/>
              </w:rPr>
            </w:pPr>
          </w:p>
          <w:p w14:paraId="32C1EE4B" w14:textId="77777777" w:rsidR="0049663C" w:rsidRDefault="0049663C" w:rsidP="0049663C">
            <w:pPr>
              <w:rPr>
                <w:rFonts w:ascii="Times New Roman" w:hAnsi="Times New Roman" w:cs="Times New Roman"/>
                <w:sz w:val="20"/>
                <w:szCs w:val="20"/>
              </w:rPr>
            </w:pPr>
          </w:p>
          <w:p w14:paraId="2039EAE6" w14:textId="77777777" w:rsidR="0049663C" w:rsidRDefault="0049663C" w:rsidP="0049663C">
            <w:pPr>
              <w:rPr>
                <w:rFonts w:ascii="Times New Roman" w:hAnsi="Times New Roman" w:cs="Times New Roman"/>
                <w:sz w:val="20"/>
                <w:szCs w:val="20"/>
              </w:rPr>
            </w:pPr>
          </w:p>
          <w:p w14:paraId="2206AF7C" w14:textId="77777777" w:rsidR="0049663C" w:rsidRDefault="0049663C" w:rsidP="0049663C">
            <w:pPr>
              <w:rPr>
                <w:rFonts w:ascii="Times New Roman" w:hAnsi="Times New Roman" w:cs="Times New Roman"/>
                <w:sz w:val="20"/>
                <w:szCs w:val="20"/>
              </w:rPr>
            </w:pPr>
          </w:p>
          <w:p w14:paraId="533B82DB" w14:textId="77777777" w:rsidR="0049663C" w:rsidRDefault="0049663C" w:rsidP="0049663C">
            <w:pPr>
              <w:rPr>
                <w:rFonts w:ascii="Times New Roman" w:hAnsi="Times New Roman" w:cs="Times New Roman"/>
                <w:sz w:val="20"/>
                <w:szCs w:val="20"/>
              </w:rPr>
            </w:pPr>
          </w:p>
          <w:p w14:paraId="0C65E216" w14:textId="77777777" w:rsidR="0049663C" w:rsidRDefault="0049663C" w:rsidP="0049663C">
            <w:pPr>
              <w:rPr>
                <w:rFonts w:ascii="Times New Roman" w:hAnsi="Times New Roman" w:cs="Times New Roman"/>
                <w:sz w:val="20"/>
                <w:szCs w:val="20"/>
              </w:rPr>
            </w:pPr>
          </w:p>
          <w:p w14:paraId="63EB47E2" w14:textId="77777777" w:rsidR="0049663C" w:rsidRDefault="0049663C" w:rsidP="0049663C">
            <w:pPr>
              <w:rPr>
                <w:rFonts w:ascii="Times New Roman" w:hAnsi="Times New Roman" w:cs="Times New Roman"/>
                <w:sz w:val="20"/>
                <w:szCs w:val="20"/>
              </w:rPr>
            </w:pPr>
          </w:p>
          <w:p w14:paraId="0AE66450" w14:textId="77777777" w:rsidR="0049663C" w:rsidRDefault="0049663C" w:rsidP="0049663C">
            <w:pPr>
              <w:rPr>
                <w:rFonts w:ascii="Times New Roman" w:hAnsi="Times New Roman" w:cs="Times New Roman"/>
                <w:sz w:val="20"/>
                <w:szCs w:val="20"/>
              </w:rPr>
            </w:pPr>
          </w:p>
          <w:p w14:paraId="5F67FA03" w14:textId="77777777" w:rsidR="0049663C" w:rsidRDefault="0049663C" w:rsidP="0049663C">
            <w:pPr>
              <w:rPr>
                <w:rFonts w:ascii="Times New Roman" w:hAnsi="Times New Roman" w:cs="Times New Roman"/>
                <w:sz w:val="20"/>
                <w:szCs w:val="20"/>
              </w:rPr>
            </w:pPr>
          </w:p>
          <w:p w14:paraId="1B571891" w14:textId="77777777" w:rsidR="0049663C" w:rsidRDefault="0049663C" w:rsidP="0049663C">
            <w:pPr>
              <w:rPr>
                <w:rFonts w:ascii="Times New Roman" w:hAnsi="Times New Roman" w:cs="Times New Roman"/>
                <w:sz w:val="20"/>
                <w:szCs w:val="20"/>
              </w:rPr>
            </w:pPr>
          </w:p>
          <w:p w14:paraId="3F3BF541" w14:textId="77777777" w:rsidR="0049663C" w:rsidRDefault="0049663C" w:rsidP="0049663C">
            <w:pPr>
              <w:rPr>
                <w:rFonts w:ascii="Times New Roman" w:hAnsi="Times New Roman" w:cs="Times New Roman"/>
                <w:sz w:val="20"/>
                <w:szCs w:val="20"/>
              </w:rPr>
            </w:pPr>
          </w:p>
          <w:p w14:paraId="00CB762A" w14:textId="77777777" w:rsidR="0049663C" w:rsidRDefault="0049663C" w:rsidP="0049663C">
            <w:pPr>
              <w:rPr>
                <w:rFonts w:ascii="Times New Roman" w:hAnsi="Times New Roman" w:cs="Times New Roman"/>
                <w:sz w:val="20"/>
                <w:szCs w:val="20"/>
              </w:rPr>
            </w:pPr>
          </w:p>
          <w:p w14:paraId="203F8564" w14:textId="77777777" w:rsidR="0049663C" w:rsidRDefault="0049663C" w:rsidP="0049663C">
            <w:pPr>
              <w:rPr>
                <w:rFonts w:ascii="Times New Roman" w:hAnsi="Times New Roman" w:cs="Times New Roman"/>
                <w:sz w:val="20"/>
                <w:szCs w:val="20"/>
              </w:rPr>
            </w:pPr>
          </w:p>
          <w:p w14:paraId="029F3C70" w14:textId="77777777" w:rsidR="0049663C" w:rsidRDefault="0049663C" w:rsidP="0049663C">
            <w:pPr>
              <w:rPr>
                <w:rFonts w:ascii="Times New Roman" w:hAnsi="Times New Roman" w:cs="Times New Roman"/>
                <w:sz w:val="20"/>
                <w:szCs w:val="20"/>
              </w:rPr>
            </w:pPr>
          </w:p>
          <w:p w14:paraId="381B9E14" w14:textId="77777777" w:rsidR="0049663C" w:rsidRDefault="0049663C" w:rsidP="0049663C">
            <w:pPr>
              <w:rPr>
                <w:rFonts w:ascii="Times New Roman" w:hAnsi="Times New Roman" w:cs="Times New Roman"/>
                <w:sz w:val="20"/>
                <w:szCs w:val="20"/>
              </w:rPr>
            </w:pPr>
          </w:p>
          <w:p w14:paraId="1CC28777" w14:textId="77777777" w:rsidR="0049663C" w:rsidRDefault="0049663C" w:rsidP="0049663C">
            <w:pPr>
              <w:rPr>
                <w:rFonts w:ascii="Times New Roman" w:hAnsi="Times New Roman" w:cs="Times New Roman"/>
                <w:sz w:val="20"/>
                <w:szCs w:val="20"/>
              </w:rPr>
            </w:pPr>
          </w:p>
          <w:p w14:paraId="6D5FA42D" w14:textId="77777777" w:rsidR="0049663C" w:rsidRDefault="0049663C" w:rsidP="0049663C">
            <w:pPr>
              <w:rPr>
                <w:rFonts w:ascii="Times New Roman" w:hAnsi="Times New Roman" w:cs="Times New Roman"/>
                <w:sz w:val="20"/>
                <w:szCs w:val="20"/>
              </w:rPr>
            </w:pPr>
          </w:p>
          <w:p w14:paraId="3557D7DF" w14:textId="77777777" w:rsidR="0049663C" w:rsidRDefault="0049663C" w:rsidP="0049663C">
            <w:pPr>
              <w:rPr>
                <w:rFonts w:ascii="Times New Roman" w:hAnsi="Times New Roman" w:cs="Times New Roman"/>
                <w:sz w:val="20"/>
                <w:szCs w:val="20"/>
              </w:rPr>
            </w:pPr>
          </w:p>
          <w:p w14:paraId="7AFB4011" w14:textId="77777777" w:rsidR="0049663C" w:rsidRDefault="0049663C" w:rsidP="0049663C">
            <w:pPr>
              <w:rPr>
                <w:rFonts w:ascii="Times New Roman" w:hAnsi="Times New Roman" w:cs="Times New Roman"/>
                <w:sz w:val="20"/>
                <w:szCs w:val="20"/>
              </w:rPr>
            </w:pPr>
          </w:p>
          <w:p w14:paraId="21F6C7C2" w14:textId="64DED50F" w:rsidR="0049663C" w:rsidRDefault="0049663C" w:rsidP="0049663C">
            <w:pPr>
              <w:rPr>
                <w:rFonts w:ascii="Times New Roman" w:hAnsi="Times New Roman" w:cs="Times New Roman"/>
                <w:sz w:val="20"/>
                <w:szCs w:val="20"/>
              </w:rPr>
            </w:pPr>
            <w:r w:rsidRPr="00C92A71">
              <w:rPr>
                <w:rFonts w:ascii="Times New Roman" w:hAnsi="Times New Roman" w:cs="Times New Roman"/>
                <w:sz w:val="20"/>
                <w:szCs w:val="20"/>
              </w:rPr>
              <w:tab/>
            </w:r>
          </w:p>
          <w:p w14:paraId="01F5AA8F" w14:textId="77777777" w:rsidR="0049663C" w:rsidRDefault="0049663C" w:rsidP="0049663C">
            <w:pPr>
              <w:rPr>
                <w:rFonts w:ascii="Times New Roman" w:hAnsi="Times New Roman" w:cs="Times New Roman"/>
                <w:sz w:val="20"/>
                <w:szCs w:val="20"/>
              </w:rPr>
            </w:pPr>
          </w:p>
          <w:p w14:paraId="0C4E4FB6" w14:textId="77777777" w:rsidR="0049663C" w:rsidRPr="000B539E" w:rsidRDefault="0049663C" w:rsidP="0049663C">
            <w:pPr>
              <w:rPr>
                <w:rFonts w:ascii="Times New Roman" w:hAnsi="Times New Roman" w:cs="Times New Roman"/>
                <w:sz w:val="20"/>
                <w:szCs w:val="20"/>
              </w:rPr>
            </w:pPr>
          </w:p>
          <w:p w14:paraId="3354B07E" w14:textId="77777777" w:rsidR="0049663C" w:rsidRPr="000B539E" w:rsidRDefault="0049663C" w:rsidP="0049663C">
            <w:pPr>
              <w:rPr>
                <w:rFonts w:ascii="Times New Roman" w:hAnsi="Times New Roman" w:cs="Times New Roman"/>
                <w:sz w:val="20"/>
                <w:szCs w:val="20"/>
              </w:rPr>
            </w:pPr>
          </w:p>
          <w:p w14:paraId="35BE842B" w14:textId="2BBE463D" w:rsidR="0049663C" w:rsidRPr="000B539E" w:rsidRDefault="0049663C" w:rsidP="0049663C">
            <w:pPr>
              <w:rPr>
                <w:rFonts w:ascii="Times New Roman" w:hAnsi="Times New Roman" w:cs="Times New Roman"/>
                <w:sz w:val="20"/>
                <w:szCs w:val="20"/>
              </w:rPr>
            </w:pPr>
          </w:p>
        </w:tc>
        <w:tc>
          <w:tcPr>
            <w:tcW w:w="3018" w:type="dxa"/>
          </w:tcPr>
          <w:p w14:paraId="73C073E1" w14:textId="77777777" w:rsidR="0049663C" w:rsidRPr="000B539E" w:rsidRDefault="0049663C" w:rsidP="0049663C">
            <w:pPr>
              <w:rPr>
                <w:rFonts w:ascii="Times New Roman" w:hAnsi="Times New Roman" w:cs="Times New Roman"/>
                <w:sz w:val="20"/>
                <w:szCs w:val="20"/>
              </w:rPr>
            </w:pPr>
          </w:p>
          <w:p w14:paraId="392A616B" w14:textId="77777777" w:rsidR="0049663C" w:rsidRPr="000B539E" w:rsidRDefault="0049663C" w:rsidP="0049663C">
            <w:pPr>
              <w:rPr>
                <w:rFonts w:ascii="Times New Roman" w:hAnsi="Times New Roman" w:cs="Times New Roman"/>
                <w:sz w:val="20"/>
                <w:szCs w:val="20"/>
              </w:rPr>
            </w:pPr>
          </w:p>
          <w:p w14:paraId="29E82841" w14:textId="77777777" w:rsidR="0049663C" w:rsidRPr="000B539E" w:rsidRDefault="0049663C" w:rsidP="0049663C">
            <w:pPr>
              <w:rPr>
                <w:rFonts w:ascii="Times New Roman" w:hAnsi="Times New Roman" w:cs="Times New Roman"/>
                <w:sz w:val="20"/>
                <w:szCs w:val="20"/>
              </w:rPr>
            </w:pPr>
          </w:p>
          <w:p w14:paraId="4A5D0C0C" w14:textId="77777777" w:rsidR="0049663C" w:rsidRPr="000B539E" w:rsidRDefault="0049663C" w:rsidP="0049663C">
            <w:pPr>
              <w:rPr>
                <w:rFonts w:ascii="Times New Roman" w:hAnsi="Times New Roman" w:cs="Times New Roman"/>
                <w:sz w:val="20"/>
                <w:szCs w:val="20"/>
              </w:rPr>
            </w:pPr>
          </w:p>
          <w:p w14:paraId="6EA3F84E" w14:textId="77777777" w:rsidR="0049663C" w:rsidRPr="000B539E" w:rsidRDefault="0049663C" w:rsidP="0049663C">
            <w:pPr>
              <w:rPr>
                <w:rFonts w:ascii="Times New Roman" w:hAnsi="Times New Roman" w:cs="Times New Roman"/>
                <w:sz w:val="20"/>
                <w:szCs w:val="20"/>
              </w:rPr>
            </w:pPr>
          </w:p>
          <w:p w14:paraId="2379C146" w14:textId="77777777" w:rsidR="0049663C" w:rsidRPr="000B539E" w:rsidRDefault="0049663C" w:rsidP="0049663C">
            <w:pPr>
              <w:rPr>
                <w:rFonts w:ascii="Times New Roman" w:hAnsi="Times New Roman" w:cs="Times New Roman"/>
                <w:sz w:val="20"/>
                <w:szCs w:val="20"/>
              </w:rPr>
            </w:pPr>
          </w:p>
          <w:p w14:paraId="10F85481" w14:textId="77777777" w:rsidR="0049663C" w:rsidRPr="000B539E" w:rsidRDefault="0049663C" w:rsidP="0049663C">
            <w:pPr>
              <w:rPr>
                <w:rFonts w:ascii="Times New Roman" w:hAnsi="Times New Roman" w:cs="Times New Roman"/>
                <w:sz w:val="20"/>
                <w:szCs w:val="20"/>
              </w:rPr>
            </w:pPr>
          </w:p>
          <w:p w14:paraId="21CE8393" w14:textId="77777777" w:rsidR="0049663C" w:rsidRPr="000B539E" w:rsidRDefault="0049663C" w:rsidP="0049663C">
            <w:pPr>
              <w:rPr>
                <w:rFonts w:ascii="Times New Roman" w:hAnsi="Times New Roman" w:cs="Times New Roman"/>
                <w:sz w:val="20"/>
                <w:szCs w:val="20"/>
              </w:rPr>
            </w:pPr>
          </w:p>
          <w:p w14:paraId="0A9A6669" w14:textId="77777777" w:rsidR="0049663C" w:rsidRPr="000B539E" w:rsidRDefault="0049663C" w:rsidP="0049663C">
            <w:pPr>
              <w:rPr>
                <w:rFonts w:ascii="Times New Roman" w:hAnsi="Times New Roman" w:cs="Times New Roman"/>
                <w:sz w:val="20"/>
                <w:szCs w:val="20"/>
              </w:rPr>
            </w:pPr>
          </w:p>
          <w:p w14:paraId="605792F9" w14:textId="77777777" w:rsidR="0049663C" w:rsidRPr="000B539E" w:rsidRDefault="0049663C" w:rsidP="0049663C">
            <w:pPr>
              <w:rPr>
                <w:rFonts w:ascii="Times New Roman" w:hAnsi="Times New Roman" w:cs="Times New Roman"/>
                <w:sz w:val="20"/>
                <w:szCs w:val="20"/>
              </w:rPr>
            </w:pPr>
          </w:p>
          <w:p w14:paraId="1AAE4994" w14:textId="77777777" w:rsidR="0049663C" w:rsidRPr="000B539E" w:rsidRDefault="0049663C" w:rsidP="0049663C">
            <w:pPr>
              <w:rPr>
                <w:rFonts w:ascii="Times New Roman" w:hAnsi="Times New Roman" w:cs="Times New Roman"/>
                <w:sz w:val="20"/>
                <w:szCs w:val="20"/>
              </w:rPr>
            </w:pPr>
          </w:p>
          <w:p w14:paraId="2B49748E" w14:textId="77777777" w:rsidR="0049663C" w:rsidRPr="000B539E" w:rsidRDefault="0049663C" w:rsidP="0049663C">
            <w:pPr>
              <w:rPr>
                <w:rFonts w:ascii="Times New Roman" w:hAnsi="Times New Roman" w:cs="Times New Roman"/>
                <w:sz w:val="20"/>
                <w:szCs w:val="20"/>
              </w:rPr>
            </w:pPr>
          </w:p>
          <w:p w14:paraId="3C09317F" w14:textId="77777777" w:rsidR="0049663C" w:rsidRPr="000B539E" w:rsidRDefault="0049663C" w:rsidP="0049663C">
            <w:pPr>
              <w:rPr>
                <w:rFonts w:ascii="Times New Roman" w:hAnsi="Times New Roman" w:cs="Times New Roman"/>
                <w:sz w:val="20"/>
                <w:szCs w:val="20"/>
              </w:rPr>
            </w:pPr>
          </w:p>
          <w:p w14:paraId="47BC9AAC" w14:textId="77777777" w:rsidR="0049663C" w:rsidRPr="000B539E" w:rsidRDefault="0049663C" w:rsidP="0049663C">
            <w:pPr>
              <w:rPr>
                <w:rFonts w:ascii="Times New Roman" w:hAnsi="Times New Roman" w:cs="Times New Roman"/>
                <w:sz w:val="20"/>
                <w:szCs w:val="20"/>
              </w:rPr>
            </w:pPr>
          </w:p>
          <w:p w14:paraId="2986818B" w14:textId="77777777" w:rsidR="0049663C" w:rsidRPr="000B539E" w:rsidRDefault="0049663C" w:rsidP="0049663C">
            <w:pPr>
              <w:rPr>
                <w:rFonts w:ascii="Times New Roman" w:hAnsi="Times New Roman" w:cs="Times New Roman"/>
                <w:sz w:val="20"/>
                <w:szCs w:val="20"/>
              </w:rPr>
            </w:pPr>
          </w:p>
          <w:p w14:paraId="282468CC" w14:textId="77777777" w:rsidR="0049663C" w:rsidRPr="000B539E" w:rsidRDefault="0049663C" w:rsidP="0049663C">
            <w:pPr>
              <w:rPr>
                <w:rFonts w:ascii="Times New Roman" w:hAnsi="Times New Roman" w:cs="Times New Roman"/>
                <w:sz w:val="20"/>
                <w:szCs w:val="20"/>
              </w:rPr>
            </w:pPr>
          </w:p>
          <w:p w14:paraId="17D50F89" w14:textId="77777777" w:rsidR="0049663C" w:rsidRPr="000B539E" w:rsidRDefault="0049663C" w:rsidP="0049663C">
            <w:pPr>
              <w:rPr>
                <w:rFonts w:ascii="Times New Roman" w:hAnsi="Times New Roman" w:cs="Times New Roman"/>
                <w:sz w:val="20"/>
                <w:szCs w:val="20"/>
              </w:rPr>
            </w:pPr>
          </w:p>
          <w:p w14:paraId="63C1C1CD" w14:textId="77777777" w:rsidR="0049663C" w:rsidRPr="000B539E" w:rsidRDefault="0049663C" w:rsidP="0049663C">
            <w:pPr>
              <w:rPr>
                <w:rFonts w:ascii="Times New Roman" w:hAnsi="Times New Roman" w:cs="Times New Roman"/>
                <w:sz w:val="20"/>
                <w:szCs w:val="20"/>
              </w:rPr>
            </w:pPr>
          </w:p>
          <w:p w14:paraId="1B34B6CF" w14:textId="77777777" w:rsidR="0049663C" w:rsidRPr="000B539E" w:rsidRDefault="0049663C" w:rsidP="0049663C">
            <w:pPr>
              <w:rPr>
                <w:rFonts w:ascii="Times New Roman" w:hAnsi="Times New Roman" w:cs="Times New Roman"/>
                <w:sz w:val="20"/>
                <w:szCs w:val="20"/>
              </w:rPr>
            </w:pPr>
          </w:p>
          <w:p w14:paraId="5055D4CD" w14:textId="77777777" w:rsidR="0049663C" w:rsidRPr="000B539E" w:rsidRDefault="0049663C" w:rsidP="0049663C">
            <w:pPr>
              <w:rPr>
                <w:rFonts w:ascii="Times New Roman" w:hAnsi="Times New Roman" w:cs="Times New Roman"/>
                <w:sz w:val="20"/>
                <w:szCs w:val="20"/>
              </w:rPr>
            </w:pPr>
          </w:p>
          <w:p w14:paraId="07D19FC2" w14:textId="77777777" w:rsidR="0049663C" w:rsidRPr="000B539E" w:rsidRDefault="0049663C" w:rsidP="0049663C">
            <w:pPr>
              <w:rPr>
                <w:rFonts w:ascii="Times New Roman" w:hAnsi="Times New Roman" w:cs="Times New Roman"/>
                <w:sz w:val="20"/>
                <w:szCs w:val="20"/>
              </w:rPr>
            </w:pPr>
          </w:p>
          <w:p w14:paraId="0FEA7C71" w14:textId="77777777" w:rsidR="0049663C" w:rsidRPr="000B539E" w:rsidRDefault="0049663C" w:rsidP="0049663C">
            <w:pPr>
              <w:rPr>
                <w:rFonts w:ascii="Times New Roman" w:hAnsi="Times New Roman" w:cs="Times New Roman"/>
                <w:sz w:val="20"/>
                <w:szCs w:val="20"/>
              </w:rPr>
            </w:pPr>
          </w:p>
          <w:p w14:paraId="31B4BFE9" w14:textId="77777777" w:rsidR="0049663C" w:rsidRPr="000B539E" w:rsidRDefault="0049663C" w:rsidP="0049663C">
            <w:pPr>
              <w:rPr>
                <w:rFonts w:ascii="Times New Roman" w:hAnsi="Times New Roman" w:cs="Times New Roman"/>
                <w:sz w:val="20"/>
                <w:szCs w:val="20"/>
              </w:rPr>
            </w:pPr>
          </w:p>
          <w:p w14:paraId="7E3324B5" w14:textId="77777777" w:rsidR="0049663C" w:rsidRPr="000B539E" w:rsidRDefault="0049663C" w:rsidP="0049663C">
            <w:pPr>
              <w:rPr>
                <w:rFonts w:ascii="Times New Roman" w:hAnsi="Times New Roman" w:cs="Times New Roman"/>
                <w:sz w:val="20"/>
                <w:szCs w:val="20"/>
              </w:rPr>
            </w:pPr>
          </w:p>
          <w:p w14:paraId="0B143682" w14:textId="77777777" w:rsidR="0049663C" w:rsidRPr="000B539E" w:rsidRDefault="0049663C" w:rsidP="0049663C">
            <w:pPr>
              <w:rPr>
                <w:rFonts w:ascii="Times New Roman" w:hAnsi="Times New Roman" w:cs="Times New Roman"/>
                <w:sz w:val="20"/>
                <w:szCs w:val="20"/>
              </w:rPr>
            </w:pPr>
          </w:p>
          <w:p w14:paraId="217BCB5B" w14:textId="77777777" w:rsidR="0049663C" w:rsidRPr="000B539E" w:rsidRDefault="0049663C" w:rsidP="0049663C">
            <w:pPr>
              <w:rPr>
                <w:rFonts w:ascii="Times New Roman" w:hAnsi="Times New Roman" w:cs="Times New Roman"/>
                <w:sz w:val="20"/>
                <w:szCs w:val="20"/>
              </w:rPr>
            </w:pPr>
          </w:p>
          <w:p w14:paraId="25352964" w14:textId="77777777" w:rsidR="0049663C" w:rsidRPr="000B539E" w:rsidRDefault="0049663C" w:rsidP="0049663C">
            <w:pPr>
              <w:rPr>
                <w:rFonts w:ascii="Times New Roman" w:hAnsi="Times New Roman" w:cs="Times New Roman"/>
                <w:sz w:val="20"/>
                <w:szCs w:val="20"/>
              </w:rPr>
            </w:pPr>
          </w:p>
          <w:p w14:paraId="0381B82D" w14:textId="77777777" w:rsidR="0049663C" w:rsidRPr="000B539E" w:rsidRDefault="0049663C" w:rsidP="0049663C">
            <w:pPr>
              <w:rPr>
                <w:rFonts w:ascii="Times New Roman" w:hAnsi="Times New Roman" w:cs="Times New Roman"/>
                <w:sz w:val="20"/>
                <w:szCs w:val="20"/>
              </w:rPr>
            </w:pPr>
          </w:p>
          <w:p w14:paraId="22833778" w14:textId="77777777" w:rsidR="0049663C" w:rsidRPr="000B539E" w:rsidRDefault="0049663C" w:rsidP="0049663C">
            <w:pPr>
              <w:rPr>
                <w:rFonts w:ascii="Times New Roman" w:hAnsi="Times New Roman" w:cs="Times New Roman"/>
                <w:sz w:val="20"/>
                <w:szCs w:val="20"/>
              </w:rPr>
            </w:pPr>
          </w:p>
          <w:p w14:paraId="1EF3B503" w14:textId="77777777" w:rsidR="0049663C" w:rsidRDefault="0049663C" w:rsidP="0049663C">
            <w:pPr>
              <w:rPr>
                <w:rFonts w:ascii="Times New Roman" w:hAnsi="Times New Roman" w:cs="Times New Roman"/>
                <w:sz w:val="20"/>
                <w:szCs w:val="20"/>
              </w:rPr>
            </w:pPr>
          </w:p>
          <w:p w14:paraId="68A4ADF3" w14:textId="77777777" w:rsidR="0049663C" w:rsidRDefault="0049663C" w:rsidP="0049663C">
            <w:pPr>
              <w:rPr>
                <w:rFonts w:ascii="Times New Roman" w:hAnsi="Times New Roman" w:cs="Times New Roman"/>
                <w:sz w:val="20"/>
                <w:szCs w:val="20"/>
              </w:rPr>
            </w:pPr>
          </w:p>
          <w:p w14:paraId="21B9B886" w14:textId="77777777" w:rsidR="0049663C" w:rsidRDefault="0049663C" w:rsidP="0049663C">
            <w:pPr>
              <w:rPr>
                <w:rFonts w:ascii="Times New Roman" w:hAnsi="Times New Roman" w:cs="Times New Roman"/>
                <w:sz w:val="20"/>
                <w:szCs w:val="20"/>
              </w:rPr>
            </w:pPr>
          </w:p>
          <w:p w14:paraId="3312D32E" w14:textId="77777777" w:rsidR="0049663C" w:rsidRDefault="0049663C" w:rsidP="0049663C">
            <w:pPr>
              <w:rPr>
                <w:rFonts w:ascii="Times New Roman" w:hAnsi="Times New Roman" w:cs="Times New Roman"/>
                <w:sz w:val="20"/>
                <w:szCs w:val="20"/>
              </w:rPr>
            </w:pPr>
          </w:p>
          <w:p w14:paraId="48F74797" w14:textId="77777777" w:rsidR="0049663C" w:rsidRDefault="0049663C" w:rsidP="0049663C">
            <w:pPr>
              <w:rPr>
                <w:rFonts w:ascii="Times New Roman" w:hAnsi="Times New Roman" w:cs="Times New Roman"/>
                <w:sz w:val="20"/>
                <w:szCs w:val="20"/>
              </w:rPr>
            </w:pPr>
          </w:p>
          <w:p w14:paraId="0BA7A723" w14:textId="77777777" w:rsidR="0049663C" w:rsidRDefault="0049663C" w:rsidP="0049663C">
            <w:pPr>
              <w:rPr>
                <w:rFonts w:ascii="Times New Roman" w:hAnsi="Times New Roman" w:cs="Times New Roman"/>
                <w:sz w:val="20"/>
                <w:szCs w:val="20"/>
              </w:rPr>
            </w:pPr>
          </w:p>
          <w:p w14:paraId="1F0802C5" w14:textId="77777777" w:rsidR="0049663C" w:rsidRDefault="0049663C" w:rsidP="0049663C">
            <w:pPr>
              <w:rPr>
                <w:rFonts w:ascii="Times New Roman" w:hAnsi="Times New Roman" w:cs="Times New Roman"/>
                <w:sz w:val="20"/>
                <w:szCs w:val="20"/>
              </w:rPr>
            </w:pPr>
          </w:p>
          <w:p w14:paraId="05A11C03" w14:textId="77777777" w:rsidR="0049663C" w:rsidRDefault="0049663C" w:rsidP="0049663C">
            <w:pPr>
              <w:rPr>
                <w:rFonts w:ascii="Times New Roman" w:hAnsi="Times New Roman" w:cs="Times New Roman"/>
                <w:sz w:val="20"/>
                <w:szCs w:val="20"/>
              </w:rPr>
            </w:pPr>
          </w:p>
          <w:p w14:paraId="24DD8929" w14:textId="77777777" w:rsidR="0049663C" w:rsidRDefault="0049663C" w:rsidP="0049663C">
            <w:pPr>
              <w:rPr>
                <w:rFonts w:ascii="Times New Roman" w:hAnsi="Times New Roman" w:cs="Times New Roman"/>
                <w:sz w:val="20"/>
                <w:szCs w:val="20"/>
              </w:rPr>
            </w:pPr>
          </w:p>
          <w:p w14:paraId="7447151D" w14:textId="77777777" w:rsidR="0049663C" w:rsidRDefault="0049663C" w:rsidP="0049663C">
            <w:pPr>
              <w:rPr>
                <w:rFonts w:ascii="Times New Roman" w:hAnsi="Times New Roman" w:cs="Times New Roman"/>
                <w:sz w:val="20"/>
                <w:szCs w:val="20"/>
              </w:rPr>
            </w:pPr>
          </w:p>
          <w:p w14:paraId="70A389C6" w14:textId="77777777" w:rsidR="0049663C" w:rsidRDefault="0049663C" w:rsidP="0049663C">
            <w:pPr>
              <w:rPr>
                <w:rFonts w:ascii="Times New Roman" w:hAnsi="Times New Roman" w:cs="Times New Roman"/>
                <w:sz w:val="20"/>
                <w:szCs w:val="20"/>
              </w:rPr>
            </w:pPr>
          </w:p>
          <w:p w14:paraId="0673F355" w14:textId="77777777" w:rsidR="0049663C" w:rsidRPr="000B539E" w:rsidRDefault="0049663C" w:rsidP="0049663C">
            <w:pPr>
              <w:rPr>
                <w:rFonts w:ascii="Times New Roman" w:hAnsi="Times New Roman" w:cs="Times New Roman"/>
                <w:sz w:val="20"/>
                <w:szCs w:val="20"/>
              </w:rPr>
            </w:pPr>
          </w:p>
          <w:p w14:paraId="294AC30C" w14:textId="77777777" w:rsidR="0049663C" w:rsidRPr="000B539E" w:rsidRDefault="0049663C" w:rsidP="0049663C">
            <w:pPr>
              <w:rPr>
                <w:rFonts w:ascii="Times New Roman" w:hAnsi="Times New Roman" w:cs="Times New Roman"/>
                <w:sz w:val="20"/>
                <w:szCs w:val="20"/>
              </w:rPr>
            </w:pPr>
          </w:p>
          <w:p w14:paraId="08E8F974" w14:textId="7F44C6EB" w:rsidR="0049663C" w:rsidRPr="000B539E" w:rsidRDefault="0049663C" w:rsidP="0049663C">
            <w:pPr>
              <w:rPr>
                <w:rFonts w:ascii="Times New Roman" w:hAnsi="Times New Roman" w:cs="Times New Roman"/>
                <w:sz w:val="20"/>
                <w:szCs w:val="20"/>
              </w:rPr>
            </w:pPr>
            <w:r w:rsidRPr="00A86B09">
              <w:rPr>
                <w:rFonts w:ascii="Times New Roman" w:hAnsi="Times New Roman" w:cs="Times New Roman"/>
                <w:sz w:val="20"/>
                <w:szCs w:val="20"/>
              </w:rPr>
              <w:t xml:space="preserve">Specificarea </w:t>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Comisia Naţională a Pieţei Financiare sau de orice altă autoritate competentă din Republica Moldova”</w:t>
            </w:r>
            <w:r>
              <w:rPr>
                <w:rFonts w:ascii="Times New Roman" w:hAnsi="Times New Roman" w:cs="Times New Roman"/>
                <w:i/>
                <w:iCs/>
                <w:sz w:val="20"/>
                <w:szCs w:val="20"/>
              </w:rPr>
              <w:t xml:space="preserve"> </w:t>
            </w:r>
            <w:r w:rsidRPr="00A86B09">
              <w:rPr>
                <w:rFonts w:ascii="Times New Roman" w:hAnsi="Times New Roman" w:cs="Times New Roman"/>
                <w:sz w:val="20"/>
                <w:szCs w:val="20"/>
              </w:rPr>
              <w:t>prevederi cu specific național, introduse pentru claritatea și previzibilitatea normei.</w:t>
            </w:r>
          </w:p>
          <w:p w14:paraId="34295B8F" w14:textId="53DCF82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E</w:t>
            </w:r>
            <w:r w:rsidRPr="00954725">
              <w:rPr>
                <w:rFonts w:ascii="Times New Roman" w:hAnsi="Times New Roman" w:cs="Times New Roman"/>
                <w:sz w:val="20"/>
                <w:szCs w:val="20"/>
              </w:rPr>
              <w:t xml:space="preserve">ste </w:t>
            </w:r>
            <w:r>
              <w:rPr>
                <w:rFonts w:ascii="Times New Roman" w:hAnsi="Times New Roman" w:cs="Times New Roman"/>
                <w:sz w:val="20"/>
                <w:szCs w:val="20"/>
              </w:rPr>
              <w:t xml:space="preserve">în concordanță cu obiectul de reglementare a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1AA3945" w14:textId="77777777" w:rsidR="0049663C" w:rsidRPr="000B539E" w:rsidRDefault="0049663C" w:rsidP="0049663C">
            <w:pPr>
              <w:rPr>
                <w:rFonts w:ascii="Times New Roman" w:hAnsi="Times New Roman" w:cs="Times New Roman"/>
                <w:sz w:val="20"/>
                <w:szCs w:val="20"/>
              </w:rPr>
            </w:pPr>
          </w:p>
          <w:p w14:paraId="6A63C802" w14:textId="77777777" w:rsidR="0049663C" w:rsidRPr="000B539E" w:rsidRDefault="0049663C" w:rsidP="0049663C">
            <w:pPr>
              <w:rPr>
                <w:rFonts w:ascii="Times New Roman" w:hAnsi="Times New Roman" w:cs="Times New Roman"/>
                <w:sz w:val="20"/>
                <w:szCs w:val="20"/>
              </w:rPr>
            </w:pPr>
          </w:p>
          <w:p w14:paraId="10FCDA8F" w14:textId="77777777" w:rsidR="0049663C" w:rsidRPr="000B539E" w:rsidRDefault="0049663C" w:rsidP="0049663C">
            <w:pPr>
              <w:rPr>
                <w:rFonts w:ascii="Times New Roman" w:hAnsi="Times New Roman" w:cs="Times New Roman"/>
                <w:sz w:val="20"/>
                <w:szCs w:val="20"/>
              </w:rPr>
            </w:pPr>
          </w:p>
          <w:p w14:paraId="4F594DA8" w14:textId="77777777" w:rsidR="0049663C" w:rsidRPr="000B539E" w:rsidRDefault="0049663C" w:rsidP="0049663C">
            <w:pPr>
              <w:rPr>
                <w:rFonts w:ascii="Times New Roman" w:hAnsi="Times New Roman" w:cs="Times New Roman"/>
                <w:sz w:val="20"/>
                <w:szCs w:val="20"/>
              </w:rPr>
            </w:pPr>
          </w:p>
          <w:p w14:paraId="3004F83B" w14:textId="77777777" w:rsidR="0049663C" w:rsidRPr="000B539E" w:rsidRDefault="0049663C" w:rsidP="0049663C">
            <w:pPr>
              <w:rPr>
                <w:rFonts w:ascii="Times New Roman" w:hAnsi="Times New Roman" w:cs="Times New Roman"/>
                <w:sz w:val="20"/>
                <w:szCs w:val="20"/>
              </w:rPr>
            </w:pPr>
          </w:p>
          <w:p w14:paraId="49B3ACE0" w14:textId="77777777" w:rsidR="0049663C" w:rsidRPr="000B539E" w:rsidRDefault="0049663C" w:rsidP="0049663C">
            <w:pPr>
              <w:rPr>
                <w:rFonts w:ascii="Times New Roman" w:hAnsi="Times New Roman" w:cs="Times New Roman"/>
                <w:sz w:val="20"/>
                <w:szCs w:val="20"/>
              </w:rPr>
            </w:pPr>
          </w:p>
          <w:p w14:paraId="0CFBE51F" w14:textId="77777777" w:rsidR="0049663C" w:rsidRPr="000B539E" w:rsidRDefault="0049663C" w:rsidP="0049663C">
            <w:pPr>
              <w:rPr>
                <w:rFonts w:ascii="Times New Roman" w:hAnsi="Times New Roman" w:cs="Times New Roman"/>
                <w:sz w:val="20"/>
                <w:szCs w:val="20"/>
              </w:rPr>
            </w:pPr>
          </w:p>
          <w:p w14:paraId="638CF6E3" w14:textId="77777777" w:rsidR="0049663C" w:rsidRDefault="0049663C" w:rsidP="0049663C">
            <w:pPr>
              <w:rPr>
                <w:rFonts w:ascii="Times New Roman" w:hAnsi="Times New Roman" w:cs="Times New Roman"/>
                <w:sz w:val="20"/>
                <w:szCs w:val="20"/>
              </w:rPr>
            </w:pPr>
          </w:p>
          <w:p w14:paraId="36D11D53" w14:textId="77777777" w:rsidR="0049663C" w:rsidRDefault="0049663C" w:rsidP="0049663C">
            <w:pPr>
              <w:rPr>
                <w:rFonts w:ascii="Times New Roman" w:hAnsi="Times New Roman" w:cs="Times New Roman"/>
                <w:sz w:val="20"/>
                <w:szCs w:val="20"/>
              </w:rPr>
            </w:pPr>
          </w:p>
          <w:p w14:paraId="4491C348" w14:textId="77777777" w:rsidR="0049663C" w:rsidRDefault="0049663C" w:rsidP="0049663C">
            <w:pPr>
              <w:rPr>
                <w:rFonts w:ascii="Times New Roman" w:hAnsi="Times New Roman" w:cs="Times New Roman"/>
                <w:sz w:val="20"/>
                <w:szCs w:val="20"/>
              </w:rPr>
            </w:pPr>
          </w:p>
          <w:p w14:paraId="6430C825" w14:textId="77777777" w:rsidR="0049663C" w:rsidRDefault="0049663C" w:rsidP="0049663C">
            <w:pPr>
              <w:rPr>
                <w:rFonts w:ascii="Times New Roman" w:hAnsi="Times New Roman" w:cs="Times New Roman"/>
                <w:sz w:val="20"/>
                <w:szCs w:val="20"/>
              </w:rPr>
            </w:pPr>
          </w:p>
          <w:p w14:paraId="147F54E3" w14:textId="77777777" w:rsidR="0049663C" w:rsidRDefault="0049663C" w:rsidP="0049663C">
            <w:pPr>
              <w:rPr>
                <w:rFonts w:ascii="Times New Roman" w:hAnsi="Times New Roman" w:cs="Times New Roman"/>
                <w:sz w:val="20"/>
                <w:szCs w:val="20"/>
              </w:rPr>
            </w:pPr>
          </w:p>
          <w:p w14:paraId="31EE2017" w14:textId="77777777" w:rsidR="0049663C" w:rsidRDefault="0049663C" w:rsidP="0049663C">
            <w:pPr>
              <w:rPr>
                <w:rFonts w:ascii="Times New Roman" w:hAnsi="Times New Roman" w:cs="Times New Roman"/>
                <w:sz w:val="20"/>
                <w:szCs w:val="20"/>
              </w:rPr>
            </w:pPr>
          </w:p>
          <w:p w14:paraId="3CA58E6C" w14:textId="77777777" w:rsidR="0049663C" w:rsidRDefault="0049663C" w:rsidP="0049663C">
            <w:pPr>
              <w:rPr>
                <w:rFonts w:ascii="Times New Roman" w:hAnsi="Times New Roman" w:cs="Times New Roman"/>
                <w:sz w:val="20"/>
                <w:szCs w:val="20"/>
              </w:rPr>
            </w:pPr>
          </w:p>
          <w:p w14:paraId="0E8DA486" w14:textId="77777777" w:rsidR="0049663C" w:rsidRDefault="0049663C" w:rsidP="0049663C">
            <w:pPr>
              <w:rPr>
                <w:rFonts w:ascii="Times New Roman" w:hAnsi="Times New Roman" w:cs="Times New Roman"/>
                <w:sz w:val="20"/>
                <w:szCs w:val="20"/>
              </w:rPr>
            </w:pPr>
          </w:p>
          <w:p w14:paraId="31A71D2B" w14:textId="77777777" w:rsidR="0049663C" w:rsidRDefault="0049663C" w:rsidP="0049663C">
            <w:pPr>
              <w:rPr>
                <w:rFonts w:ascii="Times New Roman" w:hAnsi="Times New Roman" w:cs="Times New Roman"/>
                <w:sz w:val="20"/>
                <w:szCs w:val="20"/>
              </w:rPr>
            </w:pPr>
          </w:p>
          <w:p w14:paraId="495838C9" w14:textId="77777777" w:rsidR="0049663C" w:rsidRDefault="0049663C" w:rsidP="0049663C">
            <w:pPr>
              <w:rPr>
                <w:rFonts w:ascii="Times New Roman" w:hAnsi="Times New Roman" w:cs="Times New Roman"/>
                <w:sz w:val="20"/>
                <w:szCs w:val="20"/>
              </w:rPr>
            </w:pPr>
          </w:p>
          <w:p w14:paraId="5C74BFBA" w14:textId="77777777" w:rsidR="0049663C" w:rsidRDefault="0049663C" w:rsidP="0049663C">
            <w:pPr>
              <w:rPr>
                <w:rFonts w:ascii="Times New Roman" w:hAnsi="Times New Roman" w:cs="Times New Roman"/>
                <w:sz w:val="20"/>
                <w:szCs w:val="20"/>
              </w:rPr>
            </w:pPr>
          </w:p>
          <w:p w14:paraId="048FDA52" w14:textId="4954C7A1" w:rsidR="0049663C" w:rsidRPr="00847CF8"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alin.(4) lit. e) și f), alin.(7) lit.d) sunt</w:t>
            </w:r>
            <w:r w:rsidRPr="00847CF8">
              <w:rPr>
                <w:rFonts w:ascii="Times New Roman" w:hAnsi="Times New Roman" w:cs="Times New Roman"/>
                <w:sz w:val="20"/>
                <w:szCs w:val="20"/>
              </w:rPr>
              <w:t xml:space="preserve"> în concordanță cu actele UE.</w:t>
            </w:r>
          </w:p>
          <w:p w14:paraId="0130FCFD" w14:textId="77777777" w:rsidR="0049663C" w:rsidRPr="0072104A" w:rsidRDefault="0049663C" w:rsidP="0049663C">
            <w:pPr>
              <w:rPr>
                <w:rFonts w:ascii="Times New Roman" w:hAnsi="Times New Roman" w:cs="Times New Roman"/>
                <w:i/>
                <w:iCs/>
                <w:sz w:val="20"/>
                <w:szCs w:val="20"/>
              </w:rPr>
            </w:pPr>
            <w:r w:rsidRPr="0072104A">
              <w:rPr>
                <w:rFonts w:ascii="Times New Roman" w:hAnsi="Times New Roman" w:cs="Times New Roman"/>
                <w:i/>
                <w:iCs/>
                <w:sz w:val="20"/>
                <w:szCs w:val="20"/>
              </w:rPr>
              <w:t>Nota:</w:t>
            </w:r>
          </w:p>
          <w:p w14:paraId="4F0D9E9A" w14:textId="431E213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108/89 </w:t>
            </w:r>
            <w:r w:rsidRPr="0072104A">
              <w:rPr>
                <w:rFonts w:ascii="Times New Roman" w:hAnsi="Times New Roman" w:cs="Times New Roman"/>
                <w:sz w:val="20"/>
                <w:szCs w:val="20"/>
              </w:rPr>
              <w:t xml:space="preserve">din Capitolul 9 „Servicii financiare”, Cluster 2. Piața internă, Anexa A din PNA 2025-2029 prevede adoptarea </w:t>
            </w:r>
            <w:r>
              <w:rPr>
                <w:rFonts w:ascii="Times New Roman" w:hAnsi="Times New Roman" w:cs="Times New Roman"/>
                <w:sz w:val="20"/>
                <w:szCs w:val="20"/>
              </w:rPr>
              <w:t>p</w:t>
            </w:r>
            <w:r w:rsidRPr="001C6667">
              <w:rPr>
                <w:rFonts w:ascii="Times New Roman" w:hAnsi="Times New Roman" w:cs="Times New Roman"/>
                <w:sz w:val="20"/>
                <w:szCs w:val="20"/>
              </w:rPr>
              <w:t>roiect de Lege pentru modificarea Legii nr. 171/2012 privind piața de capital (pe aspecte</w:t>
            </w:r>
            <w:r>
              <w:rPr>
                <w:rFonts w:ascii="Times New Roman" w:hAnsi="Times New Roman" w:cs="Times New Roman"/>
                <w:sz w:val="20"/>
                <w:szCs w:val="20"/>
              </w:rPr>
              <w:t xml:space="preserve"> </w:t>
            </w:r>
            <w:r w:rsidRPr="001C6667">
              <w:rPr>
                <w:rFonts w:ascii="Times New Roman" w:hAnsi="Times New Roman" w:cs="Times New Roman"/>
                <w:sz w:val="20"/>
                <w:szCs w:val="20"/>
              </w:rPr>
              <w:t>ce țin de sistemele de compensare pentru</w:t>
            </w:r>
            <w:r>
              <w:rPr>
                <w:rFonts w:ascii="Times New Roman" w:hAnsi="Times New Roman" w:cs="Times New Roman"/>
                <w:sz w:val="20"/>
                <w:szCs w:val="20"/>
              </w:rPr>
              <w:t xml:space="preserve"> </w:t>
            </w:r>
            <w:r w:rsidRPr="001C6667">
              <w:rPr>
                <w:rFonts w:ascii="Times New Roman" w:hAnsi="Times New Roman" w:cs="Times New Roman"/>
                <w:sz w:val="20"/>
                <w:szCs w:val="20"/>
              </w:rPr>
              <w:t>investitori)</w:t>
            </w:r>
            <w:r w:rsidRPr="0072104A">
              <w:rPr>
                <w:rFonts w:ascii="Times New Roman" w:hAnsi="Times New Roman" w:cs="Times New Roman"/>
                <w:sz w:val="20"/>
                <w:szCs w:val="20"/>
              </w:rPr>
              <w:t xml:space="preserve">, care va transpune </w:t>
            </w:r>
            <w:r w:rsidRPr="001C6667">
              <w:rPr>
                <w:rFonts w:ascii="Times New Roman" w:hAnsi="Times New Roman" w:cs="Times New Roman"/>
                <w:sz w:val="20"/>
                <w:szCs w:val="20"/>
              </w:rPr>
              <w:t>Directiva 97/9/CE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60C2B460" w14:textId="22D752E1"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1BEFC12B" w14:textId="5FD4CBFF" w:rsidR="0049663C" w:rsidRPr="00273246"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154/101 </w:t>
            </w:r>
            <w:r w:rsidRPr="0072104A">
              <w:rPr>
                <w:rFonts w:ascii="Times New Roman" w:hAnsi="Times New Roman" w:cs="Times New Roman"/>
                <w:sz w:val="20"/>
                <w:szCs w:val="20"/>
              </w:rPr>
              <w:t xml:space="preserve">din Capitolul 9 „Servicii financiare”, Cluster 2. Piața internă, Anexa A din PNA 2025-2029 prevede adoptarea </w:t>
            </w:r>
            <w:r w:rsidRPr="00273246">
              <w:rPr>
                <w:rFonts w:ascii="Times New Roman" w:hAnsi="Times New Roman" w:cs="Times New Roman"/>
                <w:sz w:val="20"/>
                <w:szCs w:val="20"/>
              </w:rPr>
              <w:t>Proiect de Lege pentru modificarea Legii nr. 171/2020 privind piața de capital (pe aspecte</w:t>
            </w:r>
            <w:r>
              <w:rPr>
                <w:rFonts w:ascii="Times New Roman" w:hAnsi="Times New Roman" w:cs="Times New Roman"/>
                <w:sz w:val="20"/>
                <w:szCs w:val="20"/>
              </w:rPr>
              <w:t xml:space="preserve"> </w:t>
            </w:r>
            <w:r w:rsidRPr="00273246">
              <w:rPr>
                <w:rFonts w:ascii="Times New Roman" w:hAnsi="Times New Roman" w:cs="Times New Roman"/>
                <w:sz w:val="20"/>
                <w:szCs w:val="20"/>
              </w:rPr>
              <w:t>ce țin de prospectul care trebuie publicat în</w:t>
            </w:r>
            <w:r>
              <w:rPr>
                <w:rFonts w:ascii="Times New Roman" w:hAnsi="Times New Roman" w:cs="Times New Roman"/>
                <w:sz w:val="20"/>
                <w:szCs w:val="20"/>
              </w:rPr>
              <w:t xml:space="preserve"> </w:t>
            </w:r>
            <w:r w:rsidRPr="00273246">
              <w:rPr>
                <w:rFonts w:ascii="Times New Roman" w:hAnsi="Times New Roman" w:cs="Times New Roman"/>
                <w:sz w:val="20"/>
                <w:szCs w:val="20"/>
              </w:rPr>
              <w:t>cazul unei oferte publice de valori mobiliare</w:t>
            </w:r>
          </w:p>
          <w:p w14:paraId="42A61A9D" w14:textId="57D24877" w:rsidR="0049663C" w:rsidRDefault="0049663C" w:rsidP="0049663C">
            <w:pPr>
              <w:rPr>
                <w:rFonts w:ascii="Times New Roman" w:hAnsi="Times New Roman" w:cs="Times New Roman"/>
                <w:sz w:val="20"/>
                <w:szCs w:val="20"/>
              </w:rPr>
            </w:pPr>
            <w:r w:rsidRPr="00273246">
              <w:rPr>
                <w:rFonts w:ascii="Times New Roman" w:hAnsi="Times New Roman" w:cs="Times New Roman"/>
                <w:sz w:val="20"/>
                <w:szCs w:val="20"/>
              </w:rPr>
              <w:t xml:space="preserve">sau al admiterii de valori </w:t>
            </w:r>
            <w:r>
              <w:rPr>
                <w:rFonts w:ascii="Times New Roman" w:hAnsi="Times New Roman" w:cs="Times New Roman"/>
                <w:sz w:val="20"/>
                <w:szCs w:val="20"/>
              </w:rPr>
              <w:t>m</w:t>
            </w:r>
            <w:r w:rsidRPr="00273246">
              <w:rPr>
                <w:rFonts w:ascii="Times New Roman" w:hAnsi="Times New Roman" w:cs="Times New Roman"/>
                <w:sz w:val="20"/>
                <w:szCs w:val="20"/>
              </w:rPr>
              <w:t>obiliare la</w:t>
            </w:r>
            <w:r>
              <w:rPr>
                <w:rFonts w:ascii="Times New Roman" w:hAnsi="Times New Roman" w:cs="Times New Roman"/>
                <w:sz w:val="20"/>
                <w:szCs w:val="20"/>
              </w:rPr>
              <w:t xml:space="preserve"> </w:t>
            </w:r>
            <w:r w:rsidRPr="00273246">
              <w:rPr>
                <w:rFonts w:ascii="Times New Roman" w:hAnsi="Times New Roman" w:cs="Times New Roman"/>
                <w:sz w:val="20"/>
                <w:szCs w:val="20"/>
              </w:rPr>
              <w:t>tranzacționare pe o piață reglementată)</w:t>
            </w:r>
            <w:r w:rsidRPr="0072104A">
              <w:rPr>
                <w:rFonts w:ascii="Times New Roman" w:hAnsi="Times New Roman" w:cs="Times New Roman"/>
                <w:sz w:val="20"/>
                <w:szCs w:val="20"/>
              </w:rPr>
              <w:t xml:space="preserve">, care va transpune </w:t>
            </w:r>
            <w:r w:rsidRPr="00273246">
              <w:rPr>
                <w:rFonts w:ascii="Times New Roman" w:hAnsi="Times New Roman" w:cs="Times New Roman"/>
                <w:sz w:val="20"/>
                <w:szCs w:val="20"/>
              </w:rPr>
              <w:t>Regulamentul (UE) 2017/112</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 xml:space="preserve">Termenul de realizare a </w:t>
            </w:r>
            <w:r w:rsidRPr="0072104A">
              <w:rPr>
                <w:rFonts w:ascii="Times New Roman" w:hAnsi="Times New Roman" w:cs="Times New Roman"/>
                <w:sz w:val="20"/>
                <w:szCs w:val="20"/>
              </w:rPr>
              <w:lastRenderedPageBreak/>
              <w:t>acțiunii, potrivit PNA 2025-2029, este decembrie, 2026.</w:t>
            </w:r>
          </w:p>
          <w:p w14:paraId="21CE4040" w14:textId="6209F62C" w:rsidR="0049663C" w:rsidRPr="000B539E" w:rsidRDefault="0049663C" w:rsidP="0049663C">
            <w:pPr>
              <w:rPr>
                <w:rFonts w:ascii="Times New Roman" w:hAnsi="Times New Roman" w:cs="Times New Roman"/>
                <w:sz w:val="20"/>
                <w:szCs w:val="20"/>
              </w:rPr>
            </w:pPr>
          </w:p>
        </w:tc>
      </w:tr>
      <w:tr w:rsidR="0049663C" w:rsidRPr="000B539E" w14:paraId="2EA0E3E9" w14:textId="77777777" w:rsidTr="00B4511F">
        <w:trPr>
          <w:gridAfter w:val="1"/>
          <w:wAfter w:w="15" w:type="dxa"/>
        </w:trPr>
        <w:tc>
          <w:tcPr>
            <w:tcW w:w="4434" w:type="dxa"/>
            <w:gridSpan w:val="2"/>
          </w:tcPr>
          <w:p w14:paraId="53F24AFC"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(9)   Cartea albă pentru criptoactive este redactată într-o limbă oficială a statului membru de origine sau într-o limbă uzuală în domeniul finanțelor internaționale.</w:t>
            </w:r>
          </w:p>
          <w:p w14:paraId="577A916E" w14:textId="44FDC1BE" w:rsidR="0049663C" w:rsidRPr="00223FEE"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În cazul în care criptoactivul este oferit și într-un alt stat membru decât statul membru de origine, cartea albă pentru criptoactive se redactează, de asemenea, într-o limbă oficială a statului membru gazdă sau într-o limbă uzuală în domeniul finanțelor internaționale.</w:t>
            </w:r>
          </w:p>
        </w:tc>
        <w:tc>
          <w:tcPr>
            <w:tcW w:w="4318" w:type="dxa"/>
          </w:tcPr>
          <w:p w14:paraId="3968B807" w14:textId="3FCD339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(9)</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este redactată în limba română.</w:t>
            </w:r>
          </w:p>
          <w:p w14:paraId="142A1B4E" w14:textId="77777777" w:rsidR="0049663C" w:rsidRPr="00BE5067" w:rsidRDefault="0049663C" w:rsidP="0049663C">
            <w:pPr>
              <w:rPr>
                <w:rFonts w:ascii="Times New Roman" w:hAnsi="Times New Roman" w:cs="Times New Roman"/>
                <w:sz w:val="20"/>
                <w:szCs w:val="20"/>
              </w:rPr>
            </w:pPr>
          </w:p>
        </w:tc>
        <w:tc>
          <w:tcPr>
            <w:tcW w:w="2684" w:type="dxa"/>
          </w:tcPr>
          <w:p w14:paraId="2F8886D4"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lang w:val="ro-RO"/>
              </w:rPr>
              <w:t>Compatibil</w:t>
            </w:r>
            <w:r w:rsidRPr="0049663C">
              <w:rPr>
                <w:rFonts w:ascii="Times New Roman" w:hAnsi="Times New Roman" w:cs="Times New Roman"/>
                <w:b/>
                <w:bCs/>
                <w:sz w:val="20"/>
                <w:szCs w:val="20"/>
              </w:rPr>
              <w:t>/</w:t>
            </w:r>
          </w:p>
          <w:p w14:paraId="23A93208"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opționale</w:t>
            </w:r>
          </w:p>
          <w:p w14:paraId="2E6639DB" w14:textId="2CF12D88" w:rsidR="0049663C" w:rsidRPr="0049663C" w:rsidRDefault="0049663C" w:rsidP="0049663C">
            <w:pPr>
              <w:rPr>
                <w:rFonts w:ascii="Times New Roman" w:hAnsi="Times New Roman" w:cs="Times New Roman"/>
                <w:b/>
                <w:bCs/>
                <w:sz w:val="20"/>
                <w:szCs w:val="20"/>
                <w:lang w:val="ro-RO"/>
              </w:rPr>
            </w:pPr>
          </w:p>
        </w:tc>
        <w:tc>
          <w:tcPr>
            <w:tcW w:w="3018" w:type="dxa"/>
          </w:tcPr>
          <w:p w14:paraId="22C65B14" w14:textId="1D2F7A19" w:rsidR="0049663C" w:rsidRPr="00C92A71"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49663C" w:rsidRPr="000B539E" w14:paraId="11845E96" w14:textId="77777777" w:rsidTr="00B4511F">
        <w:trPr>
          <w:gridAfter w:val="1"/>
          <w:wAfter w:w="15" w:type="dxa"/>
        </w:trPr>
        <w:tc>
          <w:tcPr>
            <w:tcW w:w="4434" w:type="dxa"/>
            <w:gridSpan w:val="2"/>
          </w:tcPr>
          <w:p w14:paraId="2E664571" w14:textId="5E914A57" w:rsidR="0049663C" w:rsidRPr="00223FEE"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(10)   Cartea albă pentru criptoactive trebuie să fie pusă la dispoziție într-un format care poate fi citit automat.</w:t>
            </w:r>
          </w:p>
        </w:tc>
        <w:tc>
          <w:tcPr>
            <w:tcW w:w="4318" w:type="dxa"/>
          </w:tcPr>
          <w:p w14:paraId="2482BCE5" w14:textId="0489F4D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(10)</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trebuie să fie pusă la dispoziție într-un format care poate fi citit automat.</w:t>
            </w:r>
          </w:p>
        </w:tc>
        <w:tc>
          <w:tcPr>
            <w:tcW w:w="2684" w:type="dxa"/>
          </w:tcPr>
          <w:p w14:paraId="4573A066"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Compatibil</w:t>
            </w:r>
          </w:p>
          <w:p w14:paraId="4695638D" w14:textId="77777777" w:rsidR="0049663C" w:rsidRPr="0049663C" w:rsidRDefault="0049663C" w:rsidP="0049663C">
            <w:pPr>
              <w:rPr>
                <w:rFonts w:ascii="Times New Roman" w:hAnsi="Times New Roman" w:cs="Times New Roman"/>
                <w:b/>
                <w:bCs/>
                <w:sz w:val="20"/>
                <w:szCs w:val="20"/>
              </w:rPr>
            </w:pPr>
          </w:p>
        </w:tc>
        <w:tc>
          <w:tcPr>
            <w:tcW w:w="3018" w:type="dxa"/>
          </w:tcPr>
          <w:p w14:paraId="6C18E133" w14:textId="77777777" w:rsidR="0049663C" w:rsidRPr="00C92A71" w:rsidRDefault="0049663C" w:rsidP="0049663C">
            <w:pPr>
              <w:rPr>
                <w:rFonts w:ascii="Times New Roman" w:hAnsi="Times New Roman" w:cs="Times New Roman"/>
                <w:sz w:val="20"/>
                <w:szCs w:val="20"/>
              </w:rPr>
            </w:pPr>
          </w:p>
        </w:tc>
      </w:tr>
      <w:tr w:rsidR="0049663C" w:rsidRPr="000B539E" w14:paraId="4DFF9FA4" w14:textId="77777777" w:rsidTr="00B4511F">
        <w:trPr>
          <w:gridAfter w:val="1"/>
          <w:wAfter w:w="15" w:type="dxa"/>
          <w:trHeight w:val="2530"/>
        </w:trPr>
        <w:tc>
          <w:tcPr>
            <w:tcW w:w="4434" w:type="dxa"/>
            <w:gridSpan w:val="2"/>
          </w:tcPr>
          <w:p w14:paraId="6D34A973" w14:textId="77777777" w:rsidR="0049663C" w:rsidRPr="00273246"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(11)   ESMA, în cooperare cu ABE, elaborează proiecte de standarde tehnice de punere în aplicare în vederea stabilirii de formulare, formate și modele standard în sensul alineatului (10).</w:t>
            </w:r>
          </w:p>
          <w:p w14:paraId="18559F2F" w14:textId="77777777" w:rsidR="0049663C" w:rsidRPr="00223FEE"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ESMA prezintă Comisiei proiectele de standarde tehnice de punere în aplicare menționate la primul paragraf până la 30 iunie 2024.</w:t>
            </w:r>
          </w:p>
          <w:p w14:paraId="549173B8" w14:textId="27C89209" w:rsidR="0049663C" w:rsidRPr="00273246"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Se conferă Comisiei competența de a adopta standardele tehnice de punere în aplicare menționate la primul paragraf în conformitate cu articolul 15 din Regulamentul (UE) nr. 1095/2010.</w:t>
            </w:r>
          </w:p>
        </w:tc>
        <w:tc>
          <w:tcPr>
            <w:tcW w:w="4318" w:type="dxa"/>
          </w:tcPr>
          <w:p w14:paraId="6B113D32" w14:textId="7EDB36C5" w:rsidR="0049663C" w:rsidRPr="00BE5067" w:rsidRDefault="0049663C" w:rsidP="0049663C">
            <w:pPr>
              <w:rPr>
                <w:rFonts w:ascii="Times New Roman" w:hAnsi="Times New Roman" w:cs="Times New Roman"/>
                <w:sz w:val="20"/>
                <w:szCs w:val="20"/>
              </w:rPr>
            </w:pPr>
          </w:p>
        </w:tc>
        <w:tc>
          <w:tcPr>
            <w:tcW w:w="2684" w:type="dxa"/>
          </w:tcPr>
          <w:p w14:paraId="62773B14"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neaplicabile</w:t>
            </w:r>
          </w:p>
          <w:p w14:paraId="0F65A1D3" w14:textId="77777777" w:rsidR="0049663C" w:rsidRPr="0049663C" w:rsidRDefault="0049663C" w:rsidP="0049663C">
            <w:pPr>
              <w:rPr>
                <w:rFonts w:ascii="Times New Roman" w:hAnsi="Times New Roman" w:cs="Times New Roman"/>
                <w:b/>
                <w:bCs/>
                <w:sz w:val="20"/>
                <w:szCs w:val="20"/>
              </w:rPr>
            </w:pPr>
          </w:p>
        </w:tc>
        <w:tc>
          <w:tcPr>
            <w:tcW w:w="3018" w:type="dxa"/>
          </w:tcPr>
          <w:p w14:paraId="71745D1D" w14:textId="77777777" w:rsidR="0049663C" w:rsidRDefault="0049663C" w:rsidP="0049663C">
            <w:pPr>
              <w:rPr>
                <w:rFonts w:ascii="Times New Roman" w:hAnsi="Times New Roman" w:cs="Times New Roman"/>
                <w:sz w:val="20"/>
                <w:szCs w:val="20"/>
              </w:rPr>
            </w:pPr>
            <w:r w:rsidRPr="00C92A71">
              <w:rPr>
                <w:rFonts w:ascii="Times New Roman" w:hAnsi="Times New Roman" w:cs="Times New Roman"/>
                <w:sz w:val="20"/>
                <w:szCs w:val="20"/>
              </w:rPr>
              <w:t>Lipsa calității de stat membru UE, Republica Moldova nu va aplica prevederile.</w:t>
            </w:r>
          </w:p>
          <w:p w14:paraId="48FDDC77" w14:textId="77777777" w:rsidR="0049663C" w:rsidRDefault="0049663C" w:rsidP="0049663C">
            <w:pPr>
              <w:rPr>
                <w:rFonts w:ascii="Times New Roman" w:hAnsi="Times New Roman" w:cs="Times New Roman"/>
                <w:sz w:val="20"/>
                <w:szCs w:val="20"/>
              </w:rPr>
            </w:pPr>
          </w:p>
        </w:tc>
      </w:tr>
      <w:tr w:rsidR="0049663C" w:rsidRPr="000B539E" w14:paraId="2BE2C588" w14:textId="77777777" w:rsidTr="00FF0E37">
        <w:trPr>
          <w:gridAfter w:val="1"/>
          <w:wAfter w:w="15" w:type="dxa"/>
          <w:trHeight w:val="1417"/>
        </w:trPr>
        <w:tc>
          <w:tcPr>
            <w:tcW w:w="4434" w:type="dxa"/>
            <w:gridSpan w:val="2"/>
          </w:tcPr>
          <w:p w14:paraId="0D364921" w14:textId="77777777" w:rsidR="0049663C" w:rsidRPr="00223FEE" w:rsidRDefault="0049663C" w:rsidP="0049663C">
            <w:pPr>
              <w:rPr>
                <w:rFonts w:ascii="Times New Roman" w:hAnsi="Times New Roman" w:cs="Times New Roman"/>
                <w:sz w:val="20"/>
                <w:szCs w:val="20"/>
              </w:rPr>
            </w:pPr>
          </w:p>
        </w:tc>
        <w:tc>
          <w:tcPr>
            <w:tcW w:w="4318" w:type="dxa"/>
          </w:tcPr>
          <w:p w14:paraId="76A01DB9" w14:textId="7A4F61E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(11)</w:t>
            </w:r>
            <w:r>
              <w:rPr>
                <w:rFonts w:ascii="Times New Roman" w:hAnsi="Times New Roman" w:cs="Times New Roman"/>
                <w:sz w:val="20"/>
                <w:szCs w:val="20"/>
              </w:rPr>
              <w:t xml:space="preserve"> </w:t>
            </w:r>
            <w:r w:rsidRPr="00BE5067">
              <w:rPr>
                <w:rFonts w:ascii="Times New Roman" w:hAnsi="Times New Roman" w:cs="Times New Roman"/>
                <w:sz w:val="20"/>
                <w:szCs w:val="20"/>
              </w:rPr>
              <w:t>Comisia Națională adoptă acte normative de punere în aplicare în vederea stabilirii cerințelor și/sau standardelor tehnice în ceea ce privește formularele, formatele și modelele standard în sensul alin. (10).</w:t>
            </w:r>
          </w:p>
        </w:tc>
        <w:tc>
          <w:tcPr>
            <w:tcW w:w="2684" w:type="dxa"/>
          </w:tcPr>
          <w:p w14:paraId="77A13EE2" w14:textId="77777777" w:rsidR="0049663C" w:rsidRDefault="0049663C" w:rsidP="0049663C">
            <w:pPr>
              <w:rPr>
                <w:rFonts w:ascii="Times New Roman" w:hAnsi="Times New Roman" w:cs="Times New Roman"/>
                <w:sz w:val="20"/>
                <w:szCs w:val="20"/>
              </w:rPr>
            </w:pPr>
          </w:p>
        </w:tc>
        <w:tc>
          <w:tcPr>
            <w:tcW w:w="3018" w:type="dxa"/>
          </w:tcPr>
          <w:p w14:paraId="35C0B611" w14:textId="7084D746"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FF66DE4" w14:textId="09465874" w:rsidR="0049663C" w:rsidRPr="00964A70"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2C2B318A" w14:textId="77777777" w:rsidTr="00B4511F">
        <w:trPr>
          <w:gridAfter w:val="1"/>
          <w:wAfter w:w="15" w:type="dxa"/>
          <w:trHeight w:val="6439"/>
        </w:trPr>
        <w:tc>
          <w:tcPr>
            <w:tcW w:w="4434" w:type="dxa"/>
            <w:gridSpan w:val="2"/>
          </w:tcPr>
          <w:p w14:paraId="101850DB" w14:textId="77777777" w:rsidR="0049663C" w:rsidRPr="00BE5067" w:rsidRDefault="0049663C" w:rsidP="0049663C">
            <w:pPr>
              <w:rPr>
                <w:rFonts w:ascii="Times New Roman" w:hAnsi="Times New Roman" w:cs="Times New Roman"/>
                <w:sz w:val="20"/>
                <w:szCs w:val="20"/>
              </w:rPr>
            </w:pPr>
            <w:r w:rsidRPr="00223FEE">
              <w:rPr>
                <w:rFonts w:ascii="Times New Roman" w:hAnsi="Times New Roman" w:cs="Times New Roman"/>
                <w:sz w:val="20"/>
                <w:szCs w:val="20"/>
              </w:rPr>
              <w:lastRenderedPageBreak/>
              <w:t xml:space="preserve">(12)   ESMA, în cooperare cu ABE, elaborează proiecte de standarde tehnice de </w:t>
            </w:r>
            <w:r w:rsidRPr="00BE5067">
              <w:rPr>
                <w:rFonts w:ascii="Times New Roman" w:hAnsi="Times New Roman" w:cs="Times New Roman"/>
                <w:sz w:val="20"/>
                <w:szCs w:val="20"/>
              </w:rPr>
              <w:t>reglementare referitoare la conținutul, metodologiile și modul de prezentare a informațiilor menționate la alineatul (1) primul paragraf litera (j), în ceea ce privește indicatorii de sustenabilitate în legătură cu efectele negative asupra climei și cu alte efecte negative legate de mediu.</w:t>
            </w:r>
          </w:p>
          <w:p w14:paraId="5CE4B404" w14:textId="77777777" w:rsidR="0049663C" w:rsidRPr="00223FE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Atunci când elaborează proiectele de standarde tehnice de reglementare menționate la primul paragraf, ESMA 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ESMA actualizează astfel de standarde tehnice de reglementare ținând seama de evoluțiile tehnologice și de reglementare.</w:t>
            </w:r>
          </w:p>
          <w:p w14:paraId="4CDAD4E5"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ESMA prezintă Comisiei proiectele de standarde tehnice de reglementare menționate la primul paragraf până la 30 iunie 2024.</w:t>
            </w:r>
          </w:p>
          <w:p w14:paraId="5CC028E1" w14:textId="02262E0F" w:rsidR="0049663C" w:rsidRPr="00223FE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52ED3959" w14:textId="21F0725D" w:rsidR="0049663C" w:rsidRPr="00BE5067" w:rsidRDefault="0049663C" w:rsidP="0049663C">
            <w:pPr>
              <w:rPr>
                <w:rFonts w:ascii="Times New Roman" w:hAnsi="Times New Roman" w:cs="Times New Roman"/>
                <w:sz w:val="20"/>
                <w:szCs w:val="20"/>
              </w:rPr>
            </w:pPr>
          </w:p>
        </w:tc>
        <w:tc>
          <w:tcPr>
            <w:tcW w:w="2684" w:type="dxa"/>
          </w:tcPr>
          <w:p w14:paraId="08E69CE4"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Prevederi UE neaplicabile</w:t>
            </w:r>
          </w:p>
          <w:p w14:paraId="71BDDD9A" w14:textId="77777777" w:rsidR="0049663C" w:rsidRPr="00A74166" w:rsidRDefault="0049663C" w:rsidP="0049663C">
            <w:pPr>
              <w:rPr>
                <w:rFonts w:ascii="Times New Roman" w:hAnsi="Times New Roman" w:cs="Times New Roman"/>
                <w:b/>
                <w:bCs/>
                <w:sz w:val="20"/>
                <w:szCs w:val="20"/>
              </w:rPr>
            </w:pPr>
          </w:p>
        </w:tc>
        <w:tc>
          <w:tcPr>
            <w:tcW w:w="3018" w:type="dxa"/>
          </w:tcPr>
          <w:p w14:paraId="2E0C9FEB" w14:textId="77777777" w:rsidR="0049663C" w:rsidRDefault="0049663C" w:rsidP="0049663C">
            <w:pPr>
              <w:rPr>
                <w:rFonts w:ascii="Times New Roman" w:hAnsi="Times New Roman" w:cs="Times New Roman"/>
                <w:sz w:val="20"/>
                <w:szCs w:val="20"/>
              </w:rPr>
            </w:pPr>
            <w:r w:rsidRPr="00C92A71">
              <w:rPr>
                <w:rFonts w:ascii="Times New Roman" w:hAnsi="Times New Roman" w:cs="Times New Roman"/>
                <w:sz w:val="20"/>
                <w:szCs w:val="20"/>
              </w:rPr>
              <w:t>Lipsa calității de stat membru UE, Republica Moldova nu va aplica prevederile.</w:t>
            </w:r>
          </w:p>
          <w:p w14:paraId="1BEB47B8" w14:textId="77777777" w:rsidR="0049663C" w:rsidRPr="00090BB9" w:rsidRDefault="0049663C" w:rsidP="0049663C">
            <w:pPr>
              <w:rPr>
                <w:rFonts w:ascii="Times New Roman" w:hAnsi="Times New Roman" w:cs="Times New Roman"/>
                <w:sz w:val="20"/>
                <w:szCs w:val="20"/>
                <w:lang w:val="ro-RO"/>
              </w:rPr>
            </w:pPr>
          </w:p>
        </w:tc>
      </w:tr>
      <w:tr w:rsidR="0049663C" w:rsidRPr="000B539E" w14:paraId="297B460B" w14:textId="77777777" w:rsidTr="00B4511F">
        <w:trPr>
          <w:gridAfter w:val="1"/>
          <w:wAfter w:w="15" w:type="dxa"/>
        </w:trPr>
        <w:tc>
          <w:tcPr>
            <w:tcW w:w="4434" w:type="dxa"/>
            <w:gridSpan w:val="2"/>
          </w:tcPr>
          <w:p w14:paraId="029827D5" w14:textId="77777777" w:rsidR="0049663C" w:rsidRPr="00BE5067" w:rsidRDefault="0049663C" w:rsidP="0049663C">
            <w:pPr>
              <w:rPr>
                <w:rFonts w:ascii="Times New Roman" w:hAnsi="Times New Roman" w:cs="Times New Roman"/>
                <w:sz w:val="20"/>
                <w:szCs w:val="20"/>
              </w:rPr>
            </w:pPr>
          </w:p>
        </w:tc>
        <w:tc>
          <w:tcPr>
            <w:tcW w:w="4318" w:type="dxa"/>
          </w:tcPr>
          <w:p w14:paraId="223CBB65" w14:textId="23681806" w:rsidR="0049663C" w:rsidRPr="00BE5067"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(12)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Comisia Națională adoptă acte normative de reglementare în vederea stabilirii cerințelor și/sau standardelor tehnice în ceea ce privește conținutul, metodologiile și modul de prezentare a informațiilor menționate la alin. (1) lit. j), în ceea ce privește indicatorii de sustenabilitate în legătură cu efectele negative asupra climei și cu alte efecte negative legate de mediu. Atunci când se elaborează cerințele și/sau standardele tehnice menționate la prezentul alineat, Comisia Națională 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Comisia Națională actualizează astfel de cerințe </w:t>
            </w:r>
            <w:r w:rsidRPr="00BE5067">
              <w:rPr>
                <w:rFonts w:ascii="Times New Roman" w:hAnsi="Times New Roman" w:cs="Times New Roman"/>
                <w:sz w:val="20"/>
                <w:szCs w:val="20"/>
              </w:rPr>
              <w:lastRenderedPageBreak/>
              <w:t>și/sau standarde tehnice ținând seama de evoluțiile tehnologice și de reglementare.</w:t>
            </w:r>
          </w:p>
        </w:tc>
        <w:tc>
          <w:tcPr>
            <w:tcW w:w="2684" w:type="dxa"/>
          </w:tcPr>
          <w:p w14:paraId="0EEDE132" w14:textId="77777777" w:rsidR="0049663C" w:rsidRDefault="0049663C" w:rsidP="0049663C">
            <w:pPr>
              <w:rPr>
                <w:rFonts w:ascii="Times New Roman" w:hAnsi="Times New Roman" w:cs="Times New Roman"/>
                <w:sz w:val="20"/>
                <w:szCs w:val="20"/>
              </w:rPr>
            </w:pPr>
          </w:p>
        </w:tc>
        <w:tc>
          <w:tcPr>
            <w:tcW w:w="3018" w:type="dxa"/>
          </w:tcPr>
          <w:p w14:paraId="462A3FC9" w14:textId="3F7D7C0D"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DDDCD65"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56E4FAED" w14:textId="77777777" w:rsidR="0049663C" w:rsidRPr="00C92A71" w:rsidRDefault="0049663C" w:rsidP="0049663C">
            <w:pPr>
              <w:rPr>
                <w:rFonts w:ascii="Times New Roman" w:hAnsi="Times New Roman" w:cs="Times New Roman"/>
                <w:sz w:val="20"/>
                <w:szCs w:val="20"/>
              </w:rPr>
            </w:pPr>
          </w:p>
        </w:tc>
      </w:tr>
      <w:tr w:rsidR="0049663C" w:rsidRPr="000B539E" w14:paraId="50B86EA2" w14:textId="77777777" w:rsidTr="00B4511F">
        <w:trPr>
          <w:gridAfter w:val="1"/>
          <w:wAfter w:w="15" w:type="dxa"/>
        </w:trPr>
        <w:tc>
          <w:tcPr>
            <w:tcW w:w="4434" w:type="dxa"/>
            <w:gridSpan w:val="2"/>
          </w:tcPr>
          <w:p w14:paraId="4FA531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Comunicările cu caracter publicitar</w:t>
            </w:r>
          </w:p>
          <w:p w14:paraId="0F57696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Orice comunicări cu caracter publicitar referitoare la o ofertă publică privind un criptoactiv, altul decât un token raportat la active sau un token de monedă electronică, sau la admiterea unui astfel de criptoactiv la tranzacționare respectă toate cerințele următoare:</w:t>
            </w:r>
          </w:p>
          <w:p w14:paraId="2CB41C1F" w14:textId="788347C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comunicările cu caracter publicitar sunt identificate în mod clar ca atare;</w:t>
            </w:r>
          </w:p>
          <w:p w14:paraId="14A7A61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informațiile incluse în comunicările cu caracter publicitar sunt corecte, clare și să nu inducă în eroare;</w:t>
            </w:r>
          </w:p>
          <w:p w14:paraId="7E9B3E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informațiile din comunicările cu caracter publicitar sunt consecvente cu informațiile din cartea albă pentru criptoactive în cazul în care, în conformitate cu articolul 4 sau 5, este necesară o carte albă pentru criptoactive;</w:t>
            </w:r>
          </w:p>
          <w:p w14:paraId="24C45F9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comunicările cu caracter publicitar menționează în mod clar că s-a publicat o carte albă pentru criptoactive și indică în mod clar adresa website-ului ofertantului, a persoanei care solicită admiterea la tranzacționare sau a operatorului platformei de tranzacționare pentru criptoactivul în cauză, precum și un număr de telefon și o adresă de e-mail pentru a contacta persoana respectivă;</w:t>
            </w:r>
          </w:p>
          <w:p w14:paraId="1C94E5A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comunicările cu caracter publicitar conțin următoarea mențiune clară și vizibilă: „Prezenta comunicare cu caracter publicitar pentru criptoactive nu a fost revizuită sau aprobată de nicio autoritate competentă a unui stat membru al Uniunii Europene. Ofertantul criptoactivului este singurul responsabil pentru conținutul prezentei comunicări cu caracter publicitar pentru criptoactive.”</w:t>
            </w:r>
          </w:p>
          <w:p w14:paraId="5B41EF49" w14:textId="77777777" w:rsidR="0049663C" w:rsidRPr="000B539E" w:rsidRDefault="0049663C" w:rsidP="0049663C">
            <w:pPr>
              <w:rPr>
                <w:rFonts w:ascii="Times New Roman" w:hAnsi="Times New Roman" w:cs="Times New Roman"/>
                <w:sz w:val="20"/>
                <w:szCs w:val="20"/>
              </w:rPr>
            </w:pPr>
          </w:p>
          <w:p w14:paraId="173BD6F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comunicarea cu caracter publicitar este pregătită de persoana care solicită admiterea la tranzacționare sau de operatorul unei platforme de tranzacționare, în declarația menționată la primul paragraf litera (e), în loc de „ofertant” se include o trimitere la „persoana care solicită admiterea la tranzacționare” sau la „operatorul </w:t>
            </w:r>
          </w:p>
          <w:p w14:paraId="6DB1C51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platformei de tranzacționare”.</w:t>
            </w:r>
          </w:p>
          <w:p w14:paraId="255E6747" w14:textId="6E827FF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(2) Atunci când este necesară o carte albă pentru criptoactive, în temeiul articolului 4 sau al articolului 5, nu se difuzează comunicări cu caracter publicitar înainte de publicarea cărții albe pentru criptoactive. Capacitatea ofertantului, a persoanei care solicită admiterea la tranzacționare sau a operatorului unei platforme de tranzacționare de a desfășura</w:t>
            </w:r>
            <w:r>
              <w:rPr>
                <w:rFonts w:ascii="Times New Roman" w:hAnsi="Times New Roman" w:cs="Times New Roman"/>
                <w:sz w:val="20"/>
                <w:szCs w:val="20"/>
              </w:rPr>
              <w:t xml:space="preserve"> </w:t>
            </w:r>
            <w:r w:rsidRPr="000B539E">
              <w:rPr>
                <w:rFonts w:ascii="Times New Roman" w:hAnsi="Times New Roman" w:cs="Times New Roman"/>
                <w:sz w:val="20"/>
                <w:szCs w:val="20"/>
              </w:rPr>
              <w:t>activități de sondare a pieței nu este afectată.</w:t>
            </w:r>
          </w:p>
        </w:tc>
        <w:tc>
          <w:tcPr>
            <w:tcW w:w="4318" w:type="dxa"/>
          </w:tcPr>
          <w:p w14:paraId="2618F20A" w14:textId="4B0F86C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b/>
                <w:bCs/>
                <w:sz w:val="20"/>
                <w:szCs w:val="20"/>
              </w:rPr>
              <w:lastRenderedPageBreak/>
              <w:t>Articolul 7.</w:t>
            </w:r>
            <w:r>
              <w:rPr>
                <w:rFonts w:ascii="Times New Roman" w:hAnsi="Times New Roman" w:cs="Times New Roman"/>
                <w:sz w:val="20"/>
                <w:szCs w:val="20"/>
              </w:rPr>
              <w:t xml:space="preserve"> </w:t>
            </w:r>
            <w:r w:rsidRPr="000D54E7">
              <w:rPr>
                <w:rFonts w:ascii="Times New Roman" w:hAnsi="Times New Roman" w:cs="Times New Roman"/>
                <w:b/>
                <w:sz w:val="20"/>
                <w:szCs w:val="20"/>
              </w:rPr>
              <w:t>Comunicările cu caracter publicitar</w:t>
            </w:r>
          </w:p>
          <w:p w14:paraId="260A37EF" w14:textId="4A5EF7CE"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Orice comunicări cu caracter publicitar referitoare la o ofertă publică privind un criptoactiv, altul decât un token raportat la active sau un token de monedă electronică, sau la admiterea unui astfel de criptoactiv la tranzacționare respectă toate cerințele următoare:</w:t>
            </w:r>
          </w:p>
          <w:p w14:paraId="71109E8B" w14:textId="3F6EFA9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comunicările cu caracter publicitar sunt identificate în mod clar ca atare; </w:t>
            </w:r>
          </w:p>
          <w:p w14:paraId="385C7B0A" w14:textId="77777777"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informațiile incluse în comunicările cu caracter publicitar sunt corecte, clare și nu induc în eroare;</w:t>
            </w:r>
          </w:p>
          <w:p w14:paraId="259F28B8" w14:textId="76FBE3B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 </w:t>
            </w:r>
          </w:p>
          <w:p w14:paraId="65E9D5CF" w14:textId="38E47E6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informațiile din comunicările cu caracter publicitar sunt consecvente cu informațiile din cartea albă pentru criptoactive în cazul în care, în conformitate cu art. 4 sau 5, este necesară o carte albă pentru criptoactive; </w:t>
            </w:r>
          </w:p>
          <w:p w14:paraId="56BC6487" w14:textId="1829F322"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comunicările cu caracter publicitar menționează în mod clar că s-a publicat o carte albă pentru criptoactive și indică în mod clar adresa a paginii web a ofertantului, a persoanei care solicită admiterea la tranzacționare sau a operatorului platformei de tranzacționare pentru criptoactivul în cauză, precum și un număr de telefon și o adresă de e-mail pentru a contacta persoana respectivă; </w:t>
            </w:r>
          </w:p>
          <w:p w14:paraId="14697253" w14:textId="68D964C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e)</w:t>
            </w:r>
            <w:r>
              <w:rPr>
                <w:rFonts w:ascii="Times New Roman" w:hAnsi="Times New Roman" w:cs="Times New Roman"/>
                <w:sz w:val="20"/>
                <w:szCs w:val="20"/>
              </w:rPr>
              <w:t xml:space="preserve"> </w:t>
            </w:r>
            <w:r w:rsidRPr="00BE5067">
              <w:rPr>
                <w:rFonts w:ascii="Times New Roman" w:hAnsi="Times New Roman" w:cs="Times New Roman"/>
                <w:sz w:val="20"/>
                <w:szCs w:val="20"/>
              </w:rPr>
              <w:t>comunicările cu caracter publicitar conțin următoarea mențiune clară și vizibilă: „Prezenta comunicare cu caracter publicitar pentru criptoactive nu a fost revizuită sau aprobată de Comisia Naţională a Pieţei Financiare sau de orice altă autoritate competentă din Republica Moldova. Ofertantul criptoactivului este singurul responsabil pentru conținutul prezentei comunicări cu caracter publicitar pentru criptoactive.”</w:t>
            </w:r>
          </w:p>
          <w:p w14:paraId="2C53A77B"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În cazul în care comunicarea cu caracter publicitar este pregătită de persoana care solicită admiterea la tranzacționare sau de operatorul unei platforme de tranzacționare, în declarația menționată la lit. (e) din prezentul alineat, în loc de „ofertant” se include o trimitere la „persoana care solicită admiterea la tranzacționare” sau la „operatorul platformei de tranzacționare”.</w:t>
            </w:r>
          </w:p>
          <w:p w14:paraId="47B0B240" w14:textId="541F0949"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(2)</w:t>
            </w:r>
            <w:r>
              <w:rPr>
                <w:rFonts w:ascii="Times New Roman" w:hAnsi="Times New Roman" w:cs="Times New Roman"/>
                <w:sz w:val="20"/>
                <w:szCs w:val="20"/>
              </w:rPr>
              <w:t xml:space="preserve"> </w:t>
            </w:r>
            <w:r w:rsidRPr="00BE5067">
              <w:rPr>
                <w:rFonts w:ascii="Times New Roman" w:hAnsi="Times New Roman" w:cs="Times New Roman"/>
                <w:sz w:val="20"/>
                <w:szCs w:val="20"/>
              </w:rPr>
              <w:t>Atunci când este necesară o carte albă pentru criptoactive, în temeiul art. 4 sau al art. 5, nu se difuzează comunicări cu caracter publicitar înainte de publicarea cărții albe pentru criptoactive. Capacitatea ofertantului, a persoanei care solicită admiterea la tranzacționare sau a operatorului unei platforme de tranzacționare de a desfășura activități de sondare a pieței nu este afectată.</w:t>
            </w:r>
          </w:p>
          <w:p w14:paraId="31ACD5C0" w14:textId="2F417ED2" w:rsidR="0049663C" w:rsidRPr="000B539E" w:rsidRDefault="0049663C" w:rsidP="0049663C">
            <w:pPr>
              <w:rPr>
                <w:rFonts w:ascii="Times New Roman" w:hAnsi="Times New Roman" w:cs="Times New Roman"/>
                <w:sz w:val="20"/>
                <w:szCs w:val="20"/>
              </w:rPr>
            </w:pPr>
          </w:p>
        </w:tc>
        <w:tc>
          <w:tcPr>
            <w:tcW w:w="2684" w:type="dxa"/>
          </w:tcPr>
          <w:p w14:paraId="4E91011D" w14:textId="313E882E" w:rsidR="0049663C" w:rsidRPr="00A74166" w:rsidRDefault="0049663C" w:rsidP="00A74166">
            <w:pPr>
              <w:rPr>
                <w:rFonts w:ascii="Times New Roman" w:hAnsi="Times New Roman" w:cs="Times New Roman"/>
                <w:b/>
                <w:bCs/>
                <w:sz w:val="20"/>
                <w:szCs w:val="20"/>
              </w:rPr>
            </w:pPr>
            <w:r w:rsidRPr="00A74166">
              <w:rPr>
                <w:rFonts w:ascii="Times New Roman" w:hAnsi="Times New Roman" w:cs="Times New Roman"/>
                <w:b/>
                <w:bCs/>
                <w:sz w:val="20"/>
                <w:szCs w:val="20"/>
              </w:rPr>
              <w:lastRenderedPageBreak/>
              <w:t>Compatibil</w:t>
            </w:r>
          </w:p>
        </w:tc>
        <w:tc>
          <w:tcPr>
            <w:tcW w:w="3018" w:type="dxa"/>
          </w:tcPr>
          <w:p w14:paraId="6638CA48" w14:textId="77777777" w:rsidR="0049663C" w:rsidRPr="000B539E" w:rsidRDefault="0049663C" w:rsidP="0049663C">
            <w:pPr>
              <w:rPr>
                <w:rFonts w:ascii="Times New Roman" w:hAnsi="Times New Roman" w:cs="Times New Roman"/>
                <w:sz w:val="20"/>
                <w:szCs w:val="20"/>
              </w:rPr>
            </w:pPr>
          </w:p>
          <w:p w14:paraId="2BB50E5A" w14:textId="77777777" w:rsidR="0049663C" w:rsidRPr="000B539E" w:rsidRDefault="0049663C" w:rsidP="0049663C">
            <w:pPr>
              <w:rPr>
                <w:rFonts w:ascii="Times New Roman" w:hAnsi="Times New Roman" w:cs="Times New Roman"/>
                <w:sz w:val="20"/>
                <w:szCs w:val="20"/>
              </w:rPr>
            </w:pPr>
          </w:p>
          <w:p w14:paraId="5BF45AED" w14:textId="77777777" w:rsidR="0049663C" w:rsidRPr="000B539E" w:rsidRDefault="0049663C" w:rsidP="0049663C">
            <w:pPr>
              <w:rPr>
                <w:rFonts w:ascii="Times New Roman" w:hAnsi="Times New Roman" w:cs="Times New Roman"/>
                <w:sz w:val="20"/>
                <w:szCs w:val="20"/>
              </w:rPr>
            </w:pPr>
          </w:p>
          <w:p w14:paraId="485113D5" w14:textId="77777777" w:rsidR="0049663C" w:rsidRPr="000B539E" w:rsidRDefault="0049663C" w:rsidP="0049663C">
            <w:pPr>
              <w:rPr>
                <w:rFonts w:ascii="Times New Roman" w:hAnsi="Times New Roman" w:cs="Times New Roman"/>
                <w:sz w:val="20"/>
                <w:szCs w:val="20"/>
              </w:rPr>
            </w:pPr>
          </w:p>
          <w:p w14:paraId="6972B522" w14:textId="77777777" w:rsidR="0049663C" w:rsidRPr="000B539E" w:rsidRDefault="0049663C" w:rsidP="0049663C">
            <w:pPr>
              <w:rPr>
                <w:rFonts w:ascii="Times New Roman" w:hAnsi="Times New Roman" w:cs="Times New Roman"/>
                <w:sz w:val="20"/>
                <w:szCs w:val="20"/>
              </w:rPr>
            </w:pPr>
          </w:p>
          <w:p w14:paraId="709BC2A0" w14:textId="77777777" w:rsidR="0049663C" w:rsidRPr="000B539E" w:rsidRDefault="0049663C" w:rsidP="0049663C">
            <w:pPr>
              <w:rPr>
                <w:rFonts w:ascii="Times New Roman" w:hAnsi="Times New Roman" w:cs="Times New Roman"/>
                <w:sz w:val="20"/>
                <w:szCs w:val="20"/>
              </w:rPr>
            </w:pPr>
          </w:p>
          <w:p w14:paraId="228655D5" w14:textId="77777777" w:rsidR="0049663C" w:rsidRPr="000B539E" w:rsidRDefault="0049663C" w:rsidP="0049663C">
            <w:pPr>
              <w:rPr>
                <w:rFonts w:ascii="Times New Roman" w:hAnsi="Times New Roman" w:cs="Times New Roman"/>
                <w:sz w:val="20"/>
                <w:szCs w:val="20"/>
              </w:rPr>
            </w:pPr>
          </w:p>
          <w:p w14:paraId="1697A0D3" w14:textId="77777777" w:rsidR="0049663C" w:rsidRPr="000B539E" w:rsidRDefault="0049663C" w:rsidP="0049663C">
            <w:pPr>
              <w:rPr>
                <w:rFonts w:ascii="Times New Roman" w:hAnsi="Times New Roman" w:cs="Times New Roman"/>
                <w:sz w:val="20"/>
                <w:szCs w:val="20"/>
              </w:rPr>
            </w:pPr>
          </w:p>
          <w:p w14:paraId="52018D54" w14:textId="77777777" w:rsidR="0049663C" w:rsidRPr="000B539E" w:rsidRDefault="0049663C" w:rsidP="0049663C">
            <w:pPr>
              <w:rPr>
                <w:rFonts w:ascii="Times New Roman" w:hAnsi="Times New Roman" w:cs="Times New Roman"/>
                <w:sz w:val="20"/>
                <w:szCs w:val="20"/>
              </w:rPr>
            </w:pPr>
          </w:p>
          <w:p w14:paraId="20979EB8" w14:textId="77777777" w:rsidR="0049663C" w:rsidRPr="000B539E" w:rsidRDefault="0049663C" w:rsidP="0049663C">
            <w:pPr>
              <w:rPr>
                <w:rFonts w:ascii="Times New Roman" w:hAnsi="Times New Roman" w:cs="Times New Roman"/>
                <w:sz w:val="20"/>
                <w:szCs w:val="20"/>
              </w:rPr>
            </w:pPr>
          </w:p>
          <w:p w14:paraId="73B0AC18" w14:textId="77777777" w:rsidR="0049663C" w:rsidRPr="000B539E" w:rsidRDefault="0049663C" w:rsidP="0049663C">
            <w:pPr>
              <w:rPr>
                <w:rFonts w:ascii="Times New Roman" w:hAnsi="Times New Roman" w:cs="Times New Roman"/>
                <w:sz w:val="20"/>
                <w:szCs w:val="20"/>
              </w:rPr>
            </w:pPr>
          </w:p>
          <w:p w14:paraId="5BC6F7D9" w14:textId="77777777" w:rsidR="0049663C" w:rsidRPr="000B539E" w:rsidRDefault="0049663C" w:rsidP="0049663C">
            <w:pPr>
              <w:rPr>
                <w:rFonts w:ascii="Times New Roman" w:hAnsi="Times New Roman" w:cs="Times New Roman"/>
                <w:sz w:val="20"/>
                <w:szCs w:val="20"/>
              </w:rPr>
            </w:pPr>
          </w:p>
          <w:p w14:paraId="7B1F25A8" w14:textId="77777777" w:rsidR="0049663C" w:rsidRPr="000B539E" w:rsidRDefault="0049663C" w:rsidP="0049663C">
            <w:pPr>
              <w:rPr>
                <w:rFonts w:ascii="Times New Roman" w:hAnsi="Times New Roman" w:cs="Times New Roman"/>
                <w:sz w:val="20"/>
                <w:szCs w:val="20"/>
              </w:rPr>
            </w:pPr>
          </w:p>
          <w:p w14:paraId="74F49876" w14:textId="77777777" w:rsidR="0049663C" w:rsidRPr="000B539E" w:rsidRDefault="0049663C" w:rsidP="0049663C">
            <w:pPr>
              <w:rPr>
                <w:rFonts w:ascii="Times New Roman" w:hAnsi="Times New Roman" w:cs="Times New Roman"/>
                <w:sz w:val="20"/>
                <w:szCs w:val="20"/>
              </w:rPr>
            </w:pPr>
          </w:p>
          <w:p w14:paraId="6689DF93" w14:textId="77777777" w:rsidR="0049663C" w:rsidRPr="000B539E" w:rsidRDefault="0049663C" w:rsidP="0049663C">
            <w:pPr>
              <w:rPr>
                <w:rFonts w:ascii="Times New Roman" w:hAnsi="Times New Roman" w:cs="Times New Roman"/>
                <w:sz w:val="20"/>
                <w:szCs w:val="20"/>
              </w:rPr>
            </w:pPr>
          </w:p>
          <w:p w14:paraId="5252FC38" w14:textId="77777777" w:rsidR="0049663C" w:rsidRPr="000B539E" w:rsidRDefault="0049663C" w:rsidP="0049663C">
            <w:pPr>
              <w:rPr>
                <w:rFonts w:ascii="Times New Roman" w:hAnsi="Times New Roman" w:cs="Times New Roman"/>
                <w:sz w:val="20"/>
                <w:szCs w:val="20"/>
              </w:rPr>
            </w:pPr>
          </w:p>
          <w:p w14:paraId="54A2C6CF" w14:textId="77777777" w:rsidR="0049663C" w:rsidRPr="000B539E" w:rsidRDefault="0049663C" w:rsidP="0049663C">
            <w:pPr>
              <w:rPr>
                <w:rFonts w:ascii="Times New Roman" w:hAnsi="Times New Roman" w:cs="Times New Roman"/>
                <w:sz w:val="20"/>
                <w:szCs w:val="20"/>
              </w:rPr>
            </w:pPr>
          </w:p>
          <w:p w14:paraId="03B1E492" w14:textId="77777777" w:rsidR="0049663C" w:rsidRPr="000B539E" w:rsidRDefault="0049663C" w:rsidP="0049663C">
            <w:pPr>
              <w:rPr>
                <w:rFonts w:ascii="Times New Roman" w:hAnsi="Times New Roman" w:cs="Times New Roman"/>
                <w:sz w:val="20"/>
                <w:szCs w:val="20"/>
              </w:rPr>
            </w:pPr>
          </w:p>
          <w:p w14:paraId="5A9A61B2" w14:textId="77777777" w:rsidR="0049663C" w:rsidRPr="000B539E" w:rsidRDefault="0049663C" w:rsidP="0049663C">
            <w:pPr>
              <w:rPr>
                <w:rFonts w:ascii="Times New Roman" w:hAnsi="Times New Roman" w:cs="Times New Roman"/>
                <w:sz w:val="20"/>
                <w:szCs w:val="20"/>
              </w:rPr>
            </w:pPr>
          </w:p>
          <w:p w14:paraId="6FA2CD64" w14:textId="77777777" w:rsidR="0049663C" w:rsidRPr="000B539E" w:rsidRDefault="0049663C" w:rsidP="0049663C">
            <w:pPr>
              <w:rPr>
                <w:rFonts w:ascii="Times New Roman" w:hAnsi="Times New Roman" w:cs="Times New Roman"/>
                <w:sz w:val="20"/>
                <w:szCs w:val="20"/>
              </w:rPr>
            </w:pPr>
          </w:p>
          <w:p w14:paraId="53AE6C77" w14:textId="77777777" w:rsidR="0049663C" w:rsidRPr="000B539E" w:rsidRDefault="0049663C" w:rsidP="0049663C">
            <w:pPr>
              <w:rPr>
                <w:rFonts w:ascii="Times New Roman" w:hAnsi="Times New Roman" w:cs="Times New Roman"/>
                <w:sz w:val="20"/>
                <w:szCs w:val="20"/>
              </w:rPr>
            </w:pPr>
          </w:p>
          <w:p w14:paraId="6583E3E0" w14:textId="77777777" w:rsidR="0049663C" w:rsidRPr="000B539E" w:rsidRDefault="0049663C" w:rsidP="0049663C">
            <w:pPr>
              <w:rPr>
                <w:rFonts w:ascii="Times New Roman" w:hAnsi="Times New Roman" w:cs="Times New Roman"/>
                <w:sz w:val="20"/>
                <w:szCs w:val="20"/>
              </w:rPr>
            </w:pPr>
          </w:p>
          <w:p w14:paraId="0FC9EFA1" w14:textId="77777777" w:rsidR="0049663C" w:rsidRPr="000B539E" w:rsidRDefault="0049663C" w:rsidP="0049663C">
            <w:pPr>
              <w:rPr>
                <w:rFonts w:ascii="Times New Roman" w:hAnsi="Times New Roman" w:cs="Times New Roman"/>
                <w:sz w:val="20"/>
                <w:szCs w:val="20"/>
              </w:rPr>
            </w:pPr>
          </w:p>
          <w:p w14:paraId="50FAB281" w14:textId="77777777" w:rsidR="0049663C" w:rsidRPr="000B539E" w:rsidRDefault="0049663C" w:rsidP="0049663C">
            <w:pPr>
              <w:rPr>
                <w:rFonts w:ascii="Times New Roman" w:hAnsi="Times New Roman" w:cs="Times New Roman"/>
                <w:sz w:val="20"/>
                <w:szCs w:val="20"/>
              </w:rPr>
            </w:pPr>
          </w:p>
          <w:p w14:paraId="3C9ECF7D" w14:textId="77777777" w:rsidR="0049663C" w:rsidRPr="000B539E" w:rsidRDefault="0049663C" w:rsidP="0049663C">
            <w:pPr>
              <w:rPr>
                <w:rFonts w:ascii="Times New Roman" w:hAnsi="Times New Roman" w:cs="Times New Roman"/>
                <w:sz w:val="20"/>
                <w:szCs w:val="20"/>
              </w:rPr>
            </w:pPr>
          </w:p>
          <w:p w14:paraId="338AB2F8" w14:textId="77777777" w:rsidR="0049663C" w:rsidRPr="000B539E" w:rsidRDefault="0049663C" w:rsidP="0049663C">
            <w:pPr>
              <w:rPr>
                <w:rFonts w:ascii="Times New Roman" w:hAnsi="Times New Roman" w:cs="Times New Roman"/>
                <w:sz w:val="20"/>
                <w:szCs w:val="20"/>
              </w:rPr>
            </w:pPr>
          </w:p>
          <w:p w14:paraId="6B00B5A6" w14:textId="77777777" w:rsidR="0049663C" w:rsidRPr="000B539E" w:rsidRDefault="0049663C" w:rsidP="0049663C">
            <w:pPr>
              <w:rPr>
                <w:rFonts w:ascii="Times New Roman" w:hAnsi="Times New Roman" w:cs="Times New Roman"/>
                <w:sz w:val="20"/>
                <w:szCs w:val="20"/>
              </w:rPr>
            </w:pPr>
          </w:p>
          <w:p w14:paraId="15458E2E" w14:textId="77777777" w:rsidR="0049663C" w:rsidRPr="000B539E" w:rsidRDefault="0049663C" w:rsidP="0049663C">
            <w:pPr>
              <w:rPr>
                <w:rFonts w:ascii="Times New Roman" w:hAnsi="Times New Roman" w:cs="Times New Roman"/>
                <w:sz w:val="20"/>
                <w:szCs w:val="20"/>
              </w:rPr>
            </w:pPr>
          </w:p>
          <w:p w14:paraId="286C2B57" w14:textId="77777777" w:rsidR="0049663C" w:rsidRPr="000B539E" w:rsidRDefault="0049663C" w:rsidP="0049663C">
            <w:pPr>
              <w:rPr>
                <w:rFonts w:ascii="Times New Roman" w:hAnsi="Times New Roman" w:cs="Times New Roman"/>
                <w:sz w:val="20"/>
                <w:szCs w:val="20"/>
              </w:rPr>
            </w:pPr>
          </w:p>
          <w:p w14:paraId="58C77E06" w14:textId="77777777" w:rsidR="0049663C" w:rsidRPr="000B539E" w:rsidRDefault="0049663C" w:rsidP="0049663C">
            <w:pPr>
              <w:rPr>
                <w:rFonts w:ascii="Times New Roman" w:hAnsi="Times New Roman" w:cs="Times New Roman"/>
                <w:sz w:val="20"/>
                <w:szCs w:val="20"/>
              </w:rPr>
            </w:pPr>
          </w:p>
          <w:p w14:paraId="5916E989" w14:textId="2632BD8D" w:rsidR="0049663C" w:rsidRPr="000B539E" w:rsidRDefault="0049663C" w:rsidP="0049663C">
            <w:pPr>
              <w:rPr>
                <w:rFonts w:ascii="Times New Roman" w:hAnsi="Times New Roman" w:cs="Times New Roman"/>
                <w:sz w:val="20"/>
                <w:szCs w:val="20"/>
              </w:rPr>
            </w:pPr>
            <w:r w:rsidRPr="00A86B09">
              <w:rPr>
                <w:rFonts w:ascii="Times New Roman" w:hAnsi="Times New Roman" w:cs="Times New Roman"/>
                <w:sz w:val="20"/>
                <w:szCs w:val="20"/>
              </w:rPr>
              <w:t xml:space="preserve">Specificarea </w:t>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 </w:t>
            </w:r>
            <w:r w:rsidRPr="00E54E0B">
              <w:rPr>
                <w:rFonts w:ascii="Times New Roman" w:hAnsi="Times New Roman" w:cs="Times New Roman"/>
                <w:i/>
                <w:iCs/>
                <w:sz w:val="20"/>
                <w:szCs w:val="20"/>
              </w:rPr>
              <w:t>Comisia Naţională a Pieţei Financiare sau de orice altă autoritate competentă din Republica Moldova</w:t>
            </w:r>
            <w:r w:rsidRPr="00A86B09">
              <w:rPr>
                <w:rFonts w:ascii="Times New Roman" w:hAnsi="Times New Roman" w:cs="Times New Roman"/>
                <w:i/>
                <w:iCs/>
                <w:sz w:val="20"/>
                <w:szCs w:val="20"/>
              </w:rPr>
              <w:t>”</w:t>
            </w:r>
            <w:r>
              <w:rPr>
                <w:rFonts w:ascii="Times New Roman" w:hAnsi="Times New Roman" w:cs="Times New Roman"/>
                <w:i/>
                <w:iCs/>
                <w:sz w:val="20"/>
                <w:szCs w:val="20"/>
              </w:rPr>
              <w:t xml:space="preserve"> </w:t>
            </w:r>
            <w:r w:rsidRPr="00A86B09">
              <w:rPr>
                <w:rFonts w:ascii="Times New Roman" w:hAnsi="Times New Roman" w:cs="Times New Roman"/>
                <w:sz w:val="20"/>
                <w:szCs w:val="20"/>
              </w:rPr>
              <w:t>prevederi cu specific național, introduse pentru claritatea și previzibilitatea normei.</w:t>
            </w:r>
          </w:p>
          <w:p w14:paraId="3B3A653B" w14:textId="77777777" w:rsidR="0049663C" w:rsidRPr="000B539E" w:rsidRDefault="0049663C" w:rsidP="0049663C">
            <w:pPr>
              <w:rPr>
                <w:rFonts w:ascii="Times New Roman" w:hAnsi="Times New Roman" w:cs="Times New Roman"/>
                <w:sz w:val="20"/>
                <w:szCs w:val="20"/>
              </w:rPr>
            </w:pPr>
          </w:p>
          <w:p w14:paraId="7AB363AA" w14:textId="69C3D05B" w:rsidR="0049663C" w:rsidRPr="000B539E" w:rsidRDefault="0049663C" w:rsidP="0049663C">
            <w:pPr>
              <w:rPr>
                <w:rFonts w:ascii="Times New Roman" w:hAnsi="Times New Roman" w:cs="Times New Roman"/>
                <w:sz w:val="20"/>
                <w:szCs w:val="20"/>
              </w:rPr>
            </w:pPr>
          </w:p>
        </w:tc>
      </w:tr>
      <w:tr w:rsidR="0049663C" w:rsidRPr="000B539E" w14:paraId="010A2DAE" w14:textId="77777777" w:rsidTr="00B4511F">
        <w:trPr>
          <w:gridAfter w:val="1"/>
          <w:wAfter w:w="15" w:type="dxa"/>
        </w:trPr>
        <w:tc>
          <w:tcPr>
            <w:tcW w:w="4434" w:type="dxa"/>
            <w:gridSpan w:val="2"/>
          </w:tcPr>
          <w:p w14:paraId="2B35D7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Autoritatea competentă a statului membru în care sunt difuzate comunicările publicitare are competența de a evalua respectarea alineatului (1) în ceea ce privește comunicările publicitare respective.</w:t>
            </w:r>
          </w:p>
          <w:p w14:paraId="4B906E7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Dacă este necesar, autoritatea competentă din statul membru de origine asistă autoritatea competentă din statul membru în care sunt diseminate comunicările cu caracter publicitar la evaluarea coerenței comunicărilor cu caracter publicitar cu informațiile din cartea albă pentru criptoactive.</w:t>
            </w:r>
          </w:p>
          <w:p w14:paraId="00F43028" w14:textId="7EE9F955"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 (4) Exercitarea oricăreia dintre competențele de supraveghere și de investigare prevăzute la articolul 94 în ceea ce privește asigurarea respectării prezentului articol de către autoritatea competentă a unui stat membru gazdă se notifică fără întârzieri nejustificate autorității competente din statul membru de origine al ofertantului, al persoanei care solicită admiterea la tranzacționare sau al operatorului unei platforme de tranzacționare pentru criptoactive.</w:t>
            </w:r>
          </w:p>
        </w:tc>
        <w:tc>
          <w:tcPr>
            <w:tcW w:w="4318" w:type="dxa"/>
          </w:tcPr>
          <w:p w14:paraId="32E80EC0" w14:textId="77777777" w:rsidR="0049663C" w:rsidRPr="00BE5067" w:rsidRDefault="0049663C" w:rsidP="0049663C">
            <w:pPr>
              <w:rPr>
                <w:rFonts w:ascii="Times New Roman" w:hAnsi="Times New Roman" w:cs="Times New Roman"/>
                <w:sz w:val="20"/>
                <w:szCs w:val="20"/>
              </w:rPr>
            </w:pPr>
          </w:p>
        </w:tc>
        <w:tc>
          <w:tcPr>
            <w:tcW w:w="2684" w:type="dxa"/>
          </w:tcPr>
          <w:p w14:paraId="0A20D980"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Prevederi UE neaplicabile</w:t>
            </w:r>
          </w:p>
          <w:p w14:paraId="0B8AB9A4" w14:textId="77777777" w:rsidR="0049663C" w:rsidRPr="00A74166" w:rsidRDefault="0049663C" w:rsidP="0049663C">
            <w:pPr>
              <w:rPr>
                <w:rFonts w:ascii="Times New Roman" w:hAnsi="Times New Roman" w:cs="Times New Roman"/>
                <w:b/>
                <w:bCs/>
                <w:sz w:val="20"/>
                <w:szCs w:val="20"/>
              </w:rPr>
            </w:pPr>
          </w:p>
        </w:tc>
        <w:tc>
          <w:tcPr>
            <w:tcW w:w="3018" w:type="dxa"/>
          </w:tcPr>
          <w:p w14:paraId="7DF78C10"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400780B" w14:textId="77777777" w:rsidR="0049663C" w:rsidRDefault="0049663C" w:rsidP="0049663C">
            <w:pPr>
              <w:rPr>
                <w:rFonts w:ascii="Times New Roman" w:hAnsi="Times New Roman" w:cs="Times New Roman"/>
                <w:sz w:val="20"/>
                <w:szCs w:val="20"/>
              </w:rPr>
            </w:pPr>
          </w:p>
        </w:tc>
      </w:tr>
      <w:tr w:rsidR="0049663C" w:rsidRPr="000B539E" w14:paraId="163B96F5" w14:textId="77777777" w:rsidTr="00B4511F">
        <w:trPr>
          <w:gridAfter w:val="1"/>
          <w:wAfter w:w="15" w:type="dxa"/>
        </w:trPr>
        <w:tc>
          <w:tcPr>
            <w:tcW w:w="4434" w:type="dxa"/>
            <w:gridSpan w:val="2"/>
          </w:tcPr>
          <w:p w14:paraId="7CEB57E5" w14:textId="77777777" w:rsidR="0049663C" w:rsidRPr="000B539E" w:rsidRDefault="0049663C" w:rsidP="0049663C">
            <w:pPr>
              <w:rPr>
                <w:rFonts w:ascii="Times New Roman" w:hAnsi="Times New Roman" w:cs="Times New Roman"/>
                <w:i/>
                <w:iCs/>
                <w:sz w:val="20"/>
                <w:szCs w:val="20"/>
              </w:rPr>
            </w:pPr>
          </w:p>
        </w:tc>
        <w:tc>
          <w:tcPr>
            <w:tcW w:w="4318" w:type="dxa"/>
          </w:tcPr>
          <w:p w14:paraId="6B97FA41" w14:textId="7EAAFEE0" w:rsidR="0049663C" w:rsidRPr="00CF58B8"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Comisia Națională are atribuția de a evalua respectarea alin. (1) în ceea ce privește comunicările publicitare respective.</w:t>
            </w:r>
          </w:p>
        </w:tc>
        <w:tc>
          <w:tcPr>
            <w:tcW w:w="2684" w:type="dxa"/>
          </w:tcPr>
          <w:p w14:paraId="19028062"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Compatibil</w:t>
            </w:r>
          </w:p>
          <w:p w14:paraId="40687870" w14:textId="77777777" w:rsidR="0049663C" w:rsidRPr="00A74166" w:rsidRDefault="0049663C" w:rsidP="0049663C">
            <w:pPr>
              <w:rPr>
                <w:rFonts w:ascii="Times New Roman" w:hAnsi="Times New Roman" w:cs="Times New Roman"/>
                <w:b/>
                <w:bCs/>
                <w:sz w:val="20"/>
                <w:szCs w:val="20"/>
              </w:rPr>
            </w:pPr>
          </w:p>
        </w:tc>
        <w:tc>
          <w:tcPr>
            <w:tcW w:w="3018" w:type="dxa"/>
          </w:tcPr>
          <w:p w14:paraId="51392CD8"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2E13F07" w14:textId="1E162BA4" w:rsidR="0049663C" w:rsidRPr="00655AA0"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FBD3C50" w14:textId="77777777" w:rsidTr="00B4511F">
        <w:trPr>
          <w:gridAfter w:val="1"/>
          <w:wAfter w:w="15" w:type="dxa"/>
        </w:trPr>
        <w:tc>
          <w:tcPr>
            <w:tcW w:w="4434" w:type="dxa"/>
            <w:gridSpan w:val="2"/>
          </w:tcPr>
          <w:p w14:paraId="013B5460" w14:textId="6B10273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Notificarea cărții albe pentru criptoactive și a comunicărilor cu caracter publicitar</w:t>
            </w:r>
          </w:p>
          <w:p w14:paraId="5C209DA5" w14:textId="718F18D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Ofertanții, persoanele care solicită admiterea la tranzacționare sau operatorii unor platforme de tranzacționare pentru criptoactive, altele decât tokenurile raportate la active sau tokenurile de monedă electronică, notifică autorității</w:t>
            </w:r>
          </w:p>
          <w:p w14:paraId="6A4CBAAD" w14:textId="0B04D47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competente din statul lor membru de origine cartea albă pentru criptoactive.</w:t>
            </w:r>
          </w:p>
          <w:p w14:paraId="1CA26E32" w14:textId="05FD5CF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(2) Comunicările cu caracter publicitar se notifică, la cerere, autorității competente din statul membru de origine și autorității competente din statul membru gazdă atunci când se adresează potențialilor deținători de criptoactive, altele decât tokenurile raportate la active sau tokenurile de monedă electronică din statele membre respective.</w:t>
            </w:r>
          </w:p>
          <w:p w14:paraId="6906D5AE" w14:textId="4337F04A"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Autoritățile competente nu trebuie să impună aprobarea prealabilă a cărților albe pentru criptoactive și nici a comunicărilor cu caracter publicitar aferente acestora înainte de publicarea lor.</w:t>
            </w:r>
          </w:p>
          <w:p w14:paraId="1D7C3848" w14:textId="777AAF1A" w:rsidR="0049663C" w:rsidRPr="000B539E" w:rsidRDefault="0049663C" w:rsidP="0049663C">
            <w:pPr>
              <w:rPr>
                <w:rFonts w:ascii="Times New Roman" w:hAnsi="Times New Roman" w:cs="Times New Roman"/>
                <w:sz w:val="20"/>
                <w:szCs w:val="20"/>
              </w:rPr>
            </w:pPr>
          </w:p>
          <w:p w14:paraId="4640613B" w14:textId="44093F8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Notificarea cărții albe pentru criptoactive menționată la alineatul (1) este însoțită de o explicație a motivelor pentru care criptoactivul descris în cartea albă pentru criptoactive nu trebuie considerat a fi:</w:t>
            </w:r>
          </w:p>
          <w:p w14:paraId="2EDEF94A" w14:textId="23031C6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un criptoactiv exclus din domeniul de aplicare al prezentului regulament în temeiul articolului 2 alineatul (4);</w:t>
            </w:r>
          </w:p>
          <w:p w14:paraId="3B0E5217" w14:textId="1A68FF1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un token de monedă electronică; sau</w:t>
            </w:r>
          </w:p>
          <w:p w14:paraId="2F701DC3" w14:textId="3831AC4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un token raportat la active.</w:t>
            </w:r>
          </w:p>
          <w:p w14:paraId="29874122" w14:textId="1A0C4F5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Elementele menționate la alineatele (1) și (4) se notifică autorității competente din statul membru de origine cu cel puțin 20 de zile lucrătoare înainte de data publicării cărții albe pentru criptoactive.</w:t>
            </w:r>
          </w:p>
          <w:p w14:paraId="7CC45DDC" w14:textId="24DE6FB8" w:rsidR="0049663C" w:rsidRPr="000B539E" w:rsidRDefault="0049663C" w:rsidP="0049663C">
            <w:pPr>
              <w:rPr>
                <w:rFonts w:ascii="Times New Roman" w:hAnsi="Times New Roman" w:cs="Times New Roman"/>
                <w:sz w:val="20"/>
                <w:szCs w:val="20"/>
              </w:rPr>
            </w:pPr>
          </w:p>
        </w:tc>
        <w:tc>
          <w:tcPr>
            <w:tcW w:w="4318" w:type="dxa"/>
          </w:tcPr>
          <w:p w14:paraId="75B8ACE3" w14:textId="5225FB44" w:rsidR="0049663C" w:rsidRPr="00BE5067" w:rsidRDefault="0049663C" w:rsidP="0049663C">
            <w:pPr>
              <w:rPr>
                <w:rFonts w:ascii="Times New Roman" w:hAnsi="Times New Roman" w:cs="Times New Roman"/>
                <w:sz w:val="20"/>
                <w:szCs w:val="20"/>
              </w:rPr>
            </w:pPr>
            <w:r w:rsidRPr="00CF58B8">
              <w:rPr>
                <w:rFonts w:ascii="Times New Roman" w:hAnsi="Times New Roman" w:cs="Times New Roman"/>
                <w:b/>
                <w:bCs/>
                <w:sz w:val="20"/>
                <w:szCs w:val="20"/>
              </w:rPr>
              <w:lastRenderedPageBreak/>
              <w:t>Articolul 8.</w:t>
            </w:r>
            <w:r>
              <w:rPr>
                <w:rFonts w:ascii="Times New Roman" w:hAnsi="Times New Roman" w:cs="Times New Roman"/>
                <w:sz w:val="20"/>
                <w:szCs w:val="20"/>
              </w:rPr>
              <w:t xml:space="preserve"> </w:t>
            </w:r>
            <w:r w:rsidRPr="005C1DAF">
              <w:rPr>
                <w:rFonts w:ascii="Times New Roman" w:hAnsi="Times New Roman" w:cs="Times New Roman"/>
                <w:b/>
                <w:sz w:val="20"/>
                <w:szCs w:val="20"/>
              </w:rPr>
              <w:t>Notificarea cărții albe pentru criptoactive și a comunicărilor cu caracter publicitar</w:t>
            </w:r>
          </w:p>
          <w:p w14:paraId="0A4C1A2A" w14:textId="5DEC4E98"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Ofertanții, persoanele care solicită admiterea la tranzacționare sau operatorii unor platforme de tranzacționare pentru criptoactive, altele decât tokenurile raportate la active sau tokenurile de monedă electronică, notifică Comisiei Naționale cartea albă pentru criptoactive.</w:t>
            </w:r>
          </w:p>
          <w:p w14:paraId="501E6E2A" w14:textId="77777777" w:rsidR="00A74166" w:rsidRPr="00BE5067" w:rsidRDefault="00A74166" w:rsidP="0049663C">
            <w:pPr>
              <w:rPr>
                <w:rFonts w:ascii="Times New Roman" w:hAnsi="Times New Roman" w:cs="Times New Roman"/>
                <w:sz w:val="20"/>
                <w:szCs w:val="20"/>
              </w:rPr>
            </w:pPr>
          </w:p>
          <w:p w14:paraId="0CBFE977" w14:textId="09CC6A1E"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(2)</w:t>
            </w:r>
            <w:r>
              <w:rPr>
                <w:rFonts w:ascii="Times New Roman" w:hAnsi="Times New Roman" w:cs="Times New Roman"/>
                <w:sz w:val="20"/>
                <w:szCs w:val="20"/>
              </w:rPr>
              <w:t xml:space="preserve"> </w:t>
            </w:r>
            <w:r w:rsidRPr="00BE5067">
              <w:rPr>
                <w:rFonts w:ascii="Times New Roman" w:hAnsi="Times New Roman" w:cs="Times New Roman"/>
                <w:sz w:val="20"/>
                <w:szCs w:val="20"/>
              </w:rPr>
              <w:t>Comunicările cu caracter publicitar se notifică, la cerere, Comisiei Naționale atunci când se adresează potențialilor deținători de criptoactive, altele decât tokenurile raportate la active sau tokenurile de monedă electronică.</w:t>
            </w:r>
          </w:p>
          <w:p w14:paraId="17A153F7" w14:textId="77777777" w:rsidR="0049663C" w:rsidRDefault="0049663C" w:rsidP="0049663C">
            <w:pPr>
              <w:rPr>
                <w:rFonts w:ascii="Times New Roman" w:hAnsi="Times New Roman" w:cs="Times New Roman"/>
                <w:sz w:val="20"/>
                <w:szCs w:val="20"/>
              </w:rPr>
            </w:pPr>
          </w:p>
          <w:p w14:paraId="721CEA7A" w14:textId="77777777" w:rsidR="0049663C" w:rsidRPr="00BE5067" w:rsidRDefault="0049663C" w:rsidP="0049663C">
            <w:pPr>
              <w:rPr>
                <w:rFonts w:ascii="Times New Roman" w:hAnsi="Times New Roman" w:cs="Times New Roman"/>
                <w:sz w:val="20"/>
                <w:szCs w:val="20"/>
              </w:rPr>
            </w:pPr>
          </w:p>
          <w:p w14:paraId="396C2025" w14:textId="319880C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Notificarea cărții albe pentru criptoactive menționată la alin. (1) nu impune aprobarea prealabilă a cărților albe pentru criptoactive și nici a comunicărilor cu caracter publicitar aferente acestora înainte de publicarea lor.</w:t>
            </w:r>
          </w:p>
          <w:p w14:paraId="041A01D6" w14:textId="2F607DC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Notificarea cărții albe pentru criptoactive menționată la alin. (1) este însoțită de o explicație a motivelor pentru care criptoactivul descris în cartea albă pentru criptoactive nu trebuie considerat a fi:</w:t>
            </w:r>
          </w:p>
          <w:p w14:paraId="74C532C6" w14:textId="24E39BE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un criptoactiv exclus din domeniul de aplicare al prezentei legi în temeiul art. 2 alin. (4); </w:t>
            </w:r>
          </w:p>
          <w:p w14:paraId="4C39D36F" w14:textId="06FFBEBD"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un token de monedă electronică; sau </w:t>
            </w:r>
          </w:p>
          <w:p w14:paraId="61712CC1" w14:textId="1FD86D6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un token raportat la active.</w:t>
            </w:r>
          </w:p>
          <w:p w14:paraId="0F667FF8" w14:textId="77777777" w:rsidR="0049663C" w:rsidRDefault="0049663C" w:rsidP="0049663C">
            <w:pPr>
              <w:rPr>
                <w:rFonts w:ascii="Times New Roman" w:hAnsi="Times New Roman" w:cs="Times New Roman"/>
                <w:sz w:val="20"/>
                <w:szCs w:val="20"/>
              </w:rPr>
            </w:pPr>
          </w:p>
          <w:p w14:paraId="1451CC97" w14:textId="3AF66971"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Elementele menționate la alin. (1) și (4) se notifică Comisiei Naționale cu cel puțin 20 de zile lucrătoare înainte de data publicării cărții albe pentru criptoactive.</w:t>
            </w:r>
          </w:p>
        </w:tc>
        <w:tc>
          <w:tcPr>
            <w:tcW w:w="2684" w:type="dxa"/>
          </w:tcPr>
          <w:p w14:paraId="75A46061" w14:textId="77777777" w:rsidR="00A74166" w:rsidRPr="00A74166" w:rsidRDefault="00A74166" w:rsidP="00A74166">
            <w:pPr>
              <w:rPr>
                <w:rFonts w:ascii="Times New Roman" w:hAnsi="Times New Roman" w:cs="Times New Roman"/>
                <w:b/>
                <w:bCs/>
                <w:sz w:val="20"/>
                <w:szCs w:val="20"/>
              </w:rPr>
            </w:pPr>
            <w:r w:rsidRPr="00A74166">
              <w:rPr>
                <w:rFonts w:ascii="Times New Roman" w:hAnsi="Times New Roman" w:cs="Times New Roman"/>
                <w:b/>
                <w:bCs/>
                <w:sz w:val="20"/>
                <w:szCs w:val="20"/>
              </w:rPr>
              <w:lastRenderedPageBreak/>
              <w:t>Compatibil</w:t>
            </w:r>
          </w:p>
          <w:p w14:paraId="21228683" w14:textId="43FE2F1E" w:rsidR="0049663C" w:rsidRPr="000B539E" w:rsidRDefault="0049663C" w:rsidP="0049663C">
            <w:pPr>
              <w:rPr>
                <w:rFonts w:ascii="Times New Roman" w:hAnsi="Times New Roman" w:cs="Times New Roman"/>
                <w:sz w:val="20"/>
                <w:szCs w:val="20"/>
              </w:rPr>
            </w:pPr>
          </w:p>
        </w:tc>
        <w:tc>
          <w:tcPr>
            <w:tcW w:w="3018" w:type="dxa"/>
          </w:tcPr>
          <w:p w14:paraId="40A2F040" w14:textId="07E8E24E" w:rsidR="0049663C" w:rsidRPr="00115D24" w:rsidRDefault="0049663C" w:rsidP="00A74166">
            <w:pPr>
              <w:rPr>
                <w:rFonts w:ascii="Times New Roman" w:hAnsi="Times New Roman" w:cs="Times New Roman"/>
                <w:sz w:val="20"/>
                <w:szCs w:val="20"/>
                <w:lang w:val="ro-RO"/>
              </w:rPr>
            </w:pPr>
          </w:p>
        </w:tc>
      </w:tr>
      <w:tr w:rsidR="0049663C" w:rsidRPr="000B539E" w14:paraId="4B625DC1" w14:textId="77777777" w:rsidTr="00B4511F">
        <w:trPr>
          <w:gridAfter w:val="1"/>
          <w:wAfter w:w="15" w:type="dxa"/>
        </w:trPr>
        <w:tc>
          <w:tcPr>
            <w:tcW w:w="4434" w:type="dxa"/>
            <w:gridSpan w:val="2"/>
          </w:tcPr>
          <w:p w14:paraId="0470BB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Împreună cu notificarea menționată la alineatul (1), ofertanții și persoanele care solicită admiterea la tranzacționare a criptoactivelor, altele decât tokenurile raportate la active sau tokenurile de monedă electronică, prezintă autorității competente din statul lor membru de origine o listă a statelor membre gazdă, dacă este cazul, în care intenționează să facă oferta publică de criptoactive sau să solicite admiterea la tranzacționare. </w:t>
            </w:r>
          </w:p>
          <w:p w14:paraId="73D5757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 asemenea, aceștia informează autoritatea competentă din statul lor membru de origine cu privire la data de începere a ofertei publice preconizate sau a admiterii preconizate la tranzacționare, precum și cu privire la orice modificare a datei respective.</w:t>
            </w:r>
          </w:p>
          <w:p w14:paraId="215DC2A0" w14:textId="5F09166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Autoritatea competentă a statului membru de origine notifică punctului unic de contact al statelor membre gazdă oferta publică preconizată sau </w:t>
            </w:r>
            <w:r w:rsidRPr="000B539E">
              <w:rPr>
                <w:rFonts w:ascii="Times New Roman" w:hAnsi="Times New Roman" w:cs="Times New Roman"/>
                <w:sz w:val="20"/>
                <w:szCs w:val="20"/>
              </w:rPr>
              <w:lastRenderedPageBreak/>
              <w:t>admiterea preconizată la tranzacționare și comunică punctului unic de contact cartea albă pentru criptoactive corespunzătoare în termen de cinci zile lucrătoare de la primirea listei menționate la primul paragraf.</w:t>
            </w:r>
          </w:p>
        </w:tc>
        <w:tc>
          <w:tcPr>
            <w:tcW w:w="4318" w:type="dxa"/>
          </w:tcPr>
          <w:p w14:paraId="2500262E" w14:textId="77777777" w:rsidR="0049663C" w:rsidRPr="00BE5067" w:rsidRDefault="0049663C" w:rsidP="0049663C">
            <w:pPr>
              <w:rPr>
                <w:rFonts w:ascii="Times New Roman" w:hAnsi="Times New Roman" w:cs="Times New Roman"/>
                <w:sz w:val="20"/>
                <w:szCs w:val="20"/>
              </w:rPr>
            </w:pPr>
          </w:p>
        </w:tc>
        <w:tc>
          <w:tcPr>
            <w:tcW w:w="2684" w:type="dxa"/>
          </w:tcPr>
          <w:p w14:paraId="7F2A0E02"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Prevederi UE neaplicabile</w:t>
            </w:r>
          </w:p>
          <w:p w14:paraId="11C57314" w14:textId="77777777" w:rsidR="0049663C" w:rsidRPr="000B539E" w:rsidRDefault="0049663C" w:rsidP="0049663C">
            <w:pPr>
              <w:rPr>
                <w:rFonts w:ascii="Times New Roman" w:hAnsi="Times New Roman" w:cs="Times New Roman"/>
                <w:sz w:val="20"/>
                <w:szCs w:val="20"/>
              </w:rPr>
            </w:pPr>
          </w:p>
        </w:tc>
        <w:tc>
          <w:tcPr>
            <w:tcW w:w="3018" w:type="dxa"/>
          </w:tcPr>
          <w:p w14:paraId="3E623A09" w14:textId="74553B1D" w:rsidR="0049663C" w:rsidRDefault="00951C8B" w:rsidP="0049663C">
            <w:pPr>
              <w:rPr>
                <w:rFonts w:ascii="Times New Roman" w:hAnsi="Times New Roman" w:cs="Times New Roman"/>
                <w:sz w:val="20"/>
                <w:szCs w:val="20"/>
              </w:rPr>
            </w:pPr>
            <w:r>
              <w:rPr>
                <w:rFonts w:ascii="Times New Roman" w:hAnsi="Times New Roman" w:cs="Times New Roman"/>
                <w:sz w:val="20"/>
                <w:szCs w:val="20"/>
              </w:rPr>
              <w:t>L</w:t>
            </w:r>
            <w:r w:rsidR="0049663C" w:rsidRPr="000B539E">
              <w:rPr>
                <w:rFonts w:ascii="Times New Roman" w:hAnsi="Times New Roman" w:cs="Times New Roman"/>
                <w:sz w:val="20"/>
                <w:szCs w:val="20"/>
              </w:rPr>
              <w:t xml:space="preserve">ipsa calității de stat membru UE, Republica Moldova nu va </w:t>
            </w:r>
          </w:p>
          <w:p w14:paraId="59593CC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transpune prevederile.</w:t>
            </w:r>
          </w:p>
          <w:p w14:paraId="5EDC7ADD" w14:textId="77777777" w:rsidR="0049663C" w:rsidRDefault="0049663C" w:rsidP="0049663C">
            <w:pPr>
              <w:rPr>
                <w:rFonts w:ascii="Times New Roman" w:hAnsi="Times New Roman" w:cs="Times New Roman"/>
                <w:sz w:val="20"/>
                <w:szCs w:val="20"/>
              </w:rPr>
            </w:pPr>
          </w:p>
        </w:tc>
      </w:tr>
      <w:tr w:rsidR="0049663C" w:rsidRPr="000B539E" w14:paraId="13E69F2D" w14:textId="77777777" w:rsidTr="00B4511F">
        <w:trPr>
          <w:gridAfter w:val="1"/>
          <w:wAfter w:w="15" w:type="dxa"/>
        </w:trPr>
        <w:tc>
          <w:tcPr>
            <w:tcW w:w="4434" w:type="dxa"/>
            <w:gridSpan w:val="2"/>
          </w:tcPr>
          <w:p w14:paraId="7E9015C6" w14:textId="77777777" w:rsidR="0049663C" w:rsidRPr="000B539E" w:rsidRDefault="0049663C" w:rsidP="0049663C">
            <w:pPr>
              <w:rPr>
                <w:rFonts w:ascii="Times New Roman" w:hAnsi="Times New Roman" w:cs="Times New Roman"/>
                <w:sz w:val="20"/>
                <w:szCs w:val="20"/>
              </w:rPr>
            </w:pPr>
          </w:p>
        </w:tc>
        <w:tc>
          <w:tcPr>
            <w:tcW w:w="4318" w:type="dxa"/>
          </w:tcPr>
          <w:p w14:paraId="78A05BF7" w14:textId="1101C30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(6)</w:t>
            </w:r>
            <w:r>
              <w:rPr>
                <w:rFonts w:ascii="Times New Roman" w:hAnsi="Times New Roman" w:cs="Times New Roman"/>
                <w:sz w:val="20"/>
                <w:szCs w:val="20"/>
              </w:rPr>
              <w:t xml:space="preserve"> </w:t>
            </w:r>
            <w:r w:rsidRPr="00BE5067">
              <w:rPr>
                <w:rFonts w:ascii="Times New Roman" w:hAnsi="Times New Roman" w:cs="Times New Roman"/>
                <w:sz w:val="20"/>
                <w:szCs w:val="20"/>
              </w:rPr>
              <w:t>Împreună cu notificarea menționată la alin. (1), ofertanții și persoanele care solicită admiterea la tranzacționare a criptoactivelor, altele decât tokenurile raportate la active sau tokenurile de monedă electronică, informează Comisia Națională cu privire la data de începere a ofertei publice preconizate sau a admiterii preconizate la tranzacționare, precum și cu privire la orice modificare a datei respective.</w:t>
            </w:r>
          </w:p>
        </w:tc>
        <w:tc>
          <w:tcPr>
            <w:tcW w:w="2684" w:type="dxa"/>
          </w:tcPr>
          <w:p w14:paraId="3AF5097E" w14:textId="77777777" w:rsidR="0049663C" w:rsidRPr="000B539E" w:rsidRDefault="0049663C" w:rsidP="0049663C">
            <w:pPr>
              <w:rPr>
                <w:rFonts w:ascii="Times New Roman" w:hAnsi="Times New Roman" w:cs="Times New Roman"/>
                <w:sz w:val="20"/>
                <w:szCs w:val="20"/>
              </w:rPr>
            </w:pPr>
          </w:p>
        </w:tc>
        <w:tc>
          <w:tcPr>
            <w:tcW w:w="3018" w:type="dxa"/>
          </w:tcPr>
          <w:p w14:paraId="0C3E6D68" w14:textId="578C41C9"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579FCDD" w14:textId="51F7E28E"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954E2E1" w14:textId="77777777" w:rsidTr="00B4511F">
        <w:trPr>
          <w:gridAfter w:val="1"/>
          <w:wAfter w:w="15" w:type="dxa"/>
        </w:trPr>
        <w:tc>
          <w:tcPr>
            <w:tcW w:w="4434" w:type="dxa"/>
            <w:gridSpan w:val="2"/>
          </w:tcPr>
          <w:p w14:paraId="60BFDB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Autoritatea competentă a statului membru de origine comunică ESMA informațiile menționate la alineatele (1), (2) și (4), precum și data de începere a ofertei publice preconizate sau a admiterii preconizate la tranzacționare, precum și orice modificare a datei respective. Aceasta comunică informațiile respective în termen de cinci zile lucrătoare de la primirea lor de la ofertant sau de la persoana care solicită admiterea la tranzacționare.</w:t>
            </w:r>
          </w:p>
          <w:p w14:paraId="08B59AEB" w14:textId="1A05B57D" w:rsidR="0049663C" w:rsidRPr="00894101"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temeiul articolului 109 alineatul (2), ESMA pune la dispoziție, în registru, cartea albă pentru criptoactive până la data de începere a ofertei publice sau a admiterii la tranzacționare.</w:t>
            </w:r>
          </w:p>
        </w:tc>
        <w:tc>
          <w:tcPr>
            <w:tcW w:w="4318" w:type="dxa"/>
          </w:tcPr>
          <w:p w14:paraId="3A04CC84" w14:textId="77777777" w:rsidR="0049663C" w:rsidRPr="00BE5067" w:rsidRDefault="0049663C" w:rsidP="0049663C">
            <w:pPr>
              <w:rPr>
                <w:rFonts w:ascii="Times New Roman" w:hAnsi="Times New Roman" w:cs="Times New Roman"/>
                <w:sz w:val="20"/>
                <w:szCs w:val="20"/>
              </w:rPr>
            </w:pPr>
          </w:p>
        </w:tc>
        <w:tc>
          <w:tcPr>
            <w:tcW w:w="2684" w:type="dxa"/>
          </w:tcPr>
          <w:p w14:paraId="6526B5B0" w14:textId="0962709D"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t>Prevederi UE neaplicabile</w:t>
            </w:r>
          </w:p>
        </w:tc>
        <w:tc>
          <w:tcPr>
            <w:tcW w:w="3018" w:type="dxa"/>
          </w:tcPr>
          <w:p w14:paraId="18C3B8F8" w14:textId="1285D318" w:rsidR="0049663C" w:rsidRPr="003978F3"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L</w:t>
            </w:r>
            <w:r w:rsidR="00951C8B">
              <w:rPr>
                <w:rFonts w:ascii="Times New Roman" w:hAnsi="Times New Roman" w:cs="Times New Roman"/>
                <w:sz w:val="20"/>
                <w:szCs w:val="20"/>
              </w:rPr>
              <w:t>ipsa</w:t>
            </w:r>
            <w:r w:rsidRPr="000B539E">
              <w:rPr>
                <w:rFonts w:ascii="Times New Roman" w:hAnsi="Times New Roman" w:cs="Times New Roman"/>
                <w:sz w:val="20"/>
                <w:szCs w:val="20"/>
              </w:rPr>
              <w:t xml:space="preserve"> calității de stat membru UE, Republica Moldova nu va transpune prevederile</w:t>
            </w:r>
            <w:r>
              <w:rPr>
                <w:rFonts w:ascii="Times New Roman" w:hAnsi="Times New Roman" w:cs="Times New Roman"/>
                <w:sz w:val="20"/>
                <w:szCs w:val="20"/>
              </w:rPr>
              <w:t>.</w:t>
            </w:r>
          </w:p>
          <w:p w14:paraId="19151860" w14:textId="77777777" w:rsidR="0049663C" w:rsidRPr="00951C8B" w:rsidRDefault="0049663C" w:rsidP="0049663C">
            <w:pPr>
              <w:rPr>
                <w:rFonts w:ascii="Times New Roman" w:hAnsi="Times New Roman" w:cs="Times New Roman"/>
                <w:sz w:val="20"/>
                <w:szCs w:val="20"/>
                <w:lang w:val="ro-RO"/>
              </w:rPr>
            </w:pPr>
          </w:p>
        </w:tc>
      </w:tr>
      <w:tr w:rsidR="0049663C" w:rsidRPr="000B539E" w14:paraId="251ACECA" w14:textId="77777777" w:rsidTr="00B4511F">
        <w:trPr>
          <w:gridAfter w:val="1"/>
          <w:wAfter w:w="15" w:type="dxa"/>
        </w:trPr>
        <w:tc>
          <w:tcPr>
            <w:tcW w:w="4434" w:type="dxa"/>
            <w:gridSpan w:val="2"/>
          </w:tcPr>
          <w:p w14:paraId="25900B02" w14:textId="77777777" w:rsidR="0049663C" w:rsidRPr="000B539E" w:rsidRDefault="0049663C" w:rsidP="0049663C">
            <w:pPr>
              <w:rPr>
                <w:rFonts w:ascii="Times New Roman" w:hAnsi="Times New Roman" w:cs="Times New Roman"/>
                <w:i/>
                <w:iCs/>
                <w:sz w:val="20"/>
                <w:szCs w:val="20"/>
              </w:rPr>
            </w:pPr>
          </w:p>
        </w:tc>
        <w:tc>
          <w:tcPr>
            <w:tcW w:w="4318" w:type="dxa"/>
          </w:tcPr>
          <w:p w14:paraId="52023E1A" w14:textId="3BA7A32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(7) Comisia Națională include în registrul privind criptoactivele prevăzut la art. 95 alin. (1) din prezenta lege, informațiile menționate la alineatele (1), (2) și (4), precum și data de începere a ofertei publice preconizate sau a admiterii preconizate la tranzacționare, precum și orice modificare a datei respective. Comisia Națională include informațiile respective în termen de cinci zile lucrătoare de la primirea lor de la ofertant sau de la persoana care solicită admiterea la tranzacționare.</w:t>
            </w:r>
          </w:p>
          <w:p w14:paraId="22031981" w14:textId="0580954D" w:rsidR="0049663C" w:rsidRPr="00894101"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În temeiul art. 95 alin. (2) din prezenta lege, Comisia Națională pune la dispoziție, în registrul privind criptoactivele, cartea albă pentru criptoactive până la data de începere a ofertei publice sau a admiterii la tranzacționare.</w:t>
            </w:r>
          </w:p>
        </w:tc>
        <w:tc>
          <w:tcPr>
            <w:tcW w:w="2684" w:type="dxa"/>
          </w:tcPr>
          <w:p w14:paraId="6BF6322B" w14:textId="77777777" w:rsidR="0049663C" w:rsidRPr="000B539E" w:rsidRDefault="0049663C" w:rsidP="0049663C">
            <w:pPr>
              <w:rPr>
                <w:rFonts w:ascii="Times New Roman" w:hAnsi="Times New Roman" w:cs="Times New Roman"/>
                <w:sz w:val="20"/>
                <w:szCs w:val="20"/>
              </w:rPr>
            </w:pPr>
          </w:p>
        </w:tc>
        <w:tc>
          <w:tcPr>
            <w:tcW w:w="3018" w:type="dxa"/>
          </w:tcPr>
          <w:p w14:paraId="24F962C3" w14:textId="24177AB0"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E4EA770"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EEF8053" w14:textId="77777777" w:rsidR="0049663C" w:rsidRPr="000B539E" w:rsidRDefault="0049663C" w:rsidP="0049663C">
            <w:pPr>
              <w:rPr>
                <w:rFonts w:ascii="Times New Roman" w:hAnsi="Times New Roman" w:cs="Times New Roman"/>
                <w:sz w:val="20"/>
                <w:szCs w:val="20"/>
              </w:rPr>
            </w:pPr>
          </w:p>
        </w:tc>
      </w:tr>
      <w:tr w:rsidR="0049663C" w:rsidRPr="000B539E" w14:paraId="0EA398BF" w14:textId="77777777" w:rsidTr="00B4511F">
        <w:trPr>
          <w:gridAfter w:val="1"/>
          <w:wAfter w:w="15" w:type="dxa"/>
        </w:trPr>
        <w:tc>
          <w:tcPr>
            <w:tcW w:w="4434" w:type="dxa"/>
            <w:gridSpan w:val="2"/>
          </w:tcPr>
          <w:p w14:paraId="2373B6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cărții albe pentru criptoactive și a comunicărilor cu caracter publicitar</w:t>
            </w:r>
          </w:p>
          <w:p w14:paraId="2934F34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(1) Ofertanții și persoanele care solicită admiterea la tranzacționare a criptoactivelor, altele decât tokenurile raportate la active sau tokenurile de monedă electronică, publică pe website-ul lor cărțile lor albe pentru criptoactive și, dacă este cazul, comunicările cu caracter publicitar, care trebuie să fie accesibile publicului, într-un termen rezonabil înainte de data de începere a ofertei publice a respectivelor criptoactive sau a admiterii respectivelor criptoactive la tranzacționare.</w:t>
            </w:r>
          </w:p>
          <w:p w14:paraId="6F64D2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Cărțile albe pentru criptoactive și, dacă este cazul, comunicările cu caracter publicitar rămân disponibile pe website-ul ofertanților sau al persoanelor care solicită admiterea la tranzacționare atât timp cât criptoactivele sunt deținute de public.</w:t>
            </w:r>
          </w:p>
          <w:p w14:paraId="09F0AE40" w14:textId="77777777" w:rsidR="0049663C" w:rsidRPr="000B539E" w:rsidRDefault="0049663C" w:rsidP="0049663C">
            <w:pPr>
              <w:rPr>
                <w:rFonts w:ascii="Times New Roman" w:hAnsi="Times New Roman" w:cs="Times New Roman"/>
                <w:sz w:val="20"/>
                <w:szCs w:val="20"/>
              </w:rPr>
            </w:pPr>
          </w:p>
          <w:p w14:paraId="6248BE55" w14:textId="71597F3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Cărțile albe pentru criptoactive publicate și, după caz, comunicările cu caracter publicitar trebuie să fie identice cu versiunea notificată autorității competente în conformitate cu articolul 8 sau, după caz, cu versiunea modificată în conformitate cu articolul 12.</w:t>
            </w:r>
          </w:p>
        </w:tc>
        <w:tc>
          <w:tcPr>
            <w:tcW w:w="4318" w:type="dxa"/>
          </w:tcPr>
          <w:p w14:paraId="2A1EFFE8" w14:textId="3995EFD9" w:rsidR="0049663C" w:rsidRPr="00BE5067" w:rsidRDefault="0049663C" w:rsidP="0049663C">
            <w:pPr>
              <w:rPr>
                <w:rFonts w:ascii="Times New Roman" w:hAnsi="Times New Roman" w:cs="Times New Roman"/>
                <w:sz w:val="20"/>
                <w:szCs w:val="20"/>
              </w:rPr>
            </w:pPr>
            <w:r w:rsidRPr="00DD2499">
              <w:rPr>
                <w:rFonts w:ascii="Times New Roman" w:hAnsi="Times New Roman" w:cs="Times New Roman"/>
                <w:b/>
                <w:bCs/>
                <w:sz w:val="20"/>
                <w:szCs w:val="20"/>
              </w:rPr>
              <w:lastRenderedPageBreak/>
              <w:t>Articolul 9.</w:t>
            </w:r>
            <w:r>
              <w:rPr>
                <w:rFonts w:ascii="Times New Roman" w:hAnsi="Times New Roman" w:cs="Times New Roman"/>
                <w:sz w:val="20"/>
                <w:szCs w:val="20"/>
              </w:rPr>
              <w:t xml:space="preserve"> </w:t>
            </w:r>
            <w:r w:rsidRPr="00E91B44">
              <w:rPr>
                <w:rFonts w:ascii="Times New Roman" w:hAnsi="Times New Roman" w:cs="Times New Roman"/>
                <w:b/>
                <w:sz w:val="20"/>
                <w:szCs w:val="20"/>
              </w:rPr>
              <w:t>Publicarea cărții albe pentru criptoactive și a comunicărilor cu caracter publicitar</w:t>
            </w:r>
          </w:p>
          <w:p w14:paraId="024C4326" w14:textId="6CAAE8B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(1)</w:t>
            </w:r>
            <w:r>
              <w:rPr>
                <w:rFonts w:ascii="Times New Roman" w:hAnsi="Times New Roman" w:cs="Times New Roman"/>
                <w:sz w:val="20"/>
                <w:szCs w:val="20"/>
              </w:rPr>
              <w:t xml:space="preserve"> </w:t>
            </w:r>
            <w:r w:rsidRPr="00BE5067">
              <w:rPr>
                <w:rFonts w:ascii="Times New Roman" w:hAnsi="Times New Roman" w:cs="Times New Roman"/>
                <w:sz w:val="20"/>
                <w:szCs w:val="20"/>
              </w:rPr>
              <w:t>Ofertanții și persoanele care solicită admiterea la tranzacționare a criptoactivelor, altele decât tokenurile raportate la active sau tokenurile de monedă electronică, publică pe site-ul lor web cărțile lor albe pentru criptoactive și, dacă este cazul, comunicările cu caracter publicitar, care trebuie să fie accesibile publicului, într-un termen rezonabil înainte de data de începere a ofertei publice a respectivelor criptoactive sau a admiterii respectivelor criptoactive la tranzacționare. Cărțile albe pentru criptoactive și, dacă este cazul, comunicările cu caracter publicitar rămân disponibile pe site-ul web a ofertanților sau al persoanelor care solicită admiterea la tranzacționare atât timp cât criptoactivele sunt deținute de public.</w:t>
            </w:r>
          </w:p>
          <w:p w14:paraId="1BBABD3D" w14:textId="2000A461"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Cărțile albe pentru criptoactive publicate și, după caz, comunicările cu caracter publicitar trebuie să fie identice cu versiunea notificată Comisiei Naționale în conformitate cu art. 8 sau, după caz, cu versiunea modificată în conformitate cu art.12.</w:t>
            </w:r>
          </w:p>
        </w:tc>
        <w:tc>
          <w:tcPr>
            <w:tcW w:w="2684" w:type="dxa"/>
          </w:tcPr>
          <w:p w14:paraId="65FA9863" w14:textId="262CC66C"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lastRenderedPageBreak/>
              <w:t>Compatibil</w:t>
            </w:r>
          </w:p>
        </w:tc>
        <w:tc>
          <w:tcPr>
            <w:tcW w:w="3018" w:type="dxa"/>
          </w:tcPr>
          <w:p w14:paraId="0E4A0333" w14:textId="1EC4E47E" w:rsidR="0049663C" w:rsidRPr="000B539E" w:rsidRDefault="0049663C" w:rsidP="0049663C">
            <w:pPr>
              <w:rPr>
                <w:rFonts w:ascii="Times New Roman" w:hAnsi="Times New Roman" w:cs="Times New Roman"/>
                <w:sz w:val="20"/>
                <w:szCs w:val="20"/>
              </w:rPr>
            </w:pPr>
          </w:p>
        </w:tc>
      </w:tr>
      <w:tr w:rsidR="0049663C" w:rsidRPr="000B539E" w14:paraId="48DAE8D5" w14:textId="77777777" w:rsidTr="00B4511F">
        <w:trPr>
          <w:gridAfter w:val="1"/>
          <w:wAfter w:w="15" w:type="dxa"/>
        </w:trPr>
        <w:tc>
          <w:tcPr>
            <w:tcW w:w="4434" w:type="dxa"/>
            <w:gridSpan w:val="2"/>
          </w:tcPr>
          <w:p w14:paraId="4AD9FCE8"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Rezultatul ofertei publice și mecanisme de protecție</w:t>
            </w:r>
          </w:p>
          <w:p w14:paraId="27C834B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Ofertanții de criptoactive, altele decât tokenurile raportate la active sau tokenurile de monedă electronică, care stabilesc un termen-limită pentru oferta publică a criptoactivelor respective publică pe website-ul lor rezultatul ofertei publice în termen de 20 de zile lucrătoare de la încheierea perioadei de subscriere.</w:t>
            </w:r>
          </w:p>
          <w:p w14:paraId="469A1DB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Ofertanții de criptoactive, altele decât tokenurile raportate la active sau tokenurile de monedă electronică, care nu stabilesc un termen-limită pentru oferta publică a criptoactivelor respective publică pe website-ul lor în mod constant, cel puțin o dată pe lună, numărul de unități de criptoactive în circulație.</w:t>
            </w:r>
          </w:p>
          <w:p w14:paraId="21724D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Ofertanții de criptoactive, altele decât tokenurile raportate la active sau tokenurile de monedă electronică, care stabilesc un termen-limită pentru oferta lor publică de criptoactive dispun de mecanisme eficace de monitorizare și protejare a fondurilor sau a altor criptoactive atrase pe durata ofertei publice. În acest scop, ofertanții respectivi se </w:t>
            </w:r>
            <w:r w:rsidRPr="000B539E">
              <w:rPr>
                <w:rFonts w:ascii="Times New Roman" w:hAnsi="Times New Roman" w:cs="Times New Roman"/>
                <w:sz w:val="20"/>
                <w:szCs w:val="20"/>
              </w:rPr>
              <w:lastRenderedPageBreak/>
              <w:t>asigură că fondurile sau criptoactivele colectate pe durata ofertei publice sunt păstrate în custodie de una dintre următoarele entități sau de ambele:</w:t>
            </w:r>
          </w:p>
          <w:p w14:paraId="39046F3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 instituție de credit, în cazul în care fondurile sunt atrase pe durata ofertei publice;</w:t>
            </w:r>
          </w:p>
          <w:p w14:paraId="7A2BF84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un furnizor de servicii de criptoactive care asigură custodia și administrarea criptoactivelor în numele clienților.</w:t>
            </w:r>
          </w:p>
          <w:p w14:paraId="7D55A86B" w14:textId="03E0D7C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În cazul în care oferta publică nu are o limită temporală, ofertantul respectă alineatul (3) de la prezentul articol până la expirarea dreptului de retragere al deținătorului de retail în conformitate articolul 13.</w:t>
            </w:r>
          </w:p>
        </w:tc>
        <w:tc>
          <w:tcPr>
            <w:tcW w:w="4318" w:type="dxa"/>
          </w:tcPr>
          <w:p w14:paraId="2DCDCD10" w14:textId="74C06BB1" w:rsidR="0049663C" w:rsidRPr="00BE5067" w:rsidRDefault="0049663C" w:rsidP="0049663C">
            <w:pPr>
              <w:rPr>
                <w:rFonts w:ascii="Times New Roman" w:hAnsi="Times New Roman" w:cs="Times New Roman"/>
                <w:sz w:val="20"/>
                <w:szCs w:val="20"/>
              </w:rPr>
            </w:pPr>
            <w:r w:rsidRPr="00C87C1C">
              <w:rPr>
                <w:rFonts w:ascii="Times New Roman" w:hAnsi="Times New Roman" w:cs="Times New Roman"/>
                <w:b/>
                <w:bCs/>
                <w:sz w:val="20"/>
                <w:szCs w:val="20"/>
              </w:rPr>
              <w:lastRenderedPageBreak/>
              <w:t>Articolul 10.</w:t>
            </w:r>
            <w:r>
              <w:rPr>
                <w:rFonts w:ascii="Times New Roman" w:hAnsi="Times New Roman" w:cs="Times New Roman"/>
                <w:sz w:val="20"/>
                <w:szCs w:val="20"/>
              </w:rPr>
              <w:t xml:space="preserve"> </w:t>
            </w:r>
            <w:r w:rsidRPr="00E91B44">
              <w:rPr>
                <w:rFonts w:ascii="Times New Roman" w:hAnsi="Times New Roman" w:cs="Times New Roman"/>
                <w:b/>
                <w:sz w:val="20"/>
                <w:szCs w:val="20"/>
              </w:rPr>
              <w:t>Rezultatul ofertei publice și mecanisme de protecție</w:t>
            </w:r>
          </w:p>
          <w:p w14:paraId="4B40BCB3" w14:textId="65253B0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Ofertanții de criptoactive, altele decât tokenurile raportate la active sau tokenurile de monedă electronică, care stabilesc un termen-limită pentru oferta publică a criptoactivelor respective publică pe site-ul lor web rezultatul ofertei publice în termen de 20 de zile lucrătoare de la încheierea perioadei de subscriere.</w:t>
            </w:r>
          </w:p>
          <w:p w14:paraId="0D93E95C" w14:textId="6A7289A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Ofertanții de criptoactive, altele decât tokenurile raportate la active sau tokenurile de monedă electronică, care nu stabilesc un termen-limită pentru oferta publică a criptoactivelor respective publică pe site-ul lor web în mod constant, cel puțin o dată pe lună, numărul de unități de criptoactive în circulație.</w:t>
            </w:r>
          </w:p>
          <w:p w14:paraId="7E6C2916" w14:textId="66599AF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de criptoactive, altele decât tokenurile raportate la active sau tokenurile de monedă electronică, care stabilesc un termen-limită pentru oferta lor publică de criptoactive dispun de mecanisme eficace de monitorizare și protejare a fondurilor sau a altor criptoactive atrase pe durata ofertei publice. În acest scop, ofertanții </w:t>
            </w:r>
            <w:r w:rsidRPr="00BE5067">
              <w:rPr>
                <w:rFonts w:ascii="Times New Roman" w:hAnsi="Times New Roman" w:cs="Times New Roman"/>
                <w:sz w:val="20"/>
                <w:szCs w:val="20"/>
              </w:rPr>
              <w:lastRenderedPageBreak/>
              <w:t>respectivi se asigură că fondurile sau criptoactivele colectate pe durata ofertei publice sunt păstrate în custodie de una dintre următoarele entități sau de ambele:</w:t>
            </w:r>
          </w:p>
          <w:p w14:paraId="167139D0" w14:textId="05BDAE6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 instituție de credit, în cazul în care fondurile sunt atrase pe durata ofertei publice; </w:t>
            </w:r>
          </w:p>
          <w:p w14:paraId="10C3AE1E" w14:textId="11E0EBD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un furnizor de servicii de criptoactive care asigură custodia și administrarea criptoactivelor în numele clienților.</w:t>
            </w:r>
          </w:p>
          <w:p w14:paraId="5A2B1CB0" w14:textId="3FD41310"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În cazul în care oferta publică nu are o limită temporală, ofertantul respectă alin. (3) până la expirarea dreptului de retragere al deținătorului de retail în conformitate cu art. 13.</w:t>
            </w:r>
          </w:p>
        </w:tc>
        <w:tc>
          <w:tcPr>
            <w:tcW w:w="2684" w:type="dxa"/>
          </w:tcPr>
          <w:p w14:paraId="42F863AE" w14:textId="3AAC13F4"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lastRenderedPageBreak/>
              <w:t>Compatibil</w:t>
            </w:r>
          </w:p>
        </w:tc>
        <w:tc>
          <w:tcPr>
            <w:tcW w:w="3018" w:type="dxa"/>
          </w:tcPr>
          <w:p w14:paraId="10C5CC2F" w14:textId="77777777" w:rsidR="0049663C" w:rsidRPr="000B539E" w:rsidRDefault="0049663C" w:rsidP="0049663C">
            <w:pPr>
              <w:rPr>
                <w:rFonts w:ascii="Times New Roman" w:hAnsi="Times New Roman" w:cs="Times New Roman"/>
                <w:sz w:val="20"/>
                <w:szCs w:val="20"/>
              </w:rPr>
            </w:pPr>
          </w:p>
        </w:tc>
      </w:tr>
      <w:tr w:rsidR="0049663C" w:rsidRPr="000B539E" w14:paraId="6D1FDB87" w14:textId="77777777" w:rsidTr="00B4511F">
        <w:trPr>
          <w:gridAfter w:val="1"/>
          <w:wAfter w:w="15" w:type="dxa"/>
        </w:trPr>
        <w:tc>
          <w:tcPr>
            <w:tcW w:w="4434" w:type="dxa"/>
            <w:gridSpan w:val="2"/>
          </w:tcPr>
          <w:p w14:paraId="18332167"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Drepturile ofertanților și ale persoanelor care solicită admiterea la tranzacționare a criptoactivelor, altele decât tokenurile raportate la active sau tokenurile de monedă electronică</w:t>
            </w:r>
          </w:p>
          <w:p w14:paraId="7C95387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După publicarea cărții albe pentru criptoactive în conformitate cu articolul 9 și, după caz, a cărții albe pentru criptoactive modificate în conformitate cu articolul 12, ofertanții pot oferi criptoactive, altele decât tokenurile raportate la active sau tokenurile de monedă electronică, pe întreg teritoriul Uniunii, iar aceste criptoactive pot fi admise la tranzacționare pe o platformă de tranzacționare pentru criptoactive în Uniune.</w:t>
            </w:r>
          </w:p>
          <w:p w14:paraId="03A43B7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Ofertanții și persoanele care solicită admiterea la tranzacționare a criptoactivelor, altele decât tokenurile raportate la active sau tokenurile de monedă electronică, care au publicat o carte albă pentru criptoactive în conformitate cu articolul 9 și, după caz, o carte albă pentru criptoactive modificată în conformitate cu articolul 12, nu sunt supuși niciunei alte cerințe privind informațiile cu privire la oferta publică sau la admiterea la tranzacționare a respectivelor</w:t>
            </w:r>
          </w:p>
          <w:p w14:paraId="7E01AD13" w14:textId="4E8954F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criptoactive.</w:t>
            </w:r>
          </w:p>
        </w:tc>
        <w:tc>
          <w:tcPr>
            <w:tcW w:w="4318" w:type="dxa"/>
          </w:tcPr>
          <w:p w14:paraId="51D4988B" w14:textId="2BC6D54D" w:rsidR="0049663C" w:rsidRPr="00C87C1C" w:rsidRDefault="0049663C" w:rsidP="0049663C">
            <w:pPr>
              <w:rPr>
                <w:rFonts w:ascii="Times New Roman" w:hAnsi="Times New Roman" w:cs="Times New Roman"/>
                <w:sz w:val="20"/>
                <w:szCs w:val="20"/>
              </w:rPr>
            </w:pPr>
            <w:r w:rsidRPr="00C87C1C">
              <w:rPr>
                <w:rFonts w:ascii="Times New Roman" w:hAnsi="Times New Roman" w:cs="Times New Roman"/>
                <w:b/>
                <w:bCs/>
                <w:sz w:val="20"/>
                <w:szCs w:val="20"/>
              </w:rPr>
              <w:t>Articolul 11.</w:t>
            </w:r>
            <w:r>
              <w:rPr>
                <w:rFonts w:ascii="Times New Roman" w:hAnsi="Times New Roman" w:cs="Times New Roman"/>
                <w:sz w:val="20"/>
                <w:szCs w:val="20"/>
              </w:rPr>
              <w:t xml:space="preserve"> </w:t>
            </w:r>
            <w:r w:rsidRPr="00C87C1C">
              <w:rPr>
                <w:rFonts w:ascii="Times New Roman" w:hAnsi="Times New Roman" w:cs="Times New Roman"/>
                <w:b/>
                <w:bCs/>
                <w:sz w:val="20"/>
                <w:szCs w:val="20"/>
              </w:rPr>
              <w:t>Drepturile ofertanților și ale persoanelor care solicită admiterea la tranzacționare a criptoactivelor, altele decât tokenurile raportate la active sau tokenurile de monedă electronică</w:t>
            </w:r>
          </w:p>
          <w:p w14:paraId="63ECF3BF" w14:textId="2796AB8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După publicarea cărții albe pentru criptoactive în conformitate cu art. 9 și, după caz, a cărții albe pentru criptoactive modificate în conformitate cu art. 12, ofertanții pot oferi criptoactive, altele decât tokenurile raportate la active sau tokenurile de monedă electronică, pe teritoriul Republicii Moldova, iar aceste criptoactive pot fi admise la tranzacționare pe o platformă de tranzacționare pentru criptoactive în Republica Moldova.</w:t>
            </w:r>
          </w:p>
          <w:p w14:paraId="21599D47" w14:textId="5E365C95"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Ofertanții și persoanele care solicită admiterea la tranzacționare a criptoactivelor, altele decât tokenurile raportate la active sau tokenurile de monedă electronică, care au publicat o carte albă pentru criptoactive în conformitate cu art. 9 și, după caz, o carte albă pentru criptoactive modificată în conformitate cu art. 12, nu sunt supuși niciunei alte cerințe privind informațiile cu privire la oferta publică sau la admiterea la tranzacționare a respectivelor criptoactive.</w:t>
            </w:r>
          </w:p>
        </w:tc>
        <w:tc>
          <w:tcPr>
            <w:tcW w:w="2684" w:type="dxa"/>
          </w:tcPr>
          <w:p w14:paraId="05F36B83" w14:textId="1989F971"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t>Compatibil</w:t>
            </w:r>
          </w:p>
        </w:tc>
        <w:tc>
          <w:tcPr>
            <w:tcW w:w="3018" w:type="dxa"/>
          </w:tcPr>
          <w:p w14:paraId="79BB1FA5" w14:textId="77777777" w:rsidR="0049663C" w:rsidRPr="000B539E" w:rsidRDefault="0049663C" w:rsidP="0049663C">
            <w:pPr>
              <w:rPr>
                <w:rFonts w:ascii="Times New Roman" w:hAnsi="Times New Roman" w:cs="Times New Roman"/>
                <w:sz w:val="20"/>
                <w:szCs w:val="20"/>
              </w:rPr>
            </w:pPr>
          </w:p>
        </w:tc>
      </w:tr>
      <w:tr w:rsidR="0049663C" w:rsidRPr="000B539E" w14:paraId="2290E3C3" w14:textId="77777777" w:rsidTr="00B4511F">
        <w:trPr>
          <w:gridAfter w:val="1"/>
          <w:wAfter w:w="15" w:type="dxa"/>
        </w:trPr>
        <w:tc>
          <w:tcPr>
            <w:tcW w:w="4434" w:type="dxa"/>
            <w:gridSpan w:val="2"/>
          </w:tcPr>
          <w:p w14:paraId="109274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12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cărților albe pentru criptoactive publicate și a comunicărilor cu caracter publicitar publicate</w:t>
            </w:r>
          </w:p>
          <w:p w14:paraId="5D82515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Ofertanții, persoanele care solicită admiterea la tranzacționare sau operatorii unei platforme de tranzacționare pentru criptoactive, altele decât tokenurile raportate la active sau tokenurile de </w:t>
            </w:r>
            <w:r w:rsidRPr="000B539E">
              <w:rPr>
                <w:rFonts w:ascii="Times New Roman" w:hAnsi="Times New Roman" w:cs="Times New Roman"/>
                <w:sz w:val="20"/>
                <w:szCs w:val="20"/>
              </w:rPr>
              <w:lastRenderedPageBreak/>
              <w:t>monedă electronică, modifică cărțile albe pentru criptoactive publicate și după caz, comunicările cu caracter publicitar publicate, în cazul în care a intervenit un nou factor semnificativ, o eroare materială sau o inexactitate materială care poate afecta evaluarea criptoactivelor.</w:t>
            </w:r>
          </w:p>
          <w:p w14:paraId="6B77D9F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Respectiva cerință se aplică pe durata ofertei publice sau atât timp cât criptoactivul este admis la tranzacționare.</w:t>
            </w:r>
          </w:p>
          <w:p w14:paraId="6FF0A9C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Ofertanții, persoanele care solicită admiterea la tranzacționare sau operatorii unei platforme de tranzacționare pentru criptoactive, altele decât tokenurile raportate la active sau tokenurile de monedă electronică, notifică autorității</w:t>
            </w:r>
          </w:p>
          <w:p w14:paraId="7EADE5D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competente din statul lor membru de origine cărțile lor albe pentru criptoactive modificate și, după caz, comunicările cu caracter publicitar modificate și data publicării preconizată, inclusiv motivele pentru efectuarea unor astfel de modificări, cu cel puțin șapte zile lucrătoare înainte de publicarea acestora.</w:t>
            </w:r>
          </w:p>
          <w:p w14:paraId="7056A1D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La data publicării sau mai devreme, dacă autoritatea competentă impune acest lucru, ofertantul, persoana care solicită admiterea la tranzacționare a criptoactivelor sau operatorul platformei de tranzacționare aduce de îndată la cunoștința publicului, prin intermediul website-ului său, faptul că a notificat autorității competente din statul său membru de origine o carte albă pentru criptoactive modificată și prezintă un rezumat al motivelor pentru care a notificat o carte albă pentru criptoactive modificată.</w:t>
            </w:r>
          </w:p>
          <w:p w14:paraId="468BE5B6"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Ordinea prezentării informațiilor în cartea albă pentru criptoactive modificată și, dacă este cazul, în comunicările cu caracter publicitar modificate trebuie să fie în concordanță cu cea din cartea albă pentru criptoactive sau din comunicările cu caracter publicitar publicate în conformitate cu articolul 9.</w:t>
            </w:r>
          </w:p>
          <w:p w14:paraId="5D9505EE" w14:textId="6706D897" w:rsidR="0049663C" w:rsidRPr="000B539E" w:rsidRDefault="0049663C" w:rsidP="0049663C">
            <w:pPr>
              <w:rPr>
                <w:rFonts w:ascii="Times New Roman" w:hAnsi="Times New Roman" w:cs="Times New Roman"/>
                <w:sz w:val="20"/>
                <w:szCs w:val="20"/>
              </w:rPr>
            </w:pPr>
          </w:p>
          <w:p w14:paraId="0458524C" w14:textId="7B7DF1DE" w:rsidR="0049663C" w:rsidRPr="000B539E" w:rsidRDefault="0049663C" w:rsidP="0049663C">
            <w:pPr>
              <w:rPr>
                <w:rFonts w:ascii="Times New Roman" w:hAnsi="Times New Roman" w:cs="Times New Roman"/>
                <w:sz w:val="20"/>
                <w:szCs w:val="20"/>
              </w:rPr>
            </w:pPr>
          </w:p>
        </w:tc>
        <w:tc>
          <w:tcPr>
            <w:tcW w:w="4318" w:type="dxa"/>
          </w:tcPr>
          <w:p w14:paraId="41D9468D" w14:textId="71AB6973" w:rsidR="0049663C" w:rsidRPr="00BE5067" w:rsidRDefault="0049663C" w:rsidP="0049663C">
            <w:pPr>
              <w:rPr>
                <w:rFonts w:ascii="Times New Roman" w:hAnsi="Times New Roman" w:cs="Times New Roman"/>
                <w:sz w:val="20"/>
                <w:szCs w:val="20"/>
              </w:rPr>
            </w:pPr>
            <w:r w:rsidRPr="00C87C1C">
              <w:rPr>
                <w:rFonts w:ascii="Times New Roman" w:hAnsi="Times New Roman" w:cs="Times New Roman"/>
                <w:b/>
                <w:bCs/>
                <w:sz w:val="20"/>
                <w:szCs w:val="20"/>
              </w:rPr>
              <w:lastRenderedPageBreak/>
              <w:t>Articolul 12</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E91B44">
              <w:rPr>
                <w:rFonts w:ascii="Times New Roman" w:hAnsi="Times New Roman" w:cs="Times New Roman"/>
                <w:b/>
                <w:sz w:val="20"/>
                <w:szCs w:val="20"/>
              </w:rPr>
              <w:t>Modificarea cărților albe pentru criptoactive publicate și a comunicărilor cu caracter publicitar publicate</w:t>
            </w:r>
          </w:p>
          <w:p w14:paraId="47745834" w14:textId="11333B2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persoanele care solicită admiterea la tranzacționare sau operatorii unei platforme de tranzacționare pentru criptoactive, altele decât tokenurile raportate la active sau tokenurile de </w:t>
            </w:r>
            <w:r w:rsidRPr="00BE5067">
              <w:rPr>
                <w:rFonts w:ascii="Times New Roman" w:hAnsi="Times New Roman" w:cs="Times New Roman"/>
                <w:sz w:val="20"/>
                <w:szCs w:val="20"/>
              </w:rPr>
              <w:lastRenderedPageBreak/>
              <w:t>monedă electronică, modifică cărțile albe pentru criptoactive publicate și după caz, comunicările cu caracter publicitar publicate, în cazul în care a intervenit un nou factor semnificativ, o eroare materială sau o inexactitate materială care poate afecta evaluarea criptoactivelor ori influența decizia de a cumpăra, vinde sau deține criptoactivele respective. Respectiva cerință se aplică pe durata ofertei publice sau atât timp cât criptoactivul este admis la tranzacționare.</w:t>
            </w:r>
          </w:p>
          <w:p w14:paraId="55689995" w14:textId="1B047D0D"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Ofertanții, persoanele care solicită admiterea la tranzacționare sau operatorii unei platforme de tranzacționare pentru criptoactive, altele decât tokenurile raportate la active sau tokenurile de monedă electronică, notifică Comisiei Naționale cărțile lor albe pentru criptoactive modificate și, după caz, comunicările cu caracter publicitar modificate și data publicării preconizată, inclusiv motivele pentru efectuarea unor astfel de modificări, cu cel puțin 7 zile lucrătoare înainte de publicarea acestora.</w:t>
            </w:r>
          </w:p>
          <w:p w14:paraId="28D8C90A" w14:textId="6613669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La data publicării sau mai devreme, dacă Comisia Națională impune acest lucru, ofertantul, persoana care solicită admiterea la tranzacționare a criptoactivelor sau operatorul platformei de tranzacționare aduce de îndată la cunoștința publicului, prin intermediul paginii sale web, faptul că a notificat Comisiei Naționale o carte albă pentru criptoactive modificată și prezintă un rezumat al motivelor pentru care a notificat o carte albă pentru criptoactive modificată.</w:t>
            </w:r>
          </w:p>
          <w:p w14:paraId="4B59E85A" w14:textId="15E22AFD"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Ordinea prezentării informațiilor în cartea albă pentru criptoactive modificată și, dacă este cazul, în comunicările cu caracter publicitar modificate trebuie să fie în concordanță cu cea din cartea albă pentru criptoactive sau din comunicările cu caracter publicitar publicate în conformitate cu art. 9.</w:t>
            </w:r>
          </w:p>
        </w:tc>
        <w:tc>
          <w:tcPr>
            <w:tcW w:w="2684" w:type="dxa"/>
          </w:tcPr>
          <w:p w14:paraId="3D141327" w14:textId="77777777"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lastRenderedPageBreak/>
              <w:t>Compatibil</w:t>
            </w:r>
          </w:p>
          <w:p w14:paraId="5333AE1E" w14:textId="1BD8DE91" w:rsidR="0049663C" w:rsidRPr="00951C8B" w:rsidRDefault="0049663C" w:rsidP="0049663C">
            <w:pPr>
              <w:rPr>
                <w:rFonts w:ascii="Times New Roman" w:hAnsi="Times New Roman" w:cs="Times New Roman"/>
                <w:b/>
                <w:bCs/>
                <w:sz w:val="20"/>
                <w:szCs w:val="20"/>
              </w:rPr>
            </w:pPr>
          </w:p>
        </w:tc>
        <w:tc>
          <w:tcPr>
            <w:tcW w:w="3018" w:type="dxa"/>
          </w:tcPr>
          <w:p w14:paraId="7B751D94" w14:textId="3F9480BE" w:rsidR="0049663C" w:rsidRPr="000B539E" w:rsidRDefault="0049663C" w:rsidP="0049663C">
            <w:pPr>
              <w:rPr>
                <w:rFonts w:ascii="Times New Roman" w:hAnsi="Times New Roman" w:cs="Times New Roman"/>
                <w:sz w:val="20"/>
                <w:szCs w:val="20"/>
              </w:rPr>
            </w:pPr>
            <w:r w:rsidRPr="00A86B09">
              <w:rPr>
                <w:rFonts w:ascii="Times New Roman" w:hAnsi="Times New Roman" w:cs="Times New Roman"/>
                <w:sz w:val="20"/>
                <w:szCs w:val="20"/>
              </w:rPr>
              <w:t>Specificarea</w:t>
            </w:r>
            <w:r>
              <w:rPr>
                <w:rFonts w:ascii="Times New Roman" w:hAnsi="Times New Roman" w:cs="Times New Roman"/>
                <w:sz w:val="20"/>
                <w:szCs w:val="20"/>
              </w:rPr>
              <w:t xml:space="preserve"> la alin. (1) art. 12</w:t>
            </w:r>
            <w:r>
              <w:rPr>
                <w:rFonts w:ascii="Times New Roman" w:hAnsi="Times New Roman" w:cs="Times New Roman"/>
                <w:sz w:val="20"/>
                <w:szCs w:val="20"/>
              </w:rPr>
              <w:br/>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 </w:t>
            </w:r>
            <w:r w:rsidRPr="00C87C1C">
              <w:rPr>
                <w:rFonts w:ascii="Times New Roman" w:hAnsi="Times New Roman" w:cs="Times New Roman"/>
                <w:i/>
                <w:iCs/>
                <w:sz w:val="20"/>
                <w:szCs w:val="20"/>
              </w:rPr>
              <w:t>ori influența decizia de a cumpăra, vinde sau deține criptoactivele respective</w:t>
            </w:r>
            <w:r w:rsidRPr="00A86B09">
              <w:rPr>
                <w:rFonts w:ascii="Times New Roman" w:hAnsi="Times New Roman" w:cs="Times New Roman"/>
                <w:i/>
                <w:iCs/>
                <w:sz w:val="20"/>
                <w:szCs w:val="20"/>
              </w:rPr>
              <w:t>”</w:t>
            </w:r>
            <w:r>
              <w:rPr>
                <w:rFonts w:ascii="Times New Roman" w:hAnsi="Times New Roman" w:cs="Times New Roman"/>
                <w:i/>
                <w:iCs/>
                <w:sz w:val="20"/>
                <w:szCs w:val="20"/>
              </w:rPr>
              <w:t xml:space="preserve"> </w:t>
            </w:r>
            <w:r w:rsidRPr="00A86B09">
              <w:rPr>
                <w:rFonts w:ascii="Times New Roman" w:hAnsi="Times New Roman" w:cs="Times New Roman"/>
                <w:sz w:val="20"/>
                <w:szCs w:val="20"/>
              </w:rPr>
              <w:t>prevederi cu specific național, introduse pentru claritatea și previzibilitatea normei.</w:t>
            </w:r>
          </w:p>
          <w:p w14:paraId="53D434B3" w14:textId="77777777" w:rsidR="0049663C" w:rsidRPr="000B539E" w:rsidRDefault="0049663C" w:rsidP="0049663C">
            <w:pPr>
              <w:rPr>
                <w:rFonts w:ascii="Times New Roman" w:hAnsi="Times New Roman" w:cs="Times New Roman"/>
                <w:sz w:val="20"/>
                <w:szCs w:val="20"/>
              </w:rPr>
            </w:pPr>
          </w:p>
        </w:tc>
      </w:tr>
      <w:tr w:rsidR="0049663C" w:rsidRPr="000B539E" w14:paraId="57FD2E45" w14:textId="77777777" w:rsidTr="00B4511F">
        <w:trPr>
          <w:gridAfter w:val="1"/>
          <w:wAfter w:w="15" w:type="dxa"/>
        </w:trPr>
        <w:tc>
          <w:tcPr>
            <w:tcW w:w="4434" w:type="dxa"/>
            <w:gridSpan w:val="2"/>
          </w:tcPr>
          <w:p w14:paraId="4180C5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(5) În termen de cinci zile lucrătoare de la data primirii cărții albe pentru criptoactive modificate și, dacă este cazul, a comunicărilor cu caracter publicitar modificate, autoritatea competentă a statului membru de origine notifică autorității competente a statelor membre gazdă, menționată la </w:t>
            </w:r>
            <w:r w:rsidRPr="000B539E">
              <w:rPr>
                <w:rFonts w:ascii="Times New Roman" w:hAnsi="Times New Roman" w:cs="Times New Roman"/>
                <w:sz w:val="20"/>
                <w:szCs w:val="20"/>
              </w:rPr>
              <w:lastRenderedPageBreak/>
              <w:t>articolul 8 alineatul (6), cartea albă pentru criptoactive modificată și, după caz, comunicările cu caracter publicitar modificate și informează ESMA cu privire la notificare și la data publicării.</w:t>
            </w:r>
          </w:p>
          <w:p w14:paraId="041AB9C2"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pune la dispoziție în registru, în temeiul articolului 109 alineatul (2), la publicare, cartea albă modificată pentru criptoactive.</w:t>
            </w:r>
          </w:p>
          <w:p w14:paraId="33C82733" w14:textId="77777777" w:rsidR="0049663C" w:rsidRPr="000B539E" w:rsidRDefault="0049663C" w:rsidP="0049663C">
            <w:pPr>
              <w:rPr>
                <w:rFonts w:ascii="Times New Roman" w:hAnsi="Times New Roman" w:cs="Times New Roman"/>
                <w:i/>
                <w:iCs/>
                <w:sz w:val="20"/>
                <w:szCs w:val="20"/>
              </w:rPr>
            </w:pPr>
          </w:p>
        </w:tc>
        <w:tc>
          <w:tcPr>
            <w:tcW w:w="4318" w:type="dxa"/>
          </w:tcPr>
          <w:p w14:paraId="2094A4DF" w14:textId="77777777" w:rsidR="0049663C" w:rsidRPr="00BE5067" w:rsidRDefault="0049663C" w:rsidP="0049663C">
            <w:pPr>
              <w:rPr>
                <w:rFonts w:ascii="Times New Roman" w:hAnsi="Times New Roman" w:cs="Times New Roman"/>
                <w:sz w:val="20"/>
                <w:szCs w:val="20"/>
              </w:rPr>
            </w:pPr>
          </w:p>
        </w:tc>
        <w:tc>
          <w:tcPr>
            <w:tcW w:w="2684" w:type="dxa"/>
          </w:tcPr>
          <w:p w14:paraId="07A4F4F4"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Prevederi UE neaplicabile</w:t>
            </w:r>
          </w:p>
          <w:p w14:paraId="0185D495" w14:textId="77777777" w:rsidR="0049663C" w:rsidRPr="00462789" w:rsidRDefault="0049663C" w:rsidP="0049663C">
            <w:pPr>
              <w:rPr>
                <w:rFonts w:ascii="Times New Roman" w:hAnsi="Times New Roman" w:cs="Times New Roman"/>
                <w:b/>
                <w:bCs/>
                <w:sz w:val="20"/>
                <w:szCs w:val="20"/>
              </w:rPr>
            </w:pPr>
          </w:p>
        </w:tc>
        <w:tc>
          <w:tcPr>
            <w:tcW w:w="3018" w:type="dxa"/>
          </w:tcPr>
          <w:p w14:paraId="6F8B7EAC" w14:textId="7B1EC8B6"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w:t>
            </w:r>
          </w:p>
          <w:p w14:paraId="06391C3E" w14:textId="5587803F"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transpune prevederile</w:t>
            </w:r>
          </w:p>
        </w:tc>
      </w:tr>
      <w:tr w:rsidR="0049663C" w:rsidRPr="000B539E" w14:paraId="0EC8D51D" w14:textId="77777777" w:rsidTr="00B4511F">
        <w:trPr>
          <w:gridAfter w:val="1"/>
          <w:wAfter w:w="15" w:type="dxa"/>
        </w:trPr>
        <w:tc>
          <w:tcPr>
            <w:tcW w:w="4434" w:type="dxa"/>
            <w:gridSpan w:val="2"/>
          </w:tcPr>
          <w:p w14:paraId="76917CE4" w14:textId="77777777" w:rsidR="0049663C" w:rsidRPr="000B539E" w:rsidRDefault="0049663C" w:rsidP="0049663C">
            <w:pPr>
              <w:rPr>
                <w:rFonts w:ascii="Times New Roman" w:hAnsi="Times New Roman" w:cs="Times New Roman"/>
                <w:i/>
                <w:iCs/>
                <w:sz w:val="20"/>
                <w:szCs w:val="20"/>
              </w:rPr>
            </w:pPr>
          </w:p>
        </w:tc>
        <w:tc>
          <w:tcPr>
            <w:tcW w:w="4318" w:type="dxa"/>
          </w:tcPr>
          <w:p w14:paraId="3834515D" w14:textId="77777777"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Comisia Națională pune la dispoziție, în registrul privind criptoactivele, în temeiul art. 95 alin. (2), la publicare, cartea albă modificată pentru criptoactive.</w:t>
            </w:r>
          </w:p>
          <w:p w14:paraId="467129D8" w14:textId="77777777" w:rsidR="0049663C" w:rsidRPr="00B70E59" w:rsidRDefault="0049663C" w:rsidP="0049663C">
            <w:pPr>
              <w:rPr>
                <w:rFonts w:ascii="Times New Roman" w:hAnsi="Times New Roman" w:cs="Times New Roman"/>
                <w:b/>
                <w:bCs/>
                <w:sz w:val="20"/>
                <w:szCs w:val="20"/>
              </w:rPr>
            </w:pPr>
          </w:p>
        </w:tc>
        <w:tc>
          <w:tcPr>
            <w:tcW w:w="2684" w:type="dxa"/>
          </w:tcPr>
          <w:p w14:paraId="7E5F1669" w14:textId="77777777" w:rsidR="0049663C" w:rsidRPr="000B539E" w:rsidRDefault="0049663C" w:rsidP="0049663C">
            <w:pPr>
              <w:rPr>
                <w:rFonts w:ascii="Times New Roman" w:hAnsi="Times New Roman" w:cs="Times New Roman"/>
                <w:sz w:val="20"/>
                <w:szCs w:val="20"/>
              </w:rPr>
            </w:pPr>
          </w:p>
        </w:tc>
        <w:tc>
          <w:tcPr>
            <w:tcW w:w="3018" w:type="dxa"/>
          </w:tcPr>
          <w:p w14:paraId="78B89B29"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D256BDA"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0EBBD45" w14:textId="77777777" w:rsidR="0049663C" w:rsidRPr="000B539E" w:rsidRDefault="0049663C" w:rsidP="0049663C">
            <w:pPr>
              <w:rPr>
                <w:rFonts w:ascii="Times New Roman" w:hAnsi="Times New Roman" w:cs="Times New Roman"/>
                <w:sz w:val="20"/>
                <w:szCs w:val="20"/>
              </w:rPr>
            </w:pPr>
          </w:p>
        </w:tc>
      </w:tr>
      <w:tr w:rsidR="0049663C" w:rsidRPr="000B539E" w14:paraId="76B3CA8B" w14:textId="77777777" w:rsidTr="00B4511F">
        <w:trPr>
          <w:gridAfter w:val="1"/>
          <w:wAfter w:w="15" w:type="dxa"/>
        </w:trPr>
        <w:tc>
          <w:tcPr>
            <w:tcW w:w="4434" w:type="dxa"/>
            <w:gridSpan w:val="2"/>
          </w:tcPr>
          <w:p w14:paraId="29B4C80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Ofertanții, persoanele care solicită admiterea la tranzacționare sau operatorii platformelor de tranzacționare pentru criptoactive, altele decât tokenurile raportate la active sau tokenurile de monedă electronică, publică pe website-ul lor, în conformitate cu articolul 9, cartea albă pentru criptoactive modificată și, dacă este cazul, comunicările cu caracter publicitar modificate, inclusiv motivele unei astfel de modificări.</w:t>
            </w:r>
          </w:p>
          <w:p w14:paraId="176ADA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Cartea albă pentru criptoactive modificată și, după caz, comunicările cu caracter publicitar modificate trebuie să fie datate. Cea mai recentă carte albă pentru criptoactive modificată, și, după caz, comunicările cu caracter publicitar modificate trebuie identificate ca fiind versiunea aplicabilă. Toate cărțile albe pentru criptoactive modificate și, dacă este cazul, comunicările cu caracter publicitar modificate rămân disponibile atât timp cât criptoactivele sunt deținute de public.</w:t>
            </w:r>
          </w:p>
          <w:p w14:paraId="7959135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(8) În cazul în care oferta publică se referă la un token utilitar care oferă acces la bunuri și servicii care nu există încă sau care nu este încă în funcțiune, modificările aduse în cartea albă pentru criptoactive modificată și, dacă este cazul, în comunicările cu caracter publicitar modificate nu trebuie să ducă la prelungirea termenului de 12 luni menționat la articolul 4 alineatul (6).</w:t>
            </w:r>
          </w:p>
          <w:p w14:paraId="1FEB382E" w14:textId="69489A4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(9) Versiunile mai vechi ale cărții albe pentru criptoactive și ale comunicărilor cu caracter publicitar rămân la dispoziția publicului pe website-</w:t>
            </w:r>
            <w:r w:rsidRPr="000B539E">
              <w:rPr>
                <w:rFonts w:ascii="Times New Roman" w:hAnsi="Times New Roman" w:cs="Times New Roman"/>
                <w:sz w:val="20"/>
                <w:szCs w:val="20"/>
              </w:rPr>
              <w:lastRenderedPageBreak/>
              <w:t>ul ofertanților, al persoanelor care solicită admiterea la tranzacționare sau al operatorilor platformelor de tranzacționare timp de cel puțin 10 ani de la data publicării versiunilor mai vechi respective, cu un avertisment vizibil care să precizeze că acestea nu mai sunt valabile și cu un hyperlink către secțiunea dedicată de pe website-ul unde este publicată cea mai recentă versiune a documentelor respective.</w:t>
            </w:r>
          </w:p>
        </w:tc>
        <w:tc>
          <w:tcPr>
            <w:tcW w:w="4318" w:type="dxa"/>
          </w:tcPr>
          <w:p w14:paraId="066B2112"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(6)</w:t>
            </w:r>
            <w:r>
              <w:rPr>
                <w:rFonts w:ascii="Times New Roman" w:hAnsi="Times New Roman" w:cs="Times New Roman"/>
                <w:sz w:val="20"/>
                <w:szCs w:val="20"/>
              </w:rPr>
              <w:t xml:space="preserve"> </w:t>
            </w:r>
            <w:r w:rsidRPr="00BE5067">
              <w:rPr>
                <w:rFonts w:ascii="Times New Roman" w:hAnsi="Times New Roman" w:cs="Times New Roman"/>
                <w:sz w:val="20"/>
                <w:szCs w:val="20"/>
              </w:rPr>
              <w:t>Ofertanții, persoanele care solicită admiterea la tranzacționare sau operatorii platformelor de tranzacționare pentru criptoactive, altele decât tokenurile raportate la active sau tokenurile de monedă electronică, publică pe site-ul lor web, în conformitate cu art. 9, cartea albă pentru criptoactive modificată și, dacă este cazul, comunicările cu caracter publicitar modificate, inclusiv motivele unei astfel de modificări.</w:t>
            </w:r>
          </w:p>
          <w:p w14:paraId="56E0542E"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(7)</w:t>
            </w:r>
            <w:r>
              <w:rPr>
                <w:rFonts w:ascii="Times New Roman" w:hAnsi="Times New Roman" w:cs="Times New Roman"/>
                <w:sz w:val="20"/>
                <w:szCs w:val="20"/>
              </w:rPr>
              <w:t xml:space="preserve"> </w:t>
            </w:r>
            <w:r w:rsidRPr="00BE5067">
              <w:rPr>
                <w:rFonts w:ascii="Times New Roman" w:hAnsi="Times New Roman" w:cs="Times New Roman"/>
                <w:sz w:val="20"/>
                <w:szCs w:val="20"/>
              </w:rPr>
              <w:t>Cartea albă pentru criptoactive modificată și, după caz, comunicările cu caracter publicitar modificate trebuie să fie datate. Cea mai recentă carte albă pentru criptoactive modificată, și, după caz, comunicările cu caracter publicitar modificate trebuie identificate ca fiind versiunea aplicabilă. Toate cărțile albe pentru criptoactive modificate și, dacă este cazul, comunicările cu caracter publicitar modificate rămân disponibile atât timp cât criptoactivele sunt deținute de public.</w:t>
            </w:r>
          </w:p>
          <w:p w14:paraId="770A3BBA"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(8)</w:t>
            </w:r>
            <w:r>
              <w:rPr>
                <w:rFonts w:ascii="Times New Roman" w:hAnsi="Times New Roman" w:cs="Times New Roman"/>
                <w:sz w:val="20"/>
                <w:szCs w:val="20"/>
              </w:rPr>
              <w:t xml:space="preserve"> </w:t>
            </w:r>
            <w:r w:rsidRPr="00BE5067">
              <w:rPr>
                <w:rFonts w:ascii="Times New Roman" w:hAnsi="Times New Roman" w:cs="Times New Roman"/>
                <w:sz w:val="20"/>
                <w:szCs w:val="20"/>
              </w:rPr>
              <w:t>În cazul în care oferta publică se referă la un token utilitar care oferă acces la bunuri și servicii care nu există încă sau care nu este încă în funcțiune, modificările aduse în cartea albă pentru criptoactive modificată și, dacă este cazul, în comunicările cu caracter publicitar modificate nu trebuie să ducă la prelungirea termenului de 12 luni menționat la art. 4 alin. (6).</w:t>
            </w:r>
          </w:p>
          <w:p w14:paraId="1DD6FB47" w14:textId="5EA258A9" w:rsidR="0049663C" w:rsidRPr="00B70E59"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(9)</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Versiunile mai vechi ale cărții albe pentru criptoactive și ale comunicărilor cu caracter publicitar rămân la dispoziția publicului pe site-ul </w:t>
            </w:r>
            <w:r w:rsidRPr="00BE5067">
              <w:rPr>
                <w:rFonts w:ascii="Times New Roman" w:hAnsi="Times New Roman" w:cs="Times New Roman"/>
                <w:sz w:val="20"/>
                <w:szCs w:val="20"/>
              </w:rPr>
              <w:lastRenderedPageBreak/>
              <w:t>web a ofertanților, al persoanelor care solicită admiterea la tranzacționare sau al operatorilor platformelor de tranzacționare timp de cel puțin 10 ani de la data publicării versiunilor mai vechi respective, cu un avertisment vizibil care să precizeze că acestea nu mai sunt valabile și cu un hyperlink către secțiunea dedicată de pe site-ul web unde este publicată cea mai recentă versiune a documentelor respective.</w:t>
            </w:r>
          </w:p>
        </w:tc>
        <w:tc>
          <w:tcPr>
            <w:tcW w:w="2684" w:type="dxa"/>
          </w:tcPr>
          <w:p w14:paraId="18B1811B"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p w14:paraId="5B729FF8" w14:textId="77777777" w:rsidR="0049663C" w:rsidRPr="00462789" w:rsidRDefault="0049663C" w:rsidP="0049663C">
            <w:pPr>
              <w:rPr>
                <w:rFonts w:ascii="Times New Roman" w:hAnsi="Times New Roman" w:cs="Times New Roman"/>
                <w:b/>
                <w:bCs/>
                <w:sz w:val="20"/>
                <w:szCs w:val="20"/>
              </w:rPr>
            </w:pPr>
          </w:p>
        </w:tc>
        <w:tc>
          <w:tcPr>
            <w:tcW w:w="3018" w:type="dxa"/>
          </w:tcPr>
          <w:p w14:paraId="576FCA61" w14:textId="77777777" w:rsidR="0049663C" w:rsidRPr="000B539E" w:rsidRDefault="0049663C" w:rsidP="0049663C">
            <w:pPr>
              <w:rPr>
                <w:rFonts w:ascii="Times New Roman" w:hAnsi="Times New Roman" w:cs="Times New Roman"/>
                <w:sz w:val="20"/>
                <w:szCs w:val="20"/>
              </w:rPr>
            </w:pPr>
          </w:p>
        </w:tc>
      </w:tr>
      <w:tr w:rsidR="0049663C" w:rsidRPr="000B539E" w14:paraId="0E5EB571" w14:textId="77777777" w:rsidTr="00B4511F">
        <w:trPr>
          <w:gridAfter w:val="1"/>
          <w:wAfter w:w="15" w:type="dxa"/>
        </w:trPr>
        <w:tc>
          <w:tcPr>
            <w:tcW w:w="4434" w:type="dxa"/>
            <w:gridSpan w:val="2"/>
          </w:tcPr>
          <w:p w14:paraId="305C739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13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Dreptul de retragere</w:t>
            </w:r>
          </w:p>
          <w:p w14:paraId="65CB22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Deținătorii de retail care achiziționează criptoactive, altele decât tokenuri raportate la active și tokenuri de monedă electronică, fie direct de la un ofertant, fie de la un furnizor de servicii de criptoactive care plasează criptoactive în numele ofertantului respectiv au drept de retragere.</w:t>
            </w:r>
          </w:p>
          <w:p w14:paraId="3CEFB1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Deținătorii de retail au la dispoziție 14 zile calendaristice pentru a-și retrage acordul de achiziționare a criptoactivelor, altele decât tokenurile raportate la active și tokenurile de monedă electronică, fără a suporta taxe sau costuri și fără a oferi explicații. Perioada de retragere începe la data la care deținătorul de retail își dă acordul de achiziționare a criptoactivelor respective.</w:t>
            </w:r>
          </w:p>
          <w:p w14:paraId="527A3B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Toate plățile primite de la un deținător de retail, inclusiv, dacă este cazul, eventualele taxe, se rambursează fără întârzieri nejustificate și, în orice caz, în cel mult 14 zile de la data la care ofertantul sau furnizorul de servicii de criptoactive care plasează criptoactive în numele ofertantului respectiv este informat cu privire la decizia deținătorului de retail de a se retrage din acord pentru a achiziționa criptoactivele respective.</w:t>
            </w:r>
          </w:p>
          <w:p w14:paraId="36474F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O astfel de rambursare se efectuează prin utilizarea acelorași mijloace de plată utilizate de deținătorul de retail pentru tranzacția inițială, cu excepția cazului în care deținătorul de retail își dă acordul expres pentru utilizarea altor mijloace de plată și cu condiția ca rambursarea să nu ocazioneze taxe sau costuri pentru deținătorul de retail.</w:t>
            </w:r>
          </w:p>
          <w:p w14:paraId="68B30F6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Ofertanții de criptoactive prezintă informații privind dreptul de retragere menționat la alineatul (1) în cartea lor albă pentru criptoactive.</w:t>
            </w:r>
          </w:p>
          <w:p w14:paraId="489091E9" w14:textId="1FB7D65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Dreptul de retragere menționat la alineatul (1) nu se aplică în cazul în care criptoactivele au fost </w:t>
            </w:r>
            <w:r w:rsidRPr="000B539E">
              <w:rPr>
                <w:rFonts w:ascii="Times New Roman" w:hAnsi="Times New Roman" w:cs="Times New Roman"/>
                <w:sz w:val="20"/>
                <w:szCs w:val="20"/>
              </w:rPr>
              <w:lastRenderedPageBreak/>
              <w:t>admise la</w:t>
            </w:r>
            <w:r>
              <w:rPr>
                <w:rFonts w:ascii="Times New Roman" w:hAnsi="Times New Roman" w:cs="Times New Roman"/>
                <w:sz w:val="20"/>
                <w:szCs w:val="20"/>
              </w:rPr>
              <w:t xml:space="preserve"> </w:t>
            </w:r>
            <w:r w:rsidRPr="000B539E">
              <w:rPr>
                <w:rFonts w:ascii="Times New Roman" w:hAnsi="Times New Roman" w:cs="Times New Roman"/>
                <w:sz w:val="20"/>
                <w:szCs w:val="20"/>
              </w:rPr>
              <w:t>tranzacționare înainte de achiziționarea lor de către deținătorul de retail.</w:t>
            </w:r>
          </w:p>
          <w:p w14:paraId="4272C361" w14:textId="6D3A783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În cazul în care ofertanții au stabilit un termen pentru oferta publică a respectivelor criptoactive în conformitate cu articolul 10, dreptul de retragere nu se exercită după încheierea perioadei de subscriere.</w:t>
            </w:r>
          </w:p>
        </w:tc>
        <w:tc>
          <w:tcPr>
            <w:tcW w:w="4318" w:type="dxa"/>
          </w:tcPr>
          <w:p w14:paraId="092F2A15" w14:textId="001074E1" w:rsidR="0049663C" w:rsidRPr="00B70E59" w:rsidRDefault="0049663C" w:rsidP="0049663C">
            <w:pPr>
              <w:rPr>
                <w:rFonts w:ascii="Times New Roman" w:hAnsi="Times New Roman" w:cs="Times New Roman"/>
                <w:b/>
                <w:bCs/>
                <w:sz w:val="20"/>
                <w:szCs w:val="20"/>
              </w:rPr>
            </w:pPr>
            <w:r w:rsidRPr="00B70E59">
              <w:rPr>
                <w:rFonts w:ascii="Times New Roman" w:hAnsi="Times New Roman" w:cs="Times New Roman"/>
                <w:b/>
                <w:bCs/>
                <w:sz w:val="20"/>
                <w:szCs w:val="20"/>
              </w:rPr>
              <w:lastRenderedPageBreak/>
              <w:t>Articolul 13.</w:t>
            </w:r>
            <w:r>
              <w:rPr>
                <w:rFonts w:ascii="Times New Roman" w:hAnsi="Times New Roman" w:cs="Times New Roman"/>
                <w:b/>
                <w:bCs/>
                <w:sz w:val="20"/>
                <w:szCs w:val="20"/>
              </w:rPr>
              <w:t xml:space="preserve"> </w:t>
            </w:r>
            <w:r w:rsidRPr="00B70E59">
              <w:rPr>
                <w:rFonts w:ascii="Times New Roman" w:hAnsi="Times New Roman" w:cs="Times New Roman"/>
                <w:b/>
                <w:bCs/>
                <w:sz w:val="20"/>
                <w:szCs w:val="20"/>
              </w:rPr>
              <w:t>Dreptul de retragere</w:t>
            </w:r>
          </w:p>
          <w:p w14:paraId="716E0EBD" w14:textId="1FB607E3"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Deținătorii de retail care achiziționează criptoactive, altele decât tokenuri raportate la active și tokenuri de monedă electronică, fie direct de la un ofertant, fie de la un furnizor de servicii de criptoactive care plasează criptoactive în numele ofertantului respectiv au drept de retragere.</w:t>
            </w:r>
          </w:p>
          <w:p w14:paraId="263861D2"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Deținătorii de retail au la dispoziție 14 zile calendaristice pentru a-și retrage acordul de achiziționare a criptoactivelor, altele decât tokenurile raportate la active și tokenurile de monedă electronică, fără a suporta taxe sau costuri și fără a oferi explicații. Perioada de retragere începe la data la care deținătorul de retail își dă acordul de achiziționare a criptoactivelor respective.</w:t>
            </w:r>
          </w:p>
          <w:p w14:paraId="5C0D8430" w14:textId="60B6394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Toate plățile primite de la un deținător de retail, inclusiv, dacă este cazul, eventualele taxe, se rambursează fără întârzieri nejustificate și, în orice caz, în cel mult 14 zile de la data la care ofertantul sau furnizorul de servicii de criptoactive care plasează criptoactive în numele ofertantului respectiv este informat cu privire la decizia deținătorului de retail de a se retrage din acord pentru a achiziționa criptoactivele respective.</w:t>
            </w:r>
          </w:p>
          <w:p w14:paraId="0D95098C"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O astfel de rambursare se efectuează prin utilizarea acelorași mijloace de plată utilizate de deținătorul de retail pentru tranzacția inițială, cu excepția cazului în care deținătorul de retail își dă acordul expres pentru utilizarea altor mijloace de plată și cu condiția ca rambursarea să nu ocazioneze taxe sau costuri pentru deținătorul de retail.</w:t>
            </w:r>
          </w:p>
          <w:p w14:paraId="299BE6C0" w14:textId="4C4EFF8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Ofertanții de criptoactive prezintă informații privind dreptul de retragere menționat la alin. (1) în cartea lor albă pentru criptoactive.</w:t>
            </w:r>
          </w:p>
          <w:p w14:paraId="5CF011A4" w14:textId="63E2BE8D"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(4)</w:t>
            </w:r>
            <w:r>
              <w:rPr>
                <w:rFonts w:ascii="Times New Roman" w:hAnsi="Times New Roman" w:cs="Times New Roman"/>
                <w:sz w:val="20"/>
                <w:szCs w:val="20"/>
              </w:rPr>
              <w:t xml:space="preserve"> </w:t>
            </w:r>
            <w:r w:rsidRPr="00BE5067">
              <w:rPr>
                <w:rFonts w:ascii="Times New Roman" w:hAnsi="Times New Roman" w:cs="Times New Roman"/>
                <w:sz w:val="20"/>
                <w:szCs w:val="20"/>
              </w:rPr>
              <w:t>Dreptul de retragere menționat la alin. (1) nu se aplică în cazul în care criptoactivele au fost admise la tranzacționare înainte de achiziționarea lor de către deținătorul de retail.</w:t>
            </w:r>
          </w:p>
          <w:p w14:paraId="47BE3222" w14:textId="18582494"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În cazul în care ofertanții au stabilit un termen pentru oferta publică a respectivelor criptoactive în conformitate cu art. 10, dreptul de retragere nu se exercită după încheierea perioadei de subscriere.</w:t>
            </w:r>
          </w:p>
        </w:tc>
        <w:tc>
          <w:tcPr>
            <w:tcW w:w="2684" w:type="dxa"/>
          </w:tcPr>
          <w:p w14:paraId="669630A5" w14:textId="06BBAAA1"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tc>
        <w:tc>
          <w:tcPr>
            <w:tcW w:w="3018" w:type="dxa"/>
          </w:tcPr>
          <w:p w14:paraId="4B26C87F" w14:textId="77777777" w:rsidR="0049663C" w:rsidRPr="000B539E" w:rsidRDefault="0049663C" w:rsidP="0049663C">
            <w:pPr>
              <w:rPr>
                <w:rFonts w:ascii="Times New Roman" w:hAnsi="Times New Roman" w:cs="Times New Roman"/>
                <w:sz w:val="20"/>
                <w:szCs w:val="20"/>
              </w:rPr>
            </w:pPr>
          </w:p>
        </w:tc>
      </w:tr>
      <w:tr w:rsidR="0049663C" w:rsidRPr="000B539E" w14:paraId="04BF61CE" w14:textId="77777777" w:rsidTr="00B4511F">
        <w:trPr>
          <w:gridAfter w:val="1"/>
          <w:wAfter w:w="15" w:type="dxa"/>
          <w:trHeight w:val="2971"/>
        </w:trPr>
        <w:tc>
          <w:tcPr>
            <w:tcW w:w="4434" w:type="dxa"/>
            <w:gridSpan w:val="2"/>
          </w:tcPr>
          <w:p w14:paraId="1A0F9E4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Obligațiile ofertanților și ale persoanelor care solicită admiterea la tranzacționare a criptoactivelor, altele decât tokenurile raportate la active sau tokenurile de monedă electronică</w:t>
            </w:r>
          </w:p>
          <w:p w14:paraId="64386B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Ofertanții și persoanele care solicită admiterea la tranzacționare a criptoactivelor, altele decât tokenurile raportate la active sau tokenurile de monedă electronică trebuie:</w:t>
            </w:r>
          </w:p>
          <w:p w14:paraId="6380050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să acționeze cu onestitate, corectitudine și profesionalism;</w:t>
            </w:r>
          </w:p>
          <w:p w14:paraId="414ECCD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să comunice cu deținătorii și cu potențialii deținători de criptoactive într-un mod corect, clar și care nu induce în eroare;</w:t>
            </w:r>
          </w:p>
          <w:p w14:paraId="1E7E9BA3"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să identifice, să prevină, să gestioneze și să divulge conflictele de interese care ar putea apărea;</w:t>
            </w:r>
          </w:p>
          <w:p w14:paraId="3DDB710C" w14:textId="1803FB4C" w:rsidR="0049663C" w:rsidRPr="000B539E" w:rsidRDefault="0049663C" w:rsidP="0049663C">
            <w:pPr>
              <w:rPr>
                <w:rFonts w:ascii="Times New Roman" w:hAnsi="Times New Roman" w:cs="Times New Roman"/>
                <w:sz w:val="20"/>
                <w:szCs w:val="20"/>
              </w:rPr>
            </w:pPr>
          </w:p>
        </w:tc>
        <w:tc>
          <w:tcPr>
            <w:tcW w:w="4318" w:type="dxa"/>
          </w:tcPr>
          <w:p w14:paraId="32B3D3A5" w14:textId="68A54942" w:rsidR="0049663C" w:rsidRPr="004D5F2A" w:rsidRDefault="0049663C" w:rsidP="0049663C">
            <w:pPr>
              <w:rPr>
                <w:rFonts w:ascii="Times New Roman" w:hAnsi="Times New Roman" w:cs="Times New Roman"/>
                <w:b/>
                <w:bCs/>
                <w:sz w:val="20"/>
                <w:szCs w:val="20"/>
              </w:rPr>
            </w:pPr>
            <w:r w:rsidRPr="004D5F2A">
              <w:rPr>
                <w:rFonts w:ascii="Times New Roman" w:hAnsi="Times New Roman" w:cs="Times New Roman"/>
                <w:b/>
                <w:bCs/>
                <w:sz w:val="20"/>
                <w:szCs w:val="20"/>
              </w:rPr>
              <w:t>Articolul 14.</w:t>
            </w:r>
            <w:r>
              <w:rPr>
                <w:rFonts w:ascii="Times New Roman" w:hAnsi="Times New Roman" w:cs="Times New Roman"/>
                <w:b/>
                <w:bCs/>
                <w:sz w:val="20"/>
                <w:szCs w:val="20"/>
              </w:rPr>
              <w:t xml:space="preserve"> </w:t>
            </w:r>
            <w:r w:rsidRPr="004D5F2A">
              <w:rPr>
                <w:rFonts w:ascii="Times New Roman" w:hAnsi="Times New Roman" w:cs="Times New Roman"/>
                <w:b/>
                <w:bCs/>
                <w:sz w:val="20"/>
                <w:szCs w:val="20"/>
              </w:rPr>
              <w:t>Obligațiile ofertanților și ale persoanelor care solicită admiterea la tranzacționare a criptoactivelor, altele decât tokenurile raportate la active sau tokenurile de monedă electronică</w:t>
            </w:r>
          </w:p>
          <w:p w14:paraId="37CB32B0" w14:textId="7D6C97F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Ofertanții și persoanele care solicită admiterea la tranzacționare a criptoactivelor, altele decât tokenurile raportate la active sau tokenurile de monedă electronică trebuie:</w:t>
            </w:r>
          </w:p>
          <w:p w14:paraId="09646A4D" w14:textId="303BFCB0"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să acționeze cu onestitate, corectitudine și profesionalism;</w:t>
            </w:r>
          </w:p>
          <w:p w14:paraId="6C4EAFB6" w14:textId="768F5A4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să comunice cu deținătorii și cu potențialii deținători de criptoactive într-un mod corect, clar și care nu induce în eroare;</w:t>
            </w:r>
          </w:p>
          <w:p w14:paraId="156DA0A1" w14:textId="7D0ADBC4"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să identifice, să prevină, să gestioneze și să divulge conflictele de interese care ar putea apărea;</w:t>
            </w:r>
          </w:p>
          <w:p w14:paraId="268CB440" w14:textId="0FFCE903" w:rsidR="0049663C" w:rsidRPr="000B539E" w:rsidRDefault="0049663C" w:rsidP="0049663C">
            <w:pPr>
              <w:rPr>
                <w:rFonts w:ascii="Times New Roman" w:hAnsi="Times New Roman" w:cs="Times New Roman"/>
                <w:sz w:val="20"/>
                <w:szCs w:val="20"/>
              </w:rPr>
            </w:pPr>
          </w:p>
        </w:tc>
        <w:tc>
          <w:tcPr>
            <w:tcW w:w="2684" w:type="dxa"/>
          </w:tcPr>
          <w:p w14:paraId="22CC735E"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Compatibil</w:t>
            </w:r>
          </w:p>
          <w:p w14:paraId="7EEBBB63" w14:textId="4E7C1B11" w:rsidR="0049663C" w:rsidRPr="00462789" w:rsidRDefault="0049663C" w:rsidP="0049663C">
            <w:pPr>
              <w:rPr>
                <w:rFonts w:ascii="Times New Roman" w:hAnsi="Times New Roman" w:cs="Times New Roman"/>
                <w:b/>
                <w:bCs/>
                <w:sz w:val="20"/>
                <w:szCs w:val="20"/>
              </w:rPr>
            </w:pPr>
          </w:p>
        </w:tc>
        <w:tc>
          <w:tcPr>
            <w:tcW w:w="3018" w:type="dxa"/>
          </w:tcPr>
          <w:p w14:paraId="4821F682" w14:textId="77777777" w:rsidR="0049663C" w:rsidRPr="004D5F2A" w:rsidRDefault="0049663C" w:rsidP="0049663C">
            <w:pPr>
              <w:rPr>
                <w:rFonts w:ascii="Times New Roman" w:hAnsi="Times New Roman" w:cs="Times New Roman"/>
                <w:sz w:val="20"/>
                <w:szCs w:val="20"/>
                <w:lang w:val="ro-RO"/>
              </w:rPr>
            </w:pPr>
          </w:p>
        </w:tc>
      </w:tr>
      <w:tr w:rsidR="0049663C" w:rsidRPr="000B539E" w14:paraId="37A6743C" w14:textId="77777777" w:rsidTr="00B4511F">
        <w:trPr>
          <w:gridAfter w:val="1"/>
          <w:wAfter w:w="15" w:type="dxa"/>
        </w:trPr>
        <w:tc>
          <w:tcPr>
            <w:tcW w:w="4434" w:type="dxa"/>
            <w:gridSpan w:val="2"/>
          </w:tcPr>
          <w:p w14:paraId="11747A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să își mențină toate sistemele și protocoalele privind accesul securizat în conformitate cu standardele adecvate ale Uniunii.</w:t>
            </w:r>
          </w:p>
          <w:p w14:paraId="3C9BCD5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(d), până la 30 decembrie 2024, ESMA, în cooperare cu ABE, emite ghiduri în</w:t>
            </w:r>
            <w:r>
              <w:rPr>
                <w:rFonts w:ascii="Times New Roman" w:hAnsi="Times New Roman" w:cs="Times New Roman"/>
                <w:sz w:val="20"/>
                <w:szCs w:val="20"/>
              </w:rPr>
              <w:t xml:space="preserve"> </w:t>
            </w:r>
            <w:r w:rsidRPr="000B539E">
              <w:rPr>
                <w:rFonts w:ascii="Times New Roman" w:hAnsi="Times New Roman" w:cs="Times New Roman"/>
                <w:sz w:val="20"/>
                <w:szCs w:val="20"/>
              </w:rPr>
              <w:t>conformitate cu articolul 16 din Regulamentul (UE) nr. 1095/2010 pentru a specifica respectivele standarde ale Uniunii.</w:t>
            </w:r>
          </w:p>
          <w:p w14:paraId="43C64246" w14:textId="77777777" w:rsidR="0049663C" w:rsidRPr="000B539E" w:rsidRDefault="0049663C" w:rsidP="0049663C">
            <w:pPr>
              <w:rPr>
                <w:rFonts w:ascii="Times New Roman" w:hAnsi="Times New Roman" w:cs="Times New Roman"/>
                <w:sz w:val="20"/>
                <w:szCs w:val="20"/>
              </w:rPr>
            </w:pPr>
          </w:p>
        </w:tc>
        <w:tc>
          <w:tcPr>
            <w:tcW w:w="4318" w:type="dxa"/>
          </w:tcPr>
          <w:p w14:paraId="27E94355" w14:textId="77777777" w:rsidR="0049663C" w:rsidRPr="00BE5067" w:rsidRDefault="0049663C" w:rsidP="0049663C">
            <w:pPr>
              <w:rPr>
                <w:rFonts w:ascii="Times New Roman" w:hAnsi="Times New Roman" w:cs="Times New Roman"/>
                <w:sz w:val="20"/>
                <w:szCs w:val="20"/>
              </w:rPr>
            </w:pPr>
          </w:p>
        </w:tc>
        <w:tc>
          <w:tcPr>
            <w:tcW w:w="2684" w:type="dxa"/>
          </w:tcPr>
          <w:p w14:paraId="7F4F4F1A"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Prevederi UE neaplicabile</w:t>
            </w:r>
          </w:p>
          <w:p w14:paraId="3AC8EDCB" w14:textId="77777777" w:rsidR="0049663C" w:rsidRDefault="0049663C" w:rsidP="0049663C">
            <w:pPr>
              <w:rPr>
                <w:rFonts w:ascii="Times New Roman" w:hAnsi="Times New Roman" w:cs="Times New Roman"/>
                <w:sz w:val="20"/>
                <w:szCs w:val="20"/>
              </w:rPr>
            </w:pPr>
          </w:p>
        </w:tc>
        <w:tc>
          <w:tcPr>
            <w:tcW w:w="3018" w:type="dxa"/>
          </w:tcPr>
          <w:p w14:paraId="39E0945C" w14:textId="77777777" w:rsidR="0049663C" w:rsidRPr="003978F3" w:rsidRDefault="0049663C" w:rsidP="0049663C">
            <w:pPr>
              <w:rPr>
                <w:rFonts w:ascii="Times New Roman" w:hAnsi="Times New Roman" w:cs="Times New Roman"/>
                <w:sz w:val="20"/>
                <w:szCs w:val="20"/>
                <w:lang w:val="ro-RO"/>
              </w:rPr>
            </w:pPr>
            <w:r w:rsidRPr="000B539E">
              <w:rPr>
                <w:rFonts w:ascii="Times New Roman" w:hAnsi="Times New Roman" w:cs="Times New Roman"/>
                <w:sz w:val="20"/>
                <w:szCs w:val="20"/>
              </w:rPr>
              <w:t>În lipsa calității de stat membru UE, Republica Moldova nu va transpune prevederile</w:t>
            </w:r>
            <w:r>
              <w:rPr>
                <w:rFonts w:ascii="Times New Roman" w:hAnsi="Times New Roman" w:cs="Times New Roman"/>
                <w:sz w:val="20"/>
                <w:szCs w:val="20"/>
              </w:rPr>
              <w:t>.</w:t>
            </w:r>
          </w:p>
          <w:p w14:paraId="49575D63" w14:textId="77777777" w:rsidR="0049663C" w:rsidRDefault="0049663C" w:rsidP="0049663C">
            <w:pPr>
              <w:rPr>
                <w:rFonts w:ascii="Times New Roman" w:hAnsi="Times New Roman" w:cs="Times New Roman"/>
                <w:sz w:val="20"/>
                <w:szCs w:val="20"/>
              </w:rPr>
            </w:pPr>
          </w:p>
        </w:tc>
      </w:tr>
      <w:tr w:rsidR="0049663C" w:rsidRPr="000B539E" w14:paraId="268C8906" w14:textId="77777777" w:rsidTr="00B4511F">
        <w:trPr>
          <w:gridAfter w:val="1"/>
          <w:wAfter w:w="15" w:type="dxa"/>
        </w:trPr>
        <w:tc>
          <w:tcPr>
            <w:tcW w:w="4434" w:type="dxa"/>
            <w:gridSpan w:val="2"/>
          </w:tcPr>
          <w:p w14:paraId="5548BC7F" w14:textId="77777777" w:rsidR="0049663C" w:rsidRPr="000B539E" w:rsidRDefault="0049663C" w:rsidP="0049663C">
            <w:pPr>
              <w:rPr>
                <w:rFonts w:ascii="Times New Roman" w:hAnsi="Times New Roman" w:cs="Times New Roman"/>
                <w:sz w:val="20"/>
                <w:szCs w:val="20"/>
              </w:rPr>
            </w:pPr>
          </w:p>
        </w:tc>
        <w:tc>
          <w:tcPr>
            <w:tcW w:w="4318" w:type="dxa"/>
          </w:tcPr>
          <w:p w14:paraId="466C22C3" w14:textId="77777777"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să își mențină toate sistemele și protocoalele privind accesul securizat în conformitate cu cerințele și/sau standardele aprobate de Comisia Națională prin actele sale normative de punere în aplicare a prezentei legi.</w:t>
            </w:r>
          </w:p>
          <w:p w14:paraId="62743C96" w14:textId="77777777" w:rsidR="0049663C" w:rsidRPr="00BE5067" w:rsidRDefault="0049663C" w:rsidP="0049663C">
            <w:pPr>
              <w:rPr>
                <w:rFonts w:ascii="Times New Roman" w:hAnsi="Times New Roman" w:cs="Times New Roman"/>
                <w:sz w:val="20"/>
                <w:szCs w:val="20"/>
              </w:rPr>
            </w:pPr>
          </w:p>
        </w:tc>
        <w:tc>
          <w:tcPr>
            <w:tcW w:w="2684" w:type="dxa"/>
          </w:tcPr>
          <w:p w14:paraId="20452847" w14:textId="77777777" w:rsidR="0049663C" w:rsidRDefault="0049663C" w:rsidP="0049663C">
            <w:pPr>
              <w:rPr>
                <w:rFonts w:ascii="Times New Roman" w:hAnsi="Times New Roman" w:cs="Times New Roman"/>
                <w:sz w:val="20"/>
                <w:szCs w:val="20"/>
              </w:rPr>
            </w:pPr>
          </w:p>
        </w:tc>
        <w:tc>
          <w:tcPr>
            <w:tcW w:w="3018" w:type="dxa"/>
          </w:tcPr>
          <w:p w14:paraId="622BD03A"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5E02746"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1826E0D8" w14:textId="77777777" w:rsidR="0049663C" w:rsidRPr="000B539E" w:rsidRDefault="0049663C" w:rsidP="0049663C">
            <w:pPr>
              <w:rPr>
                <w:rFonts w:ascii="Times New Roman" w:hAnsi="Times New Roman" w:cs="Times New Roman"/>
                <w:sz w:val="20"/>
                <w:szCs w:val="20"/>
              </w:rPr>
            </w:pPr>
          </w:p>
        </w:tc>
      </w:tr>
      <w:tr w:rsidR="0049663C" w:rsidRPr="000B539E" w14:paraId="42CC6EE7" w14:textId="77777777" w:rsidTr="00B4511F">
        <w:trPr>
          <w:gridAfter w:val="1"/>
          <w:wAfter w:w="15" w:type="dxa"/>
        </w:trPr>
        <w:tc>
          <w:tcPr>
            <w:tcW w:w="4434" w:type="dxa"/>
            <w:gridSpan w:val="2"/>
          </w:tcPr>
          <w:p w14:paraId="6BCC5E6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Ofertanții și persoanele care solicită admiterea la tranzacționare a criptoactivelor, altele decât tokenurile raportate la active sau tokenurile de </w:t>
            </w:r>
            <w:r w:rsidRPr="000B539E">
              <w:rPr>
                <w:rFonts w:ascii="Times New Roman" w:hAnsi="Times New Roman" w:cs="Times New Roman"/>
                <w:sz w:val="20"/>
                <w:szCs w:val="20"/>
              </w:rPr>
              <w:lastRenderedPageBreak/>
              <w:t>monedă electronică, acționează în interesul superior al deținătorilor respectivelor criptoactive și îi tratează în mod egal, cu excepția cazului în care în cartea albă pentru criptoactive și, după caz, în comunicările cu caracter publicitar se menționează un tratament preferențial al unor deținători specifici și motivele pentru respectivul tratament preferențial.</w:t>
            </w:r>
          </w:p>
          <w:p w14:paraId="1A4FC1A3" w14:textId="77777777" w:rsidR="0049663C" w:rsidRPr="000B539E" w:rsidRDefault="0049663C" w:rsidP="0049663C">
            <w:pPr>
              <w:rPr>
                <w:rFonts w:ascii="Times New Roman" w:hAnsi="Times New Roman" w:cs="Times New Roman"/>
                <w:sz w:val="20"/>
                <w:szCs w:val="20"/>
              </w:rPr>
            </w:pPr>
          </w:p>
          <w:p w14:paraId="274E2990" w14:textId="00C440B1"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(3) În cazul în care o ofertă publică privind un criptoactiv, altul decât un token raportat la active sau un token de monedă electronică, este anulată, ofertanții respectivului criptoactiv se asigură că fondurile colectate de la deținători sau de la potențialii deținători le sunt returnate în mod corespunzător, nu mai târziu de 25 de zile calendaristice de la data anulării.</w:t>
            </w:r>
          </w:p>
        </w:tc>
        <w:tc>
          <w:tcPr>
            <w:tcW w:w="4318" w:type="dxa"/>
          </w:tcPr>
          <w:p w14:paraId="7483C724"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și persoanele care solicită admiterea la tranzacționare a criptoactivelor, altele decât tokenurile raportate la active sau tokenurile de </w:t>
            </w:r>
            <w:r w:rsidRPr="00BE5067">
              <w:rPr>
                <w:rFonts w:ascii="Times New Roman" w:hAnsi="Times New Roman" w:cs="Times New Roman"/>
                <w:sz w:val="20"/>
                <w:szCs w:val="20"/>
              </w:rPr>
              <w:lastRenderedPageBreak/>
              <w:t>monedă electronică, acționează în interesul superior al deținătorilor respectivelor criptoactive și îi tratează în mod egal, cu excepția cazului în care în cartea albă pentru criptoactive și, după caz, în comunicările cu caracter publicitar se menționează un tratament preferențial al unor deținători specifici și motivele pentru respectivul tratament preferențial.</w:t>
            </w:r>
          </w:p>
          <w:p w14:paraId="7C9D5180" w14:textId="7E7BB2F9" w:rsidR="0049663C" w:rsidRPr="009944F9"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În cazul în care o ofertă publică privind un criptoactiv, altul decât un token raportat la active sau un token de monedă electronică, este anulată, ofertanții respectivului criptoactiv se asigură că fondurile colectate de la deținători sau de la potențialii deținători le sunt returnate în mod corespunzător, nu mai târziu de 25 de zile calendaristice de la data anulării.</w:t>
            </w:r>
          </w:p>
        </w:tc>
        <w:tc>
          <w:tcPr>
            <w:tcW w:w="2684" w:type="dxa"/>
          </w:tcPr>
          <w:p w14:paraId="3A4C93B0" w14:textId="0A273864"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tc>
        <w:tc>
          <w:tcPr>
            <w:tcW w:w="3018" w:type="dxa"/>
          </w:tcPr>
          <w:p w14:paraId="26CA87E7" w14:textId="77777777" w:rsidR="0049663C" w:rsidRPr="000B539E" w:rsidRDefault="0049663C" w:rsidP="0049663C">
            <w:pPr>
              <w:rPr>
                <w:rFonts w:ascii="Times New Roman" w:hAnsi="Times New Roman" w:cs="Times New Roman"/>
                <w:sz w:val="20"/>
                <w:szCs w:val="20"/>
              </w:rPr>
            </w:pPr>
          </w:p>
        </w:tc>
      </w:tr>
      <w:tr w:rsidR="0049663C" w:rsidRPr="000B539E" w14:paraId="26E449A4" w14:textId="77777777" w:rsidTr="00B4511F">
        <w:trPr>
          <w:gridAfter w:val="1"/>
          <w:wAfter w:w="15" w:type="dxa"/>
        </w:trPr>
        <w:tc>
          <w:tcPr>
            <w:tcW w:w="4434" w:type="dxa"/>
            <w:gridSpan w:val="2"/>
          </w:tcPr>
          <w:p w14:paraId="1AE1A2E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Răspunderea pentru informațiile furnizate într-o carte albă pentru criptoactive</w:t>
            </w:r>
          </w:p>
          <w:p w14:paraId="5D33D13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cazul în care un ofertant, o persoană care solicită admiterea la tranzacționare sau un operator al unei platforme de tranzacționare a încălcat articolul 6, furnizând în cartea sa albă pentru criptoactive sau într-o carte albă pentru criptoactive modificată informații care nu sunt complete, corecte ori clare sau care induc în eroare, ofertantul respectiv, persoana care solicită admiterea la tranzacționare sau operatorul unei platforme de tranzacționare și membrii organului său administrativ, de conducere sau de supraveghere răspund față de deținătorul criptoactivului pentru orice pierdere suferită ca urmare a încălcării respective.</w:t>
            </w:r>
          </w:p>
          <w:p w14:paraId="27EDD5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Orice excludere sau limitare contractuală a răspunderii civile menționate la alineatul (1) este lipsită de efecte juridice.</w:t>
            </w:r>
          </w:p>
          <w:p w14:paraId="6A17903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Atunci când cartea albă pentru criptoactive și comunicările cu caracter publicitar sunt elaborate de operatorul platformei de tranzacționare în conformitate cu articolul 5 alineatul (3), persoana care solicită admiterea la tranzacționare este, de asemenea, răspunzătoare atunci când furnizează operatorului platformei de tranzacționare informații care nu sunt complete, corecte ori clare sau care induc în eroare.</w:t>
            </w:r>
          </w:p>
          <w:p w14:paraId="25044D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Este responsabilitatea deținătorului criptoactivului să prezinte dovezi care să ateste că ofertantul, persoana care solicită admiterea la tranzacționare sau operatorul platformei de tranzacționare pentru criptoactive, altele decât tokenurile raportate la active sau tokenurile de monedă electronică, a încălcat articolul 6 prin furnizarea de informații care nu sunt complete, corecte ori clare sau induc în eroare și că faptul de a se fi bazat pe aceste informații a avut un impact asupra deciziei deținătorului de a achiziționa, vinde sau schimba respectivul criptoactiv.</w:t>
            </w:r>
          </w:p>
          <w:p w14:paraId="311622B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Ofertantul, persoana care solicită admiterea la tranzacționare sau operatorul platformei de tranzacționare și membrii organelor sale administrative, de conducere sau de supraveghere nu sunt răspunzători pentru pierderile suferite de un deținător al unui criptoactiv ca urmare a utilizării informațiilor furnizate într-un rezumat în temeiul articolului 6 alineatul (7), inclusiv în orice traducere a acestuia, cu excepția cazului în care rezumatul:</w:t>
            </w:r>
          </w:p>
          <w:p w14:paraId="393FAD7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induce în eroare, este inexact sau contradictoriu în raport cu celelalte părți ale cărții albe pentru criptoactive; sau</w:t>
            </w:r>
          </w:p>
          <w:p w14:paraId="0788BE86" w14:textId="3A9D6EA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nu furnizează, în raport cu celelalte părți ale cărții albe pentru criptoactive, informații esențiale care să îi ajute pe deținătorii potențiali ai criptoactivului să decidă dacă să achiziționeze respectivul criptoactiv.</w:t>
            </w:r>
          </w:p>
          <w:p w14:paraId="14554717" w14:textId="2401C58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Prezentul articol nu aduce atingere niciunei alte răspunderi civile în temeiul dreptului intern.</w:t>
            </w:r>
          </w:p>
        </w:tc>
        <w:tc>
          <w:tcPr>
            <w:tcW w:w="4318" w:type="dxa"/>
          </w:tcPr>
          <w:p w14:paraId="0CCF764A" w14:textId="51120ED2" w:rsidR="0049663C" w:rsidRPr="009944F9" w:rsidRDefault="0049663C" w:rsidP="0049663C">
            <w:pPr>
              <w:rPr>
                <w:rFonts w:ascii="Times New Roman" w:hAnsi="Times New Roman" w:cs="Times New Roman"/>
                <w:b/>
                <w:bCs/>
                <w:sz w:val="20"/>
                <w:szCs w:val="20"/>
              </w:rPr>
            </w:pPr>
            <w:r w:rsidRPr="009944F9">
              <w:rPr>
                <w:rFonts w:ascii="Times New Roman" w:hAnsi="Times New Roman" w:cs="Times New Roman"/>
                <w:b/>
                <w:bCs/>
                <w:sz w:val="20"/>
                <w:szCs w:val="20"/>
              </w:rPr>
              <w:lastRenderedPageBreak/>
              <w:t>Articolul 15.</w:t>
            </w:r>
            <w:r>
              <w:rPr>
                <w:rFonts w:ascii="Times New Roman" w:hAnsi="Times New Roman" w:cs="Times New Roman"/>
                <w:b/>
                <w:bCs/>
                <w:sz w:val="20"/>
                <w:szCs w:val="20"/>
              </w:rPr>
              <w:t xml:space="preserve"> </w:t>
            </w:r>
            <w:r w:rsidRPr="009944F9">
              <w:rPr>
                <w:rFonts w:ascii="Times New Roman" w:hAnsi="Times New Roman" w:cs="Times New Roman"/>
                <w:b/>
                <w:bCs/>
                <w:sz w:val="20"/>
                <w:szCs w:val="20"/>
              </w:rPr>
              <w:t>Răspunderea pentru informațiile furnizate într-o carte albă pentru criptoactive</w:t>
            </w:r>
          </w:p>
          <w:p w14:paraId="0DF9A9DC" w14:textId="46A487E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În cazul în care un ofertant, o persoană care solicită admiterea la tranzacționare sau un operator al unei platforme de tranzacționare a încălcat art. 6, furnizând în cartea sa albă pentru criptoactive sau într-o carte albă pentru criptoactive modificată informații care nu sunt complete, corecte ori clare sau care induc în eroare, ofertantul respectiv, persoana care solicită admiterea la tranzacționare sau operatorul unei platforme de tranzacționare și membrii organului de conducere răspund față de deținătorul criptoactivului pentru orice pierdere suferită ca urmare a încălcării respective.</w:t>
            </w:r>
          </w:p>
          <w:p w14:paraId="0B8AB883" w14:textId="77777777" w:rsidR="0049663C" w:rsidRPr="00BE5067" w:rsidRDefault="0049663C" w:rsidP="0049663C">
            <w:pPr>
              <w:rPr>
                <w:rFonts w:ascii="Times New Roman" w:hAnsi="Times New Roman" w:cs="Times New Roman"/>
                <w:sz w:val="20"/>
                <w:szCs w:val="20"/>
              </w:rPr>
            </w:pPr>
          </w:p>
          <w:p w14:paraId="3DF62082" w14:textId="51B8726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Orice excludere sau limitare contractuală a răspunderii civile menționate la alin. (1) este lipsită de efecte juridice.</w:t>
            </w:r>
          </w:p>
          <w:p w14:paraId="2649EEEC" w14:textId="5F7B66A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Atunci când cartea albă pentru criptoactive și comunicările cu caracter publicitar sunt elaborate de operatorul platformei de tranzacționare în conformitate cu art. 5 alin. (3), persoana care solicită admiterea la tranzacționare este, de asemenea, răspunzătoare atunci când furnizează operatorului platformei de tranzacționare informații care nu sunt complete, corecte ori clare sau care induc în eroare.</w:t>
            </w:r>
          </w:p>
          <w:p w14:paraId="7D5FA973" w14:textId="58F129F2"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Este responsabilitatea deținătorului criptoactivului să prezinte dovezi care să ateste că </w:t>
            </w:r>
            <w:r w:rsidRPr="00BE5067">
              <w:rPr>
                <w:rFonts w:ascii="Times New Roman" w:hAnsi="Times New Roman" w:cs="Times New Roman"/>
                <w:sz w:val="20"/>
                <w:szCs w:val="20"/>
              </w:rPr>
              <w:lastRenderedPageBreak/>
              <w:t>ofertantul, persoana care solicită admiterea la tranzacționare sau operatorul platformei de tranzacționare pentru criptoactive, altele decât tokenurile raportate la active sau tokenurile de monedă electronică, a încălcat art. 6 prin furnizarea de informații care nu sunt complete, corecte ori clare sau induc în eroare și că faptul de a se fi bazat pe aceste informații a avut un impact asupra deciziei deținătorului de a achiziționa, vinde sau schimba respectivul criptoactiv.</w:t>
            </w:r>
          </w:p>
          <w:p w14:paraId="59F49930" w14:textId="3F158A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Ofertantul, persoana care solicită admiterea la tranzacționare sau operatorul platformei de tranzacționare și membrii organelor sale administrative, de conducere sau de supraveghere nu sunt răspunzători pentru pierderile suferite de un deținător al unui criptoactiv ca urmare a utilizării informațiilor furnizate într-un rezumat în temeiul art. 6 alin. (7), inclusiv în orice traducere a acestuia, cu excepția cazului în care rezumatul:</w:t>
            </w:r>
          </w:p>
          <w:p w14:paraId="17A59C62" w14:textId="678A564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induce în eroare, este inexact sau contradictoriu în raport cu celelalte părți ale cărții albe pentru criptoactive; sau</w:t>
            </w:r>
          </w:p>
          <w:p w14:paraId="476D1C31" w14:textId="64DE290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nu furnizează, în raport cu celelalte părți ale cărții albe pentru criptoactive, informații esențiale care să îi ajute pe deținătorii potențiali ai criptoactivului să decidă dacă să achiziționeze respectivul criptoactiv.</w:t>
            </w:r>
          </w:p>
          <w:p w14:paraId="26950AE8" w14:textId="55901D94"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(6)</w:t>
            </w:r>
            <w:r>
              <w:rPr>
                <w:rFonts w:ascii="Times New Roman" w:hAnsi="Times New Roman" w:cs="Times New Roman"/>
                <w:sz w:val="20"/>
                <w:szCs w:val="20"/>
              </w:rPr>
              <w:t xml:space="preserve"> </w:t>
            </w:r>
            <w:r w:rsidRPr="00BE5067">
              <w:rPr>
                <w:rFonts w:ascii="Times New Roman" w:hAnsi="Times New Roman" w:cs="Times New Roman"/>
                <w:sz w:val="20"/>
                <w:szCs w:val="20"/>
              </w:rPr>
              <w:t>Prezentul articol nu aduce atingere niciunei alte răspunderi civile în temeiul cadrului legal relevant din Republica Moldova.</w:t>
            </w:r>
          </w:p>
        </w:tc>
        <w:tc>
          <w:tcPr>
            <w:tcW w:w="2684" w:type="dxa"/>
          </w:tcPr>
          <w:p w14:paraId="3ED0400C" w14:textId="4192549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tc>
        <w:tc>
          <w:tcPr>
            <w:tcW w:w="3018" w:type="dxa"/>
          </w:tcPr>
          <w:p w14:paraId="6A885E52" w14:textId="77777777" w:rsidR="0049663C" w:rsidRPr="000B539E" w:rsidRDefault="0049663C" w:rsidP="0049663C">
            <w:pPr>
              <w:rPr>
                <w:rFonts w:ascii="Times New Roman" w:hAnsi="Times New Roman" w:cs="Times New Roman"/>
                <w:sz w:val="20"/>
                <w:szCs w:val="20"/>
              </w:rPr>
            </w:pPr>
          </w:p>
        </w:tc>
      </w:tr>
      <w:tr w:rsidR="0049663C" w:rsidRPr="000B539E" w14:paraId="4F901968" w14:textId="77777777" w:rsidTr="00B4511F">
        <w:trPr>
          <w:gridAfter w:val="1"/>
          <w:wAfter w:w="15" w:type="dxa"/>
        </w:trPr>
        <w:tc>
          <w:tcPr>
            <w:tcW w:w="4434" w:type="dxa"/>
            <w:gridSpan w:val="2"/>
          </w:tcPr>
          <w:p w14:paraId="192C12BD" w14:textId="6AC6E79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TITLUL III </w:t>
            </w:r>
            <w:r w:rsidRPr="000B539E">
              <w:rPr>
                <w:rFonts w:ascii="Times New Roman" w:hAnsi="Times New Roman" w:cs="Times New Roman"/>
                <w:b/>
                <w:bCs/>
                <w:sz w:val="20"/>
                <w:szCs w:val="20"/>
              </w:rPr>
              <w:t>TOKENURI RAPORTATE LA ACTIVE</w:t>
            </w:r>
          </w:p>
        </w:tc>
        <w:tc>
          <w:tcPr>
            <w:tcW w:w="4318" w:type="dxa"/>
          </w:tcPr>
          <w:p w14:paraId="4AD79023" w14:textId="717A0F42" w:rsidR="0049663C" w:rsidRPr="00E10A72" w:rsidRDefault="006B3E16" w:rsidP="0049663C">
            <w:pPr>
              <w:rPr>
                <w:rFonts w:ascii="Times New Roman" w:hAnsi="Times New Roman" w:cs="Times New Roman"/>
                <w:b/>
                <w:sz w:val="20"/>
                <w:szCs w:val="20"/>
              </w:rPr>
            </w:pPr>
            <w:r>
              <w:rPr>
                <w:rFonts w:ascii="Times New Roman" w:hAnsi="Times New Roman" w:cs="Times New Roman"/>
                <w:sz w:val="20"/>
                <w:szCs w:val="20"/>
              </w:rPr>
              <w:t>CAPITOLUL</w:t>
            </w:r>
            <w:r w:rsidR="0049663C" w:rsidRPr="000B539E">
              <w:rPr>
                <w:rFonts w:ascii="Times New Roman" w:hAnsi="Times New Roman" w:cs="Times New Roman"/>
                <w:sz w:val="20"/>
                <w:szCs w:val="20"/>
              </w:rPr>
              <w:t xml:space="preserve"> III </w:t>
            </w:r>
            <w:r w:rsidR="0049663C" w:rsidRPr="000B539E">
              <w:rPr>
                <w:rFonts w:ascii="Times New Roman" w:hAnsi="Times New Roman" w:cs="Times New Roman"/>
                <w:b/>
                <w:bCs/>
                <w:sz w:val="20"/>
                <w:szCs w:val="20"/>
              </w:rPr>
              <w:t>TOKENURI RAPORTATE LA ACTIVE</w:t>
            </w:r>
          </w:p>
        </w:tc>
        <w:tc>
          <w:tcPr>
            <w:tcW w:w="2684" w:type="dxa"/>
          </w:tcPr>
          <w:p w14:paraId="4AC16063" w14:textId="7FDBCF00"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Compatibil</w:t>
            </w:r>
          </w:p>
        </w:tc>
        <w:tc>
          <w:tcPr>
            <w:tcW w:w="3018" w:type="dxa"/>
          </w:tcPr>
          <w:p w14:paraId="25D76449" w14:textId="77777777" w:rsidR="0049663C" w:rsidRPr="000B539E" w:rsidRDefault="0049663C" w:rsidP="0049663C">
            <w:pPr>
              <w:rPr>
                <w:rFonts w:ascii="Times New Roman" w:hAnsi="Times New Roman" w:cs="Times New Roman"/>
                <w:sz w:val="20"/>
                <w:szCs w:val="20"/>
              </w:rPr>
            </w:pPr>
          </w:p>
        </w:tc>
      </w:tr>
      <w:tr w:rsidR="0049663C" w:rsidRPr="000B539E" w14:paraId="4DD618CD" w14:textId="77777777" w:rsidTr="00B4511F">
        <w:trPr>
          <w:gridAfter w:val="1"/>
          <w:wAfter w:w="15" w:type="dxa"/>
        </w:trPr>
        <w:tc>
          <w:tcPr>
            <w:tcW w:w="4434" w:type="dxa"/>
            <w:gridSpan w:val="2"/>
          </w:tcPr>
          <w:p w14:paraId="4E0DBA4B" w14:textId="78616D3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CAPITOLUL 1 Autorizarea de a face oferte publice de tokenuri raportate la active și de a solicita admiterea acestora la tranzacționare</w:t>
            </w:r>
          </w:p>
        </w:tc>
        <w:tc>
          <w:tcPr>
            <w:tcW w:w="4318" w:type="dxa"/>
          </w:tcPr>
          <w:p w14:paraId="3EBCD018" w14:textId="7034023B" w:rsidR="0049663C" w:rsidRPr="008E6ABC" w:rsidRDefault="006B3E16" w:rsidP="006B3E16">
            <w:pPr>
              <w:tabs>
                <w:tab w:val="left" w:pos="1134"/>
              </w:tabs>
              <w:rPr>
                <w:rFonts w:ascii="Times New Roman" w:hAnsi="Times New Roman" w:cs="Times New Roman"/>
                <w:b/>
                <w:bCs/>
                <w:sz w:val="20"/>
                <w:szCs w:val="20"/>
              </w:rPr>
            </w:pPr>
            <w:r>
              <w:rPr>
                <w:rFonts w:ascii="Times New Roman" w:hAnsi="Times New Roman" w:cs="Times New Roman"/>
                <w:b/>
                <w:bCs/>
                <w:sz w:val="20"/>
                <w:szCs w:val="20"/>
              </w:rPr>
              <w:t>Secțiunea</w:t>
            </w:r>
            <w:r w:rsidR="0049663C" w:rsidRPr="008E6ABC">
              <w:rPr>
                <w:rFonts w:ascii="Times New Roman" w:hAnsi="Times New Roman" w:cs="Times New Roman"/>
                <w:b/>
                <w:bCs/>
                <w:sz w:val="20"/>
                <w:szCs w:val="20"/>
              </w:rPr>
              <w:t xml:space="preserve"> 1</w:t>
            </w:r>
          </w:p>
          <w:p w14:paraId="7FB09E38" w14:textId="6C880E65" w:rsidR="0049663C" w:rsidRPr="000B539E" w:rsidRDefault="0049663C" w:rsidP="0049663C">
            <w:pPr>
              <w:rPr>
                <w:rFonts w:ascii="Times New Roman" w:hAnsi="Times New Roman" w:cs="Times New Roman"/>
                <w:sz w:val="20"/>
                <w:szCs w:val="20"/>
              </w:rPr>
            </w:pPr>
            <w:r w:rsidRPr="008E6ABC">
              <w:rPr>
                <w:rFonts w:ascii="Times New Roman" w:hAnsi="Times New Roman" w:cs="Times New Roman"/>
                <w:b/>
                <w:bCs/>
                <w:sz w:val="20"/>
                <w:szCs w:val="20"/>
              </w:rPr>
              <w:t>Autorizarea de a face oferte publice de tokenuri raportate la active și de a solicita admiterea acestora la tranzacționare</w:t>
            </w:r>
          </w:p>
        </w:tc>
        <w:tc>
          <w:tcPr>
            <w:tcW w:w="2684" w:type="dxa"/>
          </w:tcPr>
          <w:p w14:paraId="35B2C0E2" w14:textId="049C0C71"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Compatibil</w:t>
            </w:r>
          </w:p>
        </w:tc>
        <w:tc>
          <w:tcPr>
            <w:tcW w:w="3018" w:type="dxa"/>
          </w:tcPr>
          <w:p w14:paraId="47BD54A4" w14:textId="77777777" w:rsidR="0049663C" w:rsidRPr="000B539E" w:rsidRDefault="0049663C" w:rsidP="0049663C">
            <w:pPr>
              <w:rPr>
                <w:rFonts w:ascii="Times New Roman" w:hAnsi="Times New Roman" w:cs="Times New Roman"/>
                <w:sz w:val="20"/>
                <w:szCs w:val="20"/>
              </w:rPr>
            </w:pPr>
          </w:p>
        </w:tc>
      </w:tr>
      <w:tr w:rsidR="0049663C" w:rsidRPr="000B539E" w14:paraId="773926E7" w14:textId="77777777" w:rsidTr="00B4511F">
        <w:trPr>
          <w:gridAfter w:val="1"/>
          <w:wAfter w:w="15" w:type="dxa"/>
        </w:trPr>
        <w:tc>
          <w:tcPr>
            <w:tcW w:w="4434" w:type="dxa"/>
            <w:gridSpan w:val="2"/>
          </w:tcPr>
          <w:p w14:paraId="2283308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16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Autorizarea</w:t>
            </w:r>
          </w:p>
          <w:p w14:paraId="1DE91817" w14:textId="77777777" w:rsidR="0049663C" w:rsidRPr="000B539E" w:rsidRDefault="0049663C" w:rsidP="0049663C">
            <w:pPr>
              <w:rPr>
                <w:rFonts w:ascii="Times New Roman" w:hAnsi="Times New Roman" w:cs="Times New Roman"/>
                <w:sz w:val="20"/>
                <w:szCs w:val="20"/>
              </w:rPr>
            </w:pPr>
          </w:p>
          <w:p w14:paraId="124DDF8F" w14:textId="77777777" w:rsidR="0049663C" w:rsidRPr="000B539E" w:rsidRDefault="0049663C" w:rsidP="0049663C">
            <w:pPr>
              <w:rPr>
                <w:rFonts w:ascii="Times New Roman" w:hAnsi="Times New Roman" w:cs="Times New Roman"/>
                <w:sz w:val="20"/>
                <w:szCs w:val="20"/>
              </w:rPr>
            </w:pPr>
          </w:p>
          <w:p w14:paraId="44FC7D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Uniune, o persoană nu poate face o ofertă publică privind un token raportat la active sau solicita admiterea la tranzacționare a unui astfel de token, decât dacă este emitentul respectivului token raportat la active și este:</w:t>
            </w:r>
          </w:p>
          <w:p w14:paraId="256B2D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(a) o persoană juridică sau o altă întreprindere stabilită în Uniune și a fost autorizată în conformitate cu articolul 21 de către autoritatea competentă din statul său membru de origine; sau</w:t>
            </w:r>
          </w:p>
          <w:p w14:paraId="12694A92" w14:textId="77777777" w:rsidR="0049663C" w:rsidRDefault="0049663C" w:rsidP="0049663C">
            <w:pPr>
              <w:rPr>
                <w:rFonts w:ascii="Times New Roman" w:hAnsi="Times New Roman" w:cs="Times New Roman"/>
                <w:sz w:val="20"/>
                <w:szCs w:val="20"/>
              </w:rPr>
            </w:pPr>
          </w:p>
          <w:p w14:paraId="7FA4CFBC" w14:textId="77777777" w:rsidR="0049663C" w:rsidRPr="000B539E" w:rsidRDefault="0049663C" w:rsidP="0049663C">
            <w:pPr>
              <w:rPr>
                <w:rFonts w:ascii="Times New Roman" w:hAnsi="Times New Roman" w:cs="Times New Roman"/>
                <w:sz w:val="20"/>
                <w:szCs w:val="20"/>
              </w:rPr>
            </w:pPr>
          </w:p>
          <w:p w14:paraId="1BBA761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instituție de credit care respectă articolul 17.</w:t>
            </w:r>
          </w:p>
          <w:p w14:paraId="5B50C20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pofida primului paragraf, în urma consimțământului scris din partea emitentului unui token raportat la active, alte persoane pot face oferte publice sau pot solicita admiterea la tranzacționare a respectivului token raportat la active.</w:t>
            </w:r>
          </w:p>
          <w:p w14:paraId="63C4DE13" w14:textId="1195498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Persoanele respective trebuie să respecte articolele 27, 29 și 40.</w:t>
            </w:r>
          </w:p>
          <w:p w14:paraId="3E94A4B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(a), alte întreprinderi pot emite tokenuri raportate la active doar dacă forma lor juridică asigură un nivel de protecție a intereselor terților echivalent cu cel oferit de persoanele juridice, iar întreprinderile respective fac obiectul unei supravegheri prudențiale echivalente, corespunzătoare formei lor juridice.</w:t>
            </w:r>
          </w:p>
          <w:p w14:paraId="7ACA35D1" w14:textId="7FE1E8D1" w:rsidR="0049663C" w:rsidRPr="000B539E" w:rsidRDefault="0049663C" w:rsidP="00462789">
            <w:pPr>
              <w:rPr>
                <w:rFonts w:ascii="Times New Roman" w:hAnsi="Times New Roman" w:cs="Times New Roman"/>
                <w:b/>
                <w:bCs/>
                <w:sz w:val="20"/>
                <w:szCs w:val="20"/>
              </w:rPr>
            </w:pPr>
          </w:p>
        </w:tc>
        <w:tc>
          <w:tcPr>
            <w:tcW w:w="4318" w:type="dxa"/>
          </w:tcPr>
          <w:p w14:paraId="0030C988" w14:textId="63D49369" w:rsidR="0049663C" w:rsidRPr="00E10A72" w:rsidRDefault="0049663C" w:rsidP="0049663C">
            <w:pPr>
              <w:rPr>
                <w:rFonts w:ascii="Times New Roman" w:hAnsi="Times New Roman" w:cs="Times New Roman"/>
                <w:b/>
                <w:sz w:val="20"/>
                <w:szCs w:val="20"/>
              </w:rPr>
            </w:pPr>
            <w:r w:rsidRPr="00E10A72">
              <w:rPr>
                <w:rFonts w:ascii="Times New Roman" w:hAnsi="Times New Roman" w:cs="Times New Roman"/>
                <w:b/>
                <w:sz w:val="20"/>
                <w:szCs w:val="20"/>
              </w:rPr>
              <w:lastRenderedPageBreak/>
              <w:t>Articolul 16.</w:t>
            </w:r>
            <w:r w:rsidRPr="00E10A72">
              <w:rPr>
                <w:rFonts w:ascii="Times New Roman" w:hAnsi="Times New Roman" w:cs="Times New Roman"/>
                <w:b/>
                <w:bCs/>
                <w:sz w:val="20"/>
                <w:szCs w:val="20"/>
              </w:rPr>
              <w:t xml:space="preserve"> </w:t>
            </w:r>
            <w:r w:rsidRPr="00E10A72">
              <w:rPr>
                <w:rFonts w:ascii="Times New Roman" w:hAnsi="Times New Roman" w:cs="Times New Roman"/>
                <w:b/>
                <w:sz w:val="20"/>
                <w:szCs w:val="20"/>
              </w:rPr>
              <w:t xml:space="preserve">Condițiile de autorizare privind oferta publică sau admiterea la tranzacționare de tokenuri raportate la active </w:t>
            </w:r>
          </w:p>
          <w:p w14:paraId="6AB01D7A" w14:textId="3207426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O persoană poate face o ofertă publică privind un token raportat la active sau solicita admiterea la tranzacționare a unui astfel de token, doar dacă este emitentul respectivului token raportat la active și este:</w:t>
            </w:r>
          </w:p>
          <w:p w14:paraId="0167BE92" w14:textId="6BA21A91"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persoană juridică, constituită sub forma juridică de organizare de societate cu răspundere limitată sau de societate pe acțiuni înregistrată în Republica Moldova conform legislației în vigoare și a fost autorizată în conformitate cu art.21 de către Comisia Națională; sau </w:t>
            </w:r>
          </w:p>
          <w:p w14:paraId="0406A276" w14:textId="3026306C"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o instituție de credit care respectă art. 17.</w:t>
            </w:r>
          </w:p>
          <w:p w14:paraId="0D933DEC"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Fără a aduce atingere dispozițiilor menționate la prezentul alineat, în urma consimțământului scris din partea emitentului unui token raportat la active, alte persoane pot face oferte publice sau pot solicita admiterea la tranzacționare a respectivului token raportat la active. Persoanele respective trebuie să respecte articolele 27, 29 și 40.</w:t>
            </w:r>
          </w:p>
          <w:p w14:paraId="3A7F8BF0" w14:textId="2903DFF0" w:rsidR="0049663C" w:rsidRPr="008E6ABC" w:rsidRDefault="0049663C" w:rsidP="00462789">
            <w:pPr>
              <w:rPr>
                <w:rFonts w:ascii="Times New Roman" w:hAnsi="Times New Roman" w:cs="Times New Roman"/>
                <w:sz w:val="20"/>
                <w:szCs w:val="20"/>
              </w:rPr>
            </w:pPr>
          </w:p>
        </w:tc>
        <w:tc>
          <w:tcPr>
            <w:tcW w:w="2684" w:type="dxa"/>
          </w:tcPr>
          <w:p w14:paraId="6E2613AE"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Parțial compatibil</w:t>
            </w:r>
          </w:p>
          <w:p w14:paraId="4A283726" w14:textId="1946D3A2" w:rsidR="0049663C" w:rsidRPr="00462789" w:rsidRDefault="0049663C" w:rsidP="00462789">
            <w:pPr>
              <w:rPr>
                <w:rFonts w:ascii="Times New Roman" w:hAnsi="Times New Roman" w:cs="Times New Roman"/>
                <w:b/>
                <w:bCs/>
                <w:sz w:val="20"/>
                <w:szCs w:val="20"/>
              </w:rPr>
            </w:pPr>
          </w:p>
        </w:tc>
        <w:tc>
          <w:tcPr>
            <w:tcW w:w="3018" w:type="dxa"/>
          </w:tcPr>
          <w:p w14:paraId="3E2C8B4E" w14:textId="04FC79E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Potrivit pct. (74) din preambul MiCA, ”</w:t>
            </w:r>
            <w:r w:rsidRPr="00B70362">
              <w:rPr>
                <w:rFonts w:ascii="Times New Roman" w:hAnsi="Times New Roman" w:cs="Times New Roman"/>
                <w:i/>
                <w:iCs/>
                <w:sz w:val="20"/>
                <w:szCs w:val="20"/>
              </w:rPr>
              <w:t>altă întreprindere</w:t>
            </w:r>
            <w:r>
              <w:rPr>
                <w:rFonts w:ascii="Times New Roman" w:hAnsi="Times New Roman" w:cs="Times New Roman"/>
                <w:sz w:val="20"/>
                <w:szCs w:val="20"/>
              </w:rPr>
              <w:t xml:space="preserve">” sunt </w:t>
            </w:r>
            <w:r w:rsidRPr="00AB5D5C">
              <w:rPr>
                <w:rFonts w:ascii="Times New Roman" w:hAnsi="Times New Roman" w:cs="Times New Roman"/>
                <w:i/>
                <w:iCs/>
                <w:sz w:val="20"/>
                <w:szCs w:val="20"/>
              </w:rPr>
              <w:t>întreprinderile care nu sunt persoane juridice, cum ar fi parteneriatele comerciale</w:t>
            </w:r>
            <w:r>
              <w:rPr>
                <w:rFonts w:ascii="Times New Roman" w:hAnsi="Times New Roman" w:cs="Times New Roman"/>
                <w:sz w:val="20"/>
                <w:szCs w:val="20"/>
              </w:rPr>
              <w:t>”</w:t>
            </w:r>
            <w:r w:rsidRPr="00174387">
              <w:rPr>
                <w:rFonts w:ascii="Times New Roman" w:hAnsi="Times New Roman" w:cs="Times New Roman"/>
                <w:sz w:val="20"/>
                <w:szCs w:val="20"/>
              </w:rPr>
              <w:t>.</w:t>
            </w:r>
          </w:p>
          <w:p w14:paraId="4DE905BA" w14:textId="77777777" w:rsidR="0049663C" w:rsidRPr="000B539E" w:rsidRDefault="0049663C" w:rsidP="0049663C">
            <w:pPr>
              <w:rPr>
                <w:rFonts w:ascii="Times New Roman" w:hAnsi="Times New Roman" w:cs="Times New Roman"/>
                <w:sz w:val="20"/>
                <w:szCs w:val="20"/>
              </w:rPr>
            </w:pPr>
          </w:p>
          <w:p w14:paraId="3B613C76" w14:textId="3CF8B060" w:rsidR="0049663C" w:rsidRDefault="0049663C" w:rsidP="0049663C">
            <w:pPr>
              <w:rPr>
                <w:rFonts w:ascii="Times New Roman" w:hAnsi="Times New Roman" w:cs="Times New Roman"/>
                <w:sz w:val="20"/>
                <w:szCs w:val="20"/>
              </w:rPr>
            </w:pPr>
            <w:r w:rsidRPr="00B70362">
              <w:rPr>
                <w:rFonts w:ascii="Times New Roman" w:hAnsi="Times New Roman" w:cs="Times New Roman"/>
                <w:sz w:val="20"/>
                <w:szCs w:val="20"/>
              </w:rPr>
              <w:t>Sintagma „</w:t>
            </w:r>
            <w:r w:rsidRPr="00B70362">
              <w:rPr>
                <w:rFonts w:ascii="Times New Roman" w:hAnsi="Times New Roman" w:cs="Times New Roman"/>
                <w:i/>
                <w:iCs/>
                <w:sz w:val="20"/>
                <w:szCs w:val="20"/>
              </w:rPr>
              <w:t>sau o altă întreprindere stabilită în Uniune</w:t>
            </w:r>
            <w:r w:rsidRPr="00B70362">
              <w:rPr>
                <w:rFonts w:ascii="Times New Roman" w:hAnsi="Times New Roman" w:cs="Times New Roman"/>
                <w:sz w:val="20"/>
                <w:szCs w:val="20"/>
              </w:rPr>
              <w:t xml:space="preserve">” </w:t>
            </w:r>
            <w:r>
              <w:rPr>
                <w:rFonts w:ascii="Times New Roman" w:hAnsi="Times New Roman" w:cs="Times New Roman"/>
                <w:sz w:val="20"/>
                <w:szCs w:val="20"/>
              </w:rPr>
              <w:t xml:space="preserve">și paragraful </w:t>
            </w:r>
            <w:r>
              <w:rPr>
                <w:rFonts w:ascii="Times New Roman" w:hAnsi="Times New Roman" w:cs="Times New Roman"/>
                <w:sz w:val="20"/>
                <w:szCs w:val="20"/>
              </w:rPr>
              <w:lastRenderedPageBreak/>
              <w:t>”</w:t>
            </w:r>
            <w:r w:rsidRPr="00AB5D5C">
              <w:rPr>
                <w:rFonts w:ascii="Times New Roman" w:hAnsi="Times New Roman" w:cs="Times New Roman"/>
                <w:i/>
                <w:iCs/>
                <w:sz w:val="20"/>
                <w:szCs w:val="20"/>
              </w:rPr>
              <w:t>În sensul primului paragraf litera (a), alte întreprinderi pot emite tokenuri raportate la active doar dacă forma lor juridică asigură un nivel de protecție a intereselor terților echivalent cu cel oferit de persoanele juridice, iar întreprinderile respective fac obiectul unei supravegheri prudențiale echivalente, corespunzătoare formei lor juridice.”</w:t>
            </w:r>
            <w:r>
              <w:rPr>
                <w:rFonts w:ascii="Times New Roman" w:hAnsi="Times New Roman" w:cs="Times New Roman"/>
                <w:i/>
                <w:iCs/>
                <w:sz w:val="20"/>
                <w:szCs w:val="20"/>
              </w:rPr>
              <w:t xml:space="preserve"> </w:t>
            </w:r>
            <w:r w:rsidRPr="00752BFF">
              <w:rPr>
                <w:rFonts w:ascii="Times New Roman" w:hAnsi="Times New Roman" w:cs="Times New Roman"/>
                <w:sz w:val="20"/>
                <w:szCs w:val="20"/>
              </w:rPr>
              <w:t>nu sunt transpuse/</w:t>
            </w:r>
            <w:r>
              <w:rPr>
                <w:rFonts w:ascii="Times New Roman" w:hAnsi="Times New Roman" w:cs="Times New Roman"/>
                <w:sz w:val="20"/>
                <w:szCs w:val="20"/>
              </w:rPr>
              <w:t xml:space="preserve">sunt </w:t>
            </w:r>
            <w:r w:rsidRPr="00B70362">
              <w:rPr>
                <w:rFonts w:ascii="Times New Roman" w:hAnsi="Times New Roman" w:cs="Times New Roman"/>
                <w:sz w:val="20"/>
                <w:szCs w:val="20"/>
              </w:rPr>
              <w:t xml:space="preserve"> exclus</w:t>
            </w:r>
            <w:r>
              <w:rPr>
                <w:rFonts w:ascii="Times New Roman" w:hAnsi="Times New Roman" w:cs="Times New Roman"/>
                <w:sz w:val="20"/>
                <w:szCs w:val="20"/>
              </w:rPr>
              <w:t>e din proiectul de Lege</w:t>
            </w:r>
            <w:r w:rsidRPr="00752BFF">
              <w:rPr>
                <w:rFonts w:ascii="Times New Roman" w:hAnsi="Times New Roman" w:cs="Times New Roman"/>
                <w:sz w:val="20"/>
                <w:szCs w:val="20"/>
              </w:rPr>
              <w:t>, pentru a evita admiterea unor forme juridice care, în cadrul juridic național, nu asigură garanții echivalente de protecție a investitorilor și a stabilității pieței</w:t>
            </w:r>
            <w:r>
              <w:rPr>
                <w:rFonts w:ascii="Times New Roman" w:hAnsi="Times New Roman" w:cs="Times New Roman"/>
                <w:sz w:val="20"/>
                <w:szCs w:val="20"/>
              </w:rPr>
              <w:t>.</w:t>
            </w:r>
          </w:p>
          <w:p w14:paraId="7D49C215" w14:textId="74365EE0" w:rsidR="0049663C" w:rsidRDefault="0049663C" w:rsidP="0049663C">
            <w:pPr>
              <w:rPr>
                <w:rFonts w:ascii="Times New Roman" w:hAnsi="Times New Roman" w:cs="Times New Roman"/>
                <w:sz w:val="20"/>
                <w:szCs w:val="20"/>
              </w:rPr>
            </w:pPr>
            <w:r w:rsidRPr="00B70362">
              <w:rPr>
                <w:rFonts w:ascii="Times New Roman" w:hAnsi="Times New Roman" w:cs="Times New Roman"/>
                <w:sz w:val="20"/>
                <w:szCs w:val="20"/>
              </w:rPr>
              <w:t xml:space="preserve"> </w:t>
            </w:r>
            <w:r>
              <w:rPr>
                <w:rFonts w:ascii="Times New Roman" w:hAnsi="Times New Roman" w:cs="Times New Roman"/>
                <w:sz w:val="20"/>
                <w:szCs w:val="20"/>
              </w:rPr>
              <w:t xml:space="preserve">Potrivit </w:t>
            </w:r>
            <w:r w:rsidRPr="00B70362">
              <w:rPr>
                <w:rFonts w:ascii="Times New Roman" w:hAnsi="Times New Roman" w:cs="Times New Roman"/>
                <w:sz w:val="20"/>
                <w:szCs w:val="20"/>
              </w:rPr>
              <w:t>legisla</w:t>
            </w:r>
            <w:r>
              <w:rPr>
                <w:rFonts w:ascii="Times New Roman" w:hAnsi="Times New Roman" w:cs="Times New Roman"/>
                <w:sz w:val="20"/>
                <w:szCs w:val="20"/>
              </w:rPr>
              <w:t>ției</w:t>
            </w:r>
            <w:r w:rsidRPr="00B70362">
              <w:rPr>
                <w:rFonts w:ascii="Times New Roman" w:hAnsi="Times New Roman" w:cs="Times New Roman"/>
                <w:sz w:val="20"/>
                <w:szCs w:val="20"/>
              </w:rPr>
              <w:t xml:space="preserve"> național</w:t>
            </w:r>
            <w:r>
              <w:rPr>
                <w:rFonts w:ascii="Times New Roman" w:hAnsi="Times New Roman" w:cs="Times New Roman"/>
                <w:sz w:val="20"/>
                <w:szCs w:val="20"/>
              </w:rPr>
              <w:t xml:space="preserve">e (art . 13 din Legea </w:t>
            </w:r>
            <w:r w:rsidRPr="00752BFF">
              <w:rPr>
                <w:rFonts w:ascii="Times New Roman" w:hAnsi="Times New Roman" w:cs="Times New Roman"/>
                <w:sz w:val="20"/>
                <w:szCs w:val="20"/>
              </w:rPr>
              <w:t xml:space="preserve"> </w:t>
            </w:r>
            <w:r>
              <w:rPr>
                <w:rFonts w:ascii="Times New Roman" w:hAnsi="Times New Roman" w:cs="Times New Roman"/>
                <w:sz w:val="20"/>
                <w:szCs w:val="20"/>
              </w:rPr>
              <w:t>n</w:t>
            </w:r>
            <w:r w:rsidRPr="00752BFF">
              <w:rPr>
                <w:rFonts w:ascii="Times New Roman" w:hAnsi="Times New Roman" w:cs="Times New Roman"/>
                <w:sz w:val="20"/>
                <w:szCs w:val="20"/>
              </w:rPr>
              <w:t>r. 845</w:t>
            </w:r>
            <w:r>
              <w:rPr>
                <w:rFonts w:ascii="Times New Roman" w:hAnsi="Times New Roman" w:cs="Times New Roman"/>
                <w:sz w:val="20"/>
                <w:szCs w:val="20"/>
              </w:rPr>
              <w:t>/</w:t>
            </w:r>
            <w:r w:rsidRPr="00752BFF">
              <w:rPr>
                <w:rFonts w:ascii="Times New Roman" w:hAnsi="Times New Roman" w:cs="Times New Roman"/>
                <w:sz w:val="20"/>
                <w:szCs w:val="20"/>
              </w:rPr>
              <w:t>1992</w:t>
            </w:r>
            <w:r>
              <w:rPr>
                <w:rFonts w:ascii="Times New Roman" w:hAnsi="Times New Roman" w:cs="Times New Roman"/>
                <w:sz w:val="20"/>
                <w:szCs w:val="20"/>
              </w:rPr>
              <w:t xml:space="preserve"> </w:t>
            </w:r>
            <w:r w:rsidRPr="00752BFF">
              <w:rPr>
                <w:rFonts w:ascii="Times New Roman" w:hAnsi="Times New Roman" w:cs="Times New Roman"/>
                <w:sz w:val="20"/>
                <w:szCs w:val="20"/>
              </w:rPr>
              <w:t>cu privire la antreprenoriat şi întreprinderi</w:t>
            </w:r>
            <w:r>
              <w:rPr>
                <w:rFonts w:ascii="Times New Roman" w:hAnsi="Times New Roman" w:cs="Times New Roman"/>
                <w:sz w:val="20"/>
                <w:szCs w:val="20"/>
              </w:rPr>
              <w:t>) această categorie de subiecți sunt ”</w:t>
            </w:r>
            <w:r w:rsidRPr="00752BFF">
              <w:rPr>
                <w:rFonts w:ascii="Times New Roman" w:hAnsi="Times New Roman" w:cs="Times New Roman"/>
                <w:i/>
                <w:iCs/>
                <w:sz w:val="20"/>
                <w:szCs w:val="20"/>
              </w:rPr>
              <w:t>întreprindere individuală; societate în nume colectiv, societate în comandită</w:t>
            </w:r>
            <w:r>
              <w:rPr>
                <w:rFonts w:ascii="Times New Roman" w:hAnsi="Times New Roman" w:cs="Times New Roman"/>
                <w:sz w:val="20"/>
                <w:szCs w:val="20"/>
              </w:rPr>
              <w:t xml:space="preserve">”, </w:t>
            </w:r>
          </w:p>
          <w:p w14:paraId="0D3B5C18" w14:textId="4FC6903C"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752BFF">
              <w:rPr>
                <w:rFonts w:ascii="Times New Roman" w:hAnsi="Times New Roman" w:cs="Times New Roman"/>
                <w:sz w:val="20"/>
                <w:szCs w:val="20"/>
              </w:rPr>
              <w:t>ceste forme de organizare nu oferă, prin natura lor juridică, un nivel de separare patrimonială și de protecție a terților echivalent cu cel al persoanelor juridice</w:t>
            </w:r>
            <w:r>
              <w:rPr>
                <w:rFonts w:ascii="Times New Roman" w:hAnsi="Times New Roman" w:cs="Times New Roman"/>
                <w:sz w:val="20"/>
                <w:szCs w:val="20"/>
              </w:rPr>
              <w:t xml:space="preserve"> (S.R.L., S.A.)</w:t>
            </w:r>
            <w:r w:rsidRPr="00752BFF">
              <w:rPr>
                <w:rFonts w:ascii="Times New Roman" w:hAnsi="Times New Roman" w:cs="Times New Roman"/>
                <w:sz w:val="20"/>
                <w:szCs w:val="20"/>
              </w:rPr>
              <w:t>, iar regimul lor de supraveghere prudențială nu este conceput pentru desfășurarea activităților reglementate din domeniul financiar.</w:t>
            </w:r>
          </w:p>
          <w:p w14:paraId="277839AC" w14:textId="72353A11" w:rsidR="0049663C" w:rsidRPr="000B539E" w:rsidRDefault="0049663C" w:rsidP="0049663C">
            <w:pPr>
              <w:rPr>
                <w:rFonts w:ascii="Times New Roman" w:hAnsi="Times New Roman" w:cs="Times New Roman"/>
                <w:sz w:val="20"/>
                <w:szCs w:val="20"/>
              </w:rPr>
            </w:pPr>
          </w:p>
        </w:tc>
      </w:tr>
      <w:tr w:rsidR="0049663C" w:rsidRPr="000B539E" w14:paraId="23463648" w14:textId="77777777" w:rsidTr="008F0C98">
        <w:trPr>
          <w:gridAfter w:val="1"/>
          <w:wAfter w:w="15" w:type="dxa"/>
          <w:trHeight w:val="987"/>
        </w:trPr>
        <w:tc>
          <w:tcPr>
            <w:tcW w:w="4434" w:type="dxa"/>
            <w:gridSpan w:val="2"/>
          </w:tcPr>
          <w:p w14:paraId="56F665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(2) Alineatul (1) nu se aplică în cazul în care:</w:t>
            </w:r>
          </w:p>
          <w:p w14:paraId="4592146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pe o perioadă de 12 luni, calculată </w:t>
            </w:r>
          </w:p>
          <w:p w14:paraId="102496F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la sfârșitul fiecărei zile calendaristice, valoarea medie a tokenului raportat la active aflat în circulație emis de un emitent nu depășește niciodată 5 000 000 EUR sau suma echivalentă într-o altă monedă oficială, iar emitentul nu este legat de o rețea a altor emitenți exceptați; sau</w:t>
            </w:r>
          </w:p>
          <w:p w14:paraId="66C077B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(b) oferta publică privind tokenul raportat la active se adresează exclusiv investitorilor calificați și tokenul raportat la active poate fi deținut numai de către investitori calificați.</w:t>
            </w:r>
          </w:p>
          <w:p w14:paraId="00BE91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se aplică prezentul alineat, emitenții de tokenuri raportate la active elaborează o carte albă pentru criptoactive, astfel cum se prevede la articolul 19, și notifică autorității competente din statul lor membru de origine respectiva carte albă pentru criptoactive și, la cerere, orice comunicare cu caracter publicitar.</w:t>
            </w:r>
          </w:p>
          <w:p w14:paraId="1ED711A6" w14:textId="77777777" w:rsidR="0049663C" w:rsidRPr="000B539E" w:rsidRDefault="0049663C" w:rsidP="0049663C">
            <w:pPr>
              <w:rPr>
                <w:rFonts w:ascii="Times New Roman" w:hAnsi="Times New Roman" w:cs="Times New Roman"/>
                <w:sz w:val="20"/>
                <w:szCs w:val="20"/>
              </w:rPr>
            </w:pPr>
          </w:p>
        </w:tc>
        <w:tc>
          <w:tcPr>
            <w:tcW w:w="4318" w:type="dxa"/>
          </w:tcPr>
          <w:p w14:paraId="14B2B143"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(2)</w:t>
            </w:r>
            <w:r>
              <w:rPr>
                <w:rFonts w:ascii="Times New Roman" w:hAnsi="Times New Roman" w:cs="Times New Roman"/>
                <w:sz w:val="20"/>
                <w:szCs w:val="20"/>
              </w:rPr>
              <w:t xml:space="preserve"> </w:t>
            </w:r>
            <w:r w:rsidRPr="008E6ABC">
              <w:rPr>
                <w:rFonts w:ascii="Times New Roman" w:hAnsi="Times New Roman" w:cs="Times New Roman"/>
                <w:sz w:val="20"/>
                <w:szCs w:val="20"/>
              </w:rPr>
              <w:t>Alin. (1) nu se aplică în cazul în care:</w:t>
            </w:r>
          </w:p>
          <w:p w14:paraId="26471E39"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pe o perioadă de 12 luni, calculată la sfârșitul fiecărei zile calendaristice, valoarea medie a tokenului raportat la active aflat în circulație emis de un emitent nu depășește niciodată 5 000 000 EUR (echivalentul în lei, calculat cu aplicarea cursului oficial al leului moldovenesc stabilit de Banca Naţională) sau suma echivalentă într-o altă monedă oficială (echivalentul în lei, calculat cu </w:t>
            </w:r>
            <w:r w:rsidRPr="008E6ABC">
              <w:rPr>
                <w:rFonts w:ascii="Times New Roman" w:hAnsi="Times New Roman" w:cs="Times New Roman"/>
                <w:sz w:val="20"/>
                <w:szCs w:val="20"/>
              </w:rPr>
              <w:lastRenderedPageBreak/>
              <w:t xml:space="preserve">aplicarea cursului oficial al leului moldovenesc stabilit de Banca Naţională), iar emitentul nu este legat de o rețea a altor emitenți exceptați; sau </w:t>
            </w:r>
          </w:p>
          <w:p w14:paraId="115F441B"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oferta publică privind tokenul raportat la active se adresează exclusiv investitorilor calificați și tokenul raportat la active poate fi deținut numai de către investitori calificați.</w:t>
            </w:r>
          </w:p>
          <w:p w14:paraId="3BCCC49B" w14:textId="0EC479A8" w:rsidR="0049663C" w:rsidRPr="00FE69A5" w:rsidRDefault="0049663C" w:rsidP="0049663C">
            <w:pPr>
              <w:rPr>
                <w:rFonts w:ascii="Times New Roman" w:hAnsi="Times New Roman" w:cs="Times New Roman"/>
                <w:b/>
                <w:sz w:val="20"/>
                <w:szCs w:val="20"/>
              </w:rPr>
            </w:pPr>
            <w:r w:rsidRPr="008E6ABC">
              <w:rPr>
                <w:rFonts w:ascii="Times New Roman" w:hAnsi="Times New Roman" w:cs="Times New Roman"/>
                <w:sz w:val="20"/>
                <w:szCs w:val="20"/>
              </w:rPr>
              <w:t>În cazul în care se aplică prezentul alineat, emitenții de tokenuri raportate la active elaborează o carte albă pentru criptoactive, astfel cum se prevede la art. 19, și notifică Comisie Naționale, respectiva carte albă pentru criptoactive și, la cerere, orice comunicare cu caracter publicitar.</w:t>
            </w:r>
          </w:p>
        </w:tc>
        <w:tc>
          <w:tcPr>
            <w:tcW w:w="2684" w:type="dxa"/>
          </w:tcPr>
          <w:p w14:paraId="436A8EFB"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p w14:paraId="399F3ABC" w14:textId="77777777" w:rsidR="0049663C" w:rsidRPr="000B539E" w:rsidRDefault="0049663C" w:rsidP="0049663C">
            <w:pPr>
              <w:rPr>
                <w:rFonts w:ascii="Times New Roman" w:hAnsi="Times New Roman" w:cs="Times New Roman"/>
                <w:sz w:val="20"/>
                <w:szCs w:val="20"/>
              </w:rPr>
            </w:pPr>
          </w:p>
        </w:tc>
        <w:tc>
          <w:tcPr>
            <w:tcW w:w="3018" w:type="dxa"/>
          </w:tcPr>
          <w:p w14:paraId="2C9D22A1" w14:textId="77777777" w:rsidR="0049663C" w:rsidRDefault="0049663C" w:rsidP="0049663C">
            <w:pPr>
              <w:rPr>
                <w:rFonts w:ascii="Times New Roman" w:hAnsi="Times New Roman" w:cs="Times New Roman"/>
                <w:sz w:val="20"/>
                <w:szCs w:val="20"/>
              </w:rPr>
            </w:pPr>
          </w:p>
        </w:tc>
      </w:tr>
      <w:tr w:rsidR="0049663C" w:rsidRPr="000B539E" w14:paraId="33ED8E2B" w14:textId="77777777" w:rsidTr="00524848">
        <w:trPr>
          <w:gridAfter w:val="1"/>
          <w:wAfter w:w="15" w:type="dxa"/>
          <w:trHeight w:val="987"/>
        </w:trPr>
        <w:tc>
          <w:tcPr>
            <w:tcW w:w="4434" w:type="dxa"/>
            <w:gridSpan w:val="2"/>
          </w:tcPr>
          <w:p w14:paraId="18AD92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Autorizația acordată de autoritatea</w:t>
            </w:r>
          </w:p>
          <w:p w14:paraId="55DF42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 competentă unei persoane menționate la alineatul (1) primul paragraf litera (a) este valabilă în întreaga Uniune și îi permite unui emitent al unui token raportat la active să ofere public în întreaga Uniune tokenul raportat la active pentru care a primit autorizație sau să solicite admiterea la tranzacționare a respectivului token raportat la active.</w:t>
            </w:r>
          </w:p>
          <w:p w14:paraId="731BA730" w14:textId="710D7096"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(4) Aprobarea acordată de către autoritatea competentă referitor la cartea albă pentru criptoactive a unui emitent în temeiul articolului 17 alineatul (1) sau al articolului 21 alineatul (1) sau referitor la cartea albă pentru criptoactive modificată în temeiul articolului 25 este valabilă în întreaga Uniune.</w:t>
            </w:r>
          </w:p>
        </w:tc>
        <w:tc>
          <w:tcPr>
            <w:tcW w:w="4318" w:type="dxa"/>
          </w:tcPr>
          <w:p w14:paraId="06E9CE68" w14:textId="77777777" w:rsidR="0049663C" w:rsidRPr="00FE69A5" w:rsidRDefault="0049663C" w:rsidP="0049663C">
            <w:pPr>
              <w:rPr>
                <w:rFonts w:ascii="Times New Roman" w:hAnsi="Times New Roman" w:cs="Times New Roman"/>
                <w:b/>
                <w:sz w:val="20"/>
                <w:szCs w:val="20"/>
              </w:rPr>
            </w:pPr>
          </w:p>
        </w:tc>
        <w:tc>
          <w:tcPr>
            <w:tcW w:w="2684" w:type="dxa"/>
          </w:tcPr>
          <w:p w14:paraId="52A029E5" w14:textId="4D31AFCA"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Prevederi UE neaplicabile</w:t>
            </w:r>
          </w:p>
        </w:tc>
        <w:tc>
          <w:tcPr>
            <w:tcW w:w="3018" w:type="dxa"/>
          </w:tcPr>
          <w:p w14:paraId="302B6DBF"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w:t>
            </w:r>
          </w:p>
          <w:p w14:paraId="65742648" w14:textId="0D1E05A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membru UE, Republica Moldova nu va transpune prevederile</w:t>
            </w:r>
          </w:p>
        </w:tc>
      </w:tr>
      <w:tr w:rsidR="0049663C" w:rsidRPr="000B539E" w14:paraId="386E6428" w14:textId="77777777" w:rsidTr="008F0C98">
        <w:trPr>
          <w:gridAfter w:val="1"/>
          <w:wAfter w:w="15" w:type="dxa"/>
          <w:trHeight w:val="1270"/>
        </w:trPr>
        <w:tc>
          <w:tcPr>
            <w:tcW w:w="4434" w:type="dxa"/>
            <w:gridSpan w:val="2"/>
          </w:tcPr>
          <w:p w14:paraId="245DC00A"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Cerințele pentru instituțiile de credit</w:t>
            </w:r>
          </w:p>
          <w:p w14:paraId="6CFC3BF4" w14:textId="77777777" w:rsidR="0049663C" w:rsidRPr="000B539E" w:rsidRDefault="0049663C" w:rsidP="0049663C">
            <w:pPr>
              <w:rPr>
                <w:rFonts w:ascii="Times New Roman" w:hAnsi="Times New Roman" w:cs="Times New Roman"/>
                <w:b/>
                <w:bCs/>
                <w:sz w:val="20"/>
                <w:szCs w:val="20"/>
              </w:rPr>
            </w:pPr>
          </w:p>
          <w:p w14:paraId="3B9CF9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Un token raportat la active emis de o instituție de credit poate face obiectul unei oferte publice sau poate fi admis la tranzacționare dacă instituția de credit:</w:t>
            </w:r>
          </w:p>
          <w:p w14:paraId="10215F9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elaborează o carte albă pentru criptoactive, astfel cum se menționează la articolul 19, pentru tokenul raportat la active, transmite respectiva carte albă pentru criptoactive pentru aprobare de către autoritatea competentă din statul său membru de origine în conformitate cu procedura prevăzută în standardele tehnice de reglementare adoptate în temeiul alineatului (8) din prezentul articol, și întreprinde demersurile necesare pentru aprobarea </w:t>
            </w:r>
            <w:r w:rsidRPr="000B539E">
              <w:rPr>
                <w:rFonts w:ascii="Times New Roman" w:hAnsi="Times New Roman" w:cs="Times New Roman"/>
                <w:sz w:val="20"/>
                <w:szCs w:val="20"/>
              </w:rPr>
              <w:lastRenderedPageBreak/>
              <w:t>cărții albe pentru criptoactive de către autoritatea competentă;</w:t>
            </w:r>
          </w:p>
          <w:p w14:paraId="6D2F1CC9" w14:textId="35457EE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notifică autoritatea competentă respectivă cu cel puțin 90 de zile lucrătoare înainte de emiterea pentru prima dată a tokenului raportat la active, transmițându-i următoarele informații:</w:t>
            </w:r>
          </w:p>
          <w:p w14:paraId="43703D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un program de activitate, care descrie modelul de afaceri pe care intenționează să îl urmeze instituția de credit;</w:t>
            </w:r>
          </w:p>
          <w:p w14:paraId="43FD32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 un aviz juridic din care să reiasă că tokenul raportat la active nu se califică drept niciunul din următoarele:</w:t>
            </w:r>
          </w:p>
          <w:p w14:paraId="563547F8" w14:textId="77777777" w:rsidR="0049663C" w:rsidRDefault="0049663C" w:rsidP="0049663C">
            <w:pPr>
              <w:rPr>
                <w:rFonts w:ascii="Times New Roman" w:hAnsi="Times New Roman" w:cs="Times New Roman"/>
                <w:sz w:val="20"/>
                <w:szCs w:val="20"/>
              </w:rPr>
            </w:pPr>
          </w:p>
          <w:p w14:paraId="7C0740F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un criptoactiv exclus din domeniul de aplicare al prezentului regulament în temeiul articolului 2 alineatul (4);</w:t>
            </w:r>
          </w:p>
          <w:p w14:paraId="3D54D7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un token de monedă electronică;</w:t>
            </w:r>
          </w:p>
          <w:p w14:paraId="7AEC1A3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(iii) o descriere detaliată a cadrului de guvernanță menționat la articolul 34 alineatul (1);</w:t>
            </w:r>
          </w:p>
          <w:p w14:paraId="4EB7045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(iv) politicile și procedurile enumerate la articolul 34 alineatul (5) primul paragraf;</w:t>
            </w:r>
          </w:p>
          <w:p w14:paraId="5E2DDBA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 o descriere a acordurilor contractuale cu entitățile terțe, astfel cum sunt menționate la articolul 34 alineatul (5) al doilea paragraf;</w:t>
            </w:r>
          </w:p>
          <w:p w14:paraId="2050D7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(vi) o descriere a politicii de continuitate a activității menționate la articolul 34 alineatul (9);</w:t>
            </w:r>
          </w:p>
          <w:p w14:paraId="03E671DC" w14:textId="3B8BE4B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(vii) o descriere a mecanismelor de control intern și a procedurilor de gestionare a riscurilor menționate la</w:t>
            </w:r>
            <w:r>
              <w:rPr>
                <w:rFonts w:ascii="Times New Roman" w:hAnsi="Times New Roman" w:cs="Times New Roman"/>
                <w:sz w:val="20"/>
                <w:szCs w:val="20"/>
              </w:rPr>
              <w:t xml:space="preserve"> </w:t>
            </w:r>
            <w:r w:rsidRPr="000B539E">
              <w:rPr>
                <w:rFonts w:ascii="Times New Roman" w:hAnsi="Times New Roman" w:cs="Times New Roman"/>
                <w:sz w:val="20"/>
                <w:szCs w:val="20"/>
              </w:rPr>
              <w:t>articolul 34 alineatul (10);</w:t>
            </w:r>
          </w:p>
          <w:p w14:paraId="440EE01B" w14:textId="0F69881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(viii) o descriere a sistemelor și a procedurilor instituite pentru protejarea disponibilității, autenticității, integrității și</w:t>
            </w:r>
            <w:r>
              <w:rPr>
                <w:rFonts w:ascii="Times New Roman" w:hAnsi="Times New Roman" w:cs="Times New Roman"/>
                <w:sz w:val="20"/>
                <w:szCs w:val="20"/>
              </w:rPr>
              <w:t xml:space="preserve"> </w:t>
            </w:r>
            <w:r w:rsidRPr="000B539E">
              <w:rPr>
                <w:rFonts w:ascii="Times New Roman" w:hAnsi="Times New Roman" w:cs="Times New Roman"/>
                <w:sz w:val="20"/>
                <w:szCs w:val="20"/>
              </w:rPr>
              <w:t>confidențialității datelor, menționate la articolul 34 alineatul (11);</w:t>
            </w:r>
          </w:p>
          <w:p w14:paraId="395852C4" w14:textId="77777777" w:rsidR="0049663C" w:rsidRDefault="0049663C" w:rsidP="0049663C">
            <w:pPr>
              <w:rPr>
                <w:rFonts w:ascii="Times New Roman" w:hAnsi="Times New Roman" w:cs="Times New Roman"/>
                <w:sz w:val="20"/>
                <w:szCs w:val="20"/>
              </w:rPr>
            </w:pPr>
          </w:p>
          <w:p w14:paraId="2824DE81" w14:textId="77777777" w:rsidR="0049663C" w:rsidRDefault="0049663C" w:rsidP="0049663C">
            <w:pPr>
              <w:rPr>
                <w:rFonts w:ascii="Times New Roman" w:hAnsi="Times New Roman" w:cs="Times New Roman"/>
                <w:sz w:val="20"/>
                <w:szCs w:val="20"/>
              </w:rPr>
            </w:pPr>
          </w:p>
          <w:p w14:paraId="18FE0C2A" w14:textId="77777777" w:rsidR="0049663C" w:rsidRDefault="0049663C" w:rsidP="0049663C">
            <w:pPr>
              <w:rPr>
                <w:rFonts w:ascii="Times New Roman" w:hAnsi="Times New Roman" w:cs="Times New Roman"/>
                <w:sz w:val="20"/>
                <w:szCs w:val="20"/>
              </w:rPr>
            </w:pPr>
          </w:p>
          <w:p w14:paraId="65FF857E" w14:textId="77777777" w:rsidR="0049663C" w:rsidRDefault="0049663C" w:rsidP="0049663C">
            <w:pPr>
              <w:rPr>
                <w:rFonts w:ascii="Times New Roman" w:hAnsi="Times New Roman" w:cs="Times New Roman"/>
                <w:sz w:val="20"/>
                <w:szCs w:val="20"/>
              </w:rPr>
            </w:pPr>
          </w:p>
          <w:p w14:paraId="09B833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 instituție de credit care a notificat anterior autoritatea competentă în conformitate cu alineatul (1) litera (b) în cadrul emiterii unui alt token raportat la active nu este obligată să transmită nicio informație pe care au transmis-o anterior autorității competente în cazul în care această informație ar fi identică. </w:t>
            </w:r>
          </w:p>
          <w:p w14:paraId="401F091B" w14:textId="29B92B13"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Atunci când transmit informațiile enumerate în alineatul (1) litera (b), instituțiile de credit confirmă în mod explicit că orice informații care nu au fost retransmise sunt încă actuale.</w:t>
            </w:r>
          </w:p>
          <w:p w14:paraId="7CB123DD" w14:textId="77777777" w:rsidR="0049663C" w:rsidRPr="007D36A2" w:rsidRDefault="0049663C" w:rsidP="0049663C">
            <w:pPr>
              <w:rPr>
                <w:rFonts w:ascii="Times New Roman" w:hAnsi="Times New Roman" w:cs="Times New Roman"/>
                <w:sz w:val="20"/>
                <w:szCs w:val="20"/>
                <w:lang w:val="en-US"/>
              </w:rPr>
            </w:pPr>
          </w:p>
          <w:p w14:paraId="01AD36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Autoritatea competentă care primește notificarea menționată la alineatul (1) litera (b) evaluează, în termen de 20 de zile lucrătoare de la primirea informațiilor enumerate, dacă au fost furnizate informațiile solicitate în temeiul literei respective. În cazul în care autoritatea competentă ajunge la concluzia că o notificare nu este completă deoarece lipsesc informații, aceasta informează imediat instituția de credit notificatoare în acest sens și stabilește un termen până la care instituția de credit respectivă trebuie să furnizeze informațiile care lipsesc.</w:t>
            </w:r>
          </w:p>
          <w:p w14:paraId="4676C37E" w14:textId="77777777" w:rsidR="0049663C" w:rsidRPr="000B539E" w:rsidRDefault="0049663C" w:rsidP="0049663C">
            <w:pPr>
              <w:rPr>
                <w:rFonts w:ascii="Times New Roman" w:hAnsi="Times New Roman" w:cs="Times New Roman"/>
                <w:sz w:val="20"/>
                <w:szCs w:val="20"/>
              </w:rPr>
            </w:pPr>
          </w:p>
          <w:p w14:paraId="558F429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Termenul pentru furnizarea oricăror informații care lipsesc nu depășește 20 de zile lucrătoare de la data solicitării. Până la expirarea termenului respectiv, termenul stabilit la alineatul (1) litera (b) se suspendă. Orice solicitări suplimentare formulate de autoritatea competentă în vederea completării sau clarificării informațiilor sunt la discreția acesteia, dar nu duc la suspendarea termenului prevăzut la alineatul (1) litera (b).</w:t>
            </w:r>
          </w:p>
          <w:p w14:paraId="73FB0E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Instituția de credit nu face o ofertă publică sau nu solicită admiterea la tranzacționare a tokenului raportat la active atât timp cât notificarea este incompletă.</w:t>
            </w:r>
          </w:p>
          <w:p w14:paraId="6D1CA5C4"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Instituțiile de credit care emit tokenuri raportate la active, inclusiv tokenuri semnificative raportate la active, nu fac obiectul articolelor 16, 18, 20, 21, 24, 35, 41 și 42.</w:t>
            </w:r>
          </w:p>
          <w:p w14:paraId="409089D8" w14:textId="706554D1" w:rsidR="0049663C" w:rsidRPr="000B539E" w:rsidRDefault="0049663C" w:rsidP="0049663C">
            <w:pPr>
              <w:rPr>
                <w:rFonts w:ascii="Times New Roman" w:hAnsi="Times New Roman" w:cs="Times New Roman"/>
                <w:sz w:val="20"/>
                <w:szCs w:val="20"/>
              </w:rPr>
            </w:pPr>
          </w:p>
        </w:tc>
        <w:tc>
          <w:tcPr>
            <w:tcW w:w="4318" w:type="dxa"/>
          </w:tcPr>
          <w:p w14:paraId="1323A714" w14:textId="62A0600D" w:rsidR="0049663C" w:rsidRPr="00FE69A5" w:rsidRDefault="0049663C" w:rsidP="0049663C">
            <w:pPr>
              <w:rPr>
                <w:rFonts w:ascii="Times New Roman" w:hAnsi="Times New Roman" w:cs="Times New Roman"/>
                <w:b/>
                <w:sz w:val="20"/>
                <w:szCs w:val="20"/>
              </w:rPr>
            </w:pPr>
            <w:r w:rsidRPr="00FE69A5">
              <w:rPr>
                <w:rFonts w:ascii="Times New Roman" w:hAnsi="Times New Roman" w:cs="Times New Roman"/>
                <w:b/>
                <w:sz w:val="20"/>
                <w:szCs w:val="20"/>
              </w:rPr>
              <w:lastRenderedPageBreak/>
              <w:t>Articolul 17.</w:t>
            </w:r>
            <w:r w:rsidRPr="00FE69A5">
              <w:rPr>
                <w:rFonts w:ascii="Times New Roman" w:hAnsi="Times New Roman" w:cs="Times New Roman"/>
                <w:b/>
                <w:bCs/>
                <w:sz w:val="20"/>
                <w:szCs w:val="20"/>
              </w:rPr>
              <w:t xml:space="preserve"> </w:t>
            </w:r>
            <w:r w:rsidRPr="00FE69A5">
              <w:rPr>
                <w:rFonts w:ascii="Times New Roman" w:hAnsi="Times New Roman" w:cs="Times New Roman"/>
                <w:b/>
                <w:sz w:val="20"/>
                <w:szCs w:val="20"/>
              </w:rPr>
              <w:t>Cerințele pentru instituțiile de credit</w:t>
            </w:r>
          </w:p>
          <w:p w14:paraId="59CD720C" w14:textId="19595931"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Un token raportat la active emis de o instituție de credit poate face obiectul unei oferte publice sau poate fi admis la tranzacționare, dacă instituția de credit:</w:t>
            </w:r>
          </w:p>
          <w:p w14:paraId="399D10A6" w14:textId="33CB683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elaborează o carte albă pentru criptoactive, astfel cum se menționează la art. 19, pentru tokenul raportat la active, transmite respectiva carte albă pentru criptoactive pentru aprobare de către Comisia Națională, în conformitate cu procedura prevăzută în actele normative adoptate în temeiul alin. (8), și întreprinde demersurile necesare pentru aprobarea cărții albe pentru criptoactive de către Comisia Națională; </w:t>
            </w:r>
          </w:p>
          <w:p w14:paraId="234DB411" w14:textId="77777777" w:rsidR="0049663C" w:rsidRPr="008E6ABC" w:rsidRDefault="0049663C" w:rsidP="0049663C">
            <w:pPr>
              <w:rPr>
                <w:rFonts w:ascii="Times New Roman" w:hAnsi="Times New Roman" w:cs="Times New Roman"/>
                <w:sz w:val="20"/>
                <w:szCs w:val="20"/>
              </w:rPr>
            </w:pPr>
          </w:p>
          <w:p w14:paraId="5994856C" w14:textId="463A6EE9"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b)</w:t>
            </w:r>
            <w:r>
              <w:rPr>
                <w:rFonts w:ascii="Times New Roman" w:hAnsi="Times New Roman" w:cs="Times New Roman"/>
                <w:sz w:val="20"/>
                <w:szCs w:val="20"/>
              </w:rPr>
              <w:t xml:space="preserve"> </w:t>
            </w:r>
            <w:r w:rsidRPr="008E6ABC">
              <w:rPr>
                <w:rFonts w:ascii="Times New Roman" w:hAnsi="Times New Roman" w:cs="Times New Roman"/>
                <w:sz w:val="20"/>
                <w:szCs w:val="20"/>
              </w:rPr>
              <w:t>notifică Comisia Națională cu cel puțin 90 de zile lucrătoare înainte de emiterea pentru prima dată a tokenului raportat la active, transmițându-i următoarele informații:</w:t>
            </w:r>
          </w:p>
          <w:p w14:paraId="31CF6743" w14:textId="13195C7A"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(i)</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un program de activitate, care descrie modelul de afaceri pe care intenționează să îl urmeze instituția de credit; </w:t>
            </w:r>
          </w:p>
          <w:p w14:paraId="7CB945CF" w14:textId="6C94B6FC"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(ii)</w:t>
            </w:r>
            <w:r>
              <w:rPr>
                <w:rFonts w:ascii="Times New Roman" w:hAnsi="Times New Roman" w:cs="Times New Roman"/>
                <w:sz w:val="20"/>
                <w:szCs w:val="20"/>
              </w:rPr>
              <w:t xml:space="preserve"> </w:t>
            </w:r>
            <w:r w:rsidRPr="008E6ABC">
              <w:rPr>
                <w:rFonts w:ascii="Times New Roman" w:hAnsi="Times New Roman" w:cs="Times New Roman"/>
                <w:sz w:val="20"/>
                <w:szCs w:val="20"/>
              </w:rPr>
              <w:t>un aviz juridic emis de un consilier juridic extern, într-o manieră obiectivă, fără conflicte de interese, din care să reiasă că tokenul raportat la active nu se califică drept niciunul din următoarele:</w:t>
            </w:r>
          </w:p>
          <w:p w14:paraId="6AB8198C"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 — un criptoactiv exclus din domeniul de aplicare al prezentei legi în temeiul art. 2 alin. (4);</w:t>
            </w:r>
          </w:p>
          <w:p w14:paraId="0D168CF4" w14:textId="77777777" w:rsidR="0049663C" w:rsidRPr="008E6ABC" w:rsidRDefault="0049663C" w:rsidP="0049663C">
            <w:pPr>
              <w:rPr>
                <w:rFonts w:ascii="Times New Roman" w:hAnsi="Times New Roman" w:cs="Times New Roman"/>
                <w:sz w:val="20"/>
                <w:szCs w:val="20"/>
              </w:rPr>
            </w:pPr>
          </w:p>
          <w:p w14:paraId="05C17217" w14:textId="2827373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 — un token de monedă electronică; </w:t>
            </w:r>
          </w:p>
          <w:p w14:paraId="5A516E06" w14:textId="13A6C65D"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(iii)</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descriere detaliată a cadrului de guvernanță menționat la art. 34 alin. (1); </w:t>
            </w:r>
          </w:p>
          <w:p w14:paraId="00F6B606" w14:textId="314EDAEB"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(iv)</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politicile și procedurile enumerate la art. 34 alin. (5); </w:t>
            </w:r>
          </w:p>
          <w:p w14:paraId="13B1AF7E" w14:textId="2DC79DA6"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(v)</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descriere a acordurilor contractuale cu entitățile terțe, astfel cum sunt menționate la art. 34 alin. (5); </w:t>
            </w:r>
          </w:p>
          <w:p w14:paraId="22A627CE" w14:textId="033768F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(vi)</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descriere a politicii de continuitate a activității menționate la art. 34 alin. (9); </w:t>
            </w:r>
          </w:p>
          <w:p w14:paraId="5B51BD33" w14:textId="3CF982A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(vii)</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descriere a mecanismelor de control intern și a procedurilor de gestionare a riscurilor menționate la art. 34 alin. (10); </w:t>
            </w:r>
          </w:p>
          <w:p w14:paraId="69D427ED" w14:textId="52532E9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(viii)</w:t>
            </w:r>
            <w:r>
              <w:rPr>
                <w:rFonts w:ascii="Times New Roman" w:hAnsi="Times New Roman" w:cs="Times New Roman"/>
                <w:sz w:val="20"/>
                <w:szCs w:val="20"/>
              </w:rPr>
              <w:t xml:space="preserve"> </w:t>
            </w:r>
            <w:r w:rsidRPr="008E6ABC">
              <w:rPr>
                <w:rFonts w:ascii="Times New Roman" w:hAnsi="Times New Roman" w:cs="Times New Roman"/>
                <w:sz w:val="20"/>
                <w:szCs w:val="20"/>
              </w:rPr>
              <w:t>o descriere a sistemelor și a procedurilor instituite pentru protejarea disponibilității, autenticității, integrității și confidențialității datelor, menționate la art. 34 alin. (11);</w:t>
            </w:r>
          </w:p>
          <w:p w14:paraId="0B0CA1E4" w14:textId="43A4081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(ix)</w:t>
            </w:r>
            <w:r>
              <w:rPr>
                <w:rFonts w:ascii="Times New Roman" w:hAnsi="Times New Roman" w:cs="Times New Roman"/>
                <w:sz w:val="20"/>
                <w:szCs w:val="20"/>
              </w:rPr>
              <w:t xml:space="preserve"> </w:t>
            </w:r>
            <w:r w:rsidRPr="008E6ABC">
              <w:rPr>
                <w:rFonts w:ascii="Times New Roman" w:hAnsi="Times New Roman" w:cs="Times New Roman"/>
                <w:sz w:val="20"/>
                <w:szCs w:val="20"/>
              </w:rPr>
              <w:t>un aviz sau un raport emis de un auditor extern TIC, independent, cu privire la conformitatea, adecvarea și implementarea efectivă a cerințelor prevăzute la art. 34 alin. (9) - (11);</w:t>
            </w:r>
          </w:p>
          <w:p w14:paraId="7EAB65CA" w14:textId="6CB4397A"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(2)</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instituție de credit care a notificat anterior Comisia Națională în conformitate cu alin. (1) lit. b) în cadrul emiterii unui alt token raportat la active nu este obligată să transmită nicio informație pe care au transmis-o anterior Comisiei Naționale în cazul în care această informație ar fi identică. Atunci când transmit informațiile enumerate în alin.(1) lit. b), instituțiile de credit </w:t>
            </w:r>
            <w:r w:rsidRPr="008E6ABC">
              <w:rPr>
                <w:rFonts w:ascii="Times New Roman" w:hAnsi="Times New Roman" w:cs="Times New Roman"/>
                <w:sz w:val="20"/>
                <w:szCs w:val="20"/>
              </w:rPr>
              <w:lastRenderedPageBreak/>
              <w:t>confirmă în mod explicit că orice informații care nu au fost retransmise sunt încă actuale.</w:t>
            </w:r>
          </w:p>
          <w:p w14:paraId="13D82A49" w14:textId="77777777" w:rsidR="0049663C" w:rsidRDefault="0049663C" w:rsidP="0049663C">
            <w:pPr>
              <w:rPr>
                <w:rFonts w:ascii="Times New Roman" w:hAnsi="Times New Roman" w:cs="Times New Roman"/>
                <w:sz w:val="20"/>
                <w:szCs w:val="20"/>
              </w:rPr>
            </w:pPr>
          </w:p>
          <w:p w14:paraId="78F51F71" w14:textId="77777777" w:rsidR="0049663C" w:rsidRPr="008E6ABC" w:rsidRDefault="0049663C" w:rsidP="0049663C">
            <w:pPr>
              <w:rPr>
                <w:rFonts w:ascii="Times New Roman" w:hAnsi="Times New Roman" w:cs="Times New Roman"/>
                <w:sz w:val="20"/>
                <w:szCs w:val="20"/>
              </w:rPr>
            </w:pPr>
          </w:p>
          <w:p w14:paraId="106CFEE8" w14:textId="4B6E711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(3)</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primește notificarea menționată la alin. (1) lit. b) și evaluează, în termen de 20 de zile lucrătoare de la primirea informațiilor enumerate, dacă au fost furnizate informațiile prevăzute în temeiul literei respective. În cazul în care Comisia Națională ajunge la concluzia că o notificare nu este completă deoarece lipsesc informații, aceasta informează imediat sau cel târziu până la sfârșitul următoarei zile lucrătoare instituția de credit notificatoare în acest sens și stabilește un termen până la care instituția de credit respectivă trebuie să furnizeze informațiile care lipsesc.</w:t>
            </w:r>
          </w:p>
          <w:p w14:paraId="407BBBF6"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Termenul pentru furnizarea oricăror informații care lipsesc nu depășește 20 de zile lucrătoare de la data solicitării. Până la expirarea termenului respectiv, termenul stabilit la alin. (1) lit. b)  se suspendă. Orice solicitări suplimentare formulate de Comisia Națională în vederea completării sau clarificării informațiilor sunt la discreția acesteia, dar nu duc la suspendarea termenului prevăzut la alin. (1) lit. b).</w:t>
            </w:r>
          </w:p>
          <w:p w14:paraId="65E69040"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Instituția de credit nu face o ofertă publică sau nu solicită admiterea la tranzacționare a tokenului raportat la active atât timp cât notificarea este incompletă.</w:t>
            </w:r>
          </w:p>
          <w:p w14:paraId="5938D6D1"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(4)</w:t>
            </w:r>
            <w:r w:rsidRPr="008E6ABC">
              <w:rPr>
                <w:rFonts w:ascii="Times New Roman" w:hAnsi="Times New Roman" w:cs="Times New Roman"/>
                <w:sz w:val="20"/>
                <w:szCs w:val="20"/>
              </w:rPr>
              <w:tab/>
              <w:t>Instituțiile de credit care emit tokenuri raportate la active nu fac obiectul articolelor 16, 18, 20, 21, 24, 35, 41 și 42.</w:t>
            </w:r>
          </w:p>
          <w:p w14:paraId="0404EDE0" w14:textId="09ACE5E1" w:rsidR="0049663C" w:rsidRPr="000B539E" w:rsidRDefault="0049663C" w:rsidP="0049663C">
            <w:pPr>
              <w:rPr>
                <w:rFonts w:ascii="Times New Roman" w:hAnsi="Times New Roman" w:cs="Times New Roman"/>
                <w:sz w:val="20"/>
                <w:szCs w:val="20"/>
              </w:rPr>
            </w:pPr>
          </w:p>
        </w:tc>
        <w:tc>
          <w:tcPr>
            <w:tcW w:w="2684" w:type="dxa"/>
          </w:tcPr>
          <w:p w14:paraId="25D70A00" w14:textId="77777777" w:rsidR="0049663C" w:rsidRPr="00524848" w:rsidRDefault="0049663C" w:rsidP="0049663C">
            <w:pPr>
              <w:rPr>
                <w:rFonts w:ascii="Times New Roman" w:hAnsi="Times New Roman" w:cs="Times New Roman"/>
                <w:b/>
                <w:bCs/>
                <w:sz w:val="20"/>
                <w:szCs w:val="20"/>
              </w:rPr>
            </w:pPr>
            <w:r w:rsidRPr="00524848">
              <w:rPr>
                <w:rFonts w:ascii="Times New Roman" w:hAnsi="Times New Roman" w:cs="Times New Roman"/>
                <w:b/>
                <w:bCs/>
                <w:sz w:val="20"/>
                <w:szCs w:val="20"/>
              </w:rPr>
              <w:lastRenderedPageBreak/>
              <w:t>Compatibil</w:t>
            </w:r>
          </w:p>
          <w:p w14:paraId="4C266C03" w14:textId="6CE0B1D3" w:rsidR="0049663C" w:rsidRPr="000B539E" w:rsidRDefault="0049663C" w:rsidP="00524848">
            <w:pPr>
              <w:rPr>
                <w:rFonts w:ascii="Times New Roman" w:hAnsi="Times New Roman" w:cs="Times New Roman"/>
                <w:sz w:val="20"/>
                <w:szCs w:val="20"/>
              </w:rPr>
            </w:pPr>
          </w:p>
        </w:tc>
        <w:tc>
          <w:tcPr>
            <w:tcW w:w="3018" w:type="dxa"/>
          </w:tcPr>
          <w:p w14:paraId="24E05C60" w14:textId="363E490C" w:rsidR="0049663C" w:rsidRPr="000B539E" w:rsidRDefault="0049663C" w:rsidP="0049663C">
            <w:pPr>
              <w:rPr>
                <w:rFonts w:ascii="Times New Roman" w:hAnsi="Times New Roman" w:cs="Times New Roman"/>
                <w:sz w:val="20"/>
                <w:szCs w:val="20"/>
              </w:rPr>
            </w:pPr>
          </w:p>
        </w:tc>
      </w:tr>
      <w:tr w:rsidR="0049663C" w:rsidRPr="000B539E" w14:paraId="295ABE8C" w14:textId="77777777" w:rsidTr="00B4511F">
        <w:trPr>
          <w:gridAfter w:val="1"/>
          <w:wAfter w:w="15" w:type="dxa"/>
          <w:trHeight w:val="318"/>
        </w:trPr>
        <w:tc>
          <w:tcPr>
            <w:tcW w:w="4434" w:type="dxa"/>
            <w:gridSpan w:val="2"/>
          </w:tcPr>
          <w:p w14:paraId="7A73CBE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(5) Autoritatea competentă comunică fără întârziere BCE informațiile complete primite în temeiul alineatului (1) și, în cazul în care instituția de credit este stabilită într-un stat membru a cărui monedă oficială nu este euro sau în cazul în care tokenul raportat la active se raportează la o monedă oficială a unui stat membru care nu este euro, și băncii centrale a statului membru respectiv.</w:t>
            </w:r>
          </w:p>
          <w:p w14:paraId="4763935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BCE și, după caz, banca centrală a statului membru menționat la primul paragraf emit, în termen de 20 de zile lucrătoare de la primirea informațiilor complete, un aviz cu privire la informațiile respective și transmit avizul respectiv autorității competente.</w:t>
            </w:r>
          </w:p>
          <w:p w14:paraId="5217A8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solicită instituției de credit să nu facă o ofertă publică și să nu solicite admiterea la tranzacționare a tokenului raportat la active în cazurile în care BCE sau, după caz, banca centrală a statului membru, astfel cum se menționează la primul paragraf, emite un aviz negativ din motive legate de un risc la adresa bunei funcționări a sistemelor de plăți, de transmisie a politicii monetare sau de suveranitate monetară.</w:t>
            </w:r>
          </w:p>
          <w:p w14:paraId="70ABE0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Autoritatea competentă comunică ESMA informațiile prevăzute la articolul 109 alineatul (3) după verificarea caracterului complet al informațiilor primite, în conformitate cu alineatul (1) din prezentul articol.</w:t>
            </w:r>
          </w:p>
          <w:p w14:paraId="0CCDB6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pune la dispoziție informațiile respective în registru, în temeiul articolului 109 alineatul (3), la data de începere a ofertei publice sau a admiterii la tranzacționare.</w:t>
            </w:r>
          </w:p>
          <w:p w14:paraId="4AE109E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Autoritatea competentă relevantă comunică către ESMA retragerea autorizației unei instituții de credit care emite tokenuri raportate la active, în termen de două zile lucrătoare de la retragerea autorizației. ESMA pune la dispoziție, fără întârziere nejustificată, în registru, în temeiul articolului 109 alineatul (3), informațiile cu privire la o astfel de retragere.</w:t>
            </w:r>
          </w:p>
          <w:p w14:paraId="3646A6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(8) În strânsă cooperare cu ESMA și cu BCE, ABE elaborează proiecte de standarde tehnice de reglementare pentru a detalia procedura de aprobare a unei cărți albe pentru criptoactive, menționată la alineatul (1) litera (a).</w:t>
            </w:r>
          </w:p>
          <w:p w14:paraId="4F727C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A2AF13C" w14:textId="761FEFF3"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Se deleagă Comisiei competența de a completa prezentul regulament prin adoptarea standardelor tehnice de reglementare menționate la primul paragraf de la prezentul alineat în conformitate cu </w:t>
            </w:r>
            <w:r w:rsidRPr="000B539E">
              <w:rPr>
                <w:rFonts w:ascii="Times New Roman" w:hAnsi="Times New Roman" w:cs="Times New Roman"/>
                <w:sz w:val="20"/>
                <w:szCs w:val="20"/>
              </w:rPr>
              <w:lastRenderedPageBreak/>
              <w:t>articolele 10-14 din Regulamentul (UE) nr. 1093/2010.</w:t>
            </w:r>
          </w:p>
        </w:tc>
        <w:tc>
          <w:tcPr>
            <w:tcW w:w="4318" w:type="dxa"/>
          </w:tcPr>
          <w:p w14:paraId="2C754877" w14:textId="77777777" w:rsidR="0049663C" w:rsidRPr="008E6ABC" w:rsidRDefault="0049663C" w:rsidP="0049663C">
            <w:pPr>
              <w:rPr>
                <w:rFonts w:ascii="Times New Roman" w:hAnsi="Times New Roman" w:cs="Times New Roman"/>
                <w:sz w:val="20"/>
                <w:szCs w:val="20"/>
              </w:rPr>
            </w:pPr>
          </w:p>
        </w:tc>
        <w:tc>
          <w:tcPr>
            <w:tcW w:w="2684" w:type="dxa"/>
          </w:tcPr>
          <w:p w14:paraId="63E71FF0" w14:textId="77777777" w:rsidR="0049663C" w:rsidRPr="009A786C" w:rsidRDefault="0049663C" w:rsidP="0049663C">
            <w:pPr>
              <w:rPr>
                <w:rFonts w:ascii="Times New Roman" w:hAnsi="Times New Roman" w:cs="Times New Roman"/>
                <w:b/>
                <w:bCs/>
                <w:sz w:val="20"/>
                <w:szCs w:val="20"/>
              </w:rPr>
            </w:pPr>
            <w:r w:rsidRPr="009A786C">
              <w:rPr>
                <w:rFonts w:ascii="Times New Roman" w:hAnsi="Times New Roman" w:cs="Times New Roman"/>
                <w:b/>
                <w:bCs/>
                <w:sz w:val="20"/>
                <w:szCs w:val="20"/>
              </w:rPr>
              <w:t>Prevederi UE neaplicabile</w:t>
            </w:r>
          </w:p>
          <w:p w14:paraId="2A69C384" w14:textId="77777777" w:rsidR="0049663C" w:rsidRPr="009A786C" w:rsidRDefault="0049663C" w:rsidP="0049663C">
            <w:pPr>
              <w:rPr>
                <w:rFonts w:ascii="Times New Roman" w:hAnsi="Times New Roman" w:cs="Times New Roman"/>
                <w:b/>
                <w:bCs/>
                <w:sz w:val="20"/>
                <w:szCs w:val="20"/>
              </w:rPr>
            </w:pPr>
          </w:p>
        </w:tc>
        <w:tc>
          <w:tcPr>
            <w:tcW w:w="3018" w:type="dxa"/>
          </w:tcPr>
          <w:p w14:paraId="367E60F7" w14:textId="51FEA3F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Pr>
                <w:rFonts w:ascii="Times New Roman" w:hAnsi="Times New Roman" w:cs="Times New Roman"/>
                <w:sz w:val="20"/>
                <w:szCs w:val="20"/>
              </w:rPr>
              <w:t>,</w:t>
            </w:r>
          </w:p>
        </w:tc>
      </w:tr>
      <w:tr w:rsidR="0049663C" w:rsidRPr="000B539E" w14:paraId="3FD427CA" w14:textId="77777777" w:rsidTr="00B4511F">
        <w:trPr>
          <w:gridAfter w:val="1"/>
          <w:wAfter w:w="15" w:type="dxa"/>
          <w:trHeight w:val="318"/>
        </w:trPr>
        <w:tc>
          <w:tcPr>
            <w:tcW w:w="4434" w:type="dxa"/>
            <w:gridSpan w:val="2"/>
          </w:tcPr>
          <w:p w14:paraId="1BCFF28C" w14:textId="77777777" w:rsidR="0049663C" w:rsidRPr="000B539E" w:rsidRDefault="0049663C" w:rsidP="0049663C">
            <w:pPr>
              <w:rPr>
                <w:rFonts w:ascii="Times New Roman" w:hAnsi="Times New Roman" w:cs="Times New Roman"/>
                <w:i/>
                <w:iCs/>
                <w:sz w:val="20"/>
                <w:szCs w:val="20"/>
              </w:rPr>
            </w:pPr>
          </w:p>
        </w:tc>
        <w:tc>
          <w:tcPr>
            <w:tcW w:w="4318" w:type="dxa"/>
          </w:tcPr>
          <w:p w14:paraId="48FBAD13" w14:textId="0548A0D5"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(5)</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comunică fără întârziere Băncii Naționale informațiile complete primite în temeiul alin. (1) și, în cazul în care tokenul raportat la active se raportează la moneda euro sau la o monedă oficială a unui alt stat, transmite în același timp informațiile menționate Băncii Centrale Europene (BCE) sau, după caz, băncii centrale a statului respectiv.</w:t>
            </w:r>
          </w:p>
          <w:p w14:paraId="7A2B7E8D"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Banca Națională, și, după caz, BCE sau banca centrală a altui stat emitent al monedei oficiale la care se raportează tokenul raportat la active, pot emite, în termen de 20 de zile lucrătoare de la primirea informațiilor menționate, un aviz cu privire la informațiile respective și transmit avizul respectiv autorității competente. </w:t>
            </w:r>
          </w:p>
          <w:p w14:paraId="71A2E074" w14:textId="77777777" w:rsidR="0049663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Comisia Națională solicită instituției de credit să nu facă o ofertă publică și să nu solicite admiterea la tranzacționare a tokenului raportat la active în cazurile în care Banca Națională sau, după caz, BCE sau banca centrală a altui stat, astfel cum se menționează în prezentul alineat, emite un aviz negativ din motive legate de un risc la adresa bunei funcționări a sistemelor de plăți, de transmisie a politicii monetare sau de suveranitate monetară.</w:t>
            </w:r>
          </w:p>
          <w:p w14:paraId="1089BE73" w14:textId="50A508F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(6)</w:t>
            </w:r>
            <w:r>
              <w:rPr>
                <w:rFonts w:ascii="Times New Roman" w:hAnsi="Times New Roman" w:cs="Times New Roman"/>
                <w:sz w:val="20"/>
                <w:szCs w:val="20"/>
              </w:rPr>
              <w:t xml:space="preserve"> </w:t>
            </w:r>
            <w:r w:rsidRPr="008E6ABC">
              <w:rPr>
                <w:rFonts w:ascii="Times New Roman" w:hAnsi="Times New Roman" w:cs="Times New Roman"/>
                <w:sz w:val="20"/>
                <w:szCs w:val="20"/>
              </w:rPr>
              <w:t>După verificarea caracterului complet al informațiilor primite în conformitate cu alin. (1), Comisia Națională, în temeiul art. 95 alin. (3) pune la dispoziție informațiile respective în registrul privind criptoactivele prevăzut la art. 95 alin. (1), până la data de începere a ofertei publice sau a admiterii la tranzacționare.</w:t>
            </w:r>
          </w:p>
          <w:p w14:paraId="0F5C0272" w14:textId="71DCCF4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(7)</w:t>
            </w:r>
            <w:r>
              <w:rPr>
                <w:rFonts w:ascii="Times New Roman" w:hAnsi="Times New Roman" w:cs="Times New Roman"/>
                <w:sz w:val="20"/>
                <w:szCs w:val="20"/>
              </w:rPr>
              <w:t xml:space="preserve"> </w:t>
            </w:r>
            <w:r w:rsidRPr="008E6ABC">
              <w:rPr>
                <w:rFonts w:ascii="Times New Roman" w:hAnsi="Times New Roman" w:cs="Times New Roman"/>
                <w:sz w:val="20"/>
                <w:szCs w:val="20"/>
              </w:rPr>
              <w:t>Banca Națională comunică către Comisia Națională despre retragerea licenței unei instituții de credit care emite tokenuri raportate la active, în termen de 2 zile lucrătoare de la retragerea licenței. Comisia Națională pune la dispoziție, fără întârziere nejustificată, în registrul privind criptoactivele, în temeiul art.95 alin. (3), informațiile cu privire la o astfel de retragere.</w:t>
            </w:r>
          </w:p>
          <w:p w14:paraId="1398B0EA" w14:textId="4055085F"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(8)</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adoptă acte normative de reglementare privind cerințele și/sau standardele tehnice care detaliază procedura de aprobare a unei </w:t>
            </w:r>
            <w:r w:rsidRPr="008E6ABC">
              <w:rPr>
                <w:rFonts w:ascii="Times New Roman" w:hAnsi="Times New Roman" w:cs="Times New Roman"/>
                <w:sz w:val="20"/>
                <w:szCs w:val="20"/>
              </w:rPr>
              <w:lastRenderedPageBreak/>
              <w:t>cărți albe pentru criptoactive, menționată la alin. (1) lit. a).</w:t>
            </w:r>
          </w:p>
        </w:tc>
        <w:tc>
          <w:tcPr>
            <w:tcW w:w="2684" w:type="dxa"/>
          </w:tcPr>
          <w:p w14:paraId="63C7C27E" w14:textId="77777777" w:rsidR="0049663C" w:rsidRPr="000B539E" w:rsidRDefault="0049663C" w:rsidP="0049663C">
            <w:pPr>
              <w:rPr>
                <w:rFonts w:ascii="Times New Roman" w:hAnsi="Times New Roman" w:cs="Times New Roman"/>
                <w:sz w:val="20"/>
                <w:szCs w:val="20"/>
              </w:rPr>
            </w:pPr>
          </w:p>
        </w:tc>
        <w:tc>
          <w:tcPr>
            <w:tcW w:w="3018" w:type="dxa"/>
          </w:tcPr>
          <w:p w14:paraId="3DBDEDC1" w14:textId="6D6445C6"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A56E77F"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017D528A" w14:textId="77777777" w:rsidR="0049663C" w:rsidRPr="002E62C8" w:rsidRDefault="0049663C" w:rsidP="0049663C">
            <w:pPr>
              <w:rPr>
                <w:rFonts w:ascii="Times New Roman" w:hAnsi="Times New Roman" w:cs="Times New Roman"/>
                <w:sz w:val="20"/>
                <w:szCs w:val="20"/>
                <w:lang w:val="ro-RO"/>
              </w:rPr>
            </w:pPr>
          </w:p>
        </w:tc>
      </w:tr>
      <w:tr w:rsidR="0049663C" w:rsidRPr="000B539E" w14:paraId="132CAFB7" w14:textId="77777777" w:rsidTr="00B4511F">
        <w:trPr>
          <w:gridAfter w:val="1"/>
          <w:wAfter w:w="15" w:type="dxa"/>
          <w:trHeight w:val="562"/>
        </w:trPr>
        <w:tc>
          <w:tcPr>
            <w:tcW w:w="4434" w:type="dxa"/>
            <w:gridSpan w:val="2"/>
          </w:tcPr>
          <w:p w14:paraId="46BE591F" w14:textId="03AA925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18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Cererea de autorizare</w:t>
            </w:r>
          </w:p>
          <w:p w14:paraId="0F6DD1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Persoanele juridice sau alte întreprinderi care intenționează să facă o ofertă publică sau să solicite admiterea la tranzacționare a tokenurilor raportate la active își prezintă cererea de autorizare menționată la articolul 16 la autoritatea competentă din statul lor membru de origine.</w:t>
            </w:r>
          </w:p>
          <w:p w14:paraId="59DFF9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Cererea menționată la alineatul (1) include toate informațiile următoare:</w:t>
            </w:r>
          </w:p>
          <w:p w14:paraId="326556FA" w14:textId="77777777" w:rsidR="0049663C" w:rsidRPr="000B539E" w:rsidRDefault="0049663C" w:rsidP="0049663C">
            <w:pPr>
              <w:rPr>
                <w:rFonts w:ascii="Times New Roman" w:hAnsi="Times New Roman" w:cs="Times New Roman"/>
                <w:sz w:val="20"/>
                <w:szCs w:val="20"/>
              </w:rPr>
            </w:pPr>
          </w:p>
          <w:p w14:paraId="1E2335D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adresa emitentului solicitant;</w:t>
            </w:r>
          </w:p>
          <w:p w14:paraId="47D5210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identificatorul entității juridice al emitentului solicitant;</w:t>
            </w:r>
          </w:p>
          <w:p w14:paraId="566175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actul constitutiv al emitentului solicitant, dacă este cazul;</w:t>
            </w:r>
          </w:p>
          <w:p w14:paraId="73EDDBB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un program de activitate, care descrie modelul de afaceri pe care intenționează să îl urmeze emitentul solicitant;</w:t>
            </w:r>
          </w:p>
          <w:p w14:paraId="071243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un aviz juridic din care să reiasă că tokenul raportat la active nu se califică drept niciunul din următoarele:</w:t>
            </w:r>
          </w:p>
          <w:p w14:paraId="7EBDCDB0" w14:textId="77777777" w:rsidR="0049663C" w:rsidRDefault="0049663C" w:rsidP="0049663C">
            <w:pPr>
              <w:rPr>
                <w:rFonts w:ascii="Times New Roman" w:hAnsi="Times New Roman" w:cs="Times New Roman"/>
                <w:sz w:val="20"/>
                <w:szCs w:val="20"/>
              </w:rPr>
            </w:pPr>
          </w:p>
          <w:p w14:paraId="63E5AF84" w14:textId="77777777" w:rsidR="0049663C" w:rsidRPr="000B539E" w:rsidRDefault="0049663C" w:rsidP="0049663C">
            <w:pPr>
              <w:rPr>
                <w:rFonts w:ascii="Times New Roman" w:hAnsi="Times New Roman" w:cs="Times New Roman"/>
                <w:sz w:val="20"/>
                <w:szCs w:val="20"/>
              </w:rPr>
            </w:pPr>
          </w:p>
          <w:p w14:paraId="0DD96AF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un criptoactiv exclus din domeniul de aplicare al prezentului regulament în temeiul articolului 2 alineatul (4); sau</w:t>
            </w:r>
          </w:p>
          <w:p w14:paraId="68E8D7D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 un token de monedă electronică;</w:t>
            </w:r>
          </w:p>
          <w:p w14:paraId="47AE7F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o descriere detaliată a cadrului de guvernanță al emitentului solicitant, astfel cum este menționat la articolul 34 alineatul (1);</w:t>
            </w:r>
          </w:p>
          <w:p w14:paraId="7DE0CA3D" w14:textId="43597D2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în cazul în care există acorduri de cooperare cu anumiți furnizori de servicii de criptoactive, o descriere a</w:t>
            </w:r>
            <w:r>
              <w:rPr>
                <w:rFonts w:ascii="Times New Roman" w:hAnsi="Times New Roman" w:cs="Times New Roman"/>
                <w:sz w:val="20"/>
                <w:szCs w:val="20"/>
              </w:rPr>
              <w:t xml:space="preserve"> </w:t>
            </w:r>
            <w:r w:rsidRPr="000B539E">
              <w:rPr>
                <w:rFonts w:ascii="Times New Roman" w:hAnsi="Times New Roman" w:cs="Times New Roman"/>
                <w:sz w:val="20"/>
                <w:szCs w:val="20"/>
              </w:rPr>
              <w:t>mecanismelor și procedurilor de control intern ale acestora pentru a asigura respectarea obligațiilor legate de prevenirea spălării banilor și a finanțării terorismului în temeiul Directivei (UE) 2015/849;</w:t>
            </w:r>
          </w:p>
          <w:p w14:paraId="60076B6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identitatea membrilor organului de conducere al emitentului solicitant;</w:t>
            </w:r>
          </w:p>
          <w:p w14:paraId="17AF2E0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dovada că persoanele menționate la litera (h) au o reputație suficient de bună și dețin cunoștințele, competențele și experiența adecvate pentru a asigura gestionarea activității emitentului solicitant;</w:t>
            </w:r>
          </w:p>
          <w:p w14:paraId="1A02F615" w14:textId="77777777" w:rsidR="0049663C" w:rsidRPr="000B539E" w:rsidRDefault="0049663C" w:rsidP="0049663C">
            <w:pPr>
              <w:rPr>
                <w:rFonts w:ascii="Times New Roman" w:hAnsi="Times New Roman" w:cs="Times New Roman"/>
                <w:sz w:val="20"/>
                <w:szCs w:val="20"/>
              </w:rPr>
            </w:pPr>
          </w:p>
          <w:p w14:paraId="36846D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 dovada că orice acționar sau asociat, direct sau indirect, care deține o participație calificată în emitentul solicitant are o reputație suficient de bună;</w:t>
            </w:r>
          </w:p>
          <w:p w14:paraId="6FF9D87A" w14:textId="77777777" w:rsidR="0049663C" w:rsidRPr="000B539E" w:rsidRDefault="0049663C" w:rsidP="0049663C">
            <w:pPr>
              <w:rPr>
                <w:rFonts w:ascii="Times New Roman" w:hAnsi="Times New Roman" w:cs="Times New Roman"/>
                <w:sz w:val="20"/>
                <w:szCs w:val="20"/>
              </w:rPr>
            </w:pPr>
          </w:p>
          <w:p w14:paraId="116D57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(k) o carte albă pentru criptoactive, astfel cum se menționează la articolul 19;</w:t>
            </w:r>
          </w:p>
          <w:p w14:paraId="2AD12FA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(l) politicile și procedurile menționate la articolul 34 alineatul (5) primul paragraf;</w:t>
            </w:r>
          </w:p>
          <w:p w14:paraId="361DD62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(m) o descriere a acordurilor contractuale cu entitățile terțe, menționate la articolul 34 alineatul </w:t>
            </w:r>
          </w:p>
          <w:p w14:paraId="31ACC69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al doilea paragraf;</w:t>
            </w:r>
          </w:p>
          <w:p w14:paraId="4C4B92C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(n) o descriere a politicii de continuitate a activității a emitentului solicitant, menționată la articolul 34 alineatul (9);</w:t>
            </w:r>
          </w:p>
          <w:p w14:paraId="0A4BBDA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(o) o descriere a mecanismelor de control intern și a procedurilor de gestionare a riscurilor menționate la articolul 34 alineatul (10);</w:t>
            </w:r>
          </w:p>
          <w:p w14:paraId="16B7A1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 o descriere a sistemelor și procedurilor instituite pentru protejarea disponibilității, autenticității, integrității și</w:t>
            </w:r>
          </w:p>
          <w:p w14:paraId="1DAF690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confidențialității datelor, astfel cum se menționează la articolul 34 alineatul (11);</w:t>
            </w:r>
          </w:p>
          <w:p w14:paraId="1C8258D3"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(q) o descriere a procedurilor instituite de emitentul solicitant pentru tratarea plângerilor, astfel cum sunt menționate la articolul 31;</w:t>
            </w:r>
          </w:p>
          <w:p w14:paraId="5202066B" w14:textId="4D65803C" w:rsidR="0049663C" w:rsidRPr="000B539E" w:rsidRDefault="0049663C" w:rsidP="009A786C">
            <w:pPr>
              <w:rPr>
                <w:rFonts w:ascii="Times New Roman" w:hAnsi="Times New Roman" w:cs="Times New Roman"/>
                <w:sz w:val="20"/>
                <w:szCs w:val="20"/>
              </w:rPr>
            </w:pPr>
          </w:p>
        </w:tc>
        <w:tc>
          <w:tcPr>
            <w:tcW w:w="4318" w:type="dxa"/>
          </w:tcPr>
          <w:p w14:paraId="4977C9D0" w14:textId="3C9E2052" w:rsidR="0049663C" w:rsidRPr="000563F0" w:rsidRDefault="0049663C" w:rsidP="0049663C">
            <w:pPr>
              <w:tabs>
                <w:tab w:val="left" w:pos="302"/>
              </w:tabs>
              <w:rPr>
                <w:rFonts w:ascii="Times New Roman" w:hAnsi="Times New Roman" w:cs="Times New Roman"/>
                <w:b/>
                <w:bCs/>
                <w:sz w:val="20"/>
                <w:szCs w:val="20"/>
              </w:rPr>
            </w:pPr>
            <w:r w:rsidRPr="000563F0">
              <w:rPr>
                <w:rFonts w:ascii="Times New Roman" w:hAnsi="Times New Roman" w:cs="Times New Roman"/>
                <w:b/>
                <w:bCs/>
                <w:sz w:val="20"/>
                <w:szCs w:val="20"/>
              </w:rPr>
              <w:lastRenderedPageBreak/>
              <w:t>Articolul 18.</w:t>
            </w:r>
            <w:r>
              <w:rPr>
                <w:rFonts w:ascii="Times New Roman" w:hAnsi="Times New Roman" w:cs="Times New Roman"/>
                <w:b/>
                <w:bCs/>
                <w:sz w:val="20"/>
                <w:szCs w:val="20"/>
              </w:rPr>
              <w:t xml:space="preserve"> </w:t>
            </w:r>
            <w:r w:rsidRPr="000563F0">
              <w:rPr>
                <w:rFonts w:ascii="Times New Roman" w:hAnsi="Times New Roman" w:cs="Times New Roman"/>
                <w:b/>
                <w:bCs/>
                <w:sz w:val="20"/>
                <w:szCs w:val="20"/>
              </w:rPr>
              <w:t>Cererea privind autorizarea</w:t>
            </w:r>
          </w:p>
          <w:p w14:paraId="1385FF64"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Persoanele juridice înregistrate în Republica Moldova care intenționează să facă o ofertă publică sau să solicite admiterea la tranzacționare a tokenurilor raportate la active sunt obligate să depună la Comisia Națională  o cerere pentru eliberarea autorizării menționate la art. 16.</w:t>
            </w:r>
          </w:p>
          <w:p w14:paraId="16A3561B"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(2)</w:t>
            </w:r>
            <w:r w:rsidRPr="008E6ABC">
              <w:rPr>
                <w:rFonts w:ascii="Times New Roman" w:hAnsi="Times New Roman" w:cs="Times New Roman"/>
                <w:sz w:val="20"/>
                <w:szCs w:val="20"/>
              </w:rPr>
              <w:tab/>
              <w:t>Cererea menționată la alin. (1), trebuie să conțină toate informațiile următoare și documentele cu privire la :</w:t>
            </w:r>
          </w:p>
          <w:p w14:paraId="132AF4D2"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a)</w:t>
            </w:r>
            <w:r w:rsidRPr="008E6ABC">
              <w:rPr>
                <w:rFonts w:ascii="Times New Roman" w:hAnsi="Times New Roman" w:cs="Times New Roman"/>
                <w:sz w:val="20"/>
                <w:szCs w:val="20"/>
              </w:rPr>
              <w:tab/>
              <w:t xml:space="preserve">adresa emitentului solicitant; </w:t>
            </w:r>
          </w:p>
          <w:p w14:paraId="71FED9CD"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b)</w:t>
            </w:r>
            <w:r w:rsidRPr="008E6ABC">
              <w:rPr>
                <w:rFonts w:ascii="Times New Roman" w:hAnsi="Times New Roman" w:cs="Times New Roman"/>
                <w:sz w:val="20"/>
                <w:szCs w:val="20"/>
              </w:rPr>
              <w:tab/>
              <w:t xml:space="preserve">codul IDNO al entității juridice al emitentului solicitant; </w:t>
            </w:r>
          </w:p>
          <w:p w14:paraId="58F6928B"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c)</w:t>
            </w:r>
            <w:r w:rsidRPr="008E6ABC">
              <w:rPr>
                <w:rFonts w:ascii="Times New Roman" w:hAnsi="Times New Roman" w:cs="Times New Roman"/>
                <w:sz w:val="20"/>
                <w:szCs w:val="20"/>
              </w:rPr>
              <w:tab/>
              <w:t xml:space="preserve">actul, după caz actele constituire ale emitentului solicitant, dacă este cazul; </w:t>
            </w:r>
          </w:p>
          <w:p w14:paraId="0660CF1E"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d)</w:t>
            </w:r>
            <w:r w:rsidRPr="008E6ABC">
              <w:rPr>
                <w:rFonts w:ascii="Times New Roman" w:hAnsi="Times New Roman" w:cs="Times New Roman"/>
                <w:sz w:val="20"/>
                <w:szCs w:val="20"/>
              </w:rPr>
              <w:tab/>
              <w:t xml:space="preserve">un program de activitate, care descrie modelul de afaceri pe care intenționează să îl urmeze emitentul solicitant; </w:t>
            </w:r>
          </w:p>
          <w:p w14:paraId="4AF66599"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e)</w:t>
            </w:r>
            <w:r w:rsidRPr="008E6ABC">
              <w:rPr>
                <w:rFonts w:ascii="Times New Roman" w:hAnsi="Times New Roman" w:cs="Times New Roman"/>
                <w:sz w:val="20"/>
                <w:szCs w:val="20"/>
              </w:rPr>
              <w:tab/>
              <w:t xml:space="preserve">un aviz juridic emis de un consilier juridic extern, într-o manieră obiectivă, fără conflicte de interese, din care să reiasă că tokenul raportat la active nu se califică drept niciunul din următoarele: </w:t>
            </w:r>
          </w:p>
          <w:p w14:paraId="69A48528"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(i)</w:t>
            </w:r>
            <w:r w:rsidRPr="008E6ABC">
              <w:rPr>
                <w:rFonts w:ascii="Times New Roman" w:hAnsi="Times New Roman" w:cs="Times New Roman"/>
                <w:sz w:val="20"/>
                <w:szCs w:val="20"/>
              </w:rPr>
              <w:tab/>
              <w:t xml:space="preserve">un criptoactiv exclus din domeniul de aplicare al prezentei legi în temeiul art. 2 alin. (4); sau </w:t>
            </w:r>
          </w:p>
          <w:p w14:paraId="65298B3A" w14:textId="77777777" w:rsidR="0049663C" w:rsidRPr="008E6ABC" w:rsidRDefault="0049663C" w:rsidP="0049663C">
            <w:pPr>
              <w:tabs>
                <w:tab w:val="left" w:pos="302"/>
              </w:tabs>
              <w:rPr>
                <w:rFonts w:ascii="Times New Roman" w:hAnsi="Times New Roman" w:cs="Times New Roman"/>
                <w:sz w:val="20"/>
                <w:szCs w:val="20"/>
              </w:rPr>
            </w:pPr>
          </w:p>
          <w:p w14:paraId="679542EB"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(ii)</w:t>
            </w:r>
            <w:r w:rsidRPr="008E6ABC">
              <w:rPr>
                <w:rFonts w:ascii="Times New Roman" w:hAnsi="Times New Roman" w:cs="Times New Roman"/>
                <w:sz w:val="20"/>
                <w:szCs w:val="20"/>
              </w:rPr>
              <w:tab/>
              <w:t xml:space="preserve">un token de monedă electronică; </w:t>
            </w:r>
          </w:p>
          <w:p w14:paraId="64352715"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f)</w:t>
            </w:r>
            <w:r w:rsidRPr="008E6ABC">
              <w:rPr>
                <w:rFonts w:ascii="Times New Roman" w:hAnsi="Times New Roman" w:cs="Times New Roman"/>
                <w:sz w:val="20"/>
                <w:szCs w:val="20"/>
              </w:rPr>
              <w:tab/>
              <w:t xml:space="preserve">o descriere detaliată a cadrului de guvernanță al emitentului solicitant, astfel cum este menționat la art. 34 alin. (1); </w:t>
            </w:r>
          </w:p>
          <w:p w14:paraId="6629382E"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g)</w:t>
            </w:r>
            <w:r w:rsidRPr="008E6ABC">
              <w:rPr>
                <w:rFonts w:ascii="Times New Roman" w:hAnsi="Times New Roman" w:cs="Times New Roman"/>
                <w:sz w:val="20"/>
                <w:szCs w:val="20"/>
              </w:rPr>
              <w:tab/>
              <w:t xml:space="preserve">în cazul în care există acorduri de cooperare cu anumiți furnizori de servicii de criptoactive, o descriere a mecanismelor și procedurilor de control intern ale acestora pentru a asigura respectarea obligațiilor legate de prevenirea spălării banilor și a finanțării terorismului în temeiul Legii nr. 308/2017; </w:t>
            </w:r>
          </w:p>
          <w:p w14:paraId="565D1799"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h)</w:t>
            </w:r>
            <w:r w:rsidRPr="008E6ABC">
              <w:rPr>
                <w:rFonts w:ascii="Times New Roman" w:hAnsi="Times New Roman" w:cs="Times New Roman"/>
                <w:sz w:val="20"/>
                <w:szCs w:val="20"/>
              </w:rPr>
              <w:tab/>
              <w:t xml:space="preserve">identitatea membrilor organului de conducere al emitentului solicitant; </w:t>
            </w:r>
          </w:p>
          <w:p w14:paraId="4C5F2F15"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i)</w:t>
            </w:r>
            <w:r w:rsidRPr="008E6ABC">
              <w:rPr>
                <w:rFonts w:ascii="Times New Roman" w:hAnsi="Times New Roman" w:cs="Times New Roman"/>
                <w:sz w:val="20"/>
                <w:szCs w:val="20"/>
              </w:rPr>
              <w:tab/>
              <w:t xml:space="preserve">dovada că persoanele menționate la lit. h) au o reputație suficient de bună și dețin cunoștințele, competențele și experiența adecvate pentru a </w:t>
            </w:r>
            <w:r w:rsidRPr="008E6ABC">
              <w:rPr>
                <w:rFonts w:ascii="Times New Roman" w:hAnsi="Times New Roman" w:cs="Times New Roman"/>
                <w:sz w:val="20"/>
                <w:szCs w:val="20"/>
              </w:rPr>
              <w:lastRenderedPageBreak/>
              <w:t xml:space="preserve">asigura gestionarea activității emitentului solicitant; </w:t>
            </w:r>
          </w:p>
          <w:p w14:paraId="7A9E250C"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j)</w:t>
            </w:r>
            <w:r w:rsidRPr="008E6ABC">
              <w:rPr>
                <w:rFonts w:ascii="Times New Roman" w:hAnsi="Times New Roman" w:cs="Times New Roman"/>
                <w:sz w:val="20"/>
                <w:szCs w:val="20"/>
              </w:rPr>
              <w:tab/>
              <w:t xml:space="preserve">dovada că orice acționar sau asociat, direct sau indirect, care deține o participație calificată în emitentul solicitant are o reputație suficient de bună; </w:t>
            </w:r>
          </w:p>
          <w:p w14:paraId="20003732"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k)</w:t>
            </w:r>
            <w:r w:rsidRPr="008E6ABC">
              <w:rPr>
                <w:rFonts w:ascii="Times New Roman" w:hAnsi="Times New Roman" w:cs="Times New Roman"/>
                <w:sz w:val="20"/>
                <w:szCs w:val="20"/>
              </w:rPr>
              <w:tab/>
              <w:t xml:space="preserve">o carte albă pentru criptoactive, astfel cum se menționează la art. 19; </w:t>
            </w:r>
          </w:p>
          <w:p w14:paraId="43523A21"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l)</w:t>
            </w:r>
            <w:r w:rsidRPr="008E6ABC">
              <w:rPr>
                <w:rFonts w:ascii="Times New Roman" w:hAnsi="Times New Roman" w:cs="Times New Roman"/>
                <w:sz w:val="20"/>
                <w:szCs w:val="20"/>
              </w:rPr>
              <w:tab/>
              <w:t xml:space="preserve">politicile și procedurile menționate la art. 34 alin. (5); </w:t>
            </w:r>
          </w:p>
          <w:p w14:paraId="448CC9F9"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m)</w:t>
            </w:r>
            <w:r w:rsidRPr="008E6ABC">
              <w:rPr>
                <w:rFonts w:ascii="Times New Roman" w:hAnsi="Times New Roman" w:cs="Times New Roman"/>
                <w:sz w:val="20"/>
                <w:szCs w:val="20"/>
              </w:rPr>
              <w:tab/>
              <w:t xml:space="preserve">o descriere a acordurilor contractuale cu entitățile terțe, menționate la art. 34 alin. (5); </w:t>
            </w:r>
          </w:p>
          <w:p w14:paraId="2FED7E2A" w14:textId="77777777" w:rsidR="0049663C" w:rsidRPr="008E6ABC" w:rsidRDefault="0049663C" w:rsidP="0049663C">
            <w:pPr>
              <w:tabs>
                <w:tab w:val="left" w:pos="302"/>
              </w:tabs>
              <w:rPr>
                <w:rFonts w:ascii="Times New Roman" w:hAnsi="Times New Roman" w:cs="Times New Roman"/>
                <w:sz w:val="20"/>
                <w:szCs w:val="20"/>
              </w:rPr>
            </w:pPr>
          </w:p>
          <w:p w14:paraId="682D21F5"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n)</w:t>
            </w:r>
            <w:r w:rsidRPr="008E6ABC">
              <w:rPr>
                <w:rFonts w:ascii="Times New Roman" w:hAnsi="Times New Roman" w:cs="Times New Roman"/>
                <w:sz w:val="20"/>
                <w:szCs w:val="20"/>
              </w:rPr>
              <w:tab/>
              <w:t xml:space="preserve">o descriere a politicii de continuitate a activității a emitentului solicitant, menționată la art. 34 alin. (9); </w:t>
            </w:r>
          </w:p>
          <w:p w14:paraId="267C9F4E"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o)</w:t>
            </w:r>
            <w:r w:rsidRPr="008E6ABC">
              <w:rPr>
                <w:rFonts w:ascii="Times New Roman" w:hAnsi="Times New Roman" w:cs="Times New Roman"/>
                <w:sz w:val="20"/>
                <w:szCs w:val="20"/>
              </w:rPr>
              <w:tab/>
              <w:t xml:space="preserve">o descriere a mecanismelor de control intern și a procedurilor de gestionare a riscurilor menționate la art. 34 alin.(10); </w:t>
            </w:r>
          </w:p>
          <w:p w14:paraId="15F82B03"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p)</w:t>
            </w:r>
            <w:r w:rsidRPr="008E6ABC">
              <w:rPr>
                <w:rFonts w:ascii="Times New Roman" w:hAnsi="Times New Roman" w:cs="Times New Roman"/>
                <w:sz w:val="20"/>
                <w:szCs w:val="20"/>
              </w:rPr>
              <w:tab/>
              <w:t xml:space="preserve">o descriere a sistemelor și procedurilor instituite pentru protejarea disponibilității, autenticității, integrității și confidențialității datelor, astfel cum se menționează la art.34 alin. (11); </w:t>
            </w:r>
          </w:p>
          <w:p w14:paraId="053CFA32" w14:textId="77777777" w:rsidR="0049663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r)</w:t>
            </w:r>
            <w:r w:rsidRPr="008E6ABC">
              <w:rPr>
                <w:rFonts w:ascii="Times New Roman" w:hAnsi="Times New Roman" w:cs="Times New Roman"/>
                <w:sz w:val="20"/>
                <w:szCs w:val="20"/>
              </w:rPr>
              <w:tab/>
              <w:t xml:space="preserve">o descriere a procedurilor instituite de emitentul solicitant pentru tratarea plângerilor, astfel cum sunt menționate la art. 31; </w:t>
            </w:r>
          </w:p>
          <w:p w14:paraId="32BD0FBD" w14:textId="5D00426E" w:rsidR="0049663C" w:rsidRPr="000B539E" w:rsidRDefault="0049663C" w:rsidP="009A786C">
            <w:pPr>
              <w:rPr>
                <w:rFonts w:ascii="Times New Roman" w:hAnsi="Times New Roman" w:cs="Times New Roman"/>
                <w:sz w:val="20"/>
                <w:szCs w:val="20"/>
              </w:rPr>
            </w:pPr>
          </w:p>
        </w:tc>
        <w:tc>
          <w:tcPr>
            <w:tcW w:w="2684" w:type="dxa"/>
          </w:tcPr>
          <w:p w14:paraId="420287E1" w14:textId="77777777" w:rsidR="0049663C" w:rsidRPr="009A786C" w:rsidRDefault="0049663C" w:rsidP="0049663C">
            <w:pPr>
              <w:rPr>
                <w:rFonts w:ascii="Times New Roman" w:hAnsi="Times New Roman" w:cs="Times New Roman"/>
                <w:b/>
                <w:bCs/>
                <w:sz w:val="20"/>
                <w:szCs w:val="20"/>
              </w:rPr>
            </w:pPr>
            <w:r w:rsidRPr="009A786C">
              <w:rPr>
                <w:rFonts w:ascii="Times New Roman" w:hAnsi="Times New Roman" w:cs="Times New Roman"/>
                <w:b/>
                <w:bCs/>
                <w:sz w:val="20"/>
                <w:szCs w:val="20"/>
              </w:rPr>
              <w:lastRenderedPageBreak/>
              <w:t>Compatibil</w:t>
            </w:r>
          </w:p>
          <w:p w14:paraId="76238E90" w14:textId="77777777" w:rsidR="0049663C" w:rsidRPr="000B539E" w:rsidRDefault="0049663C" w:rsidP="0049663C">
            <w:pPr>
              <w:rPr>
                <w:rFonts w:ascii="Times New Roman" w:hAnsi="Times New Roman" w:cs="Times New Roman"/>
                <w:sz w:val="20"/>
                <w:szCs w:val="20"/>
              </w:rPr>
            </w:pPr>
          </w:p>
          <w:p w14:paraId="4D21239F" w14:textId="77777777" w:rsidR="0049663C" w:rsidRPr="000B539E" w:rsidRDefault="0049663C" w:rsidP="0049663C">
            <w:pPr>
              <w:rPr>
                <w:rFonts w:ascii="Times New Roman" w:hAnsi="Times New Roman" w:cs="Times New Roman"/>
                <w:sz w:val="20"/>
                <w:szCs w:val="20"/>
              </w:rPr>
            </w:pPr>
          </w:p>
          <w:p w14:paraId="0B60679A" w14:textId="77777777" w:rsidR="0049663C" w:rsidRPr="000B539E" w:rsidRDefault="0049663C" w:rsidP="0049663C">
            <w:pPr>
              <w:rPr>
                <w:rFonts w:ascii="Times New Roman" w:hAnsi="Times New Roman" w:cs="Times New Roman"/>
                <w:sz w:val="20"/>
                <w:szCs w:val="20"/>
              </w:rPr>
            </w:pPr>
          </w:p>
          <w:p w14:paraId="0C733473" w14:textId="77777777" w:rsidR="0049663C" w:rsidRPr="000B539E" w:rsidRDefault="0049663C" w:rsidP="0049663C">
            <w:pPr>
              <w:rPr>
                <w:rFonts w:ascii="Times New Roman" w:hAnsi="Times New Roman" w:cs="Times New Roman"/>
                <w:sz w:val="20"/>
                <w:szCs w:val="20"/>
              </w:rPr>
            </w:pPr>
          </w:p>
          <w:p w14:paraId="3AAFC76A" w14:textId="77777777" w:rsidR="0049663C" w:rsidRPr="000B539E" w:rsidRDefault="0049663C" w:rsidP="0049663C">
            <w:pPr>
              <w:rPr>
                <w:rFonts w:ascii="Times New Roman" w:hAnsi="Times New Roman" w:cs="Times New Roman"/>
                <w:sz w:val="20"/>
                <w:szCs w:val="20"/>
              </w:rPr>
            </w:pPr>
          </w:p>
          <w:p w14:paraId="04820AB9" w14:textId="77777777" w:rsidR="0049663C" w:rsidRPr="000B539E" w:rsidRDefault="0049663C" w:rsidP="0049663C">
            <w:pPr>
              <w:rPr>
                <w:rFonts w:ascii="Times New Roman" w:hAnsi="Times New Roman" w:cs="Times New Roman"/>
                <w:sz w:val="20"/>
                <w:szCs w:val="20"/>
              </w:rPr>
            </w:pPr>
          </w:p>
          <w:p w14:paraId="0BE20D30" w14:textId="77777777" w:rsidR="0049663C" w:rsidRPr="000B539E" w:rsidRDefault="0049663C" w:rsidP="0049663C">
            <w:pPr>
              <w:rPr>
                <w:rFonts w:ascii="Times New Roman" w:hAnsi="Times New Roman" w:cs="Times New Roman"/>
                <w:sz w:val="20"/>
                <w:szCs w:val="20"/>
              </w:rPr>
            </w:pPr>
          </w:p>
          <w:p w14:paraId="7A20A3D4" w14:textId="77777777" w:rsidR="0049663C" w:rsidRPr="000B539E" w:rsidRDefault="0049663C" w:rsidP="0049663C">
            <w:pPr>
              <w:rPr>
                <w:rFonts w:ascii="Times New Roman" w:hAnsi="Times New Roman" w:cs="Times New Roman"/>
                <w:sz w:val="20"/>
                <w:szCs w:val="20"/>
              </w:rPr>
            </w:pPr>
          </w:p>
          <w:p w14:paraId="513A0176" w14:textId="77777777" w:rsidR="0049663C" w:rsidRPr="000B539E" w:rsidRDefault="0049663C" w:rsidP="0049663C">
            <w:pPr>
              <w:rPr>
                <w:rFonts w:ascii="Times New Roman" w:hAnsi="Times New Roman" w:cs="Times New Roman"/>
                <w:sz w:val="20"/>
                <w:szCs w:val="20"/>
              </w:rPr>
            </w:pPr>
          </w:p>
          <w:p w14:paraId="3956F90A" w14:textId="77777777" w:rsidR="0049663C" w:rsidRPr="000B539E" w:rsidRDefault="0049663C" w:rsidP="0049663C">
            <w:pPr>
              <w:rPr>
                <w:rFonts w:ascii="Times New Roman" w:hAnsi="Times New Roman" w:cs="Times New Roman"/>
                <w:sz w:val="20"/>
                <w:szCs w:val="20"/>
              </w:rPr>
            </w:pPr>
          </w:p>
          <w:p w14:paraId="589CC10F" w14:textId="77777777" w:rsidR="0049663C" w:rsidRPr="000B539E" w:rsidRDefault="0049663C" w:rsidP="0049663C">
            <w:pPr>
              <w:rPr>
                <w:rFonts w:ascii="Times New Roman" w:hAnsi="Times New Roman" w:cs="Times New Roman"/>
                <w:sz w:val="20"/>
                <w:szCs w:val="20"/>
              </w:rPr>
            </w:pPr>
          </w:p>
          <w:p w14:paraId="10A740C8" w14:textId="77777777" w:rsidR="0049663C" w:rsidRPr="000B539E" w:rsidRDefault="0049663C" w:rsidP="0049663C">
            <w:pPr>
              <w:rPr>
                <w:rFonts w:ascii="Times New Roman" w:hAnsi="Times New Roman" w:cs="Times New Roman"/>
                <w:sz w:val="20"/>
                <w:szCs w:val="20"/>
              </w:rPr>
            </w:pPr>
          </w:p>
          <w:p w14:paraId="7B6CF472" w14:textId="77777777" w:rsidR="0049663C" w:rsidRPr="000B539E" w:rsidRDefault="0049663C" w:rsidP="0049663C">
            <w:pPr>
              <w:rPr>
                <w:rFonts w:ascii="Times New Roman" w:hAnsi="Times New Roman" w:cs="Times New Roman"/>
                <w:sz w:val="20"/>
                <w:szCs w:val="20"/>
              </w:rPr>
            </w:pPr>
          </w:p>
          <w:p w14:paraId="1DEAB7AC" w14:textId="77777777" w:rsidR="0049663C" w:rsidRPr="000B539E" w:rsidRDefault="0049663C" w:rsidP="0049663C">
            <w:pPr>
              <w:rPr>
                <w:rFonts w:ascii="Times New Roman" w:hAnsi="Times New Roman" w:cs="Times New Roman"/>
                <w:sz w:val="20"/>
                <w:szCs w:val="20"/>
              </w:rPr>
            </w:pPr>
          </w:p>
          <w:p w14:paraId="5094F782" w14:textId="77777777" w:rsidR="0049663C" w:rsidRPr="000B539E" w:rsidRDefault="0049663C" w:rsidP="0049663C">
            <w:pPr>
              <w:rPr>
                <w:rFonts w:ascii="Times New Roman" w:hAnsi="Times New Roman" w:cs="Times New Roman"/>
                <w:sz w:val="20"/>
                <w:szCs w:val="20"/>
              </w:rPr>
            </w:pPr>
          </w:p>
          <w:p w14:paraId="7DE80EA3" w14:textId="77777777" w:rsidR="0049663C" w:rsidRPr="000B539E" w:rsidRDefault="0049663C" w:rsidP="0049663C">
            <w:pPr>
              <w:rPr>
                <w:rFonts w:ascii="Times New Roman" w:hAnsi="Times New Roman" w:cs="Times New Roman"/>
                <w:sz w:val="20"/>
                <w:szCs w:val="20"/>
              </w:rPr>
            </w:pPr>
          </w:p>
          <w:p w14:paraId="4A86904E" w14:textId="77777777" w:rsidR="0049663C" w:rsidRPr="000B539E" w:rsidRDefault="0049663C" w:rsidP="0049663C">
            <w:pPr>
              <w:rPr>
                <w:rFonts w:ascii="Times New Roman" w:hAnsi="Times New Roman" w:cs="Times New Roman"/>
                <w:sz w:val="20"/>
                <w:szCs w:val="20"/>
              </w:rPr>
            </w:pPr>
          </w:p>
          <w:p w14:paraId="275ADB60" w14:textId="77777777" w:rsidR="0049663C" w:rsidRPr="000B539E" w:rsidRDefault="0049663C" w:rsidP="0049663C">
            <w:pPr>
              <w:rPr>
                <w:rFonts w:ascii="Times New Roman" w:hAnsi="Times New Roman" w:cs="Times New Roman"/>
                <w:sz w:val="20"/>
                <w:szCs w:val="20"/>
              </w:rPr>
            </w:pPr>
          </w:p>
          <w:p w14:paraId="639EBFF3" w14:textId="77777777" w:rsidR="0049663C" w:rsidRPr="000B539E" w:rsidRDefault="0049663C" w:rsidP="0049663C">
            <w:pPr>
              <w:rPr>
                <w:rFonts w:ascii="Times New Roman" w:hAnsi="Times New Roman" w:cs="Times New Roman"/>
                <w:sz w:val="20"/>
                <w:szCs w:val="20"/>
              </w:rPr>
            </w:pPr>
          </w:p>
          <w:p w14:paraId="5C36B174" w14:textId="77777777" w:rsidR="0049663C" w:rsidRPr="000B539E" w:rsidRDefault="0049663C" w:rsidP="0049663C">
            <w:pPr>
              <w:rPr>
                <w:rFonts w:ascii="Times New Roman" w:hAnsi="Times New Roman" w:cs="Times New Roman"/>
                <w:sz w:val="20"/>
                <w:szCs w:val="20"/>
              </w:rPr>
            </w:pPr>
          </w:p>
          <w:p w14:paraId="3942A9B9" w14:textId="77777777" w:rsidR="0049663C" w:rsidRPr="000B539E" w:rsidRDefault="0049663C" w:rsidP="0049663C">
            <w:pPr>
              <w:rPr>
                <w:rFonts w:ascii="Times New Roman" w:hAnsi="Times New Roman" w:cs="Times New Roman"/>
                <w:sz w:val="20"/>
                <w:szCs w:val="20"/>
              </w:rPr>
            </w:pPr>
          </w:p>
          <w:p w14:paraId="4D75FE57" w14:textId="77777777" w:rsidR="0049663C" w:rsidRPr="000B539E" w:rsidRDefault="0049663C" w:rsidP="0049663C">
            <w:pPr>
              <w:rPr>
                <w:rFonts w:ascii="Times New Roman" w:hAnsi="Times New Roman" w:cs="Times New Roman"/>
                <w:sz w:val="20"/>
                <w:szCs w:val="20"/>
              </w:rPr>
            </w:pPr>
          </w:p>
          <w:p w14:paraId="42AB2B2B" w14:textId="77777777" w:rsidR="0049663C" w:rsidRPr="000B539E" w:rsidRDefault="0049663C" w:rsidP="0049663C">
            <w:pPr>
              <w:rPr>
                <w:rFonts w:ascii="Times New Roman" w:hAnsi="Times New Roman" w:cs="Times New Roman"/>
                <w:sz w:val="20"/>
                <w:szCs w:val="20"/>
              </w:rPr>
            </w:pPr>
          </w:p>
          <w:p w14:paraId="3BA3E91D" w14:textId="77777777" w:rsidR="0049663C" w:rsidRPr="000B539E" w:rsidRDefault="0049663C" w:rsidP="0049663C">
            <w:pPr>
              <w:rPr>
                <w:rFonts w:ascii="Times New Roman" w:hAnsi="Times New Roman" w:cs="Times New Roman"/>
                <w:sz w:val="20"/>
                <w:szCs w:val="20"/>
              </w:rPr>
            </w:pPr>
          </w:p>
          <w:p w14:paraId="1A32C4DF" w14:textId="77777777" w:rsidR="0049663C" w:rsidRPr="000B539E" w:rsidRDefault="0049663C" w:rsidP="0049663C">
            <w:pPr>
              <w:rPr>
                <w:rFonts w:ascii="Times New Roman" w:hAnsi="Times New Roman" w:cs="Times New Roman"/>
                <w:sz w:val="20"/>
                <w:szCs w:val="20"/>
              </w:rPr>
            </w:pPr>
          </w:p>
          <w:p w14:paraId="28B74F7E" w14:textId="77777777" w:rsidR="0049663C" w:rsidRPr="000B539E" w:rsidRDefault="0049663C" w:rsidP="0049663C">
            <w:pPr>
              <w:rPr>
                <w:rFonts w:ascii="Times New Roman" w:hAnsi="Times New Roman" w:cs="Times New Roman"/>
                <w:sz w:val="20"/>
                <w:szCs w:val="20"/>
              </w:rPr>
            </w:pPr>
          </w:p>
          <w:p w14:paraId="1B715C42" w14:textId="77777777" w:rsidR="0049663C" w:rsidRPr="000B539E" w:rsidRDefault="0049663C" w:rsidP="0049663C">
            <w:pPr>
              <w:rPr>
                <w:rFonts w:ascii="Times New Roman" w:hAnsi="Times New Roman" w:cs="Times New Roman"/>
                <w:sz w:val="20"/>
                <w:szCs w:val="20"/>
              </w:rPr>
            </w:pPr>
          </w:p>
          <w:p w14:paraId="66ED0E64" w14:textId="77777777" w:rsidR="0049663C" w:rsidRPr="000B539E" w:rsidRDefault="0049663C" w:rsidP="0049663C">
            <w:pPr>
              <w:rPr>
                <w:rFonts w:ascii="Times New Roman" w:hAnsi="Times New Roman" w:cs="Times New Roman"/>
                <w:sz w:val="20"/>
                <w:szCs w:val="20"/>
              </w:rPr>
            </w:pPr>
          </w:p>
          <w:p w14:paraId="2F4DF7EF" w14:textId="77777777" w:rsidR="0049663C" w:rsidRPr="000B539E" w:rsidRDefault="0049663C" w:rsidP="0049663C">
            <w:pPr>
              <w:rPr>
                <w:rFonts w:ascii="Times New Roman" w:hAnsi="Times New Roman" w:cs="Times New Roman"/>
                <w:sz w:val="20"/>
                <w:szCs w:val="20"/>
              </w:rPr>
            </w:pPr>
          </w:p>
          <w:p w14:paraId="5D2D4AFD" w14:textId="77777777" w:rsidR="0049663C" w:rsidRPr="000B539E" w:rsidRDefault="0049663C" w:rsidP="0049663C">
            <w:pPr>
              <w:rPr>
                <w:rFonts w:ascii="Times New Roman" w:hAnsi="Times New Roman" w:cs="Times New Roman"/>
                <w:sz w:val="20"/>
                <w:szCs w:val="20"/>
              </w:rPr>
            </w:pPr>
          </w:p>
          <w:p w14:paraId="2DA2AA79" w14:textId="77777777" w:rsidR="0049663C" w:rsidRPr="000B539E" w:rsidRDefault="0049663C" w:rsidP="0049663C">
            <w:pPr>
              <w:rPr>
                <w:rFonts w:ascii="Times New Roman" w:hAnsi="Times New Roman" w:cs="Times New Roman"/>
                <w:sz w:val="20"/>
                <w:szCs w:val="20"/>
              </w:rPr>
            </w:pPr>
          </w:p>
          <w:p w14:paraId="5472A046" w14:textId="77777777" w:rsidR="0049663C" w:rsidRPr="000B539E" w:rsidRDefault="0049663C" w:rsidP="0049663C">
            <w:pPr>
              <w:rPr>
                <w:rFonts w:ascii="Times New Roman" w:hAnsi="Times New Roman" w:cs="Times New Roman"/>
                <w:sz w:val="20"/>
                <w:szCs w:val="20"/>
              </w:rPr>
            </w:pPr>
          </w:p>
          <w:p w14:paraId="4C7B7FBC" w14:textId="77777777" w:rsidR="0049663C" w:rsidRPr="000B539E" w:rsidRDefault="0049663C" w:rsidP="0049663C">
            <w:pPr>
              <w:rPr>
                <w:rFonts w:ascii="Times New Roman" w:hAnsi="Times New Roman" w:cs="Times New Roman"/>
                <w:sz w:val="20"/>
                <w:szCs w:val="20"/>
              </w:rPr>
            </w:pPr>
          </w:p>
          <w:p w14:paraId="38E03520" w14:textId="77777777" w:rsidR="0049663C" w:rsidRPr="000B539E" w:rsidRDefault="0049663C" w:rsidP="0049663C">
            <w:pPr>
              <w:rPr>
                <w:rFonts w:ascii="Times New Roman" w:hAnsi="Times New Roman" w:cs="Times New Roman"/>
                <w:sz w:val="20"/>
                <w:szCs w:val="20"/>
              </w:rPr>
            </w:pPr>
          </w:p>
          <w:p w14:paraId="0C62E0B3" w14:textId="77777777" w:rsidR="0049663C" w:rsidRPr="000B539E" w:rsidRDefault="0049663C" w:rsidP="0049663C">
            <w:pPr>
              <w:rPr>
                <w:rFonts w:ascii="Times New Roman" w:hAnsi="Times New Roman" w:cs="Times New Roman"/>
                <w:sz w:val="20"/>
                <w:szCs w:val="20"/>
              </w:rPr>
            </w:pPr>
          </w:p>
          <w:p w14:paraId="4852DEDC" w14:textId="77777777" w:rsidR="0049663C" w:rsidRPr="000B539E" w:rsidRDefault="0049663C" w:rsidP="0049663C">
            <w:pPr>
              <w:rPr>
                <w:rFonts w:ascii="Times New Roman" w:hAnsi="Times New Roman" w:cs="Times New Roman"/>
                <w:sz w:val="20"/>
                <w:szCs w:val="20"/>
              </w:rPr>
            </w:pPr>
          </w:p>
          <w:p w14:paraId="2E3C81BA" w14:textId="77777777" w:rsidR="0049663C" w:rsidRPr="000B539E" w:rsidRDefault="0049663C" w:rsidP="0049663C">
            <w:pPr>
              <w:rPr>
                <w:rFonts w:ascii="Times New Roman" w:hAnsi="Times New Roman" w:cs="Times New Roman"/>
                <w:sz w:val="20"/>
                <w:szCs w:val="20"/>
              </w:rPr>
            </w:pPr>
          </w:p>
          <w:p w14:paraId="6249944F" w14:textId="77777777" w:rsidR="0049663C" w:rsidRPr="000B539E" w:rsidRDefault="0049663C" w:rsidP="0049663C">
            <w:pPr>
              <w:rPr>
                <w:rFonts w:ascii="Times New Roman" w:hAnsi="Times New Roman" w:cs="Times New Roman"/>
                <w:sz w:val="20"/>
                <w:szCs w:val="20"/>
              </w:rPr>
            </w:pPr>
          </w:p>
          <w:p w14:paraId="3BCB8F70" w14:textId="77777777" w:rsidR="0049663C" w:rsidRPr="000B539E" w:rsidRDefault="0049663C" w:rsidP="0049663C">
            <w:pPr>
              <w:rPr>
                <w:rFonts w:ascii="Times New Roman" w:hAnsi="Times New Roman" w:cs="Times New Roman"/>
                <w:sz w:val="20"/>
                <w:szCs w:val="20"/>
              </w:rPr>
            </w:pPr>
          </w:p>
          <w:p w14:paraId="0B4A9561" w14:textId="77777777" w:rsidR="0049663C" w:rsidRPr="000B539E" w:rsidRDefault="0049663C" w:rsidP="0049663C">
            <w:pPr>
              <w:rPr>
                <w:rFonts w:ascii="Times New Roman" w:hAnsi="Times New Roman" w:cs="Times New Roman"/>
                <w:sz w:val="20"/>
                <w:szCs w:val="20"/>
              </w:rPr>
            </w:pPr>
          </w:p>
          <w:p w14:paraId="47516DF9" w14:textId="77777777" w:rsidR="0049663C" w:rsidRPr="000B539E" w:rsidRDefault="0049663C" w:rsidP="0049663C">
            <w:pPr>
              <w:rPr>
                <w:rFonts w:ascii="Times New Roman" w:hAnsi="Times New Roman" w:cs="Times New Roman"/>
                <w:sz w:val="20"/>
                <w:szCs w:val="20"/>
              </w:rPr>
            </w:pPr>
          </w:p>
          <w:p w14:paraId="19F4CB17" w14:textId="77777777" w:rsidR="0049663C" w:rsidRPr="000B539E" w:rsidRDefault="0049663C" w:rsidP="0049663C">
            <w:pPr>
              <w:rPr>
                <w:rFonts w:ascii="Times New Roman" w:hAnsi="Times New Roman" w:cs="Times New Roman"/>
                <w:sz w:val="20"/>
                <w:szCs w:val="20"/>
              </w:rPr>
            </w:pPr>
          </w:p>
          <w:p w14:paraId="5F1FFED4" w14:textId="77777777" w:rsidR="0049663C" w:rsidRPr="000B539E" w:rsidRDefault="0049663C" w:rsidP="0049663C">
            <w:pPr>
              <w:rPr>
                <w:rFonts w:ascii="Times New Roman" w:hAnsi="Times New Roman" w:cs="Times New Roman"/>
                <w:sz w:val="20"/>
                <w:szCs w:val="20"/>
              </w:rPr>
            </w:pPr>
          </w:p>
          <w:p w14:paraId="124D775C" w14:textId="77777777" w:rsidR="0049663C" w:rsidRPr="000B539E" w:rsidRDefault="0049663C" w:rsidP="0049663C">
            <w:pPr>
              <w:rPr>
                <w:rFonts w:ascii="Times New Roman" w:hAnsi="Times New Roman" w:cs="Times New Roman"/>
                <w:sz w:val="20"/>
                <w:szCs w:val="20"/>
              </w:rPr>
            </w:pPr>
          </w:p>
          <w:p w14:paraId="40E8CD7A" w14:textId="77777777" w:rsidR="0049663C" w:rsidRDefault="0049663C" w:rsidP="0049663C">
            <w:pPr>
              <w:rPr>
                <w:rFonts w:ascii="Times New Roman" w:hAnsi="Times New Roman" w:cs="Times New Roman"/>
                <w:sz w:val="20"/>
                <w:szCs w:val="20"/>
              </w:rPr>
            </w:pPr>
          </w:p>
          <w:p w14:paraId="1E8ECB7F" w14:textId="77777777" w:rsidR="0049663C" w:rsidRPr="000B539E" w:rsidRDefault="0049663C" w:rsidP="0049663C">
            <w:pPr>
              <w:rPr>
                <w:rFonts w:ascii="Times New Roman" w:hAnsi="Times New Roman" w:cs="Times New Roman"/>
                <w:sz w:val="20"/>
                <w:szCs w:val="20"/>
              </w:rPr>
            </w:pPr>
          </w:p>
          <w:p w14:paraId="5055520D" w14:textId="77777777" w:rsidR="0049663C" w:rsidRPr="000B539E" w:rsidRDefault="0049663C" w:rsidP="0049663C">
            <w:pPr>
              <w:rPr>
                <w:rFonts w:ascii="Times New Roman" w:hAnsi="Times New Roman" w:cs="Times New Roman"/>
                <w:sz w:val="20"/>
                <w:szCs w:val="20"/>
              </w:rPr>
            </w:pPr>
          </w:p>
          <w:p w14:paraId="74399044" w14:textId="77777777" w:rsidR="0049663C" w:rsidRPr="000B539E" w:rsidRDefault="0049663C" w:rsidP="0049663C">
            <w:pPr>
              <w:rPr>
                <w:rFonts w:ascii="Times New Roman" w:hAnsi="Times New Roman" w:cs="Times New Roman"/>
                <w:sz w:val="20"/>
                <w:szCs w:val="20"/>
              </w:rPr>
            </w:pPr>
          </w:p>
          <w:p w14:paraId="5F606ED9" w14:textId="77777777" w:rsidR="0049663C" w:rsidRPr="000B539E" w:rsidRDefault="0049663C" w:rsidP="0049663C">
            <w:pPr>
              <w:rPr>
                <w:rFonts w:ascii="Times New Roman" w:hAnsi="Times New Roman" w:cs="Times New Roman"/>
                <w:sz w:val="20"/>
                <w:szCs w:val="20"/>
              </w:rPr>
            </w:pPr>
          </w:p>
          <w:p w14:paraId="11895546" w14:textId="77777777" w:rsidR="0049663C" w:rsidRPr="000B539E" w:rsidRDefault="0049663C" w:rsidP="0049663C">
            <w:pPr>
              <w:rPr>
                <w:rFonts w:ascii="Times New Roman" w:hAnsi="Times New Roman" w:cs="Times New Roman"/>
                <w:sz w:val="20"/>
                <w:szCs w:val="20"/>
              </w:rPr>
            </w:pPr>
          </w:p>
          <w:p w14:paraId="5C991B1F" w14:textId="77777777" w:rsidR="0049663C" w:rsidRPr="000B539E" w:rsidRDefault="0049663C" w:rsidP="0049663C">
            <w:pPr>
              <w:rPr>
                <w:rFonts w:ascii="Times New Roman" w:hAnsi="Times New Roman" w:cs="Times New Roman"/>
                <w:sz w:val="20"/>
                <w:szCs w:val="20"/>
              </w:rPr>
            </w:pPr>
          </w:p>
          <w:p w14:paraId="76B81269" w14:textId="77777777" w:rsidR="0049663C" w:rsidRDefault="0049663C" w:rsidP="0049663C">
            <w:pPr>
              <w:rPr>
                <w:rFonts w:ascii="Times New Roman" w:hAnsi="Times New Roman" w:cs="Times New Roman"/>
                <w:sz w:val="20"/>
                <w:szCs w:val="20"/>
              </w:rPr>
            </w:pPr>
          </w:p>
          <w:p w14:paraId="390CF55E" w14:textId="77777777" w:rsidR="0049663C" w:rsidRDefault="0049663C" w:rsidP="0049663C">
            <w:pPr>
              <w:rPr>
                <w:rFonts w:ascii="Times New Roman" w:hAnsi="Times New Roman" w:cs="Times New Roman"/>
                <w:sz w:val="20"/>
                <w:szCs w:val="20"/>
              </w:rPr>
            </w:pPr>
          </w:p>
          <w:p w14:paraId="1AF5E669" w14:textId="77777777" w:rsidR="0049663C" w:rsidRDefault="0049663C" w:rsidP="0049663C">
            <w:pPr>
              <w:rPr>
                <w:rFonts w:ascii="Times New Roman" w:hAnsi="Times New Roman" w:cs="Times New Roman"/>
                <w:sz w:val="20"/>
                <w:szCs w:val="20"/>
              </w:rPr>
            </w:pPr>
          </w:p>
          <w:p w14:paraId="40B307FB" w14:textId="77777777" w:rsidR="0049663C" w:rsidRDefault="0049663C" w:rsidP="0049663C">
            <w:pPr>
              <w:rPr>
                <w:rFonts w:ascii="Times New Roman" w:hAnsi="Times New Roman" w:cs="Times New Roman"/>
                <w:sz w:val="20"/>
                <w:szCs w:val="20"/>
              </w:rPr>
            </w:pPr>
          </w:p>
          <w:p w14:paraId="2B529728" w14:textId="77777777" w:rsidR="0049663C" w:rsidRDefault="0049663C" w:rsidP="0049663C">
            <w:pPr>
              <w:rPr>
                <w:rFonts w:ascii="Times New Roman" w:hAnsi="Times New Roman" w:cs="Times New Roman"/>
                <w:sz w:val="20"/>
                <w:szCs w:val="20"/>
              </w:rPr>
            </w:pPr>
          </w:p>
          <w:p w14:paraId="5FD91D67" w14:textId="77777777" w:rsidR="0049663C" w:rsidRDefault="0049663C" w:rsidP="0049663C">
            <w:pPr>
              <w:rPr>
                <w:rFonts w:ascii="Times New Roman" w:hAnsi="Times New Roman" w:cs="Times New Roman"/>
                <w:sz w:val="20"/>
                <w:szCs w:val="20"/>
              </w:rPr>
            </w:pPr>
          </w:p>
          <w:p w14:paraId="1B7AB302" w14:textId="77777777" w:rsidR="0049663C" w:rsidRDefault="0049663C" w:rsidP="0049663C">
            <w:pPr>
              <w:rPr>
                <w:rFonts w:ascii="Times New Roman" w:hAnsi="Times New Roman" w:cs="Times New Roman"/>
                <w:sz w:val="20"/>
                <w:szCs w:val="20"/>
              </w:rPr>
            </w:pPr>
          </w:p>
          <w:p w14:paraId="16C08B3C" w14:textId="77777777" w:rsidR="0049663C" w:rsidRDefault="0049663C" w:rsidP="0049663C">
            <w:pPr>
              <w:rPr>
                <w:rFonts w:ascii="Times New Roman" w:hAnsi="Times New Roman" w:cs="Times New Roman"/>
                <w:sz w:val="20"/>
                <w:szCs w:val="20"/>
              </w:rPr>
            </w:pPr>
          </w:p>
          <w:p w14:paraId="64AB8C59" w14:textId="77777777" w:rsidR="0049663C" w:rsidRDefault="0049663C" w:rsidP="0049663C">
            <w:pPr>
              <w:rPr>
                <w:rFonts w:ascii="Times New Roman" w:hAnsi="Times New Roman" w:cs="Times New Roman"/>
                <w:sz w:val="20"/>
                <w:szCs w:val="20"/>
              </w:rPr>
            </w:pPr>
          </w:p>
          <w:p w14:paraId="7E252A3C" w14:textId="77777777" w:rsidR="0049663C" w:rsidRDefault="0049663C" w:rsidP="0049663C">
            <w:pPr>
              <w:rPr>
                <w:rFonts w:ascii="Times New Roman" w:hAnsi="Times New Roman" w:cs="Times New Roman"/>
                <w:sz w:val="20"/>
                <w:szCs w:val="20"/>
              </w:rPr>
            </w:pPr>
          </w:p>
          <w:p w14:paraId="082A4386" w14:textId="77777777" w:rsidR="0049663C" w:rsidRDefault="0049663C" w:rsidP="0049663C">
            <w:pPr>
              <w:rPr>
                <w:rFonts w:ascii="Times New Roman" w:hAnsi="Times New Roman" w:cs="Times New Roman"/>
                <w:sz w:val="20"/>
                <w:szCs w:val="20"/>
              </w:rPr>
            </w:pPr>
          </w:p>
          <w:p w14:paraId="215D3CC9" w14:textId="77777777" w:rsidR="0049663C" w:rsidRDefault="0049663C" w:rsidP="0049663C">
            <w:pPr>
              <w:rPr>
                <w:rFonts w:ascii="Times New Roman" w:hAnsi="Times New Roman" w:cs="Times New Roman"/>
                <w:sz w:val="20"/>
                <w:szCs w:val="20"/>
              </w:rPr>
            </w:pPr>
          </w:p>
          <w:p w14:paraId="20F858B3" w14:textId="77777777" w:rsidR="0049663C" w:rsidRDefault="0049663C" w:rsidP="0049663C">
            <w:pPr>
              <w:rPr>
                <w:rFonts w:ascii="Times New Roman" w:hAnsi="Times New Roman" w:cs="Times New Roman"/>
                <w:sz w:val="20"/>
                <w:szCs w:val="20"/>
              </w:rPr>
            </w:pPr>
          </w:p>
          <w:p w14:paraId="3ACAC73C" w14:textId="77777777" w:rsidR="0049663C" w:rsidRDefault="0049663C" w:rsidP="0049663C">
            <w:pPr>
              <w:rPr>
                <w:rFonts w:ascii="Times New Roman" w:hAnsi="Times New Roman" w:cs="Times New Roman"/>
                <w:sz w:val="20"/>
                <w:szCs w:val="20"/>
              </w:rPr>
            </w:pPr>
          </w:p>
          <w:p w14:paraId="04BE344F" w14:textId="77777777" w:rsidR="0049663C" w:rsidRDefault="0049663C" w:rsidP="0049663C">
            <w:pPr>
              <w:rPr>
                <w:rFonts w:ascii="Times New Roman" w:hAnsi="Times New Roman" w:cs="Times New Roman"/>
                <w:sz w:val="20"/>
                <w:szCs w:val="20"/>
              </w:rPr>
            </w:pPr>
          </w:p>
          <w:p w14:paraId="5C8851BD" w14:textId="77777777" w:rsidR="0049663C" w:rsidRDefault="0049663C" w:rsidP="0049663C">
            <w:pPr>
              <w:rPr>
                <w:rFonts w:ascii="Times New Roman" w:hAnsi="Times New Roman" w:cs="Times New Roman"/>
                <w:sz w:val="20"/>
                <w:szCs w:val="20"/>
              </w:rPr>
            </w:pPr>
          </w:p>
          <w:p w14:paraId="1A118979" w14:textId="7F9046F6" w:rsidR="0049663C" w:rsidRPr="000B539E" w:rsidRDefault="0049663C" w:rsidP="0049663C">
            <w:pPr>
              <w:rPr>
                <w:rFonts w:ascii="Times New Roman" w:hAnsi="Times New Roman" w:cs="Times New Roman"/>
                <w:sz w:val="20"/>
                <w:szCs w:val="20"/>
              </w:rPr>
            </w:pPr>
          </w:p>
        </w:tc>
        <w:tc>
          <w:tcPr>
            <w:tcW w:w="3018" w:type="dxa"/>
          </w:tcPr>
          <w:p w14:paraId="76A6779E" w14:textId="77777777" w:rsidR="0049663C" w:rsidRPr="000B539E" w:rsidRDefault="0049663C" w:rsidP="0049663C">
            <w:pPr>
              <w:rPr>
                <w:rFonts w:ascii="Times New Roman" w:hAnsi="Times New Roman" w:cs="Times New Roman"/>
                <w:sz w:val="20"/>
                <w:szCs w:val="20"/>
              </w:rPr>
            </w:pPr>
          </w:p>
          <w:p w14:paraId="6B47CF6C" w14:textId="77777777" w:rsidR="0049663C" w:rsidRPr="000B539E" w:rsidRDefault="0049663C" w:rsidP="0049663C">
            <w:pPr>
              <w:rPr>
                <w:rFonts w:ascii="Times New Roman" w:hAnsi="Times New Roman" w:cs="Times New Roman"/>
                <w:sz w:val="20"/>
                <w:szCs w:val="20"/>
              </w:rPr>
            </w:pPr>
          </w:p>
          <w:p w14:paraId="3CED5925" w14:textId="77777777" w:rsidR="0049663C" w:rsidRPr="000B539E" w:rsidRDefault="0049663C" w:rsidP="0049663C">
            <w:pPr>
              <w:rPr>
                <w:rFonts w:ascii="Times New Roman" w:hAnsi="Times New Roman" w:cs="Times New Roman"/>
                <w:sz w:val="20"/>
                <w:szCs w:val="20"/>
              </w:rPr>
            </w:pPr>
          </w:p>
          <w:p w14:paraId="7881C478" w14:textId="77777777" w:rsidR="0049663C" w:rsidRPr="000B539E" w:rsidRDefault="0049663C" w:rsidP="0049663C">
            <w:pPr>
              <w:rPr>
                <w:rFonts w:ascii="Times New Roman" w:hAnsi="Times New Roman" w:cs="Times New Roman"/>
                <w:sz w:val="20"/>
                <w:szCs w:val="20"/>
              </w:rPr>
            </w:pPr>
          </w:p>
          <w:p w14:paraId="255B1C3E" w14:textId="77777777" w:rsidR="0049663C" w:rsidRPr="000B539E" w:rsidRDefault="0049663C" w:rsidP="0049663C">
            <w:pPr>
              <w:rPr>
                <w:rFonts w:ascii="Times New Roman" w:hAnsi="Times New Roman" w:cs="Times New Roman"/>
                <w:sz w:val="20"/>
                <w:szCs w:val="20"/>
              </w:rPr>
            </w:pPr>
          </w:p>
          <w:p w14:paraId="335738B0" w14:textId="77777777" w:rsidR="0049663C" w:rsidRPr="000B539E" w:rsidRDefault="0049663C" w:rsidP="0049663C">
            <w:pPr>
              <w:rPr>
                <w:rFonts w:ascii="Times New Roman" w:hAnsi="Times New Roman" w:cs="Times New Roman"/>
                <w:sz w:val="20"/>
                <w:szCs w:val="20"/>
              </w:rPr>
            </w:pPr>
          </w:p>
          <w:p w14:paraId="34267A53" w14:textId="77777777" w:rsidR="0049663C" w:rsidRPr="000B539E" w:rsidRDefault="0049663C" w:rsidP="0049663C">
            <w:pPr>
              <w:rPr>
                <w:rFonts w:ascii="Times New Roman" w:hAnsi="Times New Roman" w:cs="Times New Roman"/>
                <w:sz w:val="20"/>
                <w:szCs w:val="20"/>
              </w:rPr>
            </w:pPr>
          </w:p>
          <w:p w14:paraId="432F9972" w14:textId="77777777" w:rsidR="0049663C" w:rsidRPr="000B539E" w:rsidRDefault="0049663C" w:rsidP="0049663C">
            <w:pPr>
              <w:rPr>
                <w:rFonts w:ascii="Times New Roman" w:hAnsi="Times New Roman" w:cs="Times New Roman"/>
                <w:sz w:val="20"/>
                <w:szCs w:val="20"/>
              </w:rPr>
            </w:pPr>
          </w:p>
          <w:p w14:paraId="141E7558" w14:textId="77777777" w:rsidR="0049663C" w:rsidRPr="000B539E" w:rsidRDefault="0049663C" w:rsidP="0049663C">
            <w:pPr>
              <w:rPr>
                <w:rFonts w:ascii="Times New Roman" w:hAnsi="Times New Roman" w:cs="Times New Roman"/>
                <w:sz w:val="20"/>
                <w:szCs w:val="20"/>
              </w:rPr>
            </w:pPr>
          </w:p>
          <w:p w14:paraId="6F887D05" w14:textId="77777777" w:rsidR="0049663C" w:rsidRPr="000B539E" w:rsidRDefault="0049663C" w:rsidP="0049663C">
            <w:pPr>
              <w:rPr>
                <w:rFonts w:ascii="Times New Roman" w:hAnsi="Times New Roman" w:cs="Times New Roman"/>
                <w:sz w:val="20"/>
                <w:szCs w:val="20"/>
              </w:rPr>
            </w:pPr>
          </w:p>
          <w:p w14:paraId="623110AA" w14:textId="77777777" w:rsidR="0049663C" w:rsidRPr="000B539E" w:rsidRDefault="0049663C" w:rsidP="0049663C">
            <w:pPr>
              <w:rPr>
                <w:rFonts w:ascii="Times New Roman" w:hAnsi="Times New Roman" w:cs="Times New Roman"/>
                <w:sz w:val="20"/>
                <w:szCs w:val="20"/>
              </w:rPr>
            </w:pPr>
          </w:p>
          <w:p w14:paraId="0F5940AC" w14:textId="77777777" w:rsidR="0049663C" w:rsidRPr="000B539E" w:rsidRDefault="0049663C" w:rsidP="0049663C">
            <w:pPr>
              <w:rPr>
                <w:rFonts w:ascii="Times New Roman" w:hAnsi="Times New Roman" w:cs="Times New Roman"/>
                <w:sz w:val="20"/>
                <w:szCs w:val="20"/>
              </w:rPr>
            </w:pPr>
          </w:p>
          <w:p w14:paraId="6E12C413" w14:textId="77777777" w:rsidR="0049663C" w:rsidRPr="000B539E" w:rsidRDefault="0049663C" w:rsidP="0049663C">
            <w:pPr>
              <w:rPr>
                <w:rFonts w:ascii="Times New Roman" w:hAnsi="Times New Roman" w:cs="Times New Roman"/>
                <w:sz w:val="20"/>
                <w:szCs w:val="20"/>
              </w:rPr>
            </w:pPr>
          </w:p>
          <w:p w14:paraId="60F8F294" w14:textId="77777777" w:rsidR="0049663C" w:rsidRPr="000B539E" w:rsidRDefault="0049663C" w:rsidP="0049663C">
            <w:pPr>
              <w:rPr>
                <w:rFonts w:ascii="Times New Roman" w:hAnsi="Times New Roman" w:cs="Times New Roman"/>
                <w:sz w:val="20"/>
                <w:szCs w:val="20"/>
              </w:rPr>
            </w:pPr>
          </w:p>
          <w:p w14:paraId="497F0456" w14:textId="77777777" w:rsidR="0049663C" w:rsidRPr="000B539E" w:rsidRDefault="0049663C" w:rsidP="0049663C">
            <w:pPr>
              <w:rPr>
                <w:rFonts w:ascii="Times New Roman" w:hAnsi="Times New Roman" w:cs="Times New Roman"/>
                <w:sz w:val="20"/>
                <w:szCs w:val="20"/>
              </w:rPr>
            </w:pPr>
          </w:p>
          <w:p w14:paraId="28D638A7" w14:textId="77777777" w:rsidR="0049663C" w:rsidRPr="000B539E" w:rsidRDefault="0049663C" w:rsidP="0049663C">
            <w:pPr>
              <w:rPr>
                <w:rFonts w:ascii="Times New Roman" w:hAnsi="Times New Roman" w:cs="Times New Roman"/>
                <w:sz w:val="20"/>
                <w:szCs w:val="20"/>
              </w:rPr>
            </w:pPr>
          </w:p>
          <w:p w14:paraId="3D48173D" w14:textId="77777777" w:rsidR="0049663C" w:rsidRPr="000B539E" w:rsidRDefault="0049663C" w:rsidP="0049663C">
            <w:pPr>
              <w:rPr>
                <w:rFonts w:ascii="Times New Roman" w:hAnsi="Times New Roman" w:cs="Times New Roman"/>
                <w:sz w:val="20"/>
                <w:szCs w:val="20"/>
              </w:rPr>
            </w:pPr>
          </w:p>
          <w:p w14:paraId="11B05E52" w14:textId="77777777" w:rsidR="0049663C" w:rsidRPr="000B539E" w:rsidRDefault="0049663C" w:rsidP="0049663C">
            <w:pPr>
              <w:rPr>
                <w:rFonts w:ascii="Times New Roman" w:hAnsi="Times New Roman" w:cs="Times New Roman"/>
                <w:sz w:val="20"/>
                <w:szCs w:val="20"/>
              </w:rPr>
            </w:pPr>
          </w:p>
          <w:p w14:paraId="361F3D7E" w14:textId="5780496C"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Specificat </w:t>
            </w:r>
            <w:r w:rsidRPr="000563F0">
              <w:rPr>
                <w:rFonts w:ascii="Times New Roman" w:hAnsi="Times New Roman" w:cs="Times New Roman"/>
                <w:i/>
                <w:iCs/>
                <w:sz w:val="20"/>
                <w:szCs w:val="20"/>
              </w:rPr>
              <w:t>”...emis de un consilier juridic extern, într-o manieră obiectivă, fără conflicte de interese”</w:t>
            </w:r>
            <w:r>
              <w:rPr>
                <w:rFonts w:ascii="Times New Roman" w:hAnsi="Times New Roman" w:cs="Times New Roman"/>
                <w:i/>
                <w:iCs/>
                <w:sz w:val="20"/>
                <w:szCs w:val="20"/>
              </w:rPr>
              <w:t xml:space="preserve"> </w:t>
            </w:r>
            <w:r w:rsidRPr="00D50F3E">
              <w:rPr>
                <w:rFonts w:ascii="Times New Roman" w:hAnsi="Times New Roman" w:cs="Times New Roman"/>
                <w:sz w:val="20"/>
                <w:szCs w:val="20"/>
              </w:rPr>
              <w:t>pentru claritate și previzibilitate</w:t>
            </w:r>
            <w:r>
              <w:rPr>
                <w:rFonts w:ascii="Times New Roman" w:hAnsi="Times New Roman" w:cs="Times New Roman"/>
                <w:sz w:val="20"/>
                <w:szCs w:val="20"/>
              </w:rPr>
              <w:t>.</w:t>
            </w:r>
          </w:p>
          <w:p w14:paraId="218CE117" w14:textId="5EE1CB1B"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C774C83" w14:textId="7F66EEBC" w:rsidR="0049663C" w:rsidRPr="00D50F3E" w:rsidRDefault="0049663C" w:rsidP="0049663C">
            <w:pPr>
              <w:rPr>
                <w:rFonts w:ascii="Times New Roman" w:hAnsi="Times New Roman" w:cs="Times New Roman"/>
                <w:i/>
                <w:iCs/>
                <w:sz w:val="20"/>
                <w:szCs w:val="20"/>
                <w:lang w:val="ro-RO"/>
              </w:rPr>
            </w:pPr>
            <w:r>
              <w:rPr>
                <w:rFonts w:ascii="Times New Roman" w:hAnsi="Times New Roman" w:cs="Times New Roman"/>
                <w:sz w:val="20"/>
                <w:szCs w:val="20"/>
                <w:lang w:val="ro-RO"/>
              </w:rPr>
              <w:t>/</w:t>
            </w:r>
            <w:r>
              <w:t xml:space="preserve"> </w:t>
            </w:r>
            <w:r w:rsidRPr="00D50F3E">
              <w:rPr>
                <w:rFonts w:ascii="Times New Roman" w:hAnsi="Times New Roman" w:cs="Times New Roman"/>
                <w:i/>
                <w:iCs/>
                <w:sz w:val="20"/>
                <w:szCs w:val="20"/>
                <w:lang w:val="ro-RO"/>
              </w:rPr>
              <w:t>Ghid EBA/ESMA nr. JC 2024-28 din 10.12.2024/</w:t>
            </w:r>
          </w:p>
          <w:p w14:paraId="7BB7B2E5" w14:textId="77777777" w:rsidR="0049663C" w:rsidRPr="000B539E" w:rsidRDefault="0049663C" w:rsidP="0049663C">
            <w:pPr>
              <w:rPr>
                <w:rFonts w:ascii="Times New Roman" w:hAnsi="Times New Roman" w:cs="Times New Roman"/>
                <w:sz w:val="20"/>
                <w:szCs w:val="20"/>
              </w:rPr>
            </w:pPr>
          </w:p>
          <w:p w14:paraId="6BE48000" w14:textId="6F78030F" w:rsidR="0049663C" w:rsidRPr="00847CF8"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la alin.(2) lit.g) este</w:t>
            </w:r>
            <w:r w:rsidRPr="00847CF8">
              <w:rPr>
                <w:rFonts w:ascii="Times New Roman" w:hAnsi="Times New Roman" w:cs="Times New Roman"/>
                <w:sz w:val="20"/>
                <w:szCs w:val="20"/>
              </w:rPr>
              <w:t xml:space="preserve"> în concordanță cu actele UE.</w:t>
            </w:r>
          </w:p>
          <w:p w14:paraId="109F48FE" w14:textId="77777777" w:rsidR="0049663C" w:rsidRPr="000B539E" w:rsidRDefault="0049663C" w:rsidP="0049663C">
            <w:pPr>
              <w:rPr>
                <w:rFonts w:ascii="Times New Roman" w:hAnsi="Times New Roman" w:cs="Times New Roman"/>
                <w:sz w:val="20"/>
                <w:szCs w:val="20"/>
              </w:rPr>
            </w:pPr>
          </w:p>
          <w:p w14:paraId="49C002D4" w14:textId="77777777" w:rsidR="0049663C" w:rsidRPr="000B539E" w:rsidRDefault="0049663C" w:rsidP="0049663C">
            <w:pPr>
              <w:rPr>
                <w:rFonts w:ascii="Times New Roman" w:hAnsi="Times New Roman" w:cs="Times New Roman"/>
                <w:sz w:val="20"/>
                <w:szCs w:val="20"/>
              </w:rPr>
            </w:pPr>
          </w:p>
          <w:p w14:paraId="66394E96" w14:textId="77777777" w:rsidR="0049663C" w:rsidRPr="000B539E" w:rsidRDefault="0049663C" w:rsidP="0049663C">
            <w:pPr>
              <w:rPr>
                <w:rFonts w:ascii="Times New Roman" w:hAnsi="Times New Roman" w:cs="Times New Roman"/>
                <w:sz w:val="20"/>
                <w:szCs w:val="20"/>
              </w:rPr>
            </w:pPr>
          </w:p>
          <w:p w14:paraId="3F88CCF3" w14:textId="77777777" w:rsidR="0049663C" w:rsidRPr="000B539E" w:rsidRDefault="0049663C" w:rsidP="0049663C">
            <w:pPr>
              <w:rPr>
                <w:rFonts w:ascii="Times New Roman" w:hAnsi="Times New Roman" w:cs="Times New Roman"/>
                <w:sz w:val="20"/>
                <w:szCs w:val="20"/>
              </w:rPr>
            </w:pPr>
          </w:p>
          <w:p w14:paraId="7E2B54CC" w14:textId="77777777" w:rsidR="0049663C" w:rsidRPr="000B539E" w:rsidRDefault="0049663C" w:rsidP="0049663C">
            <w:pPr>
              <w:rPr>
                <w:rFonts w:ascii="Times New Roman" w:hAnsi="Times New Roman" w:cs="Times New Roman"/>
                <w:sz w:val="20"/>
                <w:szCs w:val="20"/>
              </w:rPr>
            </w:pPr>
          </w:p>
          <w:p w14:paraId="5F612419" w14:textId="77777777" w:rsidR="0049663C" w:rsidRPr="000B539E" w:rsidRDefault="0049663C" w:rsidP="0049663C">
            <w:pPr>
              <w:rPr>
                <w:rFonts w:ascii="Times New Roman" w:hAnsi="Times New Roman" w:cs="Times New Roman"/>
                <w:sz w:val="20"/>
                <w:szCs w:val="20"/>
              </w:rPr>
            </w:pPr>
          </w:p>
          <w:p w14:paraId="2CB2B504" w14:textId="77777777" w:rsidR="0049663C" w:rsidRPr="000B539E" w:rsidRDefault="0049663C" w:rsidP="0049663C">
            <w:pPr>
              <w:rPr>
                <w:rFonts w:ascii="Times New Roman" w:hAnsi="Times New Roman" w:cs="Times New Roman"/>
                <w:sz w:val="20"/>
                <w:szCs w:val="20"/>
              </w:rPr>
            </w:pPr>
          </w:p>
          <w:p w14:paraId="5ED71D70" w14:textId="77777777" w:rsidR="0049663C" w:rsidRPr="000B539E" w:rsidRDefault="0049663C" w:rsidP="0049663C">
            <w:pPr>
              <w:rPr>
                <w:rFonts w:ascii="Times New Roman" w:hAnsi="Times New Roman" w:cs="Times New Roman"/>
                <w:sz w:val="20"/>
                <w:szCs w:val="20"/>
              </w:rPr>
            </w:pPr>
          </w:p>
          <w:p w14:paraId="7D913A5C" w14:textId="77777777" w:rsidR="0049663C" w:rsidRPr="000B539E" w:rsidRDefault="0049663C" w:rsidP="0049663C">
            <w:pPr>
              <w:rPr>
                <w:rFonts w:ascii="Times New Roman" w:hAnsi="Times New Roman" w:cs="Times New Roman"/>
                <w:sz w:val="20"/>
                <w:szCs w:val="20"/>
              </w:rPr>
            </w:pPr>
          </w:p>
          <w:p w14:paraId="47BB3611" w14:textId="77777777" w:rsidR="0049663C" w:rsidRPr="000B539E" w:rsidRDefault="0049663C" w:rsidP="0049663C">
            <w:pPr>
              <w:rPr>
                <w:rFonts w:ascii="Times New Roman" w:hAnsi="Times New Roman" w:cs="Times New Roman"/>
                <w:sz w:val="20"/>
                <w:szCs w:val="20"/>
              </w:rPr>
            </w:pPr>
          </w:p>
          <w:p w14:paraId="7416030A" w14:textId="77777777" w:rsidR="0049663C" w:rsidRPr="000B539E" w:rsidRDefault="0049663C" w:rsidP="0049663C">
            <w:pPr>
              <w:rPr>
                <w:rFonts w:ascii="Times New Roman" w:hAnsi="Times New Roman" w:cs="Times New Roman"/>
                <w:sz w:val="20"/>
                <w:szCs w:val="20"/>
              </w:rPr>
            </w:pPr>
          </w:p>
          <w:p w14:paraId="0B7F80CF" w14:textId="77777777" w:rsidR="0049663C" w:rsidRPr="000B539E" w:rsidRDefault="0049663C" w:rsidP="0049663C">
            <w:pPr>
              <w:rPr>
                <w:rFonts w:ascii="Times New Roman" w:hAnsi="Times New Roman" w:cs="Times New Roman"/>
                <w:sz w:val="20"/>
                <w:szCs w:val="20"/>
              </w:rPr>
            </w:pPr>
          </w:p>
          <w:p w14:paraId="357D4783" w14:textId="77777777" w:rsidR="0049663C" w:rsidRPr="000B539E" w:rsidRDefault="0049663C" w:rsidP="0049663C">
            <w:pPr>
              <w:rPr>
                <w:rFonts w:ascii="Times New Roman" w:hAnsi="Times New Roman" w:cs="Times New Roman"/>
                <w:sz w:val="20"/>
                <w:szCs w:val="20"/>
              </w:rPr>
            </w:pPr>
          </w:p>
          <w:p w14:paraId="222D3CEA" w14:textId="77777777" w:rsidR="0049663C" w:rsidRPr="000B539E" w:rsidRDefault="0049663C" w:rsidP="0049663C">
            <w:pPr>
              <w:rPr>
                <w:rFonts w:ascii="Times New Roman" w:hAnsi="Times New Roman" w:cs="Times New Roman"/>
                <w:sz w:val="20"/>
                <w:szCs w:val="20"/>
              </w:rPr>
            </w:pPr>
          </w:p>
          <w:p w14:paraId="3C86AC0F" w14:textId="77777777" w:rsidR="0049663C" w:rsidRDefault="0049663C" w:rsidP="0049663C">
            <w:pPr>
              <w:rPr>
                <w:rFonts w:ascii="Times New Roman" w:hAnsi="Times New Roman" w:cs="Times New Roman"/>
                <w:sz w:val="20"/>
                <w:szCs w:val="20"/>
              </w:rPr>
            </w:pPr>
          </w:p>
          <w:p w14:paraId="0C2176EC" w14:textId="77777777" w:rsidR="0049663C" w:rsidRPr="000B539E" w:rsidRDefault="0049663C" w:rsidP="0049663C">
            <w:pPr>
              <w:rPr>
                <w:rFonts w:ascii="Times New Roman" w:hAnsi="Times New Roman" w:cs="Times New Roman"/>
                <w:sz w:val="20"/>
                <w:szCs w:val="20"/>
              </w:rPr>
            </w:pPr>
          </w:p>
          <w:p w14:paraId="4F1BAEBF" w14:textId="77777777" w:rsidR="0049663C" w:rsidRDefault="0049663C" w:rsidP="0049663C">
            <w:pPr>
              <w:rPr>
                <w:rFonts w:ascii="Times New Roman" w:hAnsi="Times New Roman" w:cs="Times New Roman"/>
                <w:sz w:val="20"/>
                <w:szCs w:val="20"/>
              </w:rPr>
            </w:pPr>
          </w:p>
          <w:p w14:paraId="028FB03E" w14:textId="77777777" w:rsidR="0049663C" w:rsidRDefault="0049663C" w:rsidP="0049663C">
            <w:pPr>
              <w:rPr>
                <w:rFonts w:ascii="Times New Roman" w:hAnsi="Times New Roman" w:cs="Times New Roman"/>
                <w:sz w:val="20"/>
                <w:szCs w:val="20"/>
              </w:rPr>
            </w:pPr>
          </w:p>
          <w:p w14:paraId="1C8DD28A" w14:textId="77777777" w:rsidR="0049663C" w:rsidRDefault="0049663C" w:rsidP="0049663C">
            <w:pPr>
              <w:rPr>
                <w:rFonts w:ascii="Times New Roman" w:hAnsi="Times New Roman" w:cs="Times New Roman"/>
                <w:sz w:val="20"/>
                <w:szCs w:val="20"/>
              </w:rPr>
            </w:pPr>
          </w:p>
          <w:p w14:paraId="3B9208DE" w14:textId="77777777" w:rsidR="0049663C" w:rsidRDefault="0049663C" w:rsidP="0049663C">
            <w:pPr>
              <w:rPr>
                <w:rFonts w:ascii="Times New Roman" w:hAnsi="Times New Roman" w:cs="Times New Roman"/>
                <w:sz w:val="20"/>
                <w:szCs w:val="20"/>
              </w:rPr>
            </w:pPr>
          </w:p>
          <w:p w14:paraId="5D3E851D" w14:textId="77777777" w:rsidR="0049663C" w:rsidRDefault="0049663C" w:rsidP="0049663C">
            <w:pPr>
              <w:rPr>
                <w:rFonts w:ascii="Times New Roman" w:hAnsi="Times New Roman" w:cs="Times New Roman"/>
                <w:sz w:val="20"/>
                <w:szCs w:val="20"/>
              </w:rPr>
            </w:pPr>
          </w:p>
          <w:p w14:paraId="167E1204" w14:textId="77777777" w:rsidR="0049663C" w:rsidRDefault="0049663C" w:rsidP="0049663C">
            <w:pPr>
              <w:rPr>
                <w:rFonts w:ascii="Times New Roman" w:hAnsi="Times New Roman" w:cs="Times New Roman"/>
                <w:sz w:val="20"/>
                <w:szCs w:val="20"/>
              </w:rPr>
            </w:pPr>
          </w:p>
          <w:p w14:paraId="6F5C3BAA" w14:textId="77777777" w:rsidR="0049663C" w:rsidRDefault="0049663C" w:rsidP="0049663C">
            <w:pPr>
              <w:rPr>
                <w:rFonts w:ascii="Times New Roman" w:hAnsi="Times New Roman" w:cs="Times New Roman"/>
                <w:sz w:val="20"/>
                <w:szCs w:val="20"/>
              </w:rPr>
            </w:pPr>
          </w:p>
          <w:p w14:paraId="36DF1C5C" w14:textId="77777777" w:rsidR="0049663C" w:rsidRDefault="0049663C" w:rsidP="0049663C">
            <w:pPr>
              <w:rPr>
                <w:rFonts w:ascii="Times New Roman" w:hAnsi="Times New Roman" w:cs="Times New Roman"/>
                <w:sz w:val="20"/>
                <w:szCs w:val="20"/>
              </w:rPr>
            </w:pPr>
          </w:p>
          <w:p w14:paraId="196D27E7" w14:textId="77777777" w:rsidR="0049663C" w:rsidRDefault="0049663C" w:rsidP="0049663C">
            <w:pPr>
              <w:rPr>
                <w:rFonts w:ascii="Times New Roman" w:hAnsi="Times New Roman" w:cs="Times New Roman"/>
                <w:sz w:val="20"/>
                <w:szCs w:val="20"/>
              </w:rPr>
            </w:pPr>
          </w:p>
          <w:p w14:paraId="2746DB10" w14:textId="77777777" w:rsidR="0049663C" w:rsidRDefault="0049663C" w:rsidP="0049663C">
            <w:pPr>
              <w:rPr>
                <w:rFonts w:ascii="Times New Roman" w:hAnsi="Times New Roman" w:cs="Times New Roman"/>
                <w:sz w:val="20"/>
                <w:szCs w:val="20"/>
              </w:rPr>
            </w:pPr>
          </w:p>
          <w:p w14:paraId="3BF669E3" w14:textId="77777777" w:rsidR="0049663C" w:rsidRDefault="0049663C" w:rsidP="0049663C">
            <w:pPr>
              <w:rPr>
                <w:rFonts w:ascii="Times New Roman" w:hAnsi="Times New Roman" w:cs="Times New Roman"/>
                <w:sz w:val="20"/>
                <w:szCs w:val="20"/>
              </w:rPr>
            </w:pPr>
          </w:p>
          <w:p w14:paraId="39831E69" w14:textId="77777777" w:rsidR="0049663C" w:rsidRDefault="0049663C" w:rsidP="0049663C">
            <w:pPr>
              <w:rPr>
                <w:rFonts w:ascii="Times New Roman" w:hAnsi="Times New Roman" w:cs="Times New Roman"/>
                <w:sz w:val="20"/>
                <w:szCs w:val="20"/>
              </w:rPr>
            </w:pPr>
          </w:p>
          <w:p w14:paraId="06BDC34E" w14:textId="77777777" w:rsidR="0049663C" w:rsidRPr="000B539E" w:rsidRDefault="0049663C" w:rsidP="0049663C">
            <w:pPr>
              <w:rPr>
                <w:rFonts w:ascii="Times New Roman" w:hAnsi="Times New Roman" w:cs="Times New Roman"/>
                <w:sz w:val="20"/>
                <w:szCs w:val="20"/>
              </w:rPr>
            </w:pPr>
          </w:p>
          <w:p w14:paraId="2C0EAC85" w14:textId="201C7A65" w:rsidR="0049663C" w:rsidRPr="000B539E" w:rsidRDefault="0049663C" w:rsidP="0049663C">
            <w:pPr>
              <w:rPr>
                <w:rFonts w:ascii="Times New Roman" w:hAnsi="Times New Roman" w:cs="Times New Roman"/>
                <w:sz w:val="20"/>
                <w:szCs w:val="20"/>
              </w:rPr>
            </w:pPr>
          </w:p>
        </w:tc>
      </w:tr>
      <w:tr w:rsidR="009A786C" w:rsidRPr="000B539E" w14:paraId="5BDFA5DC" w14:textId="77777777" w:rsidTr="00B4511F">
        <w:trPr>
          <w:gridAfter w:val="1"/>
          <w:wAfter w:w="15" w:type="dxa"/>
          <w:trHeight w:val="419"/>
        </w:trPr>
        <w:tc>
          <w:tcPr>
            <w:tcW w:w="4434" w:type="dxa"/>
            <w:gridSpan w:val="2"/>
          </w:tcPr>
          <w:p w14:paraId="2EAB99B6" w14:textId="65E1F48B"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lastRenderedPageBreak/>
              <w:t>(r) dacă este cazul, o listă a statelor membre gazdă în care emitentul solicitant intenționează să facă o ofertă publică privind tokenul raportat la active sau intenționează să solicite admiterea la tranzacționare a tokenului raportat la active.</w:t>
            </w:r>
          </w:p>
        </w:tc>
        <w:tc>
          <w:tcPr>
            <w:tcW w:w="4318" w:type="dxa"/>
          </w:tcPr>
          <w:p w14:paraId="0834A6B9" w14:textId="77777777" w:rsidR="009A786C" w:rsidRPr="008E6ABC" w:rsidRDefault="009A786C" w:rsidP="009A786C">
            <w:pPr>
              <w:tabs>
                <w:tab w:val="left" w:pos="269"/>
              </w:tabs>
              <w:rPr>
                <w:rFonts w:ascii="Times New Roman" w:hAnsi="Times New Roman" w:cs="Times New Roman"/>
                <w:sz w:val="20"/>
                <w:szCs w:val="20"/>
              </w:rPr>
            </w:pPr>
          </w:p>
        </w:tc>
        <w:tc>
          <w:tcPr>
            <w:tcW w:w="2684" w:type="dxa"/>
          </w:tcPr>
          <w:p w14:paraId="4F2762EB" w14:textId="77777777" w:rsidR="009A786C" w:rsidRPr="009A786C" w:rsidRDefault="009A786C" w:rsidP="009A786C">
            <w:pPr>
              <w:rPr>
                <w:rFonts w:ascii="Times New Roman" w:hAnsi="Times New Roman" w:cs="Times New Roman"/>
                <w:b/>
                <w:bCs/>
                <w:sz w:val="20"/>
                <w:szCs w:val="20"/>
              </w:rPr>
            </w:pPr>
            <w:r w:rsidRPr="009A786C">
              <w:rPr>
                <w:rFonts w:ascii="Times New Roman" w:hAnsi="Times New Roman" w:cs="Times New Roman"/>
                <w:b/>
                <w:bCs/>
                <w:sz w:val="20"/>
                <w:szCs w:val="20"/>
              </w:rPr>
              <w:t>Prevederi UE neaplicabile</w:t>
            </w:r>
          </w:p>
          <w:p w14:paraId="66ECC53F" w14:textId="77777777" w:rsidR="009A786C" w:rsidRPr="009A786C" w:rsidRDefault="009A786C" w:rsidP="0049663C">
            <w:pPr>
              <w:rPr>
                <w:rFonts w:ascii="Times New Roman" w:hAnsi="Times New Roman" w:cs="Times New Roman"/>
                <w:b/>
                <w:bCs/>
                <w:sz w:val="20"/>
                <w:szCs w:val="20"/>
              </w:rPr>
            </w:pPr>
          </w:p>
        </w:tc>
        <w:tc>
          <w:tcPr>
            <w:tcW w:w="3018" w:type="dxa"/>
          </w:tcPr>
          <w:p w14:paraId="7EB480B2" w14:textId="77777777" w:rsidR="009A786C" w:rsidRPr="000B539E" w:rsidRDefault="009A786C" w:rsidP="009A786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457EB03" w14:textId="77777777" w:rsidR="009A786C" w:rsidRDefault="009A786C" w:rsidP="009A786C">
            <w:pPr>
              <w:rPr>
                <w:rFonts w:ascii="Times New Roman" w:hAnsi="Times New Roman" w:cs="Times New Roman"/>
                <w:sz w:val="20"/>
                <w:szCs w:val="20"/>
              </w:rPr>
            </w:pPr>
          </w:p>
        </w:tc>
      </w:tr>
      <w:tr w:rsidR="009A786C" w:rsidRPr="000B539E" w14:paraId="24AB6B96" w14:textId="77777777" w:rsidTr="00B4511F">
        <w:trPr>
          <w:gridAfter w:val="1"/>
          <w:wAfter w:w="15" w:type="dxa"/>
          <w:trHeight w:val="419"/>
        </w:trPr>
        <w:tc>
          <w:tcPr>
            <w:tcW w:w="4434" w:type="dxa"/>
            <w:gridSpan w:val="2"/>
          </w:tcPr>
          <w:p w14:paraId="625CFD91" w14:textId="77777777" w:rsidR="009A786C" w:rsidRPr="000B539E" w:rsidRDefault="009A786C" w:rsidP="009A786C">
            <w:pPr>
              <w:rPr>
                <w:rFonts w:ascii="Times New Roman" w:hAnsi="Times New Roman" w:cs="Times New Roman"/>
                <w:sz w:val="20"/>
                <w:szCs w:val="20"/>
              </w:rPr>
            </w:pPr>
          </w:p>
        </w:tc>
        <w:tc>
          <w:tcPr>
            <w:tcW w:w="4318" w:type="dxa"/>
          </w:tcPr>
          <w:p w14:paraId="6B3521B4" w14:textId="77777777" w:rsidR="009A786C" w:rsidRDefault="009A786C" w:rsidP="009A786C">
            <w:pPr>
              <w:tabs>
                <w:tab w:val="left" w:pos="269"/>
              </w:tabs>
              <w:rPr>
                <w:rFonts w:ascii="Times New Roman" w:hAnsi="Times New Roman" w:cs="Times New Roman"/>
                <w:sz w:val="20"/>
                <w:szCs w:val="20"/>
              </w:rPr>
            </w:pPr>
            <w:r w:rsidRPr="008E6ABC">
              <w:rPr>
                <w:rFonts w:ascii="Times New Roman" w:hAnsi="Times New Roman" w:cs="Times New Roman"/>
                <w:sz w:val="20"/>
                <w:szCs w:val="20"/>
              </w:rPr>
              <w:t>q)</w:t>
            </w:r>
            <w:r w:rsidRPr="008E6ABC">
              <w:rPr>
                <w:rFonts w:ascii="Times New Roman" w:hAnsi="Times New Roman" w:cs="Times New Roman"/>
                <w:sz w:val="20"/>
                <w:szCs w:val="20"/>
              </w:rPr>
              <w:tab/>
              <w:t>un aviz sau un raport emis de un auditor extern TIC, independent, cu privire la conformitatea, adecvarea și implementarea efectivă a cerințelor prevăzute la art. 34 alin. (9) - (11);</w:t>
            </w:r>
          </w:p>
          <w:p w14:paraId="24788DED" w14:textId="77777777" w:rsidR="009A786C" w:rsidRPr="008E6ABC" w:rsidRDefault="009A786C" w:rsidP="009A786C">
            <w:pPr>
              <w:tabs>
                <w:tab w:val="left" w:pos="392"/>
              </w:tabs>
              <w:rPr>
                <w:rFonts w:ascii="Times New Roman" w:hAnsi="Times New Roman" w:cs="Times New Roman"/>
                <w:sz w:val="20"/>
                <w:szCs w:val="20"/>
              </w:rPr>
            </w:pPr>
          </w:p>
        </w:tc>
        <w:tc>
          <w:tcPr>
            <w:tcW w:w="2684" w:type="dxa"/>
          </w:tcPr>
          <w:p w14:paraId="3FE9864E" w14:textId="77777777" w:rsidR="009A786C" w:rsidRPr="009A786C" w:rsidRDefault="009A786C" w:rsidP="0049663C">
            <w:pPr>
              <w:rPr>
                <w:rFonts w:ascii="Times New Roman" w:hAnsi="Times New Roman" w:cs="Times New Roman"/>
                <w:b/>
                <w:bCs/>
                <w:sz w:val="20"/>
                <w:szCs w:val="20"/>
              </w:rPr>
            </w:pPr>
          </w:p>
        </w:tc>
        <w:tc>
          <w:tcPr>
            <w:tcW w:w="3018" w:type="dxa"/>
          </w:tcPr>
          <w:p w14:paraId="0D5A5695" w14:textId="77777777" w:rsidR="009A786C" w:rsidRDefault="009A786C" w:rsidP="009A786C">
            <w:pPr>
              <w:rPr>
                <w:rFonts w:ascii="Times New Roman" w:hAnsi="Times New Roman" w:cs="Times New Roman"/>
                <w:sz w:val="20"/>
                <w:szCs w:val="20"/>
              </w:rPr>
            </w:pPr>
            <w:r>
              <w:rPr>
                <w:rFonts w:ascii="Times New Roman" w:hAnsi="Times New Roman" w:cs="Times New Roman"/>
                <w:sz w:val="20"/>
                <w:szCs w:val="20"/>
              </w:rPr>
              <w:t>Prevedere cu specific național.</w:t>
            </w:r>
          </w:p>
          <w:p w14:paraId="5DB84634" w14:textId="77777777" w:rsidR="009A786C" w:rsidRDefault="009A786C" w:rsidP="009A786C">
            <w:pPr>
              <w:rPr>
                <w:rFonts w:ascii="Times New Roman" w:hAnsi="Times New Roman" w:cs="Times New Roman"/>
                <w:sz w:val="20"/>
                <w:szCs w:val="20"/>
              </w:rPr>
            </w:pPr>
            <w:r>
              <w:rPr>
                <w:rFonts w:ascii="Times New Roman" w:hAnsi="Times New Roman" w:cs="Times New Roman"/>
                <w:sz w:val="20"/>
                <w:szCs w:val="20"/>
              </w:rPr>
              <w:t>Completarea are ca scop</w:t>
            </w:r>
            <w:r w:rsidRPr="00F641CF">
              <w:rPr>
                <w:rFonts w:ascii="Times New Roman" w:hAnsi="Times New Roman" w:cs="Times New Roman"/>
                <w:sz w:val="20"/>
                <w:szCs w:val="20"/>
              </w:rPr>
              <w:t xml:space="preserve"> facilit</w:t>
            </w:r>
            <w:r>
              <w:rPr>
                <w:rFonts w:ascii="Times New Roman" w:hAnsi="Times New Roman" w:cs="Times New Roman"/>
                <w:sz w:val="20"/>
                <w:szCs w:val="20"/>
              </w:rPr>
              <w:t>area</w:t>
            </w:r>
            <w:r w:rsidRPr="00F641CF">
              <w:rPr>
                <w:rFonts w:ascii="Times New Roman" w:hAnsi="Times New Roman" w:cs="Times New Roman"/>
                <w:sz w:val="20"/>
                <w:szCs w:val="20"/>
              </w:rPr>
              <w:t xml:space="preserve"> evaluării tehnice a conformității și adecvării sistemelor și procedurilor prevăzute la art. 34 alin. (9)-(11). Raportul auditorului are caracter informativ și de suport și nu aduce atingere competenței autorității de a efectua propria evaluare</w:t>
            </w:r>
            <w:r>
              <w:rPr>
                <w:rFonts w:ascii="Times New Roman" w:hAnsi="Times New Roman" w:cs="Times New Roman"/>
                <w:sz w:val="20"/>
                <w:szCs w:val="20"/>
              </w:rPr>
              <w:t>.</w:t>
            </w:r>
          </w:p>
          <w:p w14:paraId="7CD22391" w14:textId="79A20EE3" w:rsidR="009A786C" w:rsidRDefault="009A786C" w:rsidP="009A786C">
            <w:pPr>
              <w:rPr>
                <w:rFonts w:ascii="Times New Roman" w:hAnsi="Times New Roman" w:cs="Times New Roman"/>
                <w:sz w:val="20"/>
                <w:szCs w:val="20"/>
              </w:rPr>
            </w:pPr>
            <w:r>
              <w:rPr>
                <w:rFonts w:ascii="Times New Roman" w:hAnsi="Times New Roman" w:cs="Times New Roman"/>
                <w:sz w:val="20"/>
                <w:szCs w:val="20"/>
              </w:rPr>
              <w:lastRenderedPageBreak/>
              <w:t>Nu contravine</w:t>
            </w:r>
            <w:r w:rsidRPr="00ED3909">
              <w:rPr>
                <w:rFonts w:ascii="Times New Roman" w:hAnsi="Times New Roman" w:cs="Times New Roman"/>
                <w:sz w:val="20"/>
                <w:szCs w:val="20"/>
              </w:rPr>
              <w:t xml:space="preserve"> </w:t>
            </w:r>
            <w:r w:rsidRPr="00A046F8">
              <w:rPr>
                <w:rFonts w:ascii="Times New Roman" w:hAnsi="Times New Roman" w:cs="Times New Roman"/>
                <w:sz w:val="20"/>
                <w:szCs w:val="20"/>
                <w:lang w:val="ro-RO"/>
              </w:rPr>
              <w:t>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9A786C" w:rsidRPr="000B539E" w14:paraId="2094FAFC" w14:textId="77777777" w:rsidTr="00B4511F">
        <w:trPr>
          <w:gridAfter w:val="1"/>
          <w:wAfter w:w="15" w:type="dxa"/>
          <w:trHeight w:val="419"/>
        </w:trPr>
        <w:tc>
          <w:tcPr>
            <w:tcW w:w="4434" w:type="dxa"/>
            <w:gridSpan w:val="2"/>
          </w:tcPr>
          <w:p w14:paraId="49F5510B"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lastRenderedPageBreak/>
              <w:t>(3) Emitenții care au fost deja autorizați în privința unui token raportat la active nu au obligația de a transmite, în scopul autorizării cu privire la un alt token raportat la active, nicio informație pe care au transmis-o anterior autorității competente în cazul în care respectivele informații sunt identice. Atunci când transmit informațiile enumerate la alineatul (2), emitentul confirmă în mod explicit că orice informații care nu au fost retransmise sunt încă actuale.</w:t>
            </w:r>
          </w:p>
          <w:p w14:paraId="6332E544"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(4) Autoritatea competentă transmite cu promptitudine și, în orice caz, în termen de două zile lucrătoare de la primirea solicitării prevăzute la alineatul (1) o confirmare în scris emitentului solicitant.</w:t>
            </w:r>
          </w:p>
          <w:p w14:paraId="32924C7A"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(5) În sensul alineatului (2) literele (i) și (j), emitentul tokenului raportat la active solicitant face dovada tuturor</w:t>
            </w:r>
            <w:r>
              <w:rPr>
                <w:rFonts w:ascii="Times New Roman" w:hAnsi="Times New Roman" w:cs="Times New Roman"/>
                <w:sz w:val="20"/>
                <w:szCs w:val="20"/>
              </w:rPr>
              <w:t xml:space="preserve"> </w:t>
            </w:r>
            <w:r w:rsidRPr="000B539E">
              <w:rPr>
                <w:rFonts w:ascii="Times New Roman" w:hAnsi="Times New Roman" w:cs="Times New Roman"/>
                <w:sz w:val="20"/>
                <w:szCs w:val="20"/>
              </w:rPr>
              <w:t>elementelor următoare:</w:t>
            </w:r>
          </w:p>
          <w:p w14:paraId="318CB7F1"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(a) pentru toți membrii organului de conducere, absența cazierului judiciar în ceea ce privește condamnările sau absența sancțiunilor impuse în temeiul dreptului comercial aplicabil, al dreptului insolvenței și al dreptului serviciilor financiare, sau în ceea ce privește combaterea spălării banilor și a finanțării terorismului, frauda sau răspunderea profesională;</w:t>
            </w:r>
          </w:p>
          <w:p w14:paraId="7E79674C" w14:textId="77777777" w:rsidR="009A786C" w:rsidRDefault="009A786C" w:rsidP="009A786C">
            <w:pPr>
              <w:rPr>
                <w:rFonts w:ascii="Times New Roman" w:hAnsi="Times New Roman" w:cs="Times New Roman"/>
                <w:sz w:val="20"/>
                <w:szCs w:val="20"/>
              </w:rPr>
            </w:pPr>
          </w:p>
          <w:p w14:paraId="127CCB25" w14:textId="77777777" w:rsidR="009A786C" w:rsidRDefault="009A786C" w:rsidP="009A786C">
            <w:pPr>
              <w:rPr>
                <w:rFonts w:ascii="Times New Roman" w:hAnsi="Times New Roman" w:cs="Times New Roman"/>
                <w:sz w:val="20"/>
                <w:szCs w:val="20"/>
              </w:rPr>
            </w:pPr>
          </w:p>
          <w:p w14:paraId="5889F9B8" w14:textId="77777777" w:rsidR="009A786C" w:rsidRPr="000B539E" w:rsidRDefault="009A786C" w:rsidP="009A786C">
            <w:pPr>
              <w:rPr>
                <w:rFonts w:ascii="Times New Roman" w:hAnsi="Times New Roman" w:cs="Times New Roman"/>
                <w:sz w:val="20"/>
                <w:szCs w:val="20"/>
              </w:rPr>
            </w:pPr>
          </w:p>
          <w:p w14:paraId="403DF949"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(b) că membrii organului de conducere al emitentului tokenului raportat la active solicitant dețin, la nivel colectiv,</w:t>
            </w:r>
            <w:r>
              <w:rPr>
                <w:rFonts w:ascii="Times New Roman" w:hAnsi="Times New Roman" w:cs="Times New Roman"/>
                <w:sz w:val="20"/>
                <w:szCs w:val="20"/>
              </w:rPr>
              <w:t xml:space="preserve"> </w:t>
            </w:r>
            <w:r w:rsidRPr="000B539E">
              <w:rPr>
                <w:rFonts w:ascii="Times New Roman" w:hAnsi="Times New Roman" w:cs="Times New Roman"/>
                <w:sz w:val="20"/>
                <w:szCs w:val="20"/>
              </w:rPr>
              <w:t>cunoștințele, competențele și experiența adecvate pentru a asigura administrarea emitentului tokenului raportat la active și că aceste persoane sunt obligate să consacre suficient timp pentru a-și îndeplini atribuțiile;</w:t>
            </w:r>
          </w:p>
          <w:p w14:paraId="24913F83"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(c) pentru toți acționarii și asociații, direcți sau indirecți, care dețin participații calificate în emitentul solicitant, absența cazierului judiciar în ceea ce privește condamnările și absența sancțiunilor impuse în temeiul dreptului comercial</w:t>
            </w:r>
          </w:p>
          <w:p w14:paraId="733E3DD5"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aplicabil, al dreptului insolvenței și al dreptului privind serviciile financiare, sau în ceea ce privește combaterea spălării banilor și a finanțării terorismului, frauda sau </w:t>
            </w:r>
          </w:p>
          <w:p w14:paraId="7EF9F725" w14:textId="35D70BE4"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răspunderea profesională.</w:t>
            </w:r>
          </w:p>
        </w:tc>
        <w:tc>
          <w:tcPr>
            <w:tcW w:w="4318" w:type="dxa"/>
          </w:tcPr>
          <w:p w14:paraId="6E015CE9" w14:textId="77777777" w:rsidR="009A786C" w:rsidRPr="008E6ABC" w:rsidRDefault="009A786C" w:rsidP="009A786C">
            <w:pPr>
              <w:tabs>
                <w:tab w:val="left" w:pos="392"/>
              </w:tabs>
              <w:rPr>
                <w:rFonts w:ascii="Times New Roman" w:hAnsi="Times New Roman" w:cs="Times New Roman"/>
                <w:sz w:val="20"/>
                <w:szCs w:val="20"/>
              </w:rPr>
            </w:pPr>
            <w:r w:rsidRPr="008E6ABC">
              <w:rPr>
                <w:rFonts w:ascii="Times New Roman" w:hAnsi="Times New Roman" w:cs="Times New Roman"/>
                <w:sz w:val="20"/>
                <w:szCs w:val="20"/>
              </w:rPr>
              <w:lastRenderedPageBreak/>
              <w:t>(3)</w:t>
            </w:r>
            <w:r w:rsidRPr="008E6ABC">
              <w:rPr>
                <w:rFonts w:ascii="Times New Roman" w:hAnsi="Times New Roman" w:cs="Times New Roman"/>
                <w:sz w:val="20"/>
                <w:szCs w:val="20"/>
              </w:rPr>
              <w:tab/>
              <w:t>Emitenții care au fost deja autorizați în privința unui token raportat la active nu au obligația de a depune, în scopul autorizării cu privire la un alt token raportat la active, nicio informație pe care au depus-o anterior Comisiei Naționale în cazul în care respectivele informații sunt identice. La depunerea informațiilor enumerate la alin. (2), emitentul confirmă în mod expres că orice informații care nu au fost retransmise sunt încă actuale.</w:t>
            </w:r>
          </w:p>
          <w:p w14:paraId="45564683" w14:textId="77777777"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(4)</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transmite emitentului solicitant, imediat și, în orice caz, în termen de 2 (două) zile lucrătoare de la primirea cererii prevăzute la alin.(1)  o confirmare în scris privind primirea acesteia.</w:t>
            </w:r>
          </w:p>
          <w:p w14:paraId="19DBF0C6" w14:textId="77777777"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(5)</w:t>
            </w:r>
            <w:r>
              <w:rPr>
                <w:rFonts w:ascii="Times New Roman" w:hAnsi="Times New Roman" w:cs="Times New Roman"/>
                <w:sz w:val="20"/>
                <w:szCs w:val="20"/>
              </w:rPr>
              <w:t xml:space="preserve"> </w:t>
            </w:r>
            <w:r w:rsidRPr="008E6ABC">
              <w:rPr>
                <w:rFonts w:ascii="Times New Roman" w:hAnsi="Times New Roman" w:cs="Times New Roman"/>
                <w:sz w:val="20"/>
                <w:szCs w:val="20"/>
              </w:rPr>
              <w:t>În sensul alin. (2) lit. (i) și (j), emitentul tokenului raportat la active solicitant face dovada tuturor elementelor următoare:</w:t>
            </w:r>
          </w:p>
          <w:p w14:paraId="25B0A5F6" w14:textId="77777777"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pentru toți membrii organului de conducere, absența antecedentelor penale confirmată prin cazier judiciar în ceea ce privește condamnările, absența sancțiunilor impuse pentru încălcări ale legislației în domeniul comerțului, ale legislației privind insolvabilitatea, ale legislației care reglementează desfășurarea activităților din domeniul financiar şi/sau din domeniul pieței de capital, sau în ceea ce privește fapte de spălare a banilor și a finanțării terorismului, fraudă sau răspunderea profesională; </w:t>
            </w:r>
          </w:p>
          <w:p w14:paraId="04DB9388" w14:textId="77777777"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că membrii organului de conducere al emitentului tokenului raportat la active solicitant dețin, la nivel colectiv, cunoștințele, competențele și experiența adecvate pentru a asigura administrarea emitentului tokenului raportat la active și că aceste persoane sunt obligate să consacre suficient timp pentru a-și îndeplini atribuțiile; </w:t>
            </w:r>
          </w:p>
          <w:p w14:paraId="568B4419" w14:textId="76B76E9E"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c)</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pentru toți acționarii și asociații, direcți sau indirecți, care dețin participații calificate în emitentul solicitant, absența antecedentelor penale confirmată prin cazierul judiciar în ceea ce privește condamnările, absența sancțiunilor impuse </w:t>
            </w:r>
            <w:r w:rsidRPr="008E6ABC">
              <w:rPr>
                <w:rFonts w:ascii="Times New Roman" w:hAnsi="Times New Roman" w:cs="Times New Roman"/>
                <w:sz w:val="20"/>
                <w:szCs w:val="20"/>
              </w:rPr>
              <w:lastRenderedPageBreak/>
              <w:t>pentru încălcări ale legislației în domeniul comerțului, ale legislației privind insolvabilitatea, ale legislației care reglementează desfășurarea activităților din domeniul financiar şi/sau din domeniul pieței de capital, sau în ceea ce privește fapte de spălare a banilor și a finanțării</w:t>
            </w:r>
            <w:r>
              <w:rPr>
                <w:rFonts w:ascii="Times New Roman" w:hAnsi="Times New Roman" w:cs="Times New Roman"/>
                <w:sz w:val="20"/>
                <w:szCs w:val="20"/>
              </w:rPr>
              <w:t xml:space="preserve"> </w:t>
            </w:r>
            <w:r w:rsidRPr="008E6ABC">
              <w:rPr>
                <w:rFonts w:ascii="Times New Roman" w:hAnsi="Times New Roman" w:cs="Times New Roman"/>
                <w:sz w:val="20"/>
                <w:szCs w:val="20"/>
              </w:rPr>
              <w:t>terorismului, fraudă sau răspunderea profesională.</w:t>
            </w:r>
          </w:p>
        </w:tc>
        <w:tc>
          <w:tcPr>
            <w:tcW w:w="2684" w:type="dxa"/>
          </w:tcPr>
          <w:p w14:paraId="37C049A0" w14:textId="0F7424B9" w:rsidR="009A786C" w:rsidRPr="009A786C" w:rsidRDefault="009A786C" w:rsidP="0049663C">
            <w:pPr>
              <w:rPr>
                <w:rFonts w:ascii="Times New Roman" w:hAnsi="Times New Roman" w:cs="Times New Roman"/>
                <w:b/>
                <w:bCs/>
                <w:sz w:val="20"/>
                <w:szCs w:val="20"/>
              </w:rPr>
            </w:pPr>
            <w:r w:rsidRPr="009A786C">
              <w:rPr>
                <w:rFonts w:ascii="Times New Roman" w:hAnsi="Times New Roman" w:cs="Times New Roman"/>
                <w:b/>
                <w:bCs/>
                <w:sz w:val="20"/>
                <w:szCs w:val="20"/>
              </w:rPr>
              <w:lastRenderedPageBreak/>
              <w:t>Compatibil</w:t>
            </w:r>
          </w:p>
        </w:tc>
        <w:tc>
          <w:tcPr>
            <w:tcW w:w="3018" w:type="dxa"/>
          </w:tcPr>
          <w:p w14:paraId="36F2DC1E" w14:textId="77777777" w:rsidR="009A786C" w:rsidRDefault="009A786C" w:rsidP="009A786C">
            <w:pPr>
              <w:rPr>
                <w:rFonts w:ascii="Times New Roman" w:hAnsi="Times New Roman" w:cs="Times New Roman"/>
                <w:sz w:val="20"/>
                <w:szCs w:val="20"/>
              </w:rPr>
            </w:pPr>
          </w:p>
          <w:p w14:paraId="154DFE9E" w14:textId="77777777" w:rsidR="009A786C" w:rsidRDefault="009A786C" w:rsidP="009A786C">
            <w:pPr>
              <w:rPr>
                <w:rFonts w:ascii="Times New Roman" w:hAnsi="Times New Roman" w:cs="Times New Roman"/>
                <w:sz w:val="20"/>
                <w:szCs w:val="20"/>
              </w:rPr>
            </w:pPr>
          </w:p>
          <w:p w14:paraId="2D2B7F46" w14:textId="77777777" w:rsidR="009A786C" w:rsidRDefault="009A786C" w:rsidP="009A786C">
            <w:pPr>
              <w:rPr>
                <w:rFonts w:ascii="Times New Roman" w:hAnsi="Times New Roman" w:cs="Times New Roman"/>
                <w:sz w:val="20"/>
                <w:szCs w:val="20"/>
              </w:rPr>
            </w:pPr>
          </w:p>
          <w:p w14:paraId="3D4607AC" w14:textId="77777777" w:rsidR="009A786C" w:rsidRDefault="009A786C" w:rsidP="009A786C">
            <w:pPr>
              <w:rPr>
                <w:rFonts w:ascii="Times New Roman" w:hAnsi="Times New Roman" w:cs="Times New Roman"/>
                <w:sz w:val="20"/>
                <w:szCs w:val="20"/>
              </w:rPr>
            </w:pPr>
          </w:p>
          <w:p w14:paraId="3A80F26A" w14:textId="77777777" w:rsidR="009A786C" w:rsidRDefault="009A786C" w:rsidP="009A786C">
            <w:pPr>
              <w:rPr>
                <w:rFonts w:ascii="Times New Roman" w:hAnsi="Times New Roman" w:cs="Times New Roman"/>
                <w:sz w:val="20"/>
                <w:szCs w:val="20"/>
              </w:rPr>
            </w:pPr>
          </w:p>
          <w:p w14:paraId="660A50A5" w14:textId="77777777" w:rsidR="009A786C" w:rsidRDefault="009A786C" w:rsidP="009A786C">
            <w:pPr>
              <w:rPr>
                <w:rFonts w:ascii="Times New Roman" w:hAnsi="Times New Roman" w:cs="Times New Roman"/>
                <w:sz w:val="20"/>
                <w:szCs w:val="20"/>
              </w:rPr>
            </w:pPr>
          </w:p>
          <w:p w14:paraId="77787991" w14:textId="77777777" w:rsidR="009A786C" w:rsidRDefault="009A786C" w:rsidP="009A786C">
            <w:pPr>
              <w:rPr>
                <w:rFonts w:ascii="Times New Roman" w:hAnsi="Times New Roman" w:cs="Times New Roman"/>
                <w:sz w:val="20"/>
                <w:szCs w:val="20"/>
              </w:rPr>
            </w:pPr>
          </w:p>
          <w:p w14:paraId="21B37AC0" w14:textId="77777777" w:rsidR="009A786C" w:rsidRDefault="009A786C" w:rsidP="009A786C">
            <w:pPr>
              <w:rPr>
                <w:rFonts w:ascii="Times New Roman" w:hAnsi="Times New Roman" w:cs="Times New Roman"/>
                <w:sz w:val="20"/>
                <w:szCs w:val="20"/>
              </w:rPr>
            </w:pPr>
          </w:p>
          <w:p w14:paraId="1FDC8D71" w14:textId="77777777" w:rsidR="009A786C" w:rsidRDefault="009A786C" w:rsidP="009A786C">
            <w:pPr>
              <w:rPr>
                <w:rFonts w:ascii="Times New Roman" w:hAnsi="Times New Roman" w:cs="Times New Roman"/>
                <w:sz w:val="20"/>
                <w:szCs w:val="20"/>
              </w:rPr>
            </w:pPr>
          </w:p>
          <w:p w14:paraId="66EC9370" w14:textId="77777777" w:rsidR="009A786C" w:rsidRDefault="009A786C" w:rsidP="009A786C">
            <w:pPr>
              <w:rPr>
                <w:rFonts w:ascii="Times New Roman" w:hAnsi="Times New Roman" w:cs="Times New Roman"/>
                <w:sz w:val="20"/>
                <w:szCs w:val="20"/>
              </w:rPr>
            </w:pPr>
          </w:p>
          <w:p w14:paraId="00E3C9F6" w14:textId="77777777" w:rsidR="009A786C" w:rsidRDefault="009A786C" w:rsidP="009A786C">
            <w:pPr>
              <w:rPr>
                <w:rFonts w:ascii="Times New Roman" w:hAnsi="Times New Roman" w:cs="Times New Roman"/>
                <w:sz w:val="20"/>
                <w:szCs w:val="20"/>
              </w:rPr>
            </w:pPr>
          </w:p>
          <w:p w14:paraId="2A2BAF68" w14:textId="77777777" w:rsidR="009A786C" w:rsidRDefault="009A786C" w:rsidP="009A786C">
            <w:pPr>
              <w:rPr>
                <w:rFonts w:ascii="Times New Roman" w:hAnsi="Times New Roman" w:cs="Times New Roman"/>
                <w:sz w:val="20"/>
                <w:szCs w:val="20"/>
              </w:rPr>
            </w:pPr>
          </w:p>
          <w:p w14:paraId="17226596" w14:textId="77777777" w:rsidR="009A786C" w:rsidRDefault="009A786C" w:rsidP="009A786C">
            <w:pPr>
              <w:rPr>
                <w:rFonts w:ascii="Times New Roman" w:hAnsi="Times New Roman" w:cs="Times New Roman"/>
                <w:sz w:val="20"/>
                <w:szCs w:val="20"/>
              </w:rPr>
            </w:pPr>
          </w:p>
          <w:p w14:paraId="1D1F14E4" w14:textId="77777777" w:rsidR="009A786C" w:rsidRDefault="009A786C" w:rsidP="009A786C">
            <w:pPr>
              <w:rPr>
                <w:rFonts w:ascii="Times New Roman" w:hAnsi="Times New Roman" w:cs="Times New Roman"/>
                <w:sz w:val="20"/>
                <w:szCs w:val="20"/>
              </w:rPr>
            </w:pPr>
          </w:p>
          <w:p w14:paraId="2F570CCE" w14:textId="77777777" w:rsidR="009A786C" w:rsidRDefault="009A786C" w:rsidP="009A786C">
            <w:pPr>
              <w:rPr>
                <w:rFonts w:ascii="Times New Roman" w:hAnsi="Times New Roman" w:cs="Times New Roman"/>
                <w:sz w:val="20"/>
                <w:szCs w:val="20"/>
              </w:rPr>
            </w:pPr>
          </w:p>
          <w:p w14:paraId="59483122" w14:textId="77777777" w:rsidR="009A786C" w:rsidRDefault="009A786C" w:rsidP="009A786C">
            <w:pPr>
              <w:rPr>
                <w:rFonts w:ascii="Times New Roman" w:hAnsi="Times New Roman" w:cs="Times New Roman"/>
                <w:sz w:val="20"/>
                <w:szCs w:val="20"/>
              </w:rPr>
            </w:pPr>
          </w:p>
          <w:p w14:paraId="1220F0AC" w14:textId="0FA30A54" w:rsidR="009A786C" w:rsidRPr="0040398F" w:rsidRDefault="009A786C" w:rsidP="009A786C">
            <w:pPr>
              <w:rPr>
                <w:rFonts w:ascii="Times New Roman" w:hAnsi="Times New Roman" w:cs="Times New Roman"/>
                <w:i/>
                <w:iCs/>
                <w:sz w:val="20"/>
                <w:szCs w:val="20"/>
              </w:rPr>
            </w:pPr>
            <w:r>
              <w:rPr>
                <w:rFonts w:ascii="Times New Roman" w:hAnsi="Times New Roman" w:cs="Times New Roman"/>
                <w:sz w:val="20"/>
                <w:szCs w:val="20"/>
              </w:rPr>
              <w:t xml:space="preserve">Ajustarea prevederii de la alin.(5) lit. a) și c) </w:t>
            </w:r>
            <w:r w:rsidRPr="0040398F">
              <w:rPr>
                <w:rFonts w:ascii="Times New Roman" w:hAnsi="Times New Roman" w:cs="Times New Roman"/>
                <w:i/>
                <w:iCs/>
                <w:sz w:val="20"/>
                <w:szCs w:val="20"/>
              </w:rPr>
              <w:t>”</w:t>
            </w:r>
            <w:r>
              <w:rPr>
                <w:rFonts w:ascii="Times New Roman" w:hAnsi="Times New Roman" w:cs="Times New Roman"/>
                <w:i/>
                <w:iCs/>
                <w:sz w:val="20"/>
                <w:szCs w:val="20"/>
              </w:rPr>
              <w:t>...</w:t>
            </w:r>
            <w:r w:rsidRPr="0040398F">
              <w:rPr>
                <w:rFonts w:ascii="Times New Roman" w:hAnsi="Times New Roman" w:cs="Times New Roman"/>
                <w:i/>
                <w:iCs/>
                <w:sz w:val="20"/>
                <w:szCs w:val="20"/>
              </w:rPr>
              <w:t>impuse pentru încălcări ale legislației în domeniul comerțului, ale legislației privind insolvabilitatea, ale legislației care reglementează desfășurarea activităților din domeniul financiar şi/sau din domeniul pieței de capital”</w:t>
            </w:r>
            <w:r w:rsidRPr="0040398F">
              <w:rPr>
                <w:rFonts w:ascii="Times New Roman" w:hAnsi="Times New Roman" w:cs="Times New Roman"/>
                <w:sz w:val="20"/>
                <w:szCs w:val="20"/>
              </w:rPr>
              <w:t xml:space="preserve"> , la specificul național, pentru claritate și previzibilitate.</w:t>
            </w:r>
          </w:p>
          <w:p w14:paraId="14BDB115" w14:textId="77777777" w:rsidR="009A786C" w:rsidRDefault="009A786C" w:rsidP="009A786C">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6D55118" w14:textId="77777777" w:rsidR="009A786C" w:rsidRDefault="009A786C" w:rsidP="0049663C">
            <w:pPr>
              <w:rPr>
                <w:rFonts w:ascii="Times New Roman" w:hAnsi="Times New Roman" w:cs="Times New Roman"/>
                <w:sz w:val="20"/>
                <w:szCs w:val="20"/>
              </w:rPr>
            </w:pPr>
          </w:p>
        </w:tc>
      </w:tr>
      <w:tr w:rsidR="0049663C" w:rsidRPr="000B539E" w14:paraId="746F55C6" w14:textId="77777777" w:rsidTr="00B4511F">
        <w:trPr>
          <w:gridAfter w:val="1"/>
          <w:wAfter w:w="15" w:type="dxa"/>
          <w:trHeight w:val="419"/>
        </w:trPr>
        <w:tc>
          <w:tcPr>
            <w:tcW w:w="4434" w:type="dxa"/>
            <w:gridSpan w:val="2"/>
          </w:tcPr>
          <w:p w14:paraId="2001D6E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În strânsă cooperare cu ESMA și BCE, ABE elaborează proiecte de standarde tehnice de reglementare pentru a detalia informațiile menționate la alineatul (2).</w:t>
            </w:r>
          </w:p>
          <w:p w14:paraId="019EFC8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4B4B2E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p w14:paraId="1E325C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strânsă cooperare cu ESMA, ABE elaborează proiecte de standarde tehnice de punere în aplicare pentru a stabili formularele, modelele și procedurile standard cu privire la informațiile ce trebuie incluse în cerere pentru a se asigura uniformitatea în întreaga Uniune.</w:t>
            </w:r>
          </w:p>
          <w:p w14:paraId="0D050D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punere în aplicare menționate la primul paragraf până la 30 iunie 2024.</w:t>
            </w:r>
          </w:p>
          <w:p w14:paraId="2D0BA145" w14:textId="15EEFA3E"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în conformitate cu articolul 15 din Regulamentul (UE) nr. 1093/2010.</w:t>
            </w:r>
          </w:p>
        </w:tc>
        <w:tc>
          <w:tcPr>
            <w:tcW w:w="4318" w:type="dxa"/>
          </w:tcPr>
          <w:p w14:paraId="32369209" w14:textId="77777777" w:rsidR="0049663C" w:rsidRPr="008E6ABC" w:rsidRDefault="0049663C" w:rsidP="0049663C">
            <w:pPr>
              <w:rPr>
                <w:rFonts w:ascii="Times New Roman" w:hAnsi="Times New Roman" w:cs="Times New Roman"/>
                <w:sz w:val="20"/>
                <w:szCs w:val="20"/>
              </w:rPr>
            </w:pPr>
          </w:p>
        </w:tc>
        <w:tc>
          <w:tcPr>
            <w:tcW w:w="2684" w:type="dxa"/>
          </w:tcPr>
          <w:p w14:paraId="764427FC"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neaplicabile</w:t>
            </w:r>
          </w:p>
          <w:p w14:paraId="728D1F0F" w14:textId="77777777" w:rsidR="0049663C" w:rsidRPr="00FC4502" w:rsidRDefault="0049663C" w:rsidP="0049663C">
            <w:pPr>
              <w:rPr>
                <w:rFonts w:ascii="Times New Roman" w:hAnsi="Times New Roman" w:cs="Times New Roman"/>
                <w:b/>
                <w:bCs/>
                <w:sz w:val="20"/>
                <w:szCs w:val="20"/>
              </w:rPr>
            </w:pPr>
          </w:p>
        </w:tc>
        <w:tc>
          <w:tcPr>
            <w:tcW w:w="3018" w:type="dxa"/>
          </w:tcPr>
          <w:p w14:paraId="15E1F6B8"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AED80B4" w14:textId="77777777" w:rsidR="0049663C" w:rsidRDefault="0049663C" w:rsidP="0049663C">
            <w:pPr>
              <w:rPr>
                <w:rFonts w:ascii="Times New Roman" w:hAnsi="Times New Roman" w:cs="Times New Roman"/>
                <w:sz w:val="20"/>
                <w:szCs w:val="20"/>
              </w:rPr>
            </w:pPr>
          </w:p>
        </w:tc>
      </w:tr>
      <w:tr w:rsidR="0049663C" w:rsidRPr="000B539E" w14:paraId="177DE1B6" w14:textId="77777777" w:rsidTr="00B4511F">
        <w:trPr>
          <w:gridAfter w:val="1"/>
          <w:wAfter w:w="15" w:type="dxa"/>
          <w:trHeight w:val="419"/>
        </w:trPr>
        <w:tc>
          <w:tcPr>
            <w:tcW w:w="4434" w:type="dxa"/>
            <w:gridSpan w:val="2"/>
          </w:tcPr>
          <w:p w14:paraId="61FD87A5" w14:textId="77777777" w:rsidR="0049663C" w:rsidRPr="000B539E" w:rsidRDefault="0049663C" w:rsidP="0049663C">
            <w:pPr>
              <w:rPr>
                <w:rFonts w:ascii="Times New Roman" w:hAnsi="Times New Roman" w:cs="Times New Roman"/>
                <w:i/>
                <w:iCs/>
                <w:sz w:val="20"/>
                <w:szCs w:val="20"/>
              </w:rPr>
            </w:pPr>
          </w:p>
        </w:tc>
        <w:tc>
          <w:tcPr>
            <w:tcW w:w="4318" w:type="dxa"/>
          </w:tcPr>
          <w:p w14:paraId="07AC11A5" w14:textId="72DE4FA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(6)</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adoptă acte normative de reglementare privind stabilirea cerințelor și/sau standardelor tehnice care detaliază informațiile menționate la alin. (2).</w:t>
            </w:r>
          </w:p>
          <w:p w14:paraId="5649AF1D" w14:textId="3743D8AC" w:rsidR="0049663C" w:rsidRPr="000563F0" w:rsidRDefault="0049663C" w:rsidP="0049663C">
            <w:pPr>
              <w:rPr>
                <w:rFonts w:ascii="Times New Roman" w:hAnsi="Times New Roman" w:cs="Times New Roman"/>
                <w:b/>
                <w:bCs/>
                <w:sz w:val="20"/>
                <w:szCs w:val="20"/>
              </w:rPr>
            </w:pPr>
            <w:r w:rsidRPr="008E6ABC">
              <w:rPr>
                <w:rFonts w:ascii="Times New Roman" w:hAnsi="Times New Roman" w:cs="Times New Roman"/>
                <w:sz w:val="20"/>
                <w:szCs w:val="20"/>
              </w:rPr>
              <w:t>(7)</w:t>
            </w:r>
            <w:r>
              <w:rPr>
                <w:rFonts w:ascii="Times New Roman" w:hAnsi="Times New Roman" w:cs="Times New Roman"/>
                <w:sz w:val="20"/>
                <w:szCs w:val="20"/>
              </w:rPr>
              <w:t xml:space="preserve"> </w:t>
            </w:r>
            <w:r w:rsidRPr="008E6ABC">
              <w:rPr>
                <w:rFonts w:ascii="Times New Roman" w:hAnsi="Times New Roman" w:cs="Times New Roman"/>
                <w:sz w:val="20"/>
                <w:szCs w:val="20"/>
              </w:rPr>
              <w:t>De asemenea, Comisia Națională adoptă acte normative de punere în aplicare privind stabilirea cerințelor și/sau standardelor tehnice în ceea ce privește formularele, modelele și procedurile standard cu privire la informațiile ce trebuie incluse în cerere.</w:t>
            </w:r>
          </w:p>
        </w:tc>
        <w:tc>
          <w:tcPr>
            <w:tcW w:w="2684" w:type="dxa"/>
          </w:tcPr>
          <w:p w14:paraId="63CFD422" w14:textId="77777777" w:rsidR="0049663C" w:rsidRPr="000B539E" w:rsidRDefault="0049663C" w:rsidP="0049663C">
            <w:pPr>
              <w:rPr>
                <w:rFonts w:ascii="Times New Roman" w:hAnsi="Times New Roman" w:cs="Times New Roman"/>
                <w:sz w:val="20"/>
                <w:szCs w:val="20"/>
              </w:rPr>
            </w:pPr>
          </w:p>
        </w:tc>
        <w:tc>
          <w:tcPr>
            <w:tcW w:w="3018" w:type="dxa"/>
          </w:tcPr>
          <w:p w14:paraId="5AFD6F55" w14:textId="3269EE42"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7A5043E"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370A0C12" w14:textId="77777777" w:rsidR="0049663C" w:rsidRPr="009928CE" w:rsidRDefault="0049663C" w:rsidP="0049663C">
            <w:pPr>
              <w:rPr>
                <w:rFonts w:ascii="Times New Roman" w:hAnsi="Times New Roman" w:cs="Times New Roman"/>
                <w:sz w:val="20"/>
                <w:szCs w:val="20"/>
                <w:lang w:val="ro-RO"/>
              </w:rPr>
            </w:pPr>
          </w:p>
        </w:tc>
      </w:tr>
      <w:tr w:rsidR="0049663C" w:rsidRPr="000B539E" w14:paraId="5C583888" w14:textId="77777777" w:rsidTr="00B4511F">
        <w:trPr>
          <w:gridAfter w:val="1"/>
          <w:wAfter w:w="15" w:type="dxa"/>
        </w:trPr>
        <w:tc>
          <w:tcPr>
            <w:tcW w:w="4434" w:type="dxa"/>
            <w:gridSpan w:val="2"/>
          </w:tcPr>
          <w:p w14:paraId="06CFFDC4"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Conținutul și forma cărții albe pentru criptoactive de tipul tokenurilor raportate la active</w:t>
            </w:r>
          </w:p>
          <w:p w14:paraId="744708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 carte albă pentru criptoactive de tipul tokenurilor raportate la active cuprinde toate informațiile următoare, astfel cum se detaliază în anexa II:</w:t>
            </w:r>
          </w:p>
          <w:p w14:paraId="3BC72DA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informații despre emitentul tokenului raportat la active;</w:t>
            </w:r>
          </w:p>
          <w:p w14:paraId="632F28F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 despre tokenul raportat la active;</w:t>
            </w:r>
          </w:p>
          <w:p w14:paraId="2342BE7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informații despre oferta publică privind tokenul raportat la active sau admiterea acestuia la tranzacționare;</w:t>
            </w:r>
          </w:p>
          <w:p w14:paraId="504BAE5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informații despre drepturile și obligațiile aferente tokenului raportat la active;</w:t>
            </w:r>
          </w:p>
          <w:p w14:paraId="026BA34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informații despre tehnologia-suport;</w:t>
            </w:r>
          </w:p>
          <w:p w14:paraId="7663E80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informații privind riscurile;</w:t>
            </w:r>
          </w:p>
          <w:p w14:paraId="71C963C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informații privind activele de rezervă;</w:t>
            </w:r>
          </w:p>
          <w:p w14:paraId="5606D2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informații privind principalele efecte negative asupra climei și alte efecte negative legate de mediu ale mecanismului de consens utilizat pentru emiterea tokenului raportat la active.</w:t>
            </w:r>
          </w:p>
          <w:p w14:paraId="5EB8961A" w14:textId="04E6678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Cartea albă pentru criptoactive include, de asemenea, identitatea persoanei, alta decât emitentul, care face oferta publică sau solicită admiterea la tranzacționare în temeiul articolului 16 alineatul (1) al doilea paragraf, precum și motivul pentru care persoana respectivă oferă respectivul token raportat la active sau solicită admiterea acestuia la tranzacționare. În cazurile în care cartea albă pentru criptoactive nu este elaborată de emitent, aceasta include, de asemenea, identitatea persoanei care a elaborat cartea albă pentru criptoactive și motivul pentru care persoana respectivă a elaborat-o.</w:t>
            </w:r>
          </w:p>
          <w:p w14:paraId="008B592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Toate informațiile enumerate la </w:t>
            </w:r>
          </w:p>
          <w:p w14:paraId="5D86B47F" w14:textId="4FE87C1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alineatul (1) sunt corecte, clare și nu induc în eroare. Cartea albă pentru</w:t>
            </w:r>
            <w:r>
              <w:rPr>
                <w:rFonts w:ascii="Times New Roman" w:hAnsi="Times New Roman" w:cs="Times New Roman"/>
                <w:sz w:val="20"/>
                <w:szCs w:val="20"/>
              </w:rPr>
              <w:t xml:space="preserve"> </w:t>
            </w:r>
            <w:r w:rsidRPr="000B539E">
              <w:rPr>
                <w:rFonts w:ascii="Times New Roman" w:hAnsi="Times New Roman" w:cs="Times New Roman"/>
                <w:sz w:val="20"/>
                <w:szCs w:val="20"/>
              </w:rPr>
              <w:t>criptoactive nu cuprinde omisiuni semnificative și este prezentată într-o formă concisă și ușor de înțeles.</w:t>
            </w:r>
          </w:p>
          <w:p w14:paraId="612FFE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Cartea albă pentru criptoactive nu cuprinde nicio afirmație cu privire la valoarea viitoare a criptoactivelor, alta decât mențiunea prevăzută la alineatul (4).</w:t>
            </w:r>
          </w:p>
          <w:p w14:paraId="093CED3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Cartea albă pentru criptoactive conține o mențiune clară și lipsită de ambiguitate, din care să reiasă că:</w:t>
            </w:r>
          </w:p>
          <w:p w14:paraId="0F5CB14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tokenul raportat la active își poate pierde valoarea parțial sau integral;</w:t>
            </w:r>
          </w:p>
          <w:p w14:paraId="720A37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tokenul raportat la active poate să nu fie întotdeauna transferabil;</w:t>
            </w:r>
          </w:p>
          <w:p w14:paraId="0D0BA99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tokenul raportat la active poate să nu fie lichid;</w:t>
            </w:r>
          </w:p>
          <w:p w14:paraId="430332C2" w14:textId="128AC47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tokenul raportat la active nu este garantat de sistemele de compensare pentru investitori în temeiul Directivei 97/9/CE;</w:t>
            </w:r>
          </w:p>
          <w:p w14:paraId="36C406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tokenul raportat la active nu este garantat de schemele de garantare a depozitelor în temeiul Directivei 2014/49/UE.</w:t>
            </w:r>
          </w:p>
          <w:p w14:paraId="192F618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Cartea albă pentru criptoactive </w:t>
            </w:r>
          </w:p>
          <w:p w14:paraId="49BDEB1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cuprinde o declarație a organului de conducere al emitentului tokenului raportat la active. În declarația respectivă, se confirmă faptul că cartea albă pentru criptoactive respectă prezentul titlu și că, potrivit</w:t>
            </w:r>
          </w:p>
          <w:p w14:paraId="15F174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cunoștințelor de care dispune organul de conducere, informațiile prezentate în cartea albă pentru criptoactive sunt corecte, clare și nu induc în eroare, iar cartea albă pentru criptoactive nu conține nicio omisiune susceptibilă să îi afecteze conținutul.</w:t>
            </w:r>
          </w:p>
          <w:p w14:paraId="5A006C12" w14:textId="77777777" w:rsidR="0049663C" w:rsidRPr="000B539E" w:rsidRDefault="0049663C" w:rsidP="0049663C">
            <w:pPr>
              <w:rPr>
                <w:rFonts w:ascii="Times New Roman" w:hAnsi="Times New Roman" w:cs="Times New Roman"/>
                <w:sz w:val="20"/>
                <w:szCs w:val="20"/>
              </w:rPr>
            </w:pPr>
          </w:p>
          <w:p w14:paraId="1CBB13A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Cartea albă pentru criptoactive conține un rezumat, introdus după declarația menționată la alineatul (5), care prezintă, pe scurt și într-un limbaj fără caracter tehnic, informații esențiale despre oferta publică privind tokenul raportat la active sau admiterea preconizată la tranzacționare a tokenului raportat la active. Rezumatul este ușor de înțeles și prezentat și aranjat în pagină într-un format clar și inteligibil, utilizând caractere de dimensiuni lizibile. Rezumatul cărții albe pentru criptoactive transmite informații adecvate cu privire la caracteristicile tokenului raportat la active în cauză, astfel încât potențialii deținători ai respectivului token raportat la active să poată să ia o decizie în cunoștință de cauză.</w:t>
            </w:r>
          </w:p>
          <w:p w14:paraId="0C4612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Rezumatul cuprinde un avertisment din care să reiasă că:</w:t>
            </w:r>
          </w:p>
          <w:p w14:paraId="774B0D1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rezumatul ar trebui citit ca o introducere la cartea albă pentru criptoactive;</w:t>
            </w:r>
          </w:p>
          <w:p w14:paraId="15414EE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(b) potențialul deținător ar trebui să ia orice decizie de achiziționare a tokenului raportat la active pe baza conținutului cărții albe pentru criptoactive și nu doar pe baza rezumatului;</w:t>
            </w:r>
          </w:p>
          <w:p w14:paraId="057C7B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oferta publică privind tokenul raportat la active nu constituie o ofertă de instrumente financiare sau o solicitare de a achiziționa instrumente financiare, iar orice astfel de ofertă sau solicitare poate fi făcută numai prin intermediul unui prospect sau al altor documente de ofertă în temeiul dreptului intern aplicabil;</w:t>
            </w:r>
          </w:p>
          <w:p w14:paraId="139FEA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o carte albă pentru criptoactive nu constituie un prospect, astfel cum se menționează în Regulamentul (UE) 2017/1129, sau orice alt document de ofertă în temeiul dreptului Uniunii sau al dreptului intern.</w:t>
            </w:r>
          </w:p>
          <w:p w14:paraId="7902FC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Rezumatul precizează faptul că deținătorii de tokenuri raportate la active au un drept de răscumpărare în orice moment, precum și condițiile pentru o astfel de răscumpărare.</w:t>
            </w:r>
          </w:p>
          <w:p w14:paraId="27B6E777" w14:textId="6835DE1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Cartea albă pentru criptoactive cuprinde data notificării sale și un cuprins.</w:t>
            </w:r>
          </w:p>
        </w:tc>
        <w:tc>
          <w:tcPr>
            <w:tcW w:w="4318" w:type="dxa"/>
          </w:tcPr>
          <w:p w14:paraId="77EAA4D5" w14:textId="57810F9B" w:rsidR="0049663C" w:rsidRPr="00801A1D" w:rsidRDefault="0049663C" w:rsidP="0049663C">
            <w:pPr>
              <w:rPr>
                <w:rFonts w:ascii="Times New Roman" w:hAnsi="Times New Roman" w:cs="Times New Roman"/>
                <w:b/>
                <w:bCs/>
                <w:sz w:val="20"/>
                <w:szCs w:val="20"/>
              </w:rPr>
            </w:pPr>
            <w:r w:rsidRPr="00801A1D">
              <w:rPr>
                <w:rFonts w:ascii="Times New Roman" w:hAnsi="Times New Roman" w:cs="Times New Roman"/>
                <w:b/>
                <w:bCs/>
                <w:sz w:val="20"/>
                <w:szCs w:val="20"/>
              </w:rPr>
              <w:lastRenderedPageBreak/>
              <w:t>Articolul 19.</w:t>
            </w:r>
            <w:r>
              <w:rPr>
                <w:rFonts w:ascii="Times New Roman" w:hAnsi="Times New Roman" w:cs="Times New Roman"/>
                <w:b/>
                <w:bCs/>
                <w:sz w:val="20"/>
                <w:szCs w:val="20"/>
              </w:rPr>
              <w:t xml:space="preserve"> </w:t>
            </w:r>
            <w:r w:rsidRPr="00801A1D">
              <w:rPr>
                <w:rFonts w:ascii="Times New Roman" w:hAnsi="Times New Roman" w:cs="Times New Roman"/>
                <w:b/>
                <w:bCs/>
                <w:sz w:val="20"/>
                <w:szCs w:val="20"/>
              </w:rPr>
              <w:t>Conținutul și forma cărții albe pentru criptoactive de tipul tokenurilor raportate la active</w:t>
            </w:r>
          </w:p>
          <w:p w14:paraId="7FC2729D" w14:textId="02704D3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O carte albă pentru criptoactive de tipul tokenurilor raportate la active trebuie să cuprindă cel puțin toate informațiile următoare, astfel cum sunt detaliate în continuare la Anexa nr.2:</w:t>
            </w:r>
          </w:p>
          <w:p w14:paraId="61B3FF52" w14:textId="7DF4137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informații despre emitentul tokenului raportat la active;</w:t>
            </w:r>
          </w:p>
          <w:p w14:paraId="5156EA98" w14:textId="39489E83"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informații despre tokenul raportat la active;</w:t>
            </w:r>
          </w:p>
          <w:p w14:paraId="0E72A216" w14:textId="5D09DEB5"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c)</w:t>
            </w:r>
            <w:r>
              <w:rPr>
                <w:rFonts w:ascii="Times New Roman" w:hAnsi="Times New Roman" w:cs="Times New Roman"/>
                <w:sz w:val="20"/>
                <w:szCs w:val="20"/>
              </w:rPr>
              <w:t xml:space="preserve"> </w:t>
            </w:r>
            <w:r w:rsidRPr="008E6ABC">
              <w:rPr>
                <w:rFonts w:ascii="Times New Roman" w:hAnsi="Times New Roman" w:cs="Times New Roman"/>
                <w:sz w:val="20"/>
                <w:szCs w:val="20"/>
              </w:rPr>
              <w:t>informații despre oferta publică privind tokenul raportat la active sau admiterea acestuia la tranzacționare;</w:t>
            </w:r>
          </w:p>
          <w:p w14:paraId="5EC0E9CD" w14:textId="62E7B1FD"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d)</w:t>
            </w:r>
            <w:r>
              <w:rPr>
                <w:rFonts w:ascii="Times New Roman" w:hAnsi="Times New Roman" w:cs="Times New Roman"/>
                <w:sz w:val="20"/>
                <w:szCs w:val="20"/>
              </w:rPr>
              <w:t xml:space="preserve"> </w:t>
            </w:r>
            <w:r w:rsidRPr="008E6ABC">
              <w:rPr>
                <w:rFonts w:ascii="Times New Roman" w:hAnsi="Times New Roman" w:cs="Times New Roman"/>
                <w:sz w:val="20"/>
                <w:szCs w:val="20"/>
              </w:rPr>
              <w:t>informații despre drepturile și obligațiile aferente tokenului raportat la active;</w:t>
            </w:r>
          </w:p>
          <w:p w14:paraId="29D64613" w14:textId="4B319B4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e)</w:t>
            </w:r>
            <w:r>
              <w:rPr>
                <w:rFonts w:ascii="Times New Roman" w:hAnsi="Times New Roman" w:cs="Times New Roman"/>
                <w:sz w:val="20"/>
                <w:szCs w:val="20"/>
              </w:rPr>
              <w:t xml:space="preserve"> </w:t>
            </w:r>
            <w:r w:rsidRPr="008E6ABC">
              <w:rPr>
                <w:rFonts w:ascii="Times New Roman" w:hAnsi="Times New Roman" w:cs="Times New Roman"/>
                <w:sz w:val="20"/>
                <w:szCs w:val="20"/>
              </w:rPr>
              <w:t>informații despre tehnologia-suport;</w:t>
            </w:r>
          </w:p>
          <w:p w14:paraId="1C4B1042" w14:textId="2BBD0269"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f)</w:t>
            </w:r>
            <w:r>
              <w:rPr>
                <w:rFonts w:ascii="Times New Roman" w:hAnsi="Times New Roman" w:cs="Times New Roman"/>
                <w:sz w:val="20"/>
                <w:szCs w:val="20"/>
              </w:rPr>
              <w:t xml:space="preserve"> </w:t>
            </w:r>
            <w:r w:rsidRPr="008E6ABC">
              <w:rPr>
                <w:rFonts w:ascii="Times New Roman" w:hAnsi="Times New Roman" w:cs="Times New Roman"/>
                <w:sz w:val="20"/>
                <w:szCs w:val="20"/>
              </w:rPr>
              <w:t>informații privind riscurile;</w:t>
            </w:r>
          </w:p>
          <w:p w14:paraId="06BB8727" w14:textId="129907F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g)</w:t>
            </w:r>
            <w:r>
              <w:rPr>
                <w:rFonts w:ascii="Times New Roman" w:hAnsi="Times New Roman" w:cs="Times New Roman"/>
                <w:sz w:val="20"/>
                <w:szCs w:val="20"/>
              </w:rPr>
              <w:t xml:space="preserve"> </w:t>
            </w:r>
            <w:r w:rsidRPr="008E6ABC">
              <w:rPr>
                <w:rFonts w:ascii="Times New Roman" w:hAnsi="Times New Roman" w:cs="Times New Roman"/>
                <w:sz w:val="20"/>
                <w:szCs w:val="20"/>
              </w:rPr>
              <w:t>informații privind rezervele de active;</w:t>
            </w:r>
          </w:p>
          <w:p w14:paraId="633C881B" w14:textId="29524BE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h)</w:t>
            </w:r>
            <w:r>
              <w:rPr>
                <w:rFonts w:ascii="Times New Roman" w:hAnsi="Times New Roman" w:cs="Times New Roman"/>
                <w:sz w:val="20"/>
                <w:szCs w:val="20"/>
              </w:rPr>
              <w:t xml:space="preserve"> </w:t>
            </w:r>
            <w:r w:rsidRPr="008E6ABC">
              <w:rPr>
                <w:rFonts w:ascii="Times New Roman" w:hAnsi="Times New Roman" w:cs="Times New Roman"/>
                <w:sz w:val="20"/>
                <w:szCs w:val="20"/>
              </w:rPr>
              <w:t>informații privind principalele efecte negative asupra climei și alte efecte negative legate de mediu ale mecanismului de consens utilizat pentru emiterea tokenului raportat la active.</w:t>
            </w:r>
          </w:p>
          <w:p w14:paraId="243E62B4"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Cartea albă pentru criptoactive include, de asemenea, identitatea persoanei, alta decât emitentul, care face oferta publică sau solicită admiterea la tranzacționare în temeiul art. 16 alin.(1), precum și motivul pentru care persoana respectivă oferă respectivul token raportat la active sau solicită admiterea acestuia la tranzacționare. În cazurile în care cartea albă pentru criptoactive nu este elaborată de emitent, aceasta include, de asemenea, identitatea persoanei care a elaborat cartea albă pentru criptoactive și motivul pentru care persoana respectivă a elaborat-o.</w:t>
            </w:r>
          </w:p>
          <w:p w14:paraId="17D830B3" w14:textId="77777777" w:rsidR="0049663C" w:rsidRPr="008E6ABC" w:rsidRDefault="0049663C" w:rsidP="0049663C">
            <w:pPr>
              <w:rPr>
                <w:rFonts w:ascii="Times New Roman" w:hAnsi="Times New Roman" w:cs="Times New Roman"/>
                <w:sz w:val="20"/>
                <w:szCs w:val="20"/>
              </w:rPr>
            </w:pPr>
          </w:p>
          <w:p w14:paraId="3DA5D5DB" w14:textId="1A3BD33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(2)</w:t>
            </w:r>
            <w:r>
              <w:rPr>
                <w:rFonts w:ascii="Times New Roman" w:hAnsi="Times New Roman" w:cs="Times New Roman"/>
                <w:sz w:val="20"/>
                <w:szCs w:val="20"/>
              </w:rPr>
              <w:t xml:space="preserve"> </w:t>
            </w:r>
            <w:r w:rsidRPr="008E6ABC">
              <w:rPr>
                <w:rFonts w:ascii="Times New Roman" w:hAnsi="Times New Roman" w:cs="Times New Roman"/>
                <w:sz w:val="20"/>
                <w:szCs w:val="20"/>
              </w:rPr>
              <w:t>Toate informațiile enumerate la alin. (1) trebuie să fie corecte, clare și nu induc în eroare. Cartea albă pentru criptoactive nu trebuie să conțină omisiuni semnificative și este prezentată într-o formă concisă și ușor de înțeles.</w:t>
            </w:r>
          </w:p>
          <w:p w14:paraId="02374D7D" w14:textId="7C6AAF1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(3)</w:t>
            </w:r>
            <w:r>
              <w:rPr>
                <w:rFonts w:ascii="Times New Roman" w:hAnsi="Times New Roman" w:cs="Times New Roman"/>
                <w:sz w:val="20"/>
                <w:szCs w:val="20"/>
              </w:rPr>
              <w:t xml:space="preserve"> </w:t>
            </w:r>
            <w:r w:rsidRPr="008E6ABC">
              <w:rPr>
                <w:rFonts w:ascii="Times New Roman" w:hAnsi="Times New Roman" w:cs="Times New Roman"/>
                <w:sz w:val="20"/>
                <w:szCs w:val="20"/>
              </w:rPr>
              <w:t>Cartea albă pentru criptoactive nu trebuie să conțină nicio afirmație cu privire la valoarea viitoare a criptoactivelor, alta decât mențiunea prevăzută la alin. (4).</w:t>
            </w:r>
          </w:p>
          <w:p w14:paraId="1EA478D2" w14:textId="1737D3B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(4)</w:t>
            </w:r>
            <w:r>
              <w:rPr>
                <w:rFonts w:ascii="Times New Roman" w:hAnsi="Times New Roman" w:cs="Times New Roman"/>
                <w:sz w:val="20"/>
                <w:szCs w:val="20"/>
              </w:rPr>
              <w:t xml:space="preserve"> </w:t>
            </w:r>
            <w:r w:rsidRPr="008E6ABC">
              <w:rPr>
                <w:rFonts w:ascii="Times New Roman" w:hAnsi="Times New Roman" w:cs="Times New Roman"/>
                <w:sz w:val="20"/>
                <w:szCs w:val="20"/>
              </w:rPr>
              <w:t>Cartea albă pentru criptoactive trebuie să conțină o mențiune clară și lipsită de ambiguitate, din care să reiasă că tokenul raportat la active:</w:t>
            </w:r>
          </w:p>
          <w:p w14:paraId="26BBE3EA" w14:textId="4E339D1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își poate pierde valoarea parțial sau integral;</w:t>
            </w:r>
          </w:p>
          <w:p w14:paraId="0BCB7C3A" w14:textId="77777777" w:rsidR="0049663C" w:rsidRPr="008E6ABC" w:rsidRDefault="0049663C" w:rsidP="0049663C">
            <w:pPr>
              <w:rPr>
                <w:rFonts w:ascii="Times New Roman" w:hAnsi="Times New Roman" w:cs="Times New Roman"/>
                <w:sz w:val="20"/>
                <w:szCs w:val="20"/>
              </w:rPr>
            </w:pPr>
          </w:p>
          <w:p w14:paraId="11234766" w14:textId="615A8E88"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poate să nu fie întotdeauna transferabil;</w:t>
            </w:r>
          </w:p>
          <w:p w14:paraId="1E888E1F" w14:textId="77777777" w:rsidR="0049663C" w:rsidRPr="008E6ABC" w:rsidRDefault="0049663C" w:rsidP="0049663C">
            <w:pPr>
              <w:rPr>
                <w:rFonts w:ascii="Times New Roman" w:hAnsi="Times New Roman" w:cs="Times New Roman"/>
                <w:sz w:val="20"/>
                <w:szCs w:val="20"/>
              </w:rPr>
            </w:pPr>
          </w:p>
          <w:p w14:paraId="1176E129" w14:textId="247AD14C"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c)</w:t>
            </w:r>
            <w:r>
              <w:rPr>
                <w:rFonts w:ascii="Times New Roman" w:hAnsi="Times New Roman" w:cs="Times New Roman"/>
                <w:sz w:val="20"/>
                <w:szCs w:val="20"/>
              </w:rPr>
              <w:t xml:space="preserve"> </w:t>
            </w:r>
            <w:r w:rsidRPr="008E6ABC">
              <w:rPr>
                <w:rFonts w:ascii="Times New Roman" w:hAnsi="Times New Roman" w:cs="Times New Roman"/>
                <w:sz w:val="20"/>
                <w:szCs w:val="20"/>
              </w:rPr>
              <w:t>poate să nu fie lichid;</w:t>
            </w:r>
          </w:p>
          <w:p w14:paraId="18A891DA" w14:textId="4ADAD94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d)</w:t>
            </w:r>
            <w:r>
              <w:rPr>
                <w:rFonts w:ascii="Times New Roman" w:hAnsi="Times New Roman" w:cs="Times New Roman"/>
                <w:sz w:val="20"/>
                <w:szCs w:val="20"/>
              </w:rPr>
              <w:t xml:space="preserve"> </w:t>
            </w:r>
            <w:r w:rsidRPr="008E6ABC">
              <w:rPr>
                <w:rFonts w:ascii="Times New Roman" w:hAnsi="Times New Roman" w:cs="Times New Roman"/>
                <w:sz w:val="20"/>
                <w:szCs w:val="20"/>
              </w:rPr>
              <w:t>nu este garantat de sistemele de compensare pentru investitori în temeiul Legii nr. 171/2012;</w:t>
            </w:r>
          </w:p>
          <w:p w14:paraId="2C1CA9F3" w14:textId="77777777" w:rsidR="0049663C" w:rsidRPr="008E6ABC" w:rsidRDefault="0049663C" w:rsidP="0049663C">
            <w:pPr>
              <w:rPr>
                <w:rFonts w:ascii="Times New Roman" w:hAnsi="Times New Roman" w:cs="Times New Roman"/>
                <w:sz w:val="20"/>
                <w:szCs w:val="20"/>
              </w:rPr>
            </w:pPr>
          </w:p>
          <w:p w14:paraId="15F01544" w14:textId="2F25187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e)</w:t>
            </w:r>
            <w:r>
              <w:rPr>
                <w:rFonts w:ascii="Times New Roman" w:hAnsi="Times New Roman" w:cs="Times New Roman"/>
                <w:sz w:val="20"/>
                <w:szCs w:val="20"/>
              </w:rPr>
              <w:t xml:space="preserve"> </w:t>
            </w:r>
            <w:r w:rsidRPr="008E6ABC">
              <w:rPr>
                <w:rFonts w:ascii="Times New Roman" w:hAnsi="Times New Roman" w:cs="Times New Roman"/>
                <w:sz w:val="20"/>
                <w:szCs w:val="20"/>
              </w:rPr>
              <w:t>nu este garantat de schemele de garantare a depozitelor în temeiul Legii nr. 160/2023.</w:t>
            </w:r>
          </w:p>
          <w:p w14:paraId="078BD2AE" w14:textId="77777777" w:rsidR="0049663C" w:rsidRPr="008E6ABC" w:rsidRDefault="0049663C" w:rsidP="0049663C">
            <w:pPr>
              <w:rPr>
                <w:rFonts w:ascii="Times New Roman" w:hAnsi="Times New Roman" w:cs="Times New Roman"/>
                <w:sz w:val="20"/>
                <w:szCs w:val="20"/>
              </w:rPr>
            </w:pPr>
          </w:p>
          <w:p w14:paraId="366C869A" w14:textId="3DD196EF" w:rsidR="0049663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(5)</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Cartea albă pentru criptoactive trebuie să conțină o declarație a organului de conducere al emitentului tokenului raportat la active. În declarația respectivă, se confirmă faptul că cartea albă pentru criptoactive respectă prezentul </w:t>
            </w:r>
            <w:r w:rsidR="006B3E16">
              <w:rPr>
                <w:rFonts w:ascii="Times New Roman" w:hAnsi="Times New Roman" w:cs="Times New Roman"/>
                <w:sz w:val="20"/>
                <w:szCs w:val="20"/>
              </w:rPr>
              <w:t>capitol</w:t>
            </w:r>
            <w:r w:rsidRPr="008E6ABC">
              <w:rPr>
                <w:rFonts w:ascii="Times New Roman" w:hAnsi="Times New Roman" w:cs="Times New Roman"/>
                <w:sz w:val="20"/>
                <w:szCs w:val="20"/>
              </w:rPr>
              <w:t xml:space="preserve"> și că, potrivit cunoștințelor de care dispune organul de conducere, informațiile prezentate în cartea albă pentru criptoactive sunt corecte, clare și nu induc în eroare, iar cartea albă pentru criptoactive nu conține nicio omisiune susceptibilă să îi afecteze conținutul.</w:t>
            </w:r>
          </w:p>
          <w:p w14:paraId="7C74A4EC" w14:textId="430391EB"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(6)</w:t>
            </w:r>
            <w:r>
              <w:rPr>
                <w:rFonts w:ascii="Times New Roman" w:hAnsi="Times New Roman" w:cs="Times New Roman"/>
                <w:sz w:val="20"/>
                <w:szCs w:val="20"/>
              </w:rPr>
              <w:t xml:space="preserve"> </w:t>
            </w:r>
            <w:r w:rsidRPr="008E6ABC">
              <w:rPr>
                <w:rFonts w:ascii="Times New Roman" w:hAnsi="Times New Roman" w:cs="Times New Roman"/>
                <w:sz w:val="20"/>
                <w:szCs w:val="20"/>
              </w:rPr>
              <w:t>Cartea albă pentru criptoactive trebuie să conțină un rezumat, introdus după declarația menționată la alin. (5), care prezintă, pe scurt și într-un limbaj fără caracter tehnic, informații esențiale despre oferta publică privind tokenul raportat la active sau admiterea preconizată la tranzacționare a tokenului raportat la active. Rezumatul trebuie să fie ușor de înțeles și prezentat și aranjat în pagină într-un format clar și inteligibil, utilizând caractere de dimensiuni lizibile. Rezumatul cărții albe pentru criptoactive transmite informații adecvate cu privire la caracteristicile tokenului raportat la active în cauză, astfel încât potențialii deținători ai respectivului token raportat la active să poată să ia o decizie în cunoștință de cauză.</w:t>
            </w:r>
          </w:p>
          <w:p w14:paraId="21E7EFEA"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t>Rezumatul trebuie să cuprindă un avertisment din care să reiasă că:</w:t>
            </w:r>
          </w:p>
          <w:p w14:paraId="59EBB95A"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t>a)</w:t>
            </w:r>
            <w:r w:rsidRPr="008E6ABC">
              <w:rPr>
                <w:rFonts w:ascii="Times New Roman" w:hAnsi="Times New Roman" w:cs="Times New Roman"/>
                <w:sz w:val="20"/>
                <w:szCs w:val="20"/>
              </w:rPr>
              <w:tab/>
              <w:t>rezumatul ar trebui citit ca o introducere la cartea albă pentru criptoactive;</w:t>
            </w:r>
          </w:p>
          <w:p w14:paraId="43328743"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lastRenderedPageBreak/>
              <w:t>b)</w:t>
            </w:r>
            <w:r w:rsidRPr="008E6ABC">
              <w:rPr>
                <w:rFonts w:ascii="Times New Roman" w:hAnsi="Times New Roman" w:cs="Times New Roman"/>
                <w:sz w:val="20"/>
                <w:szCs w:val="20"/>
              </w:rPr>
              <w:tab/>
              <w:t>potențialul deținător ar trebui să ia orice decizie de achiziționare a tokenului raportat la active pe baza conținutului cărții albe pentru criptoactive și nu doar pe baza rezumatului;</w:t>
            </w:r>
          </w:p>
          <w:p w14:paraId="047BFFD1"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t>c)</w:t>
            </w:r>
            <w:r w:rsidRPr="008E6ABC">
              <w:rPr>
                <w:rFonts w:ascii="Times New Roman" w:hAnsi="Times New Roman" w:cs="Times New Roman"/>
                <w:sz w:val="20"/>
                <w:szCs w:val="20"/>
              </w:rPr>
              <w:tab/>
              <w:t>oferta publică privind tokenul raportat la active nu constituie o ofertă de instrumente financiare sau o solicitare de a achiziționa instrumente financiare, iar orice astfel de ofertă sau solicitare poate fi făcută numai prin intermediul unui prospect sau al altor documente de ofertă în temeiul legislației cu privire la piața de capital;</w:t>
            </w:r>
          </w:p>
          <w:p w14:paraId="2411ACAD" w14:textId="77777777"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d)</w:t>
            </w:r>
            <w:r w:rsidRPr="008E6ABC">
              <w:rPr>
                <w:rFonts w:ascii="Times New Roman" w:hAnsi="Times New Roman" w:cs="Times New Roman"/>
                <w:sz w:val="20"/>
                <w:szCs w:val="20"/>
              </w:rPr>
              <w:tab/>
              <w:t>o carte albă pentru criptoactive nu constituie un prospect, astfel cum se menționează în Legea nr. 171/2012.</w:t>
            </w:r>
          </w:p>
          <w:p w14:paraId="4D4C3AE4" w14:textId="77777777" w:rsidR="0049663C" w:rsidRDefault="0049663C" w:rsidP="0049663C">
            <w:pPr>
              <w:tabs>
                <w:tab w:val="left" w:pos="258"/>
              </w:tabs>
              <w:rPr>
                <w:rFonts w:ascii="Times New Roman" w:hAnsi="Times New Roman" w:cs="Times New Roman"/>
                <w:sz w:val="20"/>
                <w:szCs w:val="20"/>
              </w:rPr>
            </w:pPr>
          </w:p>
          <w:p w14:paraId="2754F282" w14:textId="77777777" w:rsidR="0049663C" w:rsidRPr="008E6ABC" w:rsidRDefault="0049663C" w:rsidP="0049663C">
            <w:pPr>
              <w:tabs>
                <w:tab w:val="left" w:pos="258"/>
              </w:tabs>
              <w:rPr>
                <w:rFonts w:ascii="Times New Roman" w:hAnsi="Times New Roman" w:cs="Times New Roman"/>
                <w:sz w:val="20"/>
                <w:szCs w:val="20"/>
              </w:rPr>
            </w:pPr>
          </w:p>
          <w:p w14:paraId="551A21B8" w14:textId="77777777"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Rezumatul trebuie să precizeze faptul că deținătorii de tokenuri raportate la active au un drept de răscumpărare în orice moment, precum și condițiile pentru o astfel de răscumpărare.</w:t>
            </w:r>
          </w:p>
          <w:p w14:paraId="2EDA962D" w14:textId="3D53CFE1" w:rsidR="0049663C" w:rsidRPr="000B539E"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(7)</w:t>
            </w:r>
            <w:r w:rsidRPr="008E6ABC">
              <w:rPr>
                <w:rFonts w:ascii="Times New Roman" w:hAnsi="Times New Roman" w:cs="Times New Roman"/>
                <w:sz w:val="20"/>
                <w:szCs w:val="20"/>
              </w:rPr>
              <w:tab/>
              <w:t>Cartea albă pentru criptoactive include data notificării sale și un cuprins.</w:t>
            </w:r>
          </w:p>
        </w:tc>
        <w:tc>
          <w:tcPr>
            <w:tcW w:w="2684" w:type="dxa"/>
          </w:tcPr>
          <w:p w14:paraId="12BFFCF0" w14:textId="7841956D" w:rsidR="0049663C" w:rsidRPr="00FC4502" w:rsidRDefault="0049663C" w:rsidP="00FC4502">
            <w:pPr>
              <w:rPr>
                <w:rFonts w:ascii="Times New Roman" w:hAnsi="Times New Roman" w:cs="Times New Roman"/>
                <w:b/>
                <w:bCs/>
                <w:sz w:val="20"/>
                <w:szCs w:val="20"/>
              </w:rPr>
            </w:pPr>
            <w:r w:rsidRPr="00FC4502">
              <w:rPr>
                <w:rFonts w:ascii="Times New Roman" w:hAnsi="Times New Roman" w:cs="Times New Roman"/>
                <w:b/>
                <w:bCs/>
                <w:sz w:val="20"/>
                <w:szCs w:val="20"/>
              </w:rPr>
              <w:lastRenderedPageBreak/>
              <w:t>Compatibil</w:t>
            </w:r>
          </w:p>
        </w:tc>
        <w:tc>
          <w:tcPr>
            <w:tcW w:w="3018" w:type="dxa"/>
          </w:tcPr>
          <w:p w14:paraId="5F79FD88" w14:textId="77777777" w:rsidR="0049663C" w:rsidRPr="000B539E" w:rsidRDefault="0049663C" w:rsidP="0049663C">
            <w:pPr>
              <w:rPr>
                <w:rFonts w:ascii="Times New Roman" w:hAnsi="Times New Roman" w:cs="Times New Roman"/>
                <w:sz w:val="20"/>
                <w:szCs w:val="20"/>
              </w:rPr>
            </w:pPr>
          </w:p>
          <w:p w14:paraId="66003C72" w14:textId="77777777" w:rsidR="0049663C" w:rsidRPr="000B539E" w:rsidRDefault="0049663C" w:rsidP="0049663C">
            <w:pPr>
              <w:rPr>
                <w:rFonts w:ascii="Times New Roman" w:hAnsi="Times New Roman" w:cs="Times New Roman"/>
                <w:sz w:val="20"/>
                <w:szCs w:val="20"/>
              </w:rPr>
            </w:pPr>
          </w:p>
          <w:p w14:paraId="321BCCCA" w14:textId="77777777" w:rsidR="0049663C" w:rsidRPr="000B539E" w:rsidRDefault="0049663C" w:rsidP="0049663C">
            <w:pPr>
              <w:rPr>
                <w:rFonts w:ascii="Times New Roman" w:hAnsi="Times New Roman" w:cs="Times New Roman"/>
                <w:sz w:val="20"/>
                <w:szCs w:val="20"/>
              </w:rPr>
            </w:pPr>
          </w:p>
          <w:p w14:paraId="6F8C2005" w14:textId="77777777" w:rsidR="0049663C" w:rsidRPr="000B539E" w:rsidRDefault="0049663C" w:rsidP="0049663C">
            <w:pPr>
              <w:rPr>
                <w:rFonts w:ascii="Times New Roman" w:hAnsi="Times New Roman" w:cs="Times New Roman"/>
                <w:sz w:val="20"/>
                <w:szCs w:val="20"/>
              </w:rPr>
            </w:pPr>
          </w:p>
          <w:p w14:paraId="6DB55A52" w14:textId="77777777" w:rsidR="0049663C" w:rsidRPr="000B539E" w:rsidRDefault="0049663C" w:rsidP="0049663C">
            <w:pPr>
              <w:rPr>
                <w:rFonts w:ascii="Times New Roman" w:hAnsi="Times New Roman" w:cs="Times New Roman"/>
                <w:sz w:val="20"/>
                <w:szCs w:val="20"/>
              </w:rPr>
            </w:pPr>
          </w:p>
          <w:p w14:paraId="6156FB64" w14:textId="77777777" w:rsidR="0049663C" w:rsidRPr="000B539E" w:rsidRDefault="0049663C" w:rsidP="0049663C">
            <w:pPr>
              <w:rPr>
                <w:rFonts w:ascii="Times New Roman" w:hAnsi="Times New Roman" w:cs="Times New Roman"/>
                <w:sz w:val="20"/>
                <w:szCs w:val="20"/>
              </w:rPr>
            </w:pPr>
          </w:p>
          <w:p w14:paraId="60F7120E" w14:textId="77777777" w:rsidR="0049663C" w:rsidRPr="000B539E" w:rsidRDefault="0049663C" w:rsidP="0049663C">
            <w:pPr>
              <w:rPr>
                <w:rFonts w:ascii="Times New Roman" w:hAnsi="Times New Roman" w:cs="Times New Roman"/>
                <w:sz w:val="20"/>
                <w:szCs w:val="20"/>
              </w:rPr>
            </w:pPr>
          </w:p>
          <w:p w14:paraId="017C7E0E" w14:textId="77777777" w:rsidR="0049663C" w:rsidRPr="000B539E" w:rsidRDefault="0049663C" w:rsidP="0049663C">
            <w:pPr>
              <w:rPr>
                <w:rFonts w:ascii="Times New Roman" w:hAnsi="Times New Roman" w:cs="Times New Roman"/>
                <w:sz w:val="20"/>
                <w:szCs w:val="20"/>
              </w:rPr>
            </w:pPr>
          </w:p>
          <w:p w14:paraId="1FFC7FD5" w14:textId="77777777" w:rsidR="0049663C" w:rsidRPr="000B539E" w:rsidRDefault="0049663C" w:rsidP="0049663C">
            <w:pPr>
              <w:rPr>
                <w:rFonts w:ascii="Times New Roman" w:hAnsi="Times New Roman" w:cs="Times New Roman"/>
                <w:sz w:val="20"/>
                <w:szCs w:val="20"/>
              </w:rPr>
            </w:pPr>
          </w:p>
          <w:p w14:paraId="34C0D051" w14:textId="77777777" w:rsidR="0049663C" w:rsidRPr="000B539E" w:rsidRDefault="0049663C" w:rsidP="0049663C">
            <w:pPr>
              <w:rPr>
                <w:rFonts w:ascii="Times New Roman" w:hAnsi="Times New Roman" w:cs="Times New Roman"/>
                <w:sz w:val="20"/>
                <w:szCs w:val="20"/>
              </w:rPr>
            </w:pPr>
          </w:p>
          <w:p w14:paraId="640492C5" w14:textId="77777777" w:rsidR="0049663C" w:rsidRPr="000B539E" w:rsidRDefault="0049663C" w:rsidP="0049663C">
            <w:pPr>
              <w:rPr>
                <w:rFonts w:ascii="Times New Roman" w:hAnsi="Times New Roman" w:cs="Times New Roman"/>
                <w:sz w:val="20"/>
                <w:szCs w:val="20"/>
              </w:rPr>
            </w:pPr>
          </w:p>
          <w:p w14:paraId="1E7F81DF" w14:textId="77777777" w:rsidR="0049663C" w:rsidRPr="000B539E" w:rsidRDefault="0049663C" w:rsidP="0049663C">
            <w:pPr>
              <w:rPr>
                <w:rFonts w:ascii="Times New Roman" w:hAnsi="Times New Roman" w:cs="Times New Roman"/>
                <w:sz w:val="20"/>
                <w:szCs w:val="20"/>
              </w:rPr>
            </w:pPr>
          </w:p>
          <w:p w14:paraId="1CA61231" w14:textId="77777777" w:rsidR="0049663C" w:rsidRPr="000B539E" w:rsidRDefault="0049663C" w:rsidP="0049663C">
            <w:pPr>
              <w:rPr>
                <w:rFonts w:ascii="Times New Roman" w:hAnsi="Times New Roman" w:cs="Times New Roman"/>
                <w:sz w:val="20"/>
                <w:szCs w:val="20"/>
              </w:rPr>
            </w:pPr>
          </w:p>
          <w:p w14:paraId="2A14B4E6" w14:textId="77777777" w:rsidR="0049663C" w:rsidRPr="000B539E" w:rsidRDefault="0049663C" w:rsidP="0049663C">
            <w:pPr>
              <w:rPr>
                <w:rFonts w:ascii="Times New Roman" w:hAnsi="Times New Roman" w:cs="Times New Roman"/>
                <w:sz w:val="20"/>
                <w:szCs w:val="20"/>
              </w:rPr>
            </w:pPr>
          </w:p>
          <w:p w14:paraId="776C9FE3" w14:textId="77777777" w:rsidR="0049663C" w:rsidRPr="000B539E" w:rsidRDefault="0049663C" w:rsidP="0049663C">
            <w:pPr>
              <w:rPr>
                <w:rFonts w:ascii="Times New Roman" w:hAnsi="Times New Roman" w:cs="Times New Roman"/>
                <w:sz w:val="20"/>
                <w:szCs w:val="20"/>
              </w:rPr>
            </w:pPr>
          </w:p>
          <w:p w14:paraId="1D3EBA7B" w14:textId="77777777" w:rsidR="0049663C" w:rsidRPr="000B539E" w:rsidRDefault="0049663C" w:rsidP="0049663C">
            <w:pPr>
              <w:rPr>
                <w:rFonts w:ascii="Times New Roman" w:hAnsi="Times New Roman" w:cs="Times New Roman"/>
                <w:sz w:val="20"/>
                <w:szCs w:val="20"/>
              </w:rPr>
            </w:pPr>
          </w:p>
          <w:p w14:paraId="0A84D3A2" w14:textId="77777777" w:rsidR="0049663C" w:rsidRPr="000B539E" w:rsidRDefault="0049663C" w:rsidP="0049663C">
            <w:pPr>
              <w:rPr>
                <w:rFonts w:ascii="Times New Roman" w:hAnsi="Times New Roman" w:cs="Times New Roman"/>
                <w:sz w:val="20"/>
                <w:szCs w:val="20"/>
              </w:rPr>
            </w:pPr>
          </w:p>
          <w:p w14:paraId="24B7A440" w14:textId="77777777" w:rsidR="0049663C" w:rsidRPr="000B539E" w:rsidRDefault="0049663C" w:rsidP="0049663C">
            <w:pPr>
              <w:rPr>
                <w:rFonts w:ascii="Times New Roman" w:hAnsi="Times New Roman" w:cs="Times New Roman"/>
                <w:sz w:val="20"/>
                <w:szCs w:val="20"/>
              </w:rPr>
            </w:pPr>
          </w:p>
          <w:p w14:paraId="34250025" w14:textId="77777777" w:rsidR="0049663C" w:rsidRPr="000B539E" w:rsidRDefault="0049663C" w:rsidP="0049663C">
            <w:pPr>
              <w:rPr>
                <w:rFonts w:ascii="Times New Roman" w:hAnsi="Times New Roman" w:cs="Times New Roman"/>
                <w:sz w:val="20"/>
                <w:szCs w:val="20"/>
              </w:rPr>
            </w:pPr>
          </w:p>
          <w:p w14:paraId="0A835D91" w14:textId="77777777" w:rsidR="0049663C" w:rsidRPr="000B539E" w:rsidRDefault="0049663C" w:rsidP="0049663C">
            <w:pPr>
              <w:rPr>
                <w:rFonts w:ascii="Times New Roman" w:hAnsi="Times New Roman" w:cs="Times New Roman"/>
                <w:sz w:val="20"/>
                <w:szCs w:val="20"/>
              </w:rPr>
            </w:pPr>
          </w:p>
          <w:p w14:paraId="6CA93A25" w14:textId="77777777" w:rsidR="0049663C" w:rsidRPr="000B539E" w:rsidRDefault="0049663C" w:rsidP="0049663C">
            <w:pPr>
              <w:rPr>
                <w:rFonts w:ascii="Times New Roman" w:hAnsi="Times New Roman" w:cs="Times New Roman"/>
                <w:sz w:val="20"/>
                <w:szCs w:val="20"/>
              </w:rPr>
            </w:pPr>
          </w:p>
          <w:p w14:paraId="33289FAB" w14:textId="77777777" w:rsidR="0049663C" w:rsidRPr="000B539E" w:rsidRDefault="0049663C" w:rsidP="0049663C">
            <w:pPr>
              <w:rPr>
                <w:rFonts w:ascii="Times New Roman" w:hAnsi="Times New Roman" w:cs="Times New Roman"/>
                <w:sz w:val="20"/>
                <w:szCs w:val="20"/>
              </w:rPr>
            </w:pPr>
          </w:p>
          <w:p w14:paraId="38823146" w14:textId="77777777" w:rsidR="0049663C" w:rsidRPr="000B539E" w:rsidRDefault="0049663C" w:rsidP="0049663C">
            <w:pPr>
              <w:rPr>
                <w:rFonts w:ascii="Times New Roman" w:hAnsi="Times New Roman" w:cs="Times New Roman"/>
                <w:sz w:val="20"/>
                <w:szCs w:val="20"/>
              </w:rPr>
            </w:pPr>
          </w:p>
          <w:p w14:paraId="75A90F36" w14:textId="77777777" w:rsidR="0049663C" w:rsidRPr="000B539E" w:rsidRDefault="0049663C" w:rsidP="0049663C">
            <w:pPr>
              <w:rPr>
                <w:rFonts w:ascii="Times New Roman" w:hAnsi="Times New Roman" w:cs="Times New Roman"/>
                <w:sz w:val="20"/>
                <w:szCs w:val="20"/>
              </w:rPr>
            </w:pPr>
          </w:p>
          <w:p w14:paraId="71B98113" w14:textId="77777777" w:rsidR="0049663C" w:rsidRPr="000B539E" w:rsidRDefault="0049663C" w:rsidP="0049663C">
            <w:pPr>
              <w:rPr>
                <w:rFonts w:ascii="Times New Roman" w:hAnsi="Times New Roman" w:cs="Times New Roman"/>
                <w:sz w:val="20"/>
                <w:szCs w:val="20"/>
              </w:rPr>
            </w:pPr>
          </w:p>
          <w:p w14:paraId="7499BCD8" w14:textId="77777777" w:rsidR="0049663C" w:rsidRPr="000B539E" w:rsidRDefault="0049663C" w:rsidP="0049663C">
            <w:pPr>
              <w:rPr>
                <w:rFonts w:ascii="Times New Roman" w:hAnsi="Times New Roman" w:cs="Times New Roman"/>
                <w:sz w:val="20"/>
                <w:szCs w:val="20"/>
              </w:rPr>
            </w:pPr>
          </w:p>
          <w:p w14:paraId="48EEAFEA" w14:textId="77777777" w:rsidR="0049663C" w:rsidRPr="000B539E" w:rsidRDefault="0049663C" w:rsidP="0049663C">
            <w:pPr>
              <w:rPr>
                <w:rFonts w:ascii="Times New Roman" w:hAnsi="Times New Roman" w:cs="Times New Roman"/>
                <w:sz w:val="20"/>
                <w:szCs w:val="20"/>
              </w:rPr>
            </w:pPr>
          </w:p>
          <w:p w14:paraId="07DF912F" w14:textId="77777777" w:rsidR="0049663C" w:rsidRPr="000B539E" w:rsidRDefault="0049663C" w:rsidP="0049663C">
            <w:pPr>
              <w:rPr>
                <w:rFonts w:ascii="Times New Roman" w:hAnsi="Times New Roman" w:cs="Times New Roman"/>
                <w:sz w:val="20"/>
                <w:szCs w:val="20"/>
              </w:rPr>
            </w:pPr>
          </w:p>
          <w:p w14:paraId="26D15E24" w14:textId="77777777" w:rsidR="0049663C" w:rsidRPr="000B539E" w:rsidRDefault="0049663C" w:rsidP="0049663C">
            <w:pPr>
              <w:rPr>
                <w:rFonts w:ascii="Times New Roman" w:hAnsi="Times New Roman" w:cs="Times New Roman"/>
                <w:sz w:val="20"/>
                <w:szCs w:val="20"/>
              </w:rPr>
            </w:pPr>
          </w:p>
          <w:p w14:paraId="4915490B" w14:textId="77777777" w:rsidR="0049663C" w:rsidRPr="000B539E" w:rsidRDefault="0049663C" w:rsidP="0049663C">
            <w:pPr>
              <w:rPr>
                <w:rFonts w:ascii="Times New Roman" w:hAnsi="Times New Roman" w:cs="Times New Roman"/>
                <w:sz w:val="20"/>
                <w:szCs w:val="20"/>
              </w:rPr>
            </w:pPr>
          </w:p>
          <w:p w14:paraId="50A00D27" w14:textId="77777777" w:rsidR="0049663C" w:rsidRPr="000B539E" w:rsidRDefault="0049663C" w:rsidP="0049663C">
            <w:pPr>
              <w:rPr>
                <w:rFonts w:ascii="Times New Roman" w:hAnsi="Times New Roman" w:cs="Times New Roman"/>
                <w:sz w:val="20"/>
                <w:szCs w:val="20"/>
              </w:rPr>
            </w:pPr>
          </w:p>
          <w:p w14:paraId="27256910" w14:textId="77777777" w:rsidR="0049663C" w:rsidRPr="000B539E" w:rsidRDefault="0049663C" w:rsidP="0049663C">
            <w:pPr>
              <w:rPr>
                <w:rFonts w:ascii="Times New Roman" w:hAnsi="Times New Roman" w:cs="Times New Roman"/>
                <w:sz w:val="20"/>
                <w:szCs w:val="20"/>
              </w:rPr>
            </w:pPr>
          </w:p>
          <w:p w14:paraId="613C40C2" w14:textId="77777777" w:rsidR="0049663C" w:rsidRPr="000B539E" w:rsidRDefault="0049663C" w:rsidP="0049663C">
            <w:pPr>
              <w:rPr>
                <w:rFonts w:ascii="Times New Roman" w:hAnsi="Times New Roman" w:cs="Times New Roman"/>
                <w:sz w:val="20"/>
                <w:szCs w:val="20"/>
              </w:rPr>
            </w:pPr>
          </w:p>
          <w:p w14:paraId="5F8D4A49" w14:textId="77777777" w:rsidR="0049663C" w:rsidRPr="000B539E" w:rsidRDefault="0049663C" w:rsidP="0049663C">
            <w:pPr>
              <w:rPr>
                <w:rFonts w:ascii="Times New Roman" w:hAnsi="Times New Roman" w:cs="Times New Roman"/>
                <w:sz w:val="20"/>
                <w:szCs w:val="20"/>
              </w:rPr>
            </w:pPr>
          </w:p>
          <w:p w14:paraId="4A67BD5E" w14:textId="77777777" w:rsidR="0049663C" w:rsidRPr="000B539E" w:rsidRDefault="0049663C" w:rsidP="0049663C">
            <w:pPr>
              <w:rPr>
                <w:rFonts w:ascii="Times New Roman" w:hAnsi="Times New Roman" w:cs="Times New Roman"/>
                <w:sz w:val="20"/>
                <w:szCs w:val="20"/>
              </w:rPr>
            </w:pPr>
          </w:p>
          <w:p w14:paraId="08D899BE" w14:textId="77777777" w:rsidR="0049663C" w:rsidRPr="000B539E" w:rsidRDefault="0049663C" w:rsidP="0049663C">
            <w:pPr>
              <w:rPr>
                <w:rFonts w:ascii="Times New Roman" w:hAnsi="Times New Roman" w:cs="Times New Roman"/>
                <w:sz w:val="20"/>
                <w:szCs w:val="20"/>
              </w:rPr>
            </w:pPr>
          </w:p>
          <w:p w14:paraId="788EB249" w14:textId="77777777" w:rsidR="0049663C" w:rsidRPr="000B539E" w:rsidRDefault="0049663C" w:rsidP="0049663C">
            <w:pPr>
              <w:rPr>
                <w:rFonts w:ascii="Times New Roman" w:hAnsi="Times New Roman" w:cs="Times New Roman"/>
                <w:sz w:val="20"/>
                <w:szCs w:val="20"/>
              </w:rPr>
            </w:pPr>
          </w:p>
          <w:p w14:paraId="155A976E" w14:textId="77777777" w:rsidR="0049663C" w:rsidRPr="000B539E" w:rsidRDefault="0049663C" w:rsidP="0049663C">
            <w:pPr>
              <w:rPr>
                <w:rFonts w:ascii="Times New Roman" w:hAnsi="Times New Roman" w:cs="Times New Roman"/>
                <w:sz w:val="20"/>
                <w:szCs w:val="20"/>
              </w:rPr>
            </w:pPr>
          </w:p>
          <w:p w14:paraId="4F7002A5" w14:textId="77777777" w:rsidR="0049663C" w:rsidRPr="000B539E" w:rsidRDefault="0049663C" w:rsidP="0049663C">
            <w:pPr>
              <w:rPr>
                <w:rFonts w:ascii="Times New Roman" w:hAnsi="Times New Roman" w:cs="Times New Roman"/>
                <w:sz w:val="20"/>
                <w:szCs w:val="20"/>
              </w:rPr>
            </w:pPr>
          </w:p>
          <w:p w14:paraId="172249D0" w14:textId="77777777" w:rsidR="0049663C" w:rsidRPr="000B539E" w:rsidRDefault="0049663C" w:rsidP="0049663C">
            <w:pPr>
              <w:rPr>
                <w:rFonts w:ascii="Times New Roman" w:hAnsi="Times New Roman" w:cs="Times New Roman"/>
                <w:sz w:val="20"/>
                <w:szCs w:val="20"/>
              </w:rPr>
            </w:pPr>
          </w:p>
          <w:p w14:paraId="19766A2F" w14:textId="77777777" w:rsidR="0049663C" w:rsidRPr="000B539E" w:rsidRDefault="0049663C" w:rsidP="0049663C">
            <w:pPr>
              <w:rPr>
                <w:rFonts w:ascii="Times New Roman" w:hAnsi="Times New Roman" w:cs="Times New Roman"/>
                <w:sz w:val="20"/>
                <w:szCs w:val="20"/>
              </w:rPr>
            </w:pPr>
          </w:p>
          <w:p w14:paraId="6ED45AB3" w14:textId="77777777" w:rsidR="0049663C" w:rsidRPr="000B539E" w:rsidRDefault="0049663C" w:rsidP="0049663C">
            <w:pPr>
              <w:rPr>
                <w:rFonts w:ascii="Times New Roman" w:hAnsi="Times New Roman" w:cs="Times New Roman"/>
                <w:sz w:val="20"/>
                <w:szCs w:val="20"/>
              </w:rPr>
            </w:pPr>
          </w:p>
          <w:p w14:paraId="63A865C2" w14:textId="77777777" w:rsidR="0049663C" w:rsidRPr="000B539E" w:rsidRDefault="0049663C" w:rsidP="0049663C">
            <w:pPr>
              <w:rPr>
                <w:rFonts w:ascii="Times New Roman" w:hAnsi="Times New Roman" w:cs="Times New Roman"/>
                <w:sz w:val="20"/>
                <w:szCs w:val="20"/>
              </w:rPr>
            </w:pPr>
          </w:p>
          <w:p w14:paraId="4E54B07F" w14:textId="77777777" w:rsidR="0049663C" w:rsidRPr="000B539E" w:rsidRDefault="0049663C" w:rsidP="0049663C">
            <w:pPr>
              <w:rPr>
                <w:rFonts w:ascii="Times New Roman" w:hAnsi="Times New Roman" w:cs="Times New Roman"/>
                <w:sz w:val="20"/>
                <w:szCs w:val="20"/>
              </w:rPr>
            </w:pPr>
          </w:p>
          <w:p w14:paraId="2203DCFE" w14:textId="77777777" w:rsidR="0049663C" w:rsidRPr="000B539E" w:rsidRDefault="0049663C" w:rsidP="0049663C">
            <w:pPr>
              <w:rPr>
                <w:rFonts w:ascii="Times New Roman" w:hAnsi="Times New Roman" w:cs="Times New Roman"/>
                <w:sz w:val="20"/>
                <w:szCs w:val="20"/>
              </w:rPr>
            </w:pPr>
          </w:p>
          <w:p w14:paraId="0941C27C" w14:textId="77777777" w:rsidR="0049663C" w:rsidRPr="000B539E" w:rsidRDefault="0049663C" w:rsidP="0049663C">
            <w:pPr>
              <w:rPr>
                <w:rFonts w:ascii="Times New Roman" w:hAnsi="Times New Roman" w:cs="Times New Roman"/>
                <w:sz w:val="20"/>
                <w:szCs w:val="20"/>
              </w:rPr>
            </w:pPr>
          </w:p>
          <w:p w14:paraId="2451CFB0" w14:textId="77777777" w:rsidR="0049663C" w:rsidRPr="000B539E" w:rsidRDefault="0049663C" w:rsidP="0049663C">
            <w:pPr>
              <w:rPr>
                <w:rFonts w:ascii="Times New Roman" w:hAnsi="Times New Roman" w:cs="Times New Roman"/>
                <w:sz w:val="20"/>
                <w:szCs w:val="20"/>
              </w:rPr>
            </w:pPr>
          </w:p>
          <w:p w14:paraId="2023A2B3" w14:textId="77777777" w:rsidR="0049663C" w:rsidRPr="000B539E" w:rsidRDefault="0049663C" w:rsidP="0049663C">
            <w:pPr>
              <w:rPr>
                <w:rFonts w:ascii="Times New Roman" w:hAnsi="Times New Roman" w:cs="Times New Roman"/>
                <w:sz w:val="20"/>
                <w:szCs w:val="20"/>
              </w:rPr>
            </w:pPr>
          </w:p>
          <w:p w14:paraId="4160EA9A" w14:textId="77777777" w:rsidR="0049663C" w:rsidRPr="000B539E" w:rsidRDefault="0049663C" w:rsidP="0049663C">
            <w:pPr>
              <w:rPr>
                <w:rFonts w:ascii="Times New Roman" w:hAnsi="Times New Roman" w:cs="Times New Roman"/>
                <w:sz w:val="20"/>
                <w:szCs w:val="20"/>
              </w:rPr>
            </w:pPr>
          </w:p>
          <w:p w14:paraId="6989FD0A" w14:textId="77777777" w:rsidR="0049663C" w:rsidRPr="000B539E" w:rsidRDefault="0049663C" w:rsidP="0049663C">
            <w:pPr>
              <w:rPr>
                <w:rFonts w:ascii="Times New Roman" w:hAnsi="Times New Roman" w:cs="Times New Roman"/>
                <w:sz w:val="20"/>
                <w:szCs w:val="20"/>
              </w:rPr>
            </w:pPr>
          </w:p>
          <w:p w14:paraId="6DBD5CB2" w14:textId="77777777" w:rsidR="0049663C" w:rsidRPr="000B539E" w:rsidRDefault="0049663C" w:rsidP="0049663C">
            <w:pPr>
              <w:rPr>
                <w:rFonts w:ascii="Times New Roman" w:hAnsi="Times New Roman" w:cs="Times New Roman"/>
                <w:sz w:val="20"/>
                <w:szCs w:val="20"/>
              </w:rPr>
            </w:pPr>
          </w:p>
          <w:p w14:paraId="3DEB6C2C" w14:textId="0F0DFB47"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alin.(4) lit. d) și e) sunt</w:t>
            </w:r>
            <w:r w:rsidRPr="00847CF8">
              <w:rPr>
                <w:rFonts w:ascii="Times New Roman" w:hAnsi="Times New Roman" w:cs="Times New Roman"/>
                <w:sz w:val="20"/>
                <w:szCs w:val="20"/>
              </w:rPr>
              <w:t xml:space="preserve"> în concordanță cu actele UE.</w:t>
            </w:r>
          </w:p>
          <w:p w14:paraId="1FF57FDC" w14:textId="77777777" w:rsidR="0049663C" w:rsidRPr="00C103EE" w:rsidRDefault="0049663C" w:rsidP="0049663C">
            <w:pPr>
              <w:rPr>
                <w:rFonts w:ascii="Times New Roman" w:hAnsi="Times New Roman" w:cs="Times New Roman"/>
                <w:sz w:val="20"/>
                <w:szCs w:val="20"/>
              </w:rPr>
            </w:pPr>
          </w:p>
          <w:p w14:paraId="2F23B231" w14:textId="77777777" w:rsidR="0049663C" w:rsidRPr="0072104A" w:rsidRDefault="0049663C" w:rsidP="0049663C">
            <w:pPr>
              <w:rPr>
                <w:rFonts w:ascii="Times New Roman" w:hAnsi="Times New Roman" w:cs="Times New Roman"/>
                <w:i/>
                <w:iCs/>
                <w:sz w:val="20"/>
                <w:szCs w:val="20"/>
              </w:rPr>
            </w:pPr>
            <w:r w:rsidRPr="0072104A">
              <w:rPr>
                <w:rFonts w:ascii="Times New Roman" w:hAnsi="Times New Roman" w:cs="Times New Roman"/>
                <w:i/>
                <w:iCs/>
                <w:sz w:val="20"/>
                <w:szCs w:val="20"/>
              </w:rPr>
              <w:t>Nota:</w:t>
            </w:r>
          </w:p>
          <w:p w14:paraId="0777CA56"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108-89 </w:t>
            </w:r>
            <w:r w:rsidRPr="0072104A">
              <w:rPr>
                <w:rFonts w:ascii="Times New Roman" w:hAnsi="Times New Roman" w:cs="Times New Roman"/>
                <w:sz w:val="20"/>
                <w:szCs w:val="20"/>
              </w:rPr>
              <w:t xml:space="preserve">din Capitolul 9 „Servicii financiare”, Cluster 2. Piața internă, Anexa A din PNA 2025-2029 prevede adoptarea </w:t>
            </w:r>
            <w:r>
              <w:rPr>
                <w:rFonts w:ascii="Times New Roman" w:hAnsi="Times New Roman" w:cs="Times New Roman"/>
                <w:sz w:val="20"/>
                <w:szCs w:val="20"/>
              </w:rPr>
              <w:t>p</w:t>
            </w:r>
            <w:r w:rsidRPr="001C6667">
              <w:rPr>
                <w:rFonts w:ascii="Times New Roman" w:hAnsi="Times New Roman" w:cs="Times New Roman"/>
                <w:sz w:val="20"/>
                <w:szCs w:val="20"/>
              </w:rPr>
              <w:t>roiect de Lege pentru modificarea Legii nr. 171/2012 privind piața de capital (pe aspecte</w:t>
            </w:r>
            <w:r>
              <w:rPr>
                <w:rFonts w:ascii="Times New Roman" w:hAnsi="Times New Roman" w:cs="Times New Roman"/>
                <w:sz w:val="20"/>
                <w:szCs w:val="20"/>
              </w:rPr>
              <w:t xml:space="preserve"> </w:t>
            </w:r>
            <w:r w:rsidRPr="001C6667">
              <w:rPr>
                <w:rFonts w:ascii="Times New Roman" w:hAnsi="Times New Roman" w:cs="Times New Roman"/>
                <w:sz w:val="20"/>
                <w:szCs w:val="20"/>
              </w:rPr>
              <w:t>ce țin de sistemele de compensare pentru</w:t>
            </w:r>
            <w:r>
              <w:rPr>
                <w:rFonts w:ascii="Times New Roman" w:hAnsi="Times New Roman" w:cs="Times New Roman"/>
                <w:sz w:val="20"/>
                <w:szCs w:val="20"/>
              </w:rPr>
              <w:t xml:space="preserve"> </w:t>
            </w:r>
            <w:r w:rsidRPr="001C6667">
              <w:rPr>
                <w:rFonts w:ascii="Times New Roman" w:hAnsi="Times New Roman" w:cs="Times New Roman"/>
                <w:sz w:val="20"/>
                <w:szCs w:val="20"/>
              </w:rPr>
              <w:t>investitori)</w:t>
            </w:r>
            <w:r w:rsidRPr="0072104A">
              <w:rPr>
                <w:rFonts w:ascii="Times New Roman" w:hAnsi="Times New Roman" w:cs="Times New Roman"/>
                <w:sz w:val="20"/>
                <w:szCs w:val="20"/>
              </w:rPr>
              <w:t xml:space="preserve">, care va transpune </w:t>
            </w:r>
            <w:r w:rsidRPr="001C6667">
              <w:rPr>
                <w:rFonts w:ascii="Times New Roman" w:hAnsi="Times New Roman" w:cs="Times New Roman"/>
                <w:sz w:val="20"/>
                <w:szCs w:val="20"/>
              </w:rPr>
              <w:t>Directiva 97/9/CE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1999F220"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511CB5C8" w14:textId="77777777" w:rsidR="0049663C" w:rsidRPr="000B539E" w:rsidRDefault="0049663C" w:rsidP="0049663C">
            <w:pPr>
              <w:rPr>
                <w:rFonts w:ascii="Times New Roman" w:hAnsi="Times New Roman" w:cs="Times New Roman"/>
                <w:sz w:val="20"/>
                <w:szCs w:val="20"/>
              </w:rPr>
            </w:pPr>
          </w:p>
          <w:p w14:paraId="55769405" w14:textId="77777777" w:rsidR="0049663C" w:rsidRPr="000B539E" w:rsidRDefault="0049663C" w:rsidP="0049663C">
            <w:pPr>
              <w:rPr>
                <w:rFonts w:ascii="Times New Roman" w:hAnsi="Times New Roman" w:cs="Times New Roman"/>
                <w:sz w:val="20"/>
                <w:szCs w:val="20"/>
              </w:rPr>
            </w:pPr>
          </w:p>
          <w:p w14:paraId="41195FE7" w14:textId="77777777" w:rsidR="0049663C" w:rsidRPr="000B539E" w:rsidRDefault="0049663C" w:rsidP="0049663C">
            <w:pPr>
              <w:rPr>
                <w:rFonts w:ascii="Times New Roman" w:hAnsi="Times New Roman" w:cs="Times New Roman"/>
                <w:sz w:val="20"/>
                <w:szCs w:val="20"/>
              </w:rPr>
            </w:pPr>
          </w:p>
          <w:p w14:paraId="058103D4" w14:textId="77777777" w:rsidR="0049663C" w:rsidRDefault="0049663C" w:rsidP="0049663C">
            <w:pPr>
              <w:rPr>
                <w:rFonts w:ascii="Times New Roman" w:hAnsi="Times New Roman" w:cs="Times New Roman"/>
                <w:sz w:val="20"/>
                <w:szCs w:val="20"/>
              </w:rPr>
            </w:pPr>
          </w:p>
          <w:p w14:paraId="7C72412D" w14:textId="77777777" w:rsidR="0049663C" w:rsidRDefault="0049663C" w:rsidP="0049663C">
            <w:pPr>
              <w:rPr>
                <w:rFonts w:ascii="Times New Roman" w:hAnsi="Times New Roman" w:cs="Times New Roman"/>
                <w:sz w:val="20"/>
                <w:szCs w:val="20"/>
              </w:rPr>
            </w:pPr>
          </w:p>
          <w:p w14:paraId="6EE639F3" w14:textId="77777777" w:rsidR="0049663C" w:rsidRDefault="0049663C" w:rsidP="0049663C">
            <w:pPr>
              <w:rPr>
                <w:rFonts w:ascii="Times New Roman" w:hAnsi="Times New Roman" w:cs="Times New Roman"/>
                <w:sz w:val="20"/>
                <w:szCs w:val="20"/>
              </w:rPr>
            </w:pPr>
          </w:p>
          <w:p w14:paraId="0103026B" w14:textId="77777777" w:rsidR="0049663C" w:rsidRPr="000B539E" w:rsidRDefault="0049663C" w:rsidP="0049663C">
            <w:pPr>
              <w:rPr>
                <w:rFonts w:ascii="Times New Roman" w:hAnsi="Times New Roman" w:cs="Times New Roman"/>
                <w:sz w:val="20"/>
                <w:szCs w:val="20"/>
              </w:rPr>
            </w:pPr>
          </w:p>
          <w:p w14:paraId="417C8680" w14:textId="057EE0C1" w:rsidR="0049663C" w:rsidRPr="005715E4" w:rsidRDefault="0049663C" w:rsidP="0049663C">
            <w:pPr>
              <w:rPr>
                <w:rFonts w:ascii="Times New Roman" w:hAnsi="Times New Roman" w:cs="Times New Roman"/>
                <w:i/>
                <w:iCs/>
                <w:sz w:val="20"/>
                <w:szCs w:val="20"/>
              </w:rPr>
            </w:pPr>
            <w:r w:rsidRPr="005715E4">
              <w:rPr>
                <w:rFonts w:ascii="Times New Roman" w:hAnsi="Times New Roman" w:cs="Times New Roman"/>
                <w:i/>
                <w:iCs/>
                <w:sz w:val="20"/>
                <w:szCs w:val="20"/>
              </w:rPr>
              <w:t>Notă:</w:t>
            </w:r>
          </w:p>
          <w:p w14:paraId="5B34A787" w14:textId="21990093" w:rsidR="0049663C" w:rsidRPr="00847CF8"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alin.(6) lit. d) sunt</w:t>
            </w:r>
            <w:r w:rsidRPr="00847CF8">
              <w:rPr>
                <w:rFonts w:ascii="Times New Roman" w:hAnsi="Times New Roman" w:cs="Times New Roman"/>
                <w:sz w:val="20"/>
                <w:szCs w:val="20"/>
              </w:rPr>
              <w:t xml:space="preserve"> în concordanță cu actele UE.</w:t>
            </w:r>
          </w:p>
          <w:p w14:paraId="60742269" w14:textId="77777777" w:rsidR="0049663C" w:rsidRPr="00273246"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154-101 </w:t>
            </w:r>
            <w:r w:rsidRPr="0072104A">
              <w:rPr>
                <w:rFonts w:ascii="Times New Roman" w:hAnsi="Times New Roman" w:cs="Times New Roman"/>
                <w:sz w:val="20"/>
                <w:szCs w:val="20"/>
              </w:rPr>
              <w:t xml:space="preserve">din Capitolul 9 „Servicii financiare”, Cluster 2. Piața internă, Anexa A din PNA 2025-2029 prevede adoptarea </w:t>
            </w:r>
            <w:r w:rsidRPr="00273246">
              <w:rPr>
                <w:rFonts w:ascii="Times New Roman" w:hAnsi="Times New Roman" w:cs="Times New Roman"/>
                <w:sz w:val="20"/>
                <w:szCs w:val="20"/>
              </w:rPr>
              <w:t>Proiect de Lege pentru modificarea Legii nr. 171/2020 privind piața de capital (pe aspecte</w:t>
            </w:r>
            <w:r>
              <w:rPr>
                <w:rFonts w:ascii="Times New Roman" w:hAnsi="Times New Roman" w:cs="Times New Roman"/>
                <w:sz w:val="20"/>
                <w:szCs w:val="20"/>
              </w:rPr>
              <w:t xml:space="preserve"> </w:t>
            </w:r>
            <w:r w:rsidRPr="00273246">
              <w:rPr>
                <w:rFonts w:ascii="Times New Roman" w:hAnsi="Times New Roman" w:cs="Times New Roman"/>
                <w:sz w:val="20"/>
                <w:szCs w:val="20"/>
              </w:rPr>
              <w:t>ce țin de prospectul care trebuie publicat în</w:t>
            </w:r>
            <w:r>
              <w:rPr>
                <w:rFonts w:ascii="Times New Roman" w:hAnsi="Times New Roman" w:cs="Times New Roman"/>
                <w:sz w:val="20"/>
                <w:szCs w:val="20"/>
              </w:rPr>
              <w:t xml:space="preserve"> </w:t>
            </w:r>
            <w:r w:rsidRPr="00273246">
              <w:rPr>
                <w:rFonts w:ascii="Times New Roman" w:hAnsi="Times New Roman" w:cs="Times New Roman"/>
                <w:sz w:val="20"/>
                <w:szCs w:val="20"/>
              </w:rPr>
              <w:t>cazul unei oferte publice de valori mobiliare</w:t>
            </w:r>
          </w:p>
          <w:p w14:paraId="6259111A" w14:textId="535AB01F" w:rsidR="0049663C" w:rsidRDefault="0049663C" w:rsidP="0049663C">
            <w:pPr>
              <w:rPr>
                <w:rFonts w:ascii="Times New Roman" w:hAnsi="Times New Roman" w:cs="Times New Roman"/>
                <w:sz w:val="20"/>
                <w:szCs w:val="20"/>
              </w:rPr>
            </w:pPr>
            <w:r w:rsidRPr="00273246">
              <w:rPr>
                <w:rFonts w:ascii="Times New Roman" w:hAnsi="Times New Roman" w:cs="Times New Roman"/>
                <w:sz w:val="20"/>
                <w:szCs w:val="20"/>
              </w:rPr>
              <w:t xml:space="preserve">sau al admiterii de valori </w:t>
            </w:r>
            <w:r>
              <w:rPr>
                <w:rFonts w:ascii="Times New Roman" w:hAnsi="Times New Roman" w:cs="Times New Roman"/>
                <w:sz w:val="20"/>
                <w:szCs w:val="20"/>
              </w:rPr>
              <w:t>m</w:t>
            </w:r>
            <w:r w:rsidRPr="00273246">
              <w:rPr>
                <w:rFonts w:ascii="Times New Roman" w:hAnsi="Times New Roman" w:cs="Times New Roman"/>
                <w:sz w:val="20"/>
                <w:szCs w:val="20"/>
              </w:rPr>
              <w:t>obiliare la</w:t>
            </w:r>
            <w:r>
              <w:rPr>
                <w:rFonts w:ascii="Times New Roman" w:hAnsi="Times New Roman" w:cs="Times New Roman"/>
                <w:sz w:val="20"/>
                <w:szCs w:val="20"/>
              </w:rPr>
              <w:t xml:space="preserve"> </w:t>
            </w:r>
            <w:r w:rsidRPr="00273246">
              <w:rPr>
                <w:rFonts w:ascii="Times New Roman" w:hAnsi="Times New Roman" w:cs="Times New Roman"/>
                <w:sz w:val="20"/>
                <w:szCs w:val="20"/>
              </w:rPr>
              <w:t>tranzacționare pe o piață reglementată)</w:t>
            </w:r>
            <w:r w:rsidRPr="0072104A">
              <w:rPr>
                <w:rFonts w:ascii="Times New Roman" w:hAnsi="Times New Roman" w:cs="Times New Roman"/>
                <w:sz w:val="20"/>
                <w:szCs w:val="20"/>
              </w:rPr>
              <w:t xml:space="preserve">, care va transpune </w:t>
            </w:r>
            <w:r w:rsidRPr="00273246">
              <w:rPr>
                <w:rFonts w:ascii="Times New Roman" w:hAnsi="Times New Roman" w:cs="Times New Roman"/>
                <w:sz w:val="20"/>
                <w:szCs w:val="20"/>
              </w:rPr>
              <w:t>Regulamentul (UE) 2017/112</w:t>
            </w:r>
            <w:r>
              <w:rPr>
                <w:rFonts w:ascii="Times New Roman" w:hAnsi="Times New Roman" w:cs="Times New Roman"/>
                <w:sz w:val="20"/>
                <w:szCs w:val="20"/>
              </w:rPr>
              <w:t>9</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32260369" w14:textId="081C63C6" w:rsidR="0049663C" w:rsidRPr="000B539E" w:rsidRDefault="0049663C" w:rsidP="0049663C">
            <w:pPr>
              <w:rPr>
                <w:rFonts w:ascii="Times New Roman" w:hAnsi="Times New Roman" w:cs="Times New Roman"/>
                <w:sz w:val="20"/>
                <w:szCs w:val="20"/>
              </w:rPr>
            </w:pPr>
          </w:p>
        </w:tc>
      </w:tr>
      <w:tr w:rsidR="0049663C" w:rsidRPr="000B539E" w14:paraId="69AA098A" w14:textId="77777777" w:rsidTr="00B4511F">
        <w:trPr>
          <w:gridAfter w:val="1"/>
          <w:wAfter w:w="15" w:type="dxa"/>
        </w:trPr>
        <w:tc>
          <w:tcPr>
            <w:tcW w:w="4434" w:type="dxa"/>
            <w:gridSpan w:val="2"/>
          </w:tcPr>
          <w:p w14:paraId="1BD761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(8) Cartea albă pentru criptoactive este redactată într-o limbă oficială a statului membru de origine sau într-o limbă uzuală în domeniul finanțelor internaționale.</w:t>
            </w:r>
          </w:p>
          <w:p w14:paraId="30B2D364"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tokenul raportat la active este oferit și într-un alt stat membru decât statul membru de origine al emitentului, cartea albă pentru criptoactive se redactează, de asemenea, într-o limbă oficială a statului membru gazdă sau într-o limbă uzuală în domeniul finanțelor internaționale.</w:t>
            </w:r>
          </w:p>
          <w:p w14:paraId="37456278" w14:textId="77777777" w:rsidR="0049663C" w:rsidRPr="000B539E" w:rsidRDefault="0049663C" w:rsidP="0049663C">
            <w:pPr>
              <w:rPr>
                <w:rFonts w:ascii="Times New Roman" w:hAnsi="Times New Roman" w:cs="Times New Roman"/>
                <w:sz w:val="20"/>
                <w:szCs w:val="20"/>
              </w:rPr>
            </w:pPr>
          </w:p>
        </w:tc>
        <w:tc>
          <w:tcPr>
            <w:tcW w:w="4318" w:type="dxa"/>
          </w:tcPr>
          <w:p w14:paraId="197AC4AC" w14:textId="77777777"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(8)</w:t>
            </w:r>
            <w:r w:rsidRPr="008E6ABC">
              <w:rPr>
                <w:rFonts w:ascii="Times New Roman" w:hAnsi="Times New Roman" w:cs="Times New Roman"/>
                <w:sz w:val="20"/>
                <w:szCs w:val="20"/>
              </w:rPr>
              <w:tab/>
              <w:t>Cartea albă pentru criptoactive este redactată în limba română.</w:t>
            </w:r>
          </w:p>
          <w:p w14:paraId="7BDF6CCF" w14:textId="77777777" w:rsidR="0049663C" w:rsidRPr="008E6ABC" w:rsidRDefault="0049663C" w:rsidP="0049663C">
            <w:pPr>
              <w:rPr>
                <w:rFonts w:ascii="Times New Roman" w:hAnsi="Times New Roman" w:cs="Times New Roman"/>
                <w:sz w:val="20"/>
                <w:szCs w:val="20"/>
              </w:rPr>
            </w:pPr>
          </w:p>
        </w:tc>
        <w:tc>
          <w:tcPr>
            <w:tcW w:w="2684" w:type="dxa"/>
          </w:tcPr>
          <w:p w14:paraId="313C699C"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Compatibil/</w:t>
            </w:r>
          </w:p>
          <w:p w14:paraId="75AC667A"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opționale</w:t>
            </w:r>
          </w:p>
          <w:p w14:paraId="455E2B86" w14:textId="77777777" w:rsidR="0049663C" w:rsidRDefault="0049663C" w:rsidP="0049663C">
            <w:pPr>
              <w:rPr>
                <w:rFonts w:ascii="Times New Roman" w:hAnsi="Times New Roman" w:cs="Times New Roman"/>
                <w:sz w:val="20"/>
                <w:szCs w:val="20"/>
              </w:rPr>
            </w:pPr>
          </w:p>
        </w:tc>
        <w:tc>
          <w:tcPr>
            <w:tcW w:w="3018" w:type="dxa"/>
          </w:tcPr>
          <w:p w14:paraId="48B883ED" w14:textId="4A8F8D51"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49663C" w:rsidRPr="000B539E" w14:paraId="230AE5CC" w14:textId="77777777" w:rsidTr="00B4511F">
        <w:trPr>
          <w:gridAfter w:val="1"/>
          <w:wAfter w:w="15" w:type="dxa"/>
        </w:trPr>
        <w:tc>
          <w:tcPr>
            <w:tcW w:w="4434" w:type="dxa"/>
            <w:gridSpan w:val="2"/>
          </w:tcPr>
          <w:p w14:paraId="006FE8ED" w14:textId="03D67BC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(9) Cartea albă pentru criptoactive este pusă la dispoziție într-un format care poate fi citit automat.</w:t>
            </w:r>
          </w:p>
        </w:tc>
        <w:tc>
          <w:tcPr>
            <w:tcW w:w="4318" w:type="dxa"/>
          </w:tcPr>
          <w:p w14:paraId="60478292" w14:textId="77248DA9" w:rsidR="0049663C" w:rsidRPr="004E1128"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(9)</w:t>
            </w:r>
            <w:r>
              <w:rPr>
                <w:rFonts w:ascii="Times New Roman" w:hAnsi="Times New Roman" w:cs="Times New Roman"/>
                <w:sz w:val="20"/>
                <w:szCs w:val="20"/>
              </w:rPr>
              <w:t xml:space="preserve"> </w:t>
            </w:r>
            <w:r w:rsidRPr="008E6ABC">
              <w:rPr>
                <w:rFonts w:ascii="Times New Roman" w:hAnsi="Times New Roman" w:cs="Times New Roman"/>
                <w:sz w:val="20"/>
                <w:szCs w:val="20"/>
              </w:rPr>
              <w:t>Cartea albă pentru criptoactive este pusă la dispoziție într-un format care poate fi citit automat.</w:t>
            </w:r>
          </w:p>
        </w:tc>
        <w:tc>
          <w:tcPr>
            <w:tcW w:w="2684" w:type="dxa"/>
          </w:tcPr>
          <w:p w14:paraId="0CE85F67"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Compatibil</w:t>
            </w:r>
          </w:p>
          <w:p w14:paraId="3268F6E7" w14:textId="77777777" w:rsidR="0049663C" w:rsidRPr="00FC4502" w:rsidRDefault="0049663C" w:rsidP="0049663C">
            <w:pPr>
              <w:rPr>
                <w:rFonts w:ascii="Times New Roman" w:hAnsi="Times New Roman" w:cs="Times New Roman"/>
                <w:b/>
                <w:bCs/>
                <w:sz w:val="20"/>
                <w:szCs w:val="20"/>
              </w:rPr>
            </w:pPr>
          </w:p>
        </w:tc>
        <w:tc>
          <w:tcPr>
            <w:tcW w:w="3018" w:type="dxa"/>
          </w:tcPr>
          <w:p w14:paraId="7FD4D561" w14:textId="77777777" w:rsidR="0049663C" w:rsidRDefault="0049663C" w:rsidP="0049663C">
            <w:pPr>
              <w:rPr>
                <w:rFonts w:ascii="Times New Roman" w:hAnsi="Times New Roman" w:cs="Times New Roman"/>
                <w:sz w:val="20"/>
                <w:szCs w:val="20"/>
              </w:rPr>
            </w:pPr>
          </w:p>
        </w:tc>
      </w:tr>
      <w:tr w:rsidR="0049663C" w:rsidRPr="000B539E" w14:paraId="733A879B" w14:textId="77777777" w:rsidTr="00B4511F">
        <w:trPr>
          <w:gridAfter w:val="1"/>
          <w:wAfter w:w="15" w:type="dxa"/>
        </w:trPr>
        <w:tc>
          <w:tcPr>
            <w:tcW w:w="4434" w:type="dxa"/>
            <w:gridSpan w:val="2"/>
          </w:tcPr>
          <w:p w14:paraId="6622E6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ESMA, în cooperare cu ABE, elaborează proiecte de standarde tehnice de punere în aplicare în vederea stabilirii de formulare, formate și modele standard în sensul alineatului (9).</w:t>
            </w:r>
          </w:p>
          <w:p w14:paraId="63E9E5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1F257E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Se conferă Comisiei competența de a adopta standardele tehnice de punere în aplicare menționate </w:t>
            </w:r>
            <w:r w:rsidRPr="000B539E">
              <w:rPr>
                <w:rFonts w:ascii="Times New Roman" w:hAnsi="Times New Roman" w:cs="Times New Roman"/>
                <w:sz w:val="20"/>
                <w:szCs w:val="20"/>
              </w:rPr>
              <w:lastRenderedPageBreak/>
              <w:t>la primul paragraf în conformitate cu articolul 15 din Regulamentul (UE) nr. 1095/2010.</w:t>
            </w:r>
          </w:p>
          <w:p w14:paraId="7C7E349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(11) ESMA, în cooperare cu ABE, elaborează proiecte de standarde tehnice de reglementare referitoare la conținutul, metodologiile și modul de prezentare a informațiilor menționate la alineatul (1) primul paragraf litera (h), în ceea ce privește indicatorii de sustenabilitate în legătură cu efectele negative asupra climei și cu alte efecte negative legate de mediu.</w:t>
            </w:r>
          </w:p>
          <w:p w14:paraId="10B3A4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Atunci când elaborează proiectele de standarde tehnice de reglementare menționate la primul paragraf, ESMA 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ESMA actualizează aceste standarde tehnice de reglementare ținând seama de evoluțiile tehnologice și în materie de reglementare.</w:t>
            </w:r>
          </w:p>
          <w:p w14:paraId="56B7A5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221972C4" w14:textId="5E64E450"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45548D2A" w14:textId="77777777" w:rsidR="0049663C" w:rsidRPr="002964FB" w:rsidRDefault="0049663C" w:rsidP="0049663C">
            <w:pPr>
              <w:rPr>
                <w:rFonts w:ascii="Times New Roman" w:hAnsi="Times New Roman" w:cs="Times New Roman"/>
                <w:b/>
                <w:bCs/>
                <w:sz w:val="20"/>
                <w:szCs w:val="20"/>
              </w:rPr>
            </w:pPr>
          </w:p>
        </w:tc>
        <w:tc>
          <w:tcPr>
            <w:tcW w:w="2684" w:type="dxa"/>
          </w:tcPr>
          <w:p w14:paraId="70FCCD03"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neaplicabile</w:t>
            </w:r>
          </w:p>
          <w:p w14:paraId="57B8546E" w14:textId="77777777" w:rsidR="0049663C" w:rsidRPr="00FC4502" w:rsidRDefault="0049663C" w:rsidP="0049663C">
            <w:pPr>
              <w:rPr>
                <w:rFonts w:ascii="Times New Roman" w:hAnsi="Times New Roman" w:cs="Times New Roman"/>
                <w:b/>
                <w:bCs/>
                <w:sz w:val="20"/>
                <w:szCs w:val="20"/>
              </w:rPr>
            </w:pPr>
          </w:p>
        </w:tc>
        <w:tc>
          <w:tcPr>
            <w:tcW w:w="3018" w:type="dxa"/>
          </w:tcPr>
          <w:p w14:paraId="558BE770" w14:textId="2CEBEE8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4257412C" w14:textId="77777777" w:rsidTr="00B4511F">
        <w:trPr>
          <w:gridAfter w:val="1"/>
          <w:wAfter w:w="15" w:type="dxa"/>
          <w:trHeight w:val="1554"/>
        </w:trPr>
        <w:tc>
          <w:tcPr>
            <w:tcW w:w="4434" w:type="dxa"/>
            <w:gridSpan w:val="2"/>
          </w:tcPr>
          <w:p w14:paraId="7BAF3BF5" w14:textId="77777777" w:rsidR="0049663C" w:rsidRPr="000B539E" w:rsidRDefault="0049663C" w:rsidP="0049663C">
            <w:pPr>
              <w:rPr>
                <w:rFonts w:ascii="Times New Roman" w:hAnsi="Times New Roman" w:cs="Times New Roman"/>
                <w:i/>
                <w:iCs/>
                <w:sz w:val="20"/>
                <w:szCs w:val="20"/>
              </w:rPr>
            </w:pPr>
          </w:p>
        </w:tc>
        <w:tc>
          <w:tcPr>
            <w:tcW w:w="4318" w:type="dxa"/>
          </w:tcPr>
          <w:p w14:paraId="61613E83" w14:textId="6286E2D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(10)</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adoptă acte normative de punere în aplicare a prezentei legi  în vederea stabilirii cerințelor și/sau standardelor tehnice în ceea ce privește formularele, formatele și modelele standard în sensul alin.(9).</w:t>
            </w:r>
          </w:p>
          <w:p w14:paraId="0C9C2204" w14:textId="2AE5C0B8" w:rsidR="0049663C" w:rsidRPr="007818E5"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(11)</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adoptă acte normative de reglementare privind stabilirea cerințelor și/sau standardelor tehnice referitoare la conținutul, metodologiile și modul de prezentare a informațiilor menționate la alin. (1) lit. (h), în ceea ce privește indicatorii de sustenabilitate în legătură cu efectele negative asupra climei și cu alte efecte negative legate de mediu. Atunci când se elaborează cerințele și/sau standardele tehnice menționate la prezentul alineat, Comisia </w:t>
            </w:r>
            <w:r w:rsidRPr="008E6ABC">
              <w:rPr>
                <w:rFonts w:ascii="Times New Roman" w:hAnsi="Times New Roman" w:cs="Times New Roman"/>
                <w:sz w:val="20"/>
                <w:szCs w:val="20"/>
              </w:rPr>
              <w:lastRenderedPageBreak/>
              <w:t>Națională, 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Comisia Națională actualizează aceste cerințe și/sau standarde tehnice ținând seama de evoluțiile tehnologice și în materie de reglementare.</w:t>
            </w:r>
          </w:p>
        </w:tc>
        <w:tc>
          <w:tcPr>
            <w:tcW w:w="2684" w:type="dxa"/>
          </w:tcPr>
          <w:p w14:paraId="5CD1983E" w14:textId="77777777" w:rsidR="0049663C" w:rsidRPr="000B539E" w:rsidRDefault="0049663C" w:rsidP="0049663C">
            <w:pPr>
              <w:rPr>
                <w:rFonts w:ascii="Times New Roman" w:hAnsi="Times New Roman" w:cs="Times New Roman"/>
                <w:sz w:val="20"/>
                <w:szCs w:val="20"/>
              </w:rPr>
            </w:pPr>
          </w:p>
        </w:tc>
        <w:tc>
          <w:tcPr>
            <w:tcW w:w="3018" w:type="dxa"/>
          </w:tcPr>
          <w:p w14:paraId="388869A0" w14:textId="2CCF1C93"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448F105"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6FCA637A" w14:textId="77777777" w:rsidR="0049663C" w:rsidRPr="000B539E" w:rsidRDefault="0049663C" w:rsidP="0049663C">
            <w:pPr>
              <w:rPr>
                <w:rFonts w:ascii="Times New Roman" w:hAnsi="Times New Roman" w:cs="Times New Roman"/>
                <w:sz w:val="20"/>
                <w:szCs w:val="20"/>
              </w:rPr>
            </w:pPr>
          </w:p>
        </w:tc>
      </w:tr>
      <w:tr w:rsidR="0049663C" w:rsidRPr="000B539E" w14:paraId="4B921A05" w14:textId="77777777" w:rsidTr="00B4511F">
        <w:trPr>
          <w:gridAfter w:val="1"/>
          <w:wAfter w:w="15" w:type="dxa"/>
          <w:trHeight w:val="1554"/>
        </w:trPr>
        <w:tc>
          <w:tcPr>
            <w:tcW w:w="4434" w:type="dxa"/>
            <w:gridSpan w:val="2"/>
          </w:tcPr>
          <w:p w14:paraId="644511FA"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20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Evaluarea cererii de autorizare</w:t>
            </w:r>
          </w:p>
          <w:p w14:paraId="30CDD973" w14:textId="77777777" w:rsidR="0049663C" w:rsidRPr="000B539E" w:rsidRDefault="0049663C" w:rsidP="0049663C">
            <w:pPr>
              <w:rPr>
                <w:rFonts w:ascii="Times New Roman" w:hAnsi="Times New Roman" w:cs="Times New Roman"/>
                <w:b/>
                <w:bCs/>
                <w:sz w:val="20"/>
                <w:szCs w:val="20"/>
              </w:rPr>
            </w:pPr>
          </w:p>
          <w:p w14:paraId="48CF841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Autoritățile competente care primesc o cerere de autorizare, astfel cum se menționează la articolul 18, evaluează, în termen de 25 de zile lucrătoare de la primirea cererii, dacă cererea respectivă, inclusiv cartea albă pentru criptoactive menționată la articolul 19, cuprinde toate informațiile necesare. Autoritățile competente notifică imediat emitentul solicitant în cazul în care cererea, inclusiv cartea albă pentru criptoactive, nu cuprinde informațiile necesare. În cazul în care cererea, inclusiv cartea albă pentru criptoactive, nu este completă, autoritățile competente stabilesc un termen până la care emitentul solicitant trebuie să transmită eventualele informații care lipsesc.</w:t>
            </w:r>
          </w:p>
          <w:p w14:paraId="58DB3F57" w14:textId="77777777" w:rsidR="0049663C" w:rsidRDefault="0049663C" w:rsidP="0049663C">
            <w:pPr>
              <w:rPr>
                <w:rFonts w:ascii="Times New Roman" w:hAnsi="Times New Roman" w:cs="Times New Roman"/>
                <w:sz w:val="20"/>
                <w:szCs w:val="20"/>
              </w:rPr>
            </w:pPr>
          </w:p>
          <w:p w14:paraId="7188023B" w14:textId="77777777" w:rsidR="0049663C" w:rsidRDefault="0049663C" w:rsidP="0049663C">
            <w:pPr>
              <w:rPr>
                <w:rFonts w:ascii="Times New Roman" w:hAnsi="Times New Roman" w:cs="Times New Roman"/>
                <w:sz w:val="20"/>
                <w:szCs w:val="20"/>
              </w:rPr>
            </w:pPr>
          </w:p>
          <w:p w14:paraId="3A53569F" w14:textId="77777777" w:rsidR="0049663C" w:rsidRPr="000B539E" w:rsidRDefault="0049663C" w:rsidP="0049663C">
            <w:pPr>
              <w:rPr>
                <w:rFonts w:ascii="Times New Roman" w:hAnsi="Times New Roman" w:cs="Times New Roman"/>
                <w:sz w:val="20"/>
                <w:szCs w:val="20"/>
              </w:rPr>
            </w:pPr>
          </w:p>
          <w:p w14:paraId="65C7248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În termen de 60 de zile lucrătoare de la primirea unei cereri complete, autoritățile competente evaluează dacă emitentul solicitant respectă cerințele stabilite în prezentul titlu și adoptă un proiect de decizie riguros motivat prin care acordă sau refuză să acorde autorizația. În cursul celor 60 de zile lucrătoare, autoritățile competente pot solicita emitentului solicitant orice informații cu privire la cerere, inclusiv cu privire la cartea albă pentru criptoactive menționată la articolul 19.</w:t>
            </w:r>
          </w:p>
          <w:p w14:paraId="4685907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cursul procesului de evaluare, autoritățile competente pot coopera cu autoritățile competente pentru combaterea spălării banilor și a finanțării terorismului, cu unitățile de informații financiare sau cu alte organisme publice.</w:t>
            </w:r>
          </w:p>
          <w:p w14:paraId="071339A3" w14:textId="77777777" w:rsidR="0049663C" w:rsidRDefault="0049663C" w:rsidP="0049663C">
            <w:pPr>
              <w:rPr>
                <w:rFonts w:ascii="Times New Roman" w:hAnsi="Times New Roman" w:cs="Times New Roman"/>
                <w:sz w:val="20"/>
                <w:szCs w:val="20"/>
              </w:rPr>
            </w:pPr>
          </w:p>
          <w:p w14:paraId="3F998418" w14:textId="77777777" w:rsidR="0049663C" w:rsidRPr="000B539E" w:rsidRDefault="0049663C" w:rsidP="0049663C">
            <w:pPr>
              <w:rPr>
                <w:rFonts w:ascii="Times New Roman" w:hAnsi="Times New Roman" w:cs="Times New Roman"/>
                <w:sz w:val="20"/>
                <w:szCs w:val="20"/>
              </w:rPr>
            </w:pPr>
          </w:p>
          <w:p w14:paraId="0D036997"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(3) Perioada de evaluare prevăzută la alineatele (1) și (2) se suspendă pe perioada cuprinsă între data solicitării din partea autorităților competente de furnizare a informațiilor care lipsesc și data primirii de către acestea a răspunsului din partea emitentului solicitant. Suspendarea nu depășește 20 de zile lucrătoare. Orice solicitări suplimentare formulate de autoritățile competente în vederea completării sau clarificării informațiilor sunt la discreția acestora, dar nu duc la suspendarea termenului de evaluare prevăzut la alineatele (1) și (2).</w:t>
            </w:r>
          </w:p>
          <w:p w14:paraId="395DCCAE" w14:textId="688D46F9" w:rsidR="0049663C" w:rsidRPr="000B539E" w:rsidRDefault="0049663C" w:rsidP="0049663C">
            <w:pPr>
              <w:rPr>
                <w:rFonts w:ascii="Times New Roman" w:hAnsi="Times New Roman" w:cs="Times New Roman"/>
                <w:sz w:val="20"/>
                <w:szCs w:val="20"/>
              </w:rPr>
            </w:pPr>
          </w:p>
        </w:tc>
        <w:tc>
          <w:tcPr>
            <w:tcW w:w="4318" w:type="dxa"/>
          </w:tcPr>
          <w:p w14:paraId="68188813" w14:textId="77777777" w:rsidR="0049663C" w:rsidRPr="002964FB" w:rsidRDefault="0049663C" w:rsidP="0049663C">
            <w:pPr>
              <w:tabs>
                <w:tab w:val="left" w:pos="250"/>
                <w:tab w:val="left" w:pos="1100"/>
              </w:tabs>
              <w:rPr>
                <w:rFonts w:ascii="Times New Roman" w:hAnsi="Times New Roman" w:cs="Times New Roman"/>
                <w:sz w:val="20"/>
                <w:szCs w:val="20"/>
              </w:rPr>
            </w:pPr>
            <w:r w:rsidRPr="002964FB">
              <w:rPr>
                <w:rFonts w:ascii="Times New Roman" w:hAnsi="Times New Roman" w:cs="Times New Roman"/>
                <w:b/>
                <w:bCs/>
                <w:sz w:val="20"/>
                <w:szCs w:val="20"/>
              </w:rPr>
              <w:lastRenderedPageBreak/>
              <w:t>Articolul 20.</w:t>
            </w:r>
            <w:r w:rsidRPr="002964FB">
              <w:rPr>
                <w:rFonts w:ascii="Times New Roman" w:hAnsi="Times New Roman" w:cs="Times New Roman"/>
                <w:b/>
                <w:bCs/>
                <w:sz w:val="20"/>
                <w:szCs w:val="20"/>
              </w:rPr>
              <w:tab/>
            </w:r>
            <w:r w:rsidRPr="00636C8F">
              <w:rPr>
                <w:rFonts w:ascii="Times New Roman" w:hAnsi="Times New Roman" w:cs="Times New Roman"/>
                <w:b/>
                <w:sz w:val="20"/>
                <w:szCs w:val="20"/>
              </w:rPr>
              <w:t>Evaluarea cererii privind autorizarea</w:t>
            </w:r>
          </w:p>
          <w:p w14:paraId="10293ABD" w14:textId="4E683AA3"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Comisia Națională primește cererea privind autorizarea, astfel cum se menționează la art. 18, și o evaluează, în termen de 25 de zile lucrătoare de la primirea cererii, dacă cererea respectivă, inclusiv cartea albă pentru criptoactive menționată la art</w:t>
            </w:r>
            <w:r w:rsidR="00D472A3">
              <w:rPr>
                <w:rFonts w:ascii="Times New Roman" w:hAnsi="Times New Roman" w:cs="Times New Roman"/>
                <w:sz w:val="20"/>
                <w:szCs w:val="20"/>
              </w:rPr>
              <w:t>.</w:t>
            </w:r>
            <w:r w:rsidRPr="008E6ABC">
              <w:rPr>
                <w:rFonts w:ascii="Times New Roman" w:hAnsi="Times New Roman" w:cs="Times New Roman"/>
                <w:sz w:val="20"/>
                <w:szCs w:val="20"/>
              </w:rPr>
              <w:t xml:space="preserve"> 19, cuprinde toate informațiile necesare. Comisia Națională notifică imediat după ce a luat </w:t>
            </w:r>
            <w:r w:rsidR="00D472A3" w:rsidRPr="008E6ABC">
              <w:rPr>
                <w:rFonts w:ascii="Times New Roman" w:hAnsi="Times New Roman" w:cs="Times New Roman"/>
                <w:sz w:val="20"/>
                <w:szCs w:val="20"/>
              </w:rPr>
              <w:t>cunoștință</w:t>
            </w:r>
            <w:r w:rsidRPr="008E6ABC">
              <w:rPr>
                <w:rFonts w:ascii="Times New Roman" w:hAnsi="Times New Roman" w:cs="Times New Roman"/>
                <w:sz w:val="20"/>
                <w:szCs w:val="20"/>
              </w:rPr>
              <w:t>, sau cel târziu până la sfârșitul următoarei zile lucrătoare, emitentul solicitant în cazul în care cererea, inclusiv cartea albă pentru criptoactive, nu cuprinde informațiile și/sau documentele necesare. În cazul în care cererea, inclusiv cartea albă pentru criptoactive, nu este completă, Comisia Națională stabilește un termen până la care emitentul solicitant trebuie să transmită eventualele informații și/sau documentele care lipsesc.</w:t>
            </w:r>
          </w:p>
          <w:p w14:paraId="18BF257A" w14:textId="63BEAF13"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(2)</w:t>
            </w:r>
            <w:r w:rsidRPr="008E6ABC">
              <w:rPr>
                <w:rFonts w:ascii="Times New Roman" w:hAnsi="Times New Roman" w:cs="Times New Roman"/>
                <w:sz w:val="20"/>
                <w:szCs w:val="20"/>
              </w:rPr>
              <w:tab/>
              <w:t xml:space="preserve">În termen de 60 de zile lucrătoare de la primirea unei cereri complete, Comisia Națională evaluează dacă emitentul solicitant respectă cerințele stabilite în prezentul </w:t>
            </w:r>
            <w:r w:rsidR="00D472A3">
              <w:rPr>
                <w:rFonts w:ascii="Times New Roman" w:hAnsi="Times New Roman" w:cs="Times New Roman"/>
                <w:sz w:val="20"/>
                <w:szCs w:val="20"/>
              </w:rPr>
              <w:t>capitol</w:t>
            </w:r>
            <w:r w:rsidRPr="008E6ABC">
              <w:rPr>
                <w:rFonts w:ascii="Times New Roman" w:hAnsi="Times New Roman" w:cs="Times New Roman"/>
                <w:sz w:val="20"/>
                <w:szCs w:val="20"/>
              </w:rPr>
              <w:t xml:space="preserve"> și adoptă o decizie motivată prin care acordă sau refuză să acorde autorizația. În cursul celor 60 de zile lucrătoare, Comisia Națională poate solicita emitentului solicitant orice informații și/sau documente cu privire la cerere privind autorizarea, inclusiv cu privire la cartea albă pentru criptoactive menționată la art. 19.</w:t>
            </w:r>
          </w:p>
          <w:p w14:paraId="780D715D" w14:textId="77777777"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În cursul procesului de evaluare, Comisia Națională se consultă cu Banca Națională, cu Serviciul Prevenirea şi Combaterea Spălării Banilor sau cu alte autorități publice din Republica Moldova, după caz cu autoritățile competente sau cu alte autorități ori organisme din alte state în temeiul acordurilor de cooperare încheiate.</w:t>
            </w:r>
          </w:p>
          <w:p w14:paraId="5E81F50B" w14:textId="7B500F13" w:rsidR="0049663C" w:rsidRPr="000B539E"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lastRenderedPageBreak/>
              <w:t>(3)</w:t>
            </w:r>
            <w:r w:rsidRPr="008E6ABC">
              <w:rPr>
                <w:rFonts w:ascii="Times New Roman" w:hAnsi="Times New Roman" w:cs="Times New Roman"/>
                <w:sz w:val="20"/>
                <w:szCs w:val="20"/>
              </w:rPr>
              <w:tab/>
              <w:t>Perioada de evaluare prevăzută la alin. (1) și (2) se suspendă pe perioada cuprinsă între data solicitării din partea Comisiei Naționale de furnizare a informațiilor și/sau a documentelor care lipsesc și data primirii de către aceasta a răspunsului din partea emitentului solicitant. Suspendarea nu depășește 20 de zile lucrătoare. Orice solicitări suplimentare formulate de Comisia Națională în vederea completării sau clarificării informațiilor sunt la discreția acesteia, dar nu duc la suspendarea termenului de evaluare prevăzut la alineatele (1) și (2).</w:t>
            </w:r>
          </w:p>
        </w:tc>
        <w:tc>
          <w:tcPr>
            <w:tcW w:w="2684" w:type="dxa"/>
          </w:tcPr>
          <w:p w14:paraId="3AA28BED" w14:textId="54D27BB4"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lastRenderedPageBreak/>
              <w:t>Compatibil</w:t>
            </w:r>
          </w:p>
        </w:tc>
        <w:tc>
          <w:tcPr>
            <w:tcW w:w="3018" w:type="dxa"/>
          </w:tcPr>
          <w:p w14:paraId="1B28E11A" w14:textId="77777777" w:rsidR="0049663C" w:rsidRPr="000B539E" w:rsidRDefault="0049663C" w:rsidP="0049663C">
            <w:pPr>
              <w:rPr>
                <w:rFonts w:ascii="Times New Roman" w:hAnsi="Times New Roman" w:cs="Times New Roman"/>
                <w:sz w:val="20"/>
                <w:szCs w:val="20"/>
              </w:rPr>
            </w:pPr>
          </w:p>
          <w:p w14:paraId="0A5075D8" w14:textId="77777777" w:rsidR="0049663C" w:rsidRPr="000B539E" w:rsidRDefault="0049663C" w:rsidP="0049663C">
            <w:pPr>
              <w:rPr>
                <w:rFonts w:ascii="Times New Roman" w:hAnsi="Times New Roman" w:cs="Times New Roman"/>
                <w:sz w:val="20"/>
                <w:szCs w:val="20"/>
              </w:rPr>
            </w:pPr>
          </w:p>
          <w:p w14:paraId="4BC59950" w14:textId="77777777" w:rsidR="0049663C" w:rsidRPr="000B539E" w:rsidRDefault="0049663C" w:rsidP="0049663C">
            <w:pPr>
              <w:rPr>
                <w:rFonts w:ascii="Times New Roman" w:hAnsi="Times New Roman" w:cs="Times New Roman"/>
                <w:sz w:val="20"/>
                <w:szCs w:val="20"/>
              </w:rPr>
            </w:pPr>
          </w:p>
          <w:p w14:paraId="76977497" w14:textId="77777777" w:rsidR="0049663C" w:rsidRPr="000B539E" w:rsidRDefault="0049663C" w:rsidP="0049663C">
            <w:pPr>
              <w:rPr>
                <w:rFonts w:ascii="Times New Roman" w:hAnsi="Times New Roman" w:cs="Times New Roman"/>
                <w:sz w:val="20"/>
                <w:szCs w:val="20"/>
              </w:rPr>
            </w:pPr>
          </w:p>
          <w:p w14:paraId="2B60BF97" w14:textId="77777777" w:rsidR="0049663C" w:rsidRPr="000B539E" w:rsidRDefault="0049663C" w:rsidP="0049663C">
            <w:pPr>
              <w:rPr>
                <w:rFonts w:ascii="Times New Roman" w:hAnsi="Times New Roman" w:cs="Times New Roman"/>
                <w:sz w:val="20"/>
                <w:szCs w:val="20"/>
              </w:rPr>
            </w:pPr>
          </w:p>
          <w:p w14:paraId="39A2CBB6" w14:textId="77777777" w:rsidR="0049663C" w:rsidRPr="000B539E" w:rsidRDefault="0049663C" w:rsidP="0049663C">
            <w:pPr>
              <w:rPr>
                <w:rFonts w:ascii="Times New Roman" w:hAnsi="Times New Roman" w:cs="Times New Roman"/>
                <w:sz w:val="20"/>
                <w:szCs w:val="20"/>
              </w:rPr>
            </w:pPr>
          </w:p>
          <w:p w14:paraId="356DE660" w14:textId="77777777" w:rsidR="0049663C" w:rsidRPr="000B539E" w:rsidRDefault="0049663C" w:rsidP="0049663C">
            <w:pPr>
              <w:rPr>
                <w:rFonts w:ascii="Times New Roman" w:hAnsi="Times New Roman" w:cs="Times New Roman"/>
                <w:sz w:val="20"/>
                <w:szCs w:val="20"/>
              </w:rPr>
            </w:pPr>
          </w:p>
          <w:p w14:paraId="542BC1DF" w14:textId="77777777" w:rsidR="0049663C" w:rsidRPr="000B539E" w:rsidRDefault="0049663C" w:rsidP="0049663C">
            <w:pPr>
              <w:rPr>
                <w:rFonts w:ascii="Times New Roman" w:hAnsi="Times New Roman" w:cs="Times New Roman"/>
                <w:sz w:val="20"/>
                <w:szCs w:val="20"/>
              </w:rPr>
            </w:pPr>
          </w:p>
          <w:p w14:paraId="2DB96F6A" w14:textId="77777777" w:rsidR="0049663C" w:rsidRPr="000B539E" w:rsidRDefault="0049663C" w:rsidP="0049663C">
            <w:pPr>
              <w:rPr>
                <w:rFonts w:ascii="Times New Roman" w:hAnsi="Times New Roman" w:cs="Times New Roman"/>
                <w:sz w:val="20"/>
                <w:szCs w:val="20"/>
              </w:rPr>
            </w:pPr>
          </w:p>
          <w:p w14:paraId="3DF40276" w14:textId="77777777" w:rsidR="0049663C" w:rsidRPr="000B539E" w:rsidRDefault="0049663C" w:rsidP="0049663C">
            <w:pPr>
              <w:rPr>
                <w:rFonts w:ascii="Times New Roman" w:hAnsi="Times New Roman" w:cs="Times New Roman"/>
                <w:sz w:val="20"/>
                <w:szCs w:val="20"/>
              </w:rPr>
            </w:pPr>
          </w:p>
          <w:p w14:paraId="550F313F" w14:textId="77777777" w:rsidR="0049663C" w:rsidRPr="000B539E" w:rsidRDefault="0049663C" w:rsidP="0049663C">
            <w:pPr>
              <w:rPr>
                <w:rFonts w:ascii="Times New Roman" w:hAnsi="Times New Roman" w:cs="Times New Roman"/>
                <w:sz w:val="20"/>
                <w:szCs w:val="20"/>
              </w:rPr>
            </w:pPr>
          </w:p>
          <w:p w14:paraId="42E1298F" w14:textId="77777777" w:rsidR="0049663C" w:rsidRPr="000B539E" w:rsidRDefault="0049663C" w:rsidP="0049663C">
            <w:pPr>
              <w:rPr>
                <w:rFonts w:ascii="Times New Roman" w:hAnsi="Times New Roman" w:cs="Times New Roman"/>
                <w:sz w:val="20"/>
                <w:szCs w:val="20"/>
              </w:rPr>
            </w:pPr>
          </w:p>
          <w:p w14:paraId="53042D76" w14:textId="77777777" w:rsidR="0049663C" w:rsidRPr="000B539E" w:rsidRDefault="0049663C" w:rsidP="0049663C">
            <w:pPr>
              <w:rPr>
                <w:rFonts w:ascii="Times New Roman" w:hAnsi="Times New Roman" w:cs="Times New Roman"/>
                <w:sz w:val="20"/>
                <w:szCs w:val="20"/>
              </w:rPr>
            </w:pPr>
          </w:p>
          <w:p w14:paraId="6250F1E4" w14:textId="77777777" w:rsidR="0049663C" w:rsidRPr="000B539E" w:rsidRDefault="0049663C" w:rsidP="0049663C">
            <w:pPr>
              <w:rPr>
                <w:rFonts w:ascii="Times New Roman" w:hAnsi="Times New Roman" w:cs="Times New Roman"/>
                <w:sz w:val="20"/>
                <w:szCs w:val="20"/>
              </w:rPr>
            </w:pPr>
          </w:p>
          <w:p w14:paraId="565C927E" w14:textId="77777777" w:rsidR="0049663C" w:rsidRPr="000B539E" w:rsidRDefault="0049663C" w:rsidP="0049663C">
            <w:pPr>
              <w:rPr>
                <w:rFonts w:ascii="Times New Roman" w:hAnsi="Times New Roman" w:cs="Times New Roman"/>
                <w:sz w:val="20"/>
                <w:szCs w:val="20"/>
              </w:rPr>
            </w:pPr>
          </w:p>
          <w:p w14:paraId="386CBD5F" w14:textId="77777777" w:rsidR="0049663C" w:rsidRPr="000B539E" w:rsidRDefault="0049663C" w:rsidP="0049663C">
            <w:pPr>
              <w:rPr>
                <w:rFonts w:ascii="Times New Roman" w:hAnsi="Times New Roman" w:cs="Times New Roman"/>
                <w:sz w:val="20"/>
                <w:szCs w:val="20"/>
              </w:rPr>
            </w:pPr>
          </w:p>
          <w:p w14:paraId="58F987FC" w14:textId="77777777" w:rsidR="0049663C" w:rsidRPr="000B539E" w:rsidRDefault="0049663C" w:rsidP="0049663C">
            <w:pPr>
              <w:rPr>
                <w:rFonts w:ascii="Times New Roman" w:hAnsi="Times New Roman" w:cs="Times New Roman"/>
                <w:sz w:val="20"/>
                <w:szCs w:val="20"/>
              </w:rPr>
            </w:pPr>
          </w:p>
          <w:p w14:paraId="3EA9B7EF" w14:textId="77777777" w:rsidR="0049663C" w:rsidRPr="000B539E" w:rsidRDefault="0049663C" w:rsidP="0049663C">
            <w:pPr>
              <w:rPr>
                <w:rFonts w:ascii="Times New Roman" w:hAnsi="Times New Roman" w:cs="Times New Roman"/>
                <w:sz w:val="20"/>
                <w:szCs w:val="20"/>
              </w:rPr>
            </w:pPr>
          </w:p>
          <w:p w14:paraId="10021E2C" w14:textId="77777777" w:rsidR="0049663C" w:rsidRPr="000B539E" w:rsidRDefault="0049663C" w:rsidP="0049663C">
            <w:pPr>
              <w:rPr>
                <w:rFonts w:ascii="Times New Roman" w:hAnsi="Times New Roman" w:cs="Times New Roman"/>
                <w:sz w:val="20"/>
                <w:szCs w:val="20"/>
              </w:rPr>
            </w:pPr>
          </w:p>
          <w:p w14:paraId="60F0C12E" w14:textId="2E271151"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La alin..(2)” </w:t>
            </w:r>
            <w:r w:rsidRPr="00BC274F">
              <w:rPr>
                <w:rFonts w:ascii="Times New Roman" w:hAnsi="Times New Roman" w:cs="Times New Roman"/>
                <w:i/>
                <w:iCs/>
                <w:sz w:val="20"/>
                <w:szCs w:val="20"/>
              </w:rPr>
              <w:t>În cursul procesului de evaluare, Comisia Națională se consultă cu Banca Națională, cu Serviciul Prevenirea şi Combaterea Spălării Banilor sau cu alte autorități publice din Republica Moldova, după caz cu autoritățile competente sau cu alte autorități ori organisme din alte state în temeiul acordurilor de cooperare încheiate.</w:t>
            </w:r>
            <w:r>
              <w:rPr>
                <w:rFonts w:ascii="Times New Roman" w:hAnsi="Times New Roman" w:cs="Times New Roman"/>
                <w:i/>
                <w:iCs/>
                <w:sz w:val="20"/>
                <w:szCs w:val="20"/>
              </w:rPr>
              <w:t>”  -</w:t>
            </w:r>
            <w:r w:rsidRPr="00BC274F">
              <w:rPr>
                <w:rFonts w:ascii="Times New Roman" w:hAnsi="Times New Roman" w:cs="Times New Roman"/>
                <w:sz w:val="20"/>
                <w:szCs w:val="20"/>
              </w:rPr>
              <w:t xml:space="preserve"> textul</w:t>
            </w:r>
            <w:r>
              <w:rPr>
                <w:rFonts w:ascii="Times New Roman" w:hAnsi="Times New Roman" w:cs="Times New Roman"/>
                <w:sz w:val="20"/>
                <w:szCs w:val="20"/>
              </w:rPr>
              <w:t xml:space="preserve"> prevederii este adaptat la specificul național.</w:t>
            </w:r>
          </w:p>
          <w:p w14:paraId="0F2FE332" w14:textId="3129C850"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Nu contravine </w:t>
            </w:r>
            <w:r w:rsidRPr="00A046F8">
              <w:rPr>
                <w:rFonts w:ascii="Times New Roman" w:hAnsi="Times New Roman" w:cs="Times New Roman"/>
                <w:sz w:val="20"/>
                <w:szCs w:val="20"/>
                <w:lang w:val="ro-RO"/>
              </w:rPr>
              <w:t>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0218294B" w14:textId="77777777" w:rsidR="0049663C" w:rsidRPr="00BC274F" w:rsidRDefault="0049663C" w:rsidP="0049663C">
            <w:pPr>
              <w:rPr>
                <w:rFonts w:ascii="Times New Roman" w:hAnsi="Times New Roman" w:cs="Times New Roman"/>
                <w:sz w:val="20"/>
                <w:szCs w:val="20"/>
                <w:lang w:val="ro-RO"/>
              </w:rPr>
            </w:pPr>
          </w:p>
          <w:p w14:paraId="1347A56B" w14:textId="77777777" w:rsidR="0049663C" w:rsidRPr="000B539E" w:rsidRDefault="0049663C" w:rsidP="0049663C">
            <w:pPr>
              <w:rPr>
                <w:rFonts w:ascii="Times New Roman" w:hAnsi="Times New Roman" w:cs="Times New Roman"/>
                <w:sz w:val="20"/>
                <w:szCs w:val="20"/>
              </w:rPr>
            </w:pPr>
          </w:p>
          <w:p w14:paraId="3EA1B5BD" w14:textId="77777777" w:rsidR="0049663C" w:rsidRPr="000B539E" w:rsidRDefault="0049663C" w:rsidP="0049663C">
            <w:pPr>
              <w:rPr>
                <w:rFonts w:ascii="Times New Roman" w:hAnsi="Times New Roman" w:cs="Times New Roman"/>
                <w:sz w:val="20"/>
                <w:szCs w:val="20"/>
              </w:rPr>
            </w:pPr>
          </w:p>
          <w:p w14:paraId="5CC5F285" w14:textId="77777777" w:rsidR="0049663C" w:rsidRPr="000B539E" w:rsidRDefault="0049663C" w:rsidP="0049663C">
            <w:pPr>
              <w:rPr>
                <w:rFonts w:ascii="Times New Roman" w:hAnsi="Times New Roman" w:cs="Times New Roman"/>
                <w:sz w:val="20"/>
                <w:szCs w:val="20"/>
              </w:rPr>
            </w:pPr>
          </w:p>
          <w:p w14:paraId="30F5B082" w14:textId="77777777" w:rsidR="0049663C" w:rsidRPr="000B539E" w:rsidRDefault="0049663C" w:rsidP="0049663C">
            <w:pPr>
              <w:rPr>
                <w:rFonts w:ascii="Times New Roman" w:hAnsi="Times New Roman" w:cs="Times New Roman"/>
                <w:sz w:val="20"/>
                <w:szCs w:val="20"/>
              </w:rPr>
            </w:pPr>
          </w:p>
          <w:p w14:paraId="5C813D0C" w14:textId="77777777" w:rsidR="0049663C" w:rsidRPr="000B539E" w:rsidRDefault="0049663C" w:rsidP="0049663C">
            <w:pPr>
              <w:rPr>
                <w:rFonts w:ascii="Times New Roman" w:hAnsi="Times New Roman" w:cs="Times New Roman"/>
                <w:sz w:val="20"/>
                <w:szCs w:val="20"/>
              </w:rPr>
            </w:pPr>
          </w:p>
          <w:p w14:paraId="650FDCAF" w14:textId="77777777" w:rsidR="0049663C" w:rsidRPr="000B539E" w:rsidRDefault="0049663C" w:rsidP="0049663C">
            <w:pPr>
              <w:rPr>
                <w:rFonts w:ascii="Times New Roman" w:hAnsi="Times New Roman" w:cs="Times New Roman"/>
                <w:sz w:val="20"/>
                <w:szCs w:val="20"/>
              </w:rPr>
            </w:pPr>
          </w:p>
          <w:p w14:paraId="2C9211EC" w14:textId="77777777" w:rsidR="0049663C" w:rsidRPr="000B539E" w:rsidRDefault="0049663C" w:rsidP="0049663C">
            <w:pPr>
              <w:rPr>
                <w:rFonts w:ascii="Times New Roman" w:hAnsi="Times New Roman" w:cs="Times New Roman"/>
                <w:sz w:val="20"/>
                <w:szCs w:val="20"/>
              </w:rPr>
            </w:pPr>
          </w:p>
          <w:p w14:paraId="7AC6573C" w14:textId="77777777" w:rsidR="0049663C" w:rsidRPr="000B539E" w:rsidRDefault="0049663C" w:rsidP="0049663C">
            <w:pPr>
              <w:rPr>
                <w:rFonts w:ascii="Times New Roman" w:hAnsi="Times New Roman" w:cs="Times New Roman"/>
                <w:sz w:val="20"/>
                <w:szCs w:val="20"/>
              </w:rPr>
            </w:pPr>
          </w:p>
          <w:p w14:paraId="260D8419" w14:textId="77777777" w:rsidR="0049663C" w:rsidRPr="000B539E" w:rsidRDefault="0049663C" w:rsidP="0049663C">
            <w:pPr>
              <w:rPr>
                <w:rFonts w:ascii="Times New Roman" w:hAnsi="Times New Roman" w:cs="Times New Roman"/>
                <w:sz w:val="20"/>
                <w:szCs w:val="20"/>
              </w:rPr>
            </w:pPr>
          </w:p>
          <w:p w14:paraId="66E8EAB7" w14:textId="119D0F11" w:rsidR="0049663C" w:rsidRPr="008C3F1A" w:rsidRDefault="0049663C" w:rsidP="0049663C">
            <w:pPr>
              <w:rPr>
                <w:rFonts w:ascii="Times New Roman" w:hAnsi="Times New Roman" w:cs="Times New Roman"/>
                <w:sz w:val="20"/>
                <w:szCs w:val="20"/>
                <w:lang w:val="ro-RO"/>
              </w:rPr>
            </w:pPr>
          </w:p>
        </w:tc>
      </w:tr>
      <w:tr w:rsidR="0049663C" w:rsidRPr="000B539E" w14:paraId="1129CD84" w14:textId="77777777" w:rsidTr="00B4511F">
        <w:trPr>
          <w:gridAfter w:val="1"/>
          <w:wAfter w:w="15" w:type="dxa"/>
        </w:trPr>
        <w:tc>
          <w:tcPr>
            <w:tcW w:w="4434" w:type="dxa"/>
            <w:gridSpan w:val="2"/>
          </w:tcPr>
          <w:p w14:paraId="0EE8BC7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După scurgerea perioadei de 60 de zile lucrătoare menționate la alineatul (2), autoritățile competente transmit proiectul lor de decizie și cererea ABE, ESMA și BCE. </w:t>
            </w:r>
          </w:p>
          <w:p w14:paraId="1193CED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emitentul solicitant este stabilit într-un stat membru a cărui monedă oficială nu este euro sau dacă tokenul raportat la active se raportează la o monedă oficială a unui stat membru care nu este euro, autoritățile competente transmit în același timp proiectul lor de decizie și cererea băncii centrale a statului membru respectiv.</w:t>
            </w:r>
          </w:p>
          <w:p w14:paraId="6E7205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La cererea autorității competente și în termen de 20 de zile lucrătoare de la primirea proiectului de decizie și a cererii, ABE și ESMA emit un aviz în ceea ce privește evaluarea avizului juridic menționat la articolul 18 alineatul (2) litera (e) și transmit avizele lor respective autorității competente în cauză.</w:t>
            </w:r>
          </w:p>
          <w:p w14:paraId="2752E7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termen de 20 de zile lucrătoare de la primirea proiectului de decizie și a cererii, BCE sau, după caz, banca centrală menționată la alineatul (4) emite un aviz în ceea ce privește evaluarea riscurilor pe care emiterea respectivului token raportat la active le-ar putea prezenta pentru stabilitatea financiară, buna funcționare a sistemelor de plăți, transmisia politicii monetare și suveranitatea monetară și transmite avizul său autorității competente în cauză.</w:t>
            </w:r>
          </w:p>
          <w:p w14:paraId="327590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Fără a aduce atingere articolului 21 alineatul (4), avizele menționate la primul și la al doilea paragraf de la prezentul alineat nu au caracter obligatoriu.</w:t>
            </w:r>
          </w:p>
          <w:p w14:paraId="10550D71" w14:textId="6323DF0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Cu toate acestea, autoritatea competentă ține seama în mod corespunzător de avizele menționate la </w:t>
            </w:r>
            <w:r w:rsidRPr="000B539E">
              <w:rPr>
                <w:rFonts w:ascii="Times New Roman" w:hAnsi="Times New Roman" w:cs="Times New Roman"/>
                <w:sz w:val="20"/>
                <w:szCs w:val="20"/>
              </w:rPr>
              <w:lastRenderedPageBreak/>
              <w:t>primul și la al doilea paragraf de la prezentul alineat.</w:t>
            </w:r>
          </w:p>
        </w:tc>
        <w:tc>
          <w:tcPr>
            <w:tcW w:w="4318" w:type="dxa"/>
          </w:tcPr>
          <w:p w14:paraId="29F17348" w14:textId="77777777" w:rsidR="0049663C" w:rsidRPr="008E6ABC" w:rsidRDefault="0049663C" w:rsidP="0049663C">
            <w:pPr>
              <w:tabs>
                <w:tab w:val="left" w:pos="250"/>
              </w:tabs>
              <w:rPr>
                <w:rFonts w:ascii="Times New Roman" w:hAnsi="Times New Roman" w:cs="Times New Roman"/>
                <w:sz w:val="20"/>
                <w:szCs w:val="20"/>
              </w:rPr>
            </w:pPr>
          </w:p>
        </w:tc>
        <w:tc>
          <w:tcPr>
            <w:tcW w:w="2684" w:type="dxa"/>
          </w:tcPr>
          <w:p w14:paraId="2EE052B8" w14:textId="0995C375"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neaplicabile</w:t>
            </w:r>
          </w:p>
        </w:tc>
        <w:tc>
          <w:tcPr>
            <w:tcW w:w="3018" w:type="dxa"/>
          </w:tcPr>
          <w:p w14:paraId="6F871282"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BDDE968" w14:textId="77777777" w:rsidR="0049663C" w:rsidRPr="000B539E" w:rsidRDefault="0049663C" w:rsidP="0049663C">
            <w:pPr>
              <w:rPr>
                <w:rFonts w:ascii="Times New Roman" w:hAnsi="Times New Roman" w:cs="Times New Roman"/>
                <w:sz w:val="20"/>
                <w:szCs w:val="20"/>
              </w:rPr>
            </w:pPr>
          </w:p>
          <w:p w14:paraId="6ED23435" w14:textId="77777777" w:rsidR="0049663C" w:rsidRDefault="0049663C" w:rsidP="0049663C">
            <w:pPr>
              <w:rPr>
                <w:rFonts w:ascii="Times New Roman" w:hAnsi="Times New Roman" w:cs="Times New Roman"/>
                <w:sz w:val="20"/>
                <w:szCs w:val="20"/>
              </w:rPr>
            </w:pPr>
          </w:p>
        </w:tc>
      </w:tr>
      <w:tr w:rsidR="0049663C" w:rsidRPr="000B539E" w14:paraId="6CCE0CCD" w14:textId="77777777" w:rsidTr="00B4511F">
        <w:trPr>
          <w:gridAfter w:val="1"/>
          <w:wAfter w:w="15" w:type="dxa"/>
        </w:trPr>
        <w:tc>
          <w:tcPr>
            <w:tcW w:w="4434" w:type="dxa"/>
            <w:gridSpan w:val="2"/>
          </w:tcPr>
          <w:p w14:paraId="62B1AF24" w14:textId="77777777" w:rsidR="0049663C" w:rsidRPr="000B539E" w:rsidRDefault="0049663C" w:rsidP="0049663C">
            <w:pPr>
              <w:rPr>
                <w:rFonts w:ascii="Times New Roman" w:hAnsi="Times New Roman" w:cs="Times New Roman"/>
                <w:i/>
                <w:iCs/>
                <w:sz w:val="20"/>
                <w:szCs w:val="20"/>
              </w:rPr>
            </w:pPr>
          </w:p>
        </w:tc>
        <w:tc>
          <w:tcPr>
            <w:tcW w:w="4318" w:type="dxa"/>
          </w:tcPr>
          <w:p w14:paraId="2412252B" w14:textId="0DA4FB50"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(4)</w:t>
            </w:r>
            <w:r>
              <w:rPr>
                <w:rFonts w:ascii="Times New Roman" w:hAnsi="Times New Roman" w:cs="Times New Roman"/>
                <w:sz w:val="20"/>
                <w:szCs w:val="20"/>
              </w:rPr>
              <w:t xml:space="preserve"> </w:t>
            </w:r>
            <w:r w:rsidRPr="008E6ABC">
              <w:rPr>
                <w:rFonts w:ascii="Times New Roman" w:hAnsi="Times New Roman" w:cs="Times New Roman"/>
                <w:sz w:val="20"/>
                <w:szCs w:val="20"/>
              </w:rPr>
              <w:t>În cursul perioadei de 60 de zile lucrătoare menționate la alin. (2), Comisia Națională transmite Serviciului Prevenirea și Combaterea Spălării Banilor o solicitare privind evaluarea conformității emitentului solicitant împreună cu cererea și toate informațiile și documentele aferente. La solicitarea Comisiei Naționale și în termen de 30 de zile lucrătoare de la data primirii solicitării, Serviciul Prevenirea și Combaterea Spălării Banilor furnizează informații privind emitentul solicitant, inclusiv evaluarea nivelului de risc de spălare a banilor și finanțare a terorismului asociat acestuia, precum și o evaluare a conformității persoanelor, informațiilor și documentelor prevăzute la art.18 din prezenta lege, cu cerințele Legii nr. 308/2017 și ale actelor normative de punere în aplicare a acesteia.</w:t>
            </w:r>
          </w:p>
          <w:p w14:paraId="672898F2" w14:textId="77777777"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(5)</w:t>
            </w:r>
            <w:r w:rsidRPr="008E6ABC">
              <w:rPr>
                <w:rFonts w:ascii="Times New Roman" w:hAnsi="Times New Roman" w:cs="Times New Roman"/>
                <w:sz w:val="20"/>
                <w:szCs w:val="20"/>
              </w:rPr>
              <w:tab/>
              <w:t xml:space="preserve">În cursul perioadei de 60 de zile lucrătoare menționate la alin. (2), Comisia Națională transmite pentru consultare proiectul deciziei sale și cererea emitentului solicitant către Banca Națională în virtutea calității de bancă centrală, iar în cazul în care tokenul raportat la active se raportează la moneda euro sau la o monedă oficială a unui alt stat, transmite în același timp proiectul său de decizie și cererea BCE sau, după caz, băncii centrale a statului respectiv. </w:t>
            </w:r>
          </w:p>
          <w:p w14:paraId="1B8060D8" w14:textId="77777777"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(6)</w:t>
            </w:r>
            <w:r w:rsidRPr="008E6ABC">
              <w:rPr>
                <w:rFonts w:ascii="Times New Roman" w:hAnsi="Times New Roman" w:cs="Times New Roman"/>
                <w:sz w:val="20"/>
                <w:szCs w:val="20"/>
              </w:rPr>
              <w:tab/>
              <w:t>La solicitarea Comisiei Naționale și în termen de 20 de zile lucrătoare de la primirea proiectului de decizie și a cererii, Banca Națională în funcție de aria de competențe stabilită de art.85, emite un aviz în ceea ce privește evaluarea avizului juridic menționat la art. 18 alin. (2) lit. (e) prin care se expune exclusiv în ceea ce privește calificarea sau necalificarea tokenului raportat la active drept un token de monedă electronică și transmite avizul său respectiv Comisiei Naționale. Comisia Națională efectuează individual evaluarea avizului juridic menționat la art. 18 alin. (2) lit. (e) în ceea ce privește calificarea sau necalificarea tokenului raportat la active drept un criptoactiv exclus din domeniul de aplicare al prezentului regulament în temeiul art.2 alin.(4).</w:t>
            </w:r>
          </w:p>
          <w:p w14:paraId="27100BA6" w14:textId="77777777"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lastRenderedPageBreak/>
              <w:t>(7)</w:t>
            </w:r>
            <w:r w:rsidRPr="008E6ABC">
              <w:rPr>
                <w:rFonts w:ascii="Times New Roman" w:hAnsi="Times New Roman" w:cs="Times New Roman"/>
                <w:sz w:val="20"/>
                <w:szCs w:val="20"/>
              </w:rPr>
              <w:tab/>
              <w:t xml:space="preserve">Totodată, în termen de 20 de zile lucrătoare de la primirea proiectului de decizie și a cererii, Banca Națională în calitate de bană centrală, după caz, BCE sau banca centrală a altui stat menționată la alin. (5), pot emite un aviz în ceea ce privește evaluarea riscurilor pe care emiterea respectivului token raportat la active le-ar putea prezenta pentru stabilitatea financiară, buna funcționare a sistemelor de plăți, transmisia politicii monetare și suveranitatea monetară și transmite avizul său autorității competente în cauză. </w:t>
            </w:r>
          </w:p>
          <w:p w14:paraId="5598D7B0" w14:textId="2D9B963B" w:rsidR="0049663C" w:rsidRPr="00503D96" w:rsidRDefault="0049663C" w:rsidP="0049663C">
            <w:pPr>
              <w:tabs>
                <w:tab w:val="left" w:pos="250"/>
              </w:tabs>
              <w:rPr>
                <w:rFonts w:ascii="Times New Roman" w:hAnsi="Times New Roman" w:cs="Times New Roman"/>
                <w:b/>
                <w:bCs/>
                <w:sz w:val="20"/>
                <w:szCs w:val="20"/>
              </w:rPr>
            </w:pPr>
            <w:r w:rsidRPr="008E6ABC">
              <w:rPr>
                <w:rFonts w:ascii="Times New Roman" w:hAnsi="Times New Roman" w:cs="Times New Roman"/>
                <w:sz w:val="20"/>
                <w:szCs w:val="20"/>
              </w:rPr>
              <w:t>(8)</w:t>
            </w:r>
            <w:r w:rsidRPr="008E6ABC">
              <w:rPr>
                <w:rFonts w:ascii="Times New Roman" w:hAnsi="Times New Roman" w:cs="Times New Roman"/>
                <w:sz w:val="20"/>
                <w:szCs w:val="20"/>
              </w:rPr>
              <w:tab/>
              <w:t>Fără a aduce atingere dispozițiilor art. 21 alin. (4), avizele menționate la alineatele (6) și (7) nu au caracter obligatoriu. Cu toate acestea, Comisia Națională ține seama în mod corespunzător de avizele menționate la alin.(6) și (7).</w:t>
            </w:r>
          </w:p>
        </w:tc>
        <w:tc>
          <w:tcPr>
            <w:tcW w:w="2684" w:type="dxa"/>
          </w:tcPr>
          <w:p w14:paraId="63974C15" w14:textId="77777777" w:rsidR="0049663C" w:rsidRPr="000B539E" w:rsidRDefault="0049663C" w:rsidP="0049663C">
            <w:pPr>
              <w:rPr>
                <w:rFonts w:ascii="Times New Roman" w:hAnsi="Times New Roman" w:cs="Times New Roman"/>
                <w:sz w:val="20"/>
                <w:szCs w:val="20"/>
              </w:rPr>
            </w:pPr>
          </w:p>
        </w:tc>
        <w:tc>
          <w:tcPr>
            <w:tcW w:w="3018" w:type="dxa"/>
          </w:tcPr>
          <w:p w14:paraId="672BBD61" w14:textId="1DFAFA80"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1D45455" w14:textId="6AFF1DA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Pentru claritate și previzibilitate, introduse d</w:t>
            </w:r>
            <w:r w:rsidRPr="006F3EFA">
              <w:rPr>
                <w:rFonts w:ascii="Times New Roman" w:hAnsi="Times New Roman" w:cs="Times New Roman"/>
                <w:sz w:val="20"/>
                <w:szCs w:val="20"/>
              </w:rPr>
              <w:t>etali</w:t>
            </w:r>
            <w:r>
              <w:rPr>
                <w:rFonts w:ascii="Times New Roman" w:hAnsi="Times New Roman" w:cs="Times New Roman"/>
                <w:sz w:val="20"/>
                <w:szCs w:val="20"/>
              </w:rPr>
              <w:t xml:space="preserve">i pentru a asigura </w:t>
            </w:r>
            <w:r w:rsidRPr="006F3EFA">
              <w:rPr>
                <w:rFonts w:ascii="Times New Roman" w:hAnsi="Times New Roman" w:cs="Times New Roman"/>
                <w:sz w:val="20"/>
                <w:szCs w:val="20"/>
              </w:rPr>
              <w:t xml:space="preserve">cooperarea între autoritatea competentă </w:t>
            </w:r>
            <w:r>
              <w:rPr>
                <w:rFonts w:ascii="Times New Roman" w:hAnsi="Times New Roman" w:cs="Times New Roman"/>
                <w:sz w:val="20"/>
                <w:szCs w:val="20"/>
              </w:rPr>
              <w:t xml:space="preserve">și SPSCB </w:t>
            </w:r>
            <w:r w:rsidRPr="006F3EFA">
              <w:rPr>
                <w:rFonts w:ascii="Times New Roman" w:hAnsi="Times New Roman" w:cs="Times New Roman"/>
                <w:sz w:val="20"/>
                <w:szCs w:val="20"/>
              </w:rPr>
              <w:t>în procesul de autorizare</w:t>
            </w:r>
            <w:r>
              <w:rPr>
                <w:rFonts w:ascii="Times New Roman" w:hAnsi="Times New Roman" w:cs="Times New Roman"/>
                <w:sz w:val="20"/>
                <w:szCs w:val="20"/>
              </w:rPr>
              <w:t xml:space="preserve">, </w:t>
            </w:r>
            <w:r w:rsidRPr="006F3EFA">
              <w:rPr>
                <w:rFonts w:ascii="Times New Roman" w:hAnsi="Times New Roman" w:cs="Times New Roman"/>
                <w:sz w:val="20"/>
                <w:szCs w:val="20"/>
              </w:rPr>
              <w:t>în vederea evaluării riscurilor de spălare a banilor și finanțare a terorismului și a verificării conformității solicitantului cu legislația AML/CFT.</w:t>
            </w:r>
          </w:p>
          <w:p w14:paraId="140D26E8"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3E4EB6F8" w14:textId="77777777" w:rsidR="0049663C" w:rsidRDefault="0049663C" w:rsidP="0049663C">
            <w:pPr>
              <w:rPr>
                <w:rFonts w:ascii="Times New Roman" w:hAnsi="Times New Roman" w:cs="Times New Roman"/>
                <w:sz w:val="20"/>
                <w:szCs w:val="20"/>
              </w:rPr>
            </w:pPr>
          </w:p>
        </w:tc>
      </w:tr>
      <w:tr w:rsidR="0049663C" w:rsidRPr="000B539E" w14:paraId="3E11F4F3" w14:textId="77777777" w:rsidTr="00B4511F">
        <w:trPr>
          <w:gridAfter w:val="1"/>
          <w:wAfter w:w="15" w:type="dxa"/>
        </w:trPr>
        <w:tc>
          <w:tcPr>
            <w:tcW w:w="4434" w:type="dxa"/>
            <w:gridSpan w:val="2"/>
          </w:tcPr>
          <w:p w14:paraId="168BC9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Acordarea autorizației sau refuzarea acordării autorizației</w:t>
            </w:r>
          </w:p>
          <w:p w14:paraId="6A4DC3EC" w14:textId="5AF517F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termen de 25 de zile lucrătoare de la primirea avizelor menționate la articolul 20 alineatul (5), autoritățile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competente adoptă o decizie pe </w:t>
            </w:r>
          </w:p>
          <w:p w14:paraId="446225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deplin motivată prin care acordă sau refuză să acorde autorizația emitentului solicitant și, în termen de cinci zile lucrătoare de la adoptarea deciziei respective, comunică respectiva decizie emitentului solicitant. În cazul în care emitentul solicitant primește autorizația, se consideră că și cartea sa albă pentru criptoactive este aprobată.</w:t>
            </w:r>
          </w:p>
          <w:p w14:paraId="044E27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Autoritățile competente refuză autorizația în cazul în care există motive obiective și demonstrabile să considere că:</w:t>
            </w:r>
          </w:p>
          <w:p w14:paraId="453F55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organul de conducere al emitentului solicitant ar putea reprezenta o amenințare la adresa gestionării eficace, corecte și prudente și a continuității activității acestuia, precum și la adresa reflectării în mod corespunzător a intereselor clienților acestuia și a integrității pieței;</w:t>
            </w:r>
          </w:p>
          <w:p w14:paraId="29C02B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membrii organului de conducere nu îndeplinesc criteriile prevăzute la articolul 34 alineatul (2);</w:t>
            </w:r>
          </w:p>
          <w:p w14:paraId="4C434E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acționarii și asociații, direcți sau indirecți, care dețin participații calificate nu îndeplinesc criteriile privind buna reputație prevăzute la articolul 34 alineatul (4);</w:t>
            </w:r>
          </w:p>
          <w:p w14:paraId="4BA8D454" w14:textId="1E2ECC7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(d) emitentul solicitant nu îndeplinește sau este susceptibil să nu îndeplinească oricare dintre cerințele de la prezentul</w:t>
            </w:r>
            <w:r>
              <w:rPr>
                <w:rFonts w:ascii="Times New Roman" w:hAnsi="Times New Roman" w:cs="Times New Roman"/>
                <w:sz w:val="20"/>
                <w:szCs w:val="20"/>
              </w:rPr>
              <w:t xml:space="preserve"> </w:t>
            </w:r>
            <w:r w:rsidRPr="000B539E">
              <w:rPr>
                <w:rFonts w:ascii="Times New Roman" w:hAnsi="Times New Roman" w:cs="Times New Roman"/>
                <w:sz w:val="20"/>
                <w:szCs w:val="20"/>
              </w:rPr>
              <w:t>titlu;</w:t>
            </w:r>
          </w:p>
          <w:p w14:paraId="695DF73C" w14:textId="20A4A44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modelul de afaceri al emitentului solicitant ar putea reprezenta o amenințare gravă la adresa integrității pieței, a stabilității financiare, a bunei funcționări a sistemelor de plăți sau ar putea expune emitentul sau sectorul la riscuri grave de spălare a banilor și de finanțare a terorismului.</w:t>
            </w:r>
          </w:p>
        </w:tc>
        <w:tc>
          <w:tcPr>
            <w:tcW w:w="4318" w:type="dxa"/>
          </w:tcPr>
          <w:p w14:paraId="64A672F5" w14:textId="77993CDE" w:rsidR="0049663C" w:rsidRPr="00503D96" w:rsidRDefault="0049663C" w:rsidP="0049663C">
            <w:pPr>
              <w:rPr>
                <w:rFonts w:ascii="Times New Roman" w:hAnsi="Times New Roman" w:cs="Times New Roman"/>
                <w:b/>
                <w:bCs/>
                <w:sz w:val="20"/>
                <w:szCs w:val="20"/>
              </w:rPr>
            </w:pPr>
            <w:r w:rsidRPr="00503D96">
              <w:rPr>
                <w:rFonts w:ascii="Times New Roman" w:hAnsi="Times New Roman" w:cs="Times New Roman"/>
                <w:b/>
                <w:bCs/>
                <w:sz w:val="20"/>
                <w:szCs w:val="20"/>
              </w:rPr>
              <w:lastRenderedPageBreak/>
              <w:t>Articolul 21.</w:t>
            </w:r>
            <w:r>
              <w:rPr>
                <w:rFonts w:ascii="Times New Roman" w:hAnsi="Times New Roman" w:cs="Times New Roman"/>
                <w:b/>
                <w:bCs/>
                <w:sz w:val="20"/>
                <w:szCs w:val="20"/>
              </w:rPr>
              <w:t xml:space="preserve"> </w:t>
            </w:r>
            <w:r w:rsidRPr="00503D96">
              <w:rPr>
                <w:rFonts w:ascii="Times New Roman" w:hAnsi="Times New Roman" w:cs="Times New Roman"/>
                <w:b/>
                <w:bCs/>
                <w:sz w:val="20"/>
                <w:szCs w:val="20"/>
              </w:rPr>
              <w:t>Acordarea autorizației sau refuzarea acordării autorizației</w:t>
            </w:r>
          </w:p>
          <w:p w14:paraId="60951A3C"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În termen de 25 de zile lucrătoare de la primirea avizelor menționate la art. 20 alin. (6) și (7), Comisia Națională adoptă o decizie motivată prin care acordă sau refuză să acorde autorizația emitentului solicitant și, în termen de 5 zile lucrătoare de la adoptarea deciziei respective, comunică respectiva decizie emitentului solicitant. În cazul în care emitentul solicitant primește autorizația, se consideră că și cartea sa albă pentru criptoactive este aprobată.</w:t>
            </w:r>
          </w:p>
          <w:p w14:paraId="531C6BF4"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(2)</w:t>
            </w:r>
            <w:r w:rsidRPr="008E6ABC">
              <w:rPr>
                <w:rFonts w:ascii="Times New Roman" w:hAnsi="Times New Roman" w:cs="Times New Roman"/>
                <w:sz w:val="20"/>
                <w:szCs w:val="20"/>
              </w:rPr>
              <w:tab/>
              <w:t>Comisia Națională refuză autorizația în cazul în care există motive obiective și demonstrabile să considere că:</w:t>
            </w:r>
          </w:p>
          <w:p w14:paraId="046648A9"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a)</w:t>
            </w:r>
            <w:r w:rsidRPr="008E6ABC">
              <w:rPr>
                <w:rFonts w:ascii="Times New Roman" w:hAnsi="Times New Roman" w:cs="Times New Roman"/>
                <w:sz w:val="20"/>
                <w:szCs w:val="20"/>
              </w:rPr>
              <w:tab/>
              <w:t>organul de conducere al emitentului solicitant ar putea reprezenta o amenințare la adresa gestionării eficace, corecte și prudente și a continuității activității acestuia, precum și la adresa reflectării în mod corespunzător a intereselor clienților acestuia și a integrității pieței;</w:t>
            </w:r>
          </w:p>
          <w:p w14:paraId="62FE26C7"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b)</w:t>
            </w:r>
            <w:r w:rsidRPr="008E6ABC">
              <w:rPr>
                <w:rFonts w:ascii="Times New Roman" w:hAnsi="Times New Roman" w:cs="Times New Roman"/>
                <w:sz w:val="20"/>
                <w:szCs w:val="20"/>
              </w:rPr>
              <w:tab/>
              <w:t>membrii organului de conducere nu îndeplinesc criteriile prevăzute la art.34 alin. (2);</w:t>
            </w:r>
          </w:p>
          <w:p w14:paraId="4B2280A7"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c)</w:t>
            </w:r>
            <w:r w:rsidRPr="008E6ABC">
              <w:rPr>
                <w:rFonts w:ascii="Times New Roman" w:hAnsi="Times New Roman" w:cs="Times New Roman"/>
                <w:sz w:val="20"/>
                <w:szCs w:val="20"/>
              </w:rPr>
              <w:tab/>
              <w:t>acționarii și asociații, direcți sau indirecți, care dețin participații calificate nu îndeplinesc criteriile privind buna reputație prevăzute la art.34 alin. (4);</w:t>
            </w:r>
          </w:p>
          <w:p w14:paraId="05AE50C7" w14:textId="5744A768"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lastRenderedPageBreak/>
              <w:t>d)</w:t>
            </w:r>
            <w:r w:rsidRPr="008E6ABC">
              <w:rPr>
                <w:rFonts w:ascii="Times New Roman" w:hAnsi="Times New Roman" w:cs="Times New Roman"/>
                <w:sz w:val="20"/>
                <w:szCs w:val="20"/>
              </w:rPr>
              <w:tab/>
              <w:t xml:space="preserve">emitentul solicitant nu îndeplinește sau este susceptibil să nu îndeplinească oricare dintre cerințele de la prezentul </w:t>
            </w:r>
            <w:r w:rsidR="00D472A3">
              <w:rPr>
                <w:rFonts w:ascii="Times New Roman" w:hAnsi="Times New Roman" w:cs="Times New Roman"/>
                <w:sz w:val="20"/>
                <w:szCs w:val="20"/>
              </w:rPr>
              <w:t>capitol</w:t>
            </w:r>
            <w:r w:rsidRPr="008E6ABC">
              <w:rPr>
                <w:rFonts w:ascii="Times New Roman" w:hAnsi="Times New Roman" w:cs="Times New Roman"/>
                <w:sz w:val="20"/>
                <w:szCs w:val="20"/>
              </w:rPr>
              <w:t>;</w:t>
            </w:r>
          </w:p>
          <w:p w14:paraId="54E2A36B" w14:textId="2DAAEDDE" w:rsidR="0049663C" w:rsidRPr="000B539E"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e)</w:t>
            </w:r>
            <w:r w:rsidRPr="008E6ABC">
              <w:rPr>
                <w:rFonts w:ascii="Times New Roman" w:hAnsi="Times New Roman" w:cs="Times New Roman"/>
                <w:sz w:val="20"/>
                <w:szCs w:val="20"/>
              </w:rPr>
              <w:tab/>
              <w:t>modelul de afaceri al emitentului solicitant ar putea reprezenta o amenințare gravă la adresa integrității pieței, a stabilității financiare, a bunei funcționări a sistemelor de plăți sau ar putea expune emitentul sau sectorul la riscuri grave de spălare a banilor și de finanțare a terorismului.</w:t>
            </w:r>
          </w:p>
        </w:tc>
        <w:tc>
          <w:tcPr>
            <w:tcW w:w="2684" w:type="dxa"/>
          </w:tcPr>
          <w:p w14:paraId="15A42BEC" w14:textId="5EEFBF55" w:rsidR="0049663C" w:rsidRPr="00FC4502" w:rsidRDefault="0049663C" w:rsidP="00645EA5">
            <w:pPr>
              <w:rPr>
                <w:rFonts w:ascii="Times New Roman" w:hAnsi="Times New Roman" w:cs="Times New Roman"/>
                <w:b/>
                <w:bCs/>
                <w:sz w:val="20"/>
                <w:szCs w:val="20"/>
              </w:rPr>
            </w:pPr>
            <w:r w:rsidRPr="00FC4502">
              <w:rPr>
                <w:rFonts w:ascii="Times New Roman" w:hAnsi="Times New Roman" w:cs="Times New Roman"/>
                <w:b/>
                <w:bCs/>
                <w:sz w:val="20"/>
                <w:szCs w:val="20"/>
              </w:rPr>
              <w:lastRenderedPageBreak/>
              <w:t>Compatibil</w:t>
            </w:r>
          </w:p>
        </w:tc>
        <w:tc>
          <w:tcPr>
            <w:tcW w:w="3018" w:type="dxa"/>
          </w:tcPr>
          <w:p w14:paraId="1AAB46D3" w14:textId="77777777" w:rsidR="0049663C" w:rsidRDefault="0049663C" w:rsidP="0049663C">
            <w:pPr>
              <w:rPr>
                <w:rFonts w:ascii="Times New Roman" w:hAnsi="Times New Roman" w:cs="Times New Roman"/>
                <w:sz w:val="20"/>
                <w:szCs w:val="20"/>
              </w:rPr>
            </w:pPr>
          </w:p>
          <w:p w14:paraId="300BAF49" w14:textId="77777777" w:rsidR="0049663C" w:rsidRDefault="0049663C" w:rsidP="0049663C">
            <w:pPr>
              <w:rPr>
                <w:rFonts w:ascii="Times New Roman" w:hAnsi="Times New Roman" w:cs="Times New Roman"/>
                <w:sz w:val="20"/>
                <w:szCs w:val="20"/>
              </w:rPr>
            </w:pPr>
          </w:p>
          <w:p w14:paraId="6220A65D" w14:textId="77777777" w:rsidR="0049663C" w:rsidRDefault="0049663C" w:rsidP="0049663C">
            <w:pPr>
              <w:rPr>
                <w:rFonts w:ascii="Times New Roman" w:hAnsi="Times New Roman" w:cs="Times New Roman"/>
                <w:sz w:val="20"/>
                <w:szCs w:val="20"/>
              </w:rPr>
            </w:pPr>
          </w:p>
          <w:p w14:paraId="7083E8A9" w14:textId="77777777" w:rsidR="0049663C" w:rsidRDefault="0049663C" w:rsidP="0049663C">
            <w:pPr>
              <w:rPr>
                <w:rFonts w:ascii="Times New Roman" w:hAnsi="Times New Roman" w:cs="Times New Roman"/>
                <w:sz w:val="20"/>
                <w:szCs w:val="20"/>
              </w:rPr>
            </w:pPr>
          </w:p>
          <w:p w14:paraId="79FEB11E" w14:textId="77777777" w:rsidR="0049663C" w:rsidRDefault="0049663C" w:rsidP="0049663C">
            <w:pPr>
              <w:rPr>
                <w:rFonts w:ascii="Times New Roman" w:hAnsi="Times New Roman" w:cs="Times New Roman"/>
                <w:sz w:val="20"/>
                <w:szCs w:val="20"/>
              </w:rPr>
            </w:pPr>
          </w:p>
          <w:p w14:paraId="67AA0D42" w14:textId="77777777" w:rsidR="0049663C" w:rsidRDefault="0049663C" w:rsidP="0049663C">
            <w:pPr>
              <w:rPr>
                <w:rFonts w:ascii="Times New Roman" w:hAnsi="Times New Roman" w:cs="Times New Roman"/>
                <w:sz w:val="20"/>
                <w:szCs w:val="20"/>
              </w:rPr>
            </w:pPr>
          </w:p>
          <w:p w14:paraId="7B066321" w14:textId="77777777" w:rsidR="0049663C" w:rsidRDefault="0049663C" w:rsidP="0049663C">
            <w:pPr>
              <w:rPr>
                <w:rFonts w:ascii="Times New Roman" w:hAnsi="Times New Roman" w:cs="Times New Roman"/>
                <w:sz w:val="20"/>
                <w:szCs w:val="20"/>
              </w:rPr>
            </w:pPr>
          </w:p>
          <w:p w14:paraId="47383EB2" w14:textId="77777777" w:rsidR="0049663C" w:rsidRDefault="0049663C" w:rsidP="0049663C">
            <w:pPr>
              <w:rPr>
                <w:rFonts w:ascii="Times New Roman" w:hAnsi="Times New Roman" w:cs="Times New Roman"/>
                <w:sz w:val="20"/>
                <w:szCs w:val="20"/>
              </w:rPr>
            </w:pPr>
          </w:p>
          <w:p w14:paraId="0AB012A2" w14:textId="77777777" w:rsidR="0049663C" w:rsidRDefault="0049663C" w:rsidP="0049663C">
            <w:pPr>
              <w:rPr>
                <w:rFonts w:ascii="Times New Roman" w:hAnsi="Times New Roman" w:cs="Times New Roman"/>
                <w:sz w:val="20"/>
                <w:szCs w:val="20"/>
              </w:rPr>
            </w:pPr>
          </w:p>
          <w:p w14:paraId="42E1CB0F" w14:textId="77777777" w:rsidR="0049663C" w:rsidRDefault="0049663C" w:rsidP="0049663C">
            <w:pPr>
              <w:rPr>
                <w:rFonts w:ascii="Times New Roman" w:hAnsi="Times New Roman" w:cs="Times New Roman"/>
                <w:sz w:val="20"/>
                <w:szCs w:val="20"/>
              </w:rPr>
            </w:pPr>
          </w:p>
          <w:p w14:paraId="5A6869EC" w14:textId="77777777" w:rsidR="0049663C" w:rsidRDefault="0049663C" w:rsidP="0049663C">
            <w:pPr>
              <w:rPr>
                <w:rFonts w:ascii="Times New Roman" w:hAnsi="Times New Roman" w:cs="Times New Roman"/>
                <w:sz w:val="20"/>
                <w:szCs w:val="20"/>
              </w:rPr>
            </w:pPr>
          </w:p>
          <w:p w14:paraId="0D69F867" w14:textId="77777777" w:rsidR="0049663C" w:rsidRDefault="0049663C" w:rsidP="0049663C">
            <w:pPr>
              <w:rPr>
                <w:rFonts w:ascii="Times New Roman" w:hAnsi="Times New Roman" w:cs="Times New Roman"/>
                <w:sz w:val="20"/>
                <w:szCs w:val="20"/>
              </w:rPr>
            </w:pPr>
          </w:p>
          <w:p w14:paraId="70659657" w14:textId="77777777" w:rsidR="0049663C" w:rsidRDefault="0049663C" w:rsidP="0049663C">
            <w:pPr>
              <w:rPr>
                <w:rFonts w:ascii="Times New Roman" w:hAnsi="Times New Roman" w:cs="Times New Roman"/>
                <w:sz w:val="20"/>
                <w:szCs w:val="20"/>
              </w:rPr>
            </w:pPr>
          </w:p>
          <w:p w14:paraId="786139FF" w14:textId="77777777" w:rsidR="0049663C" w:rsidRDefault="0049663C" w:rsidP="0049663C">
            <w:pPr>
              <w:rPr>
                <w:rFonts w:ascii="Times New Roman" w:hAnsi="Times New Roman" w:cs="Times New Roman"/>
                <w:sz w:val="20"/>
                <w:szCs w:val="20"/>
              </w:rPr>
            </w:pPr>
          </w:p>
          <w:p w14:paraId="6A13BED1" w14:textId="77777777" w:rsidR="0049663C" w:rsidRDefault="0049663C" w:rsidP="0049663C">
            <w:pPr>
              <w:rPr>
                <w:rFonts w:ascii="Times New Roman" w:hAnsi="Times New Roman" w:cs="Times New Roman"/>
                <w:sz w:val="20"/>
                <w:szCs w:val="20"/>
              </w:rPr>
            </w:pPr>
          </w:p>
          <w:p w14:paraId="2B7CEE6A" w14:textId="77777777" w:rsidR="0049663C" w:rsidRDefault="0049663C" w:rsidP="0049663C">
            <w:pPr>
              <w:rPr>
                <w:rFonts w:ascii="Times New Roman" w:hAnsi="Times New Roman" w:cs="Times New Roman"/>
                <w:sz w:val="20"/>
                <w:szCs w:val="20"/>
              </w:rPr>
            </w:pPr>
          </w:p>
          <w:p w14:paraId="28BE4ED8" w14:textId="77777777" w:rsidR="0049663C" w:rsidRDefault="0049663C" w:rsidP="0049663C">
            <w:pPr>
              <w:rPr>
                <w:rFonts w:ascii="Times New Roman" w:hAnsi="Times New Roman" w:cs="Times New Roman"/>
                <w:sz w:val="20"/>
                <w:szCs w:val="20"/>
              </w:rPr>
            </w:pPr>
          </w:p>
          <w:p w14:paraId="5F86C1FE" w14:textId="77777777" w:rsidR="0049663C" w:rsidRDefault="0049663C" w:rsidP="0049663C">
            <w:pPr>
              <w:rPr>
                <w:rFonts w:ascii="Times New Roman" w:hAnsi="Times New Roman" w:cs="Times New Roman"/>
                <w:sz w:val="20"/>
                <w:szCs w:val="20"/>
              </w:rPr>
            </w:pPr>
          </w:p>
          <w:p w14:paraId="0790F578" w14:textId="77777777" w:rsidR="0049663C" w:rsidRDefault="0049663C" w:rsidP="0049663C">
            <w:pPr>
              <w:rPr>
                <w:rFonts w:ascii="Times New Roman" w:hAnsi="Times New Roman" w:cs="Times New Roman"/>
                <w:sz w:val="20"/>
                <w:szCs w:val="20"/>
              </w:rPr>
            </w:pPr>
          </w:p>
          <w:p w14:paraId="450B66C3" w14:textId="77777777" w:rsidR="0049663C" w:rsidRDefault="0049663C" w:rsidP="0049663C">
            <w:pPr>
              <w:rPr>
                <w:rFonts w:ascii="Times New Roman" w:hAnsi="Times New Roman" w:cs="Times New Roman"/>
                <w:sz w:val="20"/>
                <w:szCs w:val="20"/>
              </w:rPr>
            </w:pPr>
          </w:p>
          <w:p w14:paraId="714E5109" w14:textId="77777777" w:rsidR="0049663C" w:rsidRDefault="0049663C" w:rsidP="0049663C">
            <w:pPr>
              <w:rPr>
                <w:rFonts w:ascii="Times New Roman" w:hAnsi="Times New Roman" w:cs="Times New Roman"/>
                <w:sz w:val="20"/>
                <w:szCs w:val="20"/>
              </w:rPr>
            </w:pPr>
          </w:p>
          <w:p w14:paraId="48545C03" w14:textId="77777777" w:rsidR="0049663C" w:rsidRDefault="0049663C" w:rsidP="0049663C">
            <w:pPr>
              <w:rPr>
                <w:rFonts w:ascii="Times New Roman" w:hAnsi="Times New Roman" w:cs="Times New Roman"/>
                <w:sz w:val="20"/>
                <w:szCs w:val="20"/>
              </w:rPr>
            </w:pPr>
          </w:p>
          <w:p w14:paraId="2101D6C7" w14:textId="77777777" w:rsidR="0049663C" w:rsidRDefault="0049663C" w:rsidP="0049663C">
            <w:pPr>
              <w:rPr>
                <w:rFonts w:ascii="Times New Roman" w:hAnsi="Times New Roman" w:cs="Times New Roman"/>
                <w:sz w:val="20"/>
                <w:szCs w:val="20"/>
              </w:rPr>
            </w:pPr>
          </w:p>
          <w:p w14:paraId="3C41E647" w14:textId="77777777" w:rsidR="0049663C" w:rsidRDefault="0049663C" w:rsidP="0049663C">
            <w:pPr>
              <w:rPr>
                <w:rFonts w:ascii="Times New Roman" w:hAnsi="Times New Roman" w:cs="Times New Roman"/>
                <w:sz w:val="20"/>
                <w:szCs w:val="20"/>
              </w:rPr>
            </w:pPr>
          </w:p>
          <w:p w14:paraId="7E994519" w14:textId="77777777" w:rsidR="0049663C" w:rsidRDefault="0049663C" w:rsidP="0049663C">
            <w:pPr>
              <w:rPr>
                <w:rFonts w:ascii="Times New Roman" w:hAnsi="Times New Roman" w:cs="Times New Roman"/>
                <w:sz w:val="20"/>
                <w:szCs w:val="20"/>
              </w:rPr>
            </w:pPr>
          </w:p>
          <w:p w14:paraId="77592078" w14:textId="77777777" w:rsidR="0049663C" w:rsidRDefault="0049663C" w:rsidP="0049663C">
            <w:pPr>
              <w:rPr>
                <w:rFonts w:ascii="Times New Roman" w:hAnsi="Times New Roman" w:cs="Times New Roman"/>
                <w:sz w:val="20"/>
                <w:szCs w:val="20"/>
              </w:rPr>
            </w:pPr>
          </w:p>
          <w:p w14:paraId="71D840F4" w14:textId="77777777" w:rsidR="0049663C" w:rsidRDefault="0049663C" w:rsidP="0049663C">
            <w:pPr>
              <w:rPr>
                <w:rFonts w:ascii="Times New Roman" w:hAnsi="Times New Roman" w:cs="Times New Roman"/>
                <w:sz w:val="20"/>
                <w:szCs w:val="20"/>
              </w:rPr>
            </w:pPr>
          </w:p>
          <w:p w14:paraId="0428ED49" w14:textId="77777777" w:rsidR="0049663C" w:rsidRDefault="0049663C" w:rsidP="0049663C">
            <w:pPr>
              <w:rPr>
                <w:rFonts w:ascii="Times New Roman" w:hAnsi="Times New Roman" w:cs="Times New Roman"/>
                <w:sz w:val="20"/>
                <w:szCs w:val="20"/>
              </w:rPr>
            </w:pPr>
          </w:p>
          <w:p w14:paraId="160D3377" w14:textId="77777777" w:rsidR="0049663C" w:rsidRDefault="0049663C" w:rsidP="0049663C">
            <w:pPr>
              <w:rPr>
                <w:rFonts w:ascii="Times New Roman" w:hAnsi="Times New Roman" w:cs="Times New Roman"/>
                <w:sz w:val="20"/>
                <w:szCs w:val="20"/>
              </w:rPr>
            </w:pPr>
          </w:p>
          <w:p w14:paraId="64489E34" w14:textId="3B0C6DB2" w:rsidR="0049663C" w:rsidRPr="000B539E" w:rsidRDefault="0049663C" w:rsidP="0049663C">
            <w:pPr>
              <w:rPr>
                <w:rFonts w:ascii="Times New Roman" w:hAnsi="Times New Roman" w:cs="Times New Roman"/>
                <w:sz w:val="20"/>
                <w:szCs w:val="20"/>
              </w:rPr>
            </w:pPr>
          </w:p>
        </w:tc>
      </w:tr>
      <w:tr w:rsidR="0049663C" w:rsidRPr="000B539E" w14:paraId="3A40418D" w14:textId="77777777" w:rsidTr="00B4511F">
        <w:trPr>
          <w:gridAfter w:val="1"/>
          <w:wAfter w:w="15" w:type="dxa"/>
        </w:trPr>
        <w:tc>
          <w:tcPr>
            <w:tcW w:w="4434" w:type="dxa"/>
            <w:gridSpan w:val="2"/>
          </w:tcPr>
          <w:p w14:paraId="110279C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Până la 30 iunie 2024, ABE și ESMA emit în comun ghiduri în conformitate cu articolul 16 din Regulamentul (UE) nr. 1093/2010 și, respectiv, cu articolul 16 din Regulamentul (UE) nr. 1095/2010 privind evaluarea caracterului adecvat al membrilor organului de conducere al emitenților de tokenuri raportate la active și al acționarilor și asociaților, direcți sau indirecți, care dețin participații calificate în emitenții de tokenuri raportate la </w:t>
            </w:r>
          </w:p>
          <w:p w14:paraId="30070078" w14:textId="270669B0"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active.</w:t>
            </w:r>
          </w:p>
        </w:tc>
        <w:tc>
          <w:tcPr>
            <w:tcW w:w="4318" w:type="dxa"/>
          </w:tcPr>
          <w:p w14:paraId="17A9C4BA" w14:textId="77777777" w:rsidR="0049663C" w:rsidRPr="00503D96" w:rsidRDefault="0049663C" w:rsidP="0049663C">
            <w:pPr>
              <w:rPr>
                <w:rFonts w:ascii="Times New Roman" w:hAnsi="Times New Roman" w:cs="Times New Roman"/>
                <w:b/>
                <w:bCs/>
                <w:sz w:val="20"/>
                <w:szCs w:val="20"/>
              </w:rPr>
            </w:pPr>
          </w:p>
        </w:tc>
        <w:tc>
          <w:tcPr>
            <w:tcW w:w="2684" w:type="dxa"/>
          </w:tcPr>
          <w:p w14:paraId="3C56B2B7"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66ECD1D5" w14:textId="77777777" w:rsidR="0049663C" w:rsidRPr="00645EA5" w:rsidRDefault="0049663C" w:rsidP="0049663C">
            <w:pPr>
              <w:rPr>
                <w:rFonts w:ascii="Times New Roman" w:hAnsi="Times New Roman" w:cs="Times New Roman"/>
                <w:b/>
                <w:bCs/>
                <w:sz w:val="20"/>
                <w:szCs w:val="20"/>
              </w:rPr>
            </w:pPr>
          </w:p>
        </w:tc>
        <w:tc>
          <w:tcPr>
            <w:tcW w:w="3018" w:type="dxa"/>
          </w:tcPr>
          <w:p w14:paraId="5CA22279"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63AD669" w14:textId="77777777" w:rsidR="0049663C" w:rsidRDefault="0049663C" w:rsidP="0049663C">
            <w:pPr>
              <w:rPr>
                <w:rFonts w:ascii="Times New Roman" w:hAnsi="Times New Roman" w:cs="Times New Roman"/>
                <w:sz w:val="20"/>
                <w:szCs w:val="20"/>
              </w:rPr>
            </w:pPr>
          </w:p>
        </w:tc>
      </w:tr>
      <w:tr w:rsidR="0049663C" w:rsidRPr="000B539E" w14:paraId="7938E3B5" w14:textId="77777777" w:rsidTr="00B4511F">
        <w:trPr>
          <w:gridAfter w:val="1"/>
          <w:wAfter w:w="15" w:type="dxa"/>
        </w:trPr>
        <w:tc>
          <w:tcPr>
            <w:tcW w:w="4434" w:type="dxa"/>
            <w:gridSpan w:val="2"/>
          </w:tcPr>
          <w:p w14:paraId="2EB45B96" w14:textId="77777777" w:rsidR="0049663C" w:rsidRPr="000B539E" w:rsidRDefault="0049663C" w:rsidP="0049663C">
            <w:pPr>
              <w:rPr>
                <w:rFonts w:ascii="Times New Roman" w:hAnsi="Times New Roman" w:cs="Times New Roman"/>
                <w:sz w:val="20"/>
                <w:szCs w:val="20"/>
              </w:rPr>
            </w:pPr>
          </w:p>
        </w:tc>
        <w:tc>
          <w:tcPr>
            <w:tcW w:w="4318" w:type="dxa"/>
          </w:tcPr>
          <w:p w14:paraId="582A5D30" w14:textId="3DEB38E2" w:rsidR="0049663C" w:rsidRDefault="0049663C" w:rsidP="0049663C">
            <w:pPr>
              <w:tabs>
                <w:tab w:val="left" w:pos="356"/>
              </w:tabs>
              <w:rPr>
                <w:rFonts w:ascii="Times New Roman" w:hAnsi="Times New Roman" w:cs="Times New Roman"/>
                <w:sz w:val="20"/>
                <w:szCs w:val="20"/>
              </w:rPr>
            </w:pPr>
            <w:r w:rsidRPr="008E6ABC">
              <w:rPr>
                <w:rFonts w:ascii="Times New Roman" w:hAnsi="Times New Roman" w:cs="Times New Roman"/>
                <w:sz w:val="20"/>
                <w:szCs w:val="20"/>
              </w:rPr>
              <w:t>(3)</w:t>
            </w:r>
            <w:r w:rsidRPr="008E6ABC">
              <w:rPr>
                <w:rFonts w:ascii="Times New Roman" w:hAnsi="Times New Roman" w:cs="Times New Roman"/>
                <w:sz w:val="20"/>
                <w:szCs w:val="20"/>
              </w:rPr>
              <w:tab/>
              <w:t>Comisia Națională adoptă regulamente sau instrucțiuni, privind evaluarea caracterului adecvat al membrilor organului de conducere al emitenților de tokenuri raportate la active și al acționarilor și asociaților, direcți sau indirecți, care dețin participații calificate în emitenții de tokenuri raportate la active.</w:t>
            </w:r>
          </w:p>
        </w:tc>
        <w:tc>
          <w:tcPr>
            <w:tcW w:w="2684" w:type="dxa"/>
          </w:tcPr>
          <w:p w14:paraId="6C45D027" w14:textId="77777777" w:rsidR="0049663C" w:rsidRDefault="0049663C" w:rsidP="0049663C">
            <w:pPr>
              <w:rPr>
                <w:rFonts w:ascii="Times New Roman" w:hAnsi="Times New Roman" w:cs="Times New Roman"/>
                <w:sz w:val="20"/>
                <w:szCs w:val="20"/>
              </w:rPr>
            </w:pPr>
          </w:p>
        </w:tc>
        <w:tc>
          <w:tcPr>
            <w:tcW w:w="3018" w:type="dxa"/>
          </w:tcPr>
          <w:p w14:paraId="47F24559" w14:textId="0E0F1580"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45B4E49"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4D4F6094" w14:textId="77777777" w:rsidR="0049663C" w:rsidRPr="00297453" w:rsidRDefault="0049663C" w:rsidP="0049663C">
            <w:pPr>
              <w:rPr>
                <w:rFonts w:ascii="Times New Roman" w:hAnsi="Times New Roman" w:cs="Times New Roman"/>
                <w:sz w:val="20"/>
                <w:szCs w:val="20"/>
                <w:lang w:val="ro-RO"/>
              </w:rPr>
            </w:pPr>
          </w:p>
        </w:tc>
      </w:tr>
      <w:tr w:rsidR="0049663C" w:rsidRPr="000B539E" w14:paraId="5A42ECC0" w14:textId="77777777" w:rsidTr="00B4511F">
        <w:trPr>
          <w:gridAfter w:val="1"/>
          <w:wAfter w:w="15" w:type="dxa"/>
        </w:trPr>
        <w:tc>
          <w:tcPr>
            <w:tcW w:w="4434" w:type="dxa"/>
            <w:gridSpan w:val="2"/>
          </w:tcPr>
          <w:p w14:paraId="1CCBF6DE"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De asemenea, autoritățile competente refuză autorizarea în cazul în care BCE sau, după caz, banca centrală emite un aviz negativ în temeiul articolului 20 alineatul (5) din motive legate de un risc la adresa bunei funcționări a sistemelor de plăți, de transmisie a politicii monetare sau de suveranitate monetară.</w:t>
            </w:r>
          </w:p>
          <w:p w14:paraId="628E98E8" w14:textId="77777777" w:rsidR="0049663C" w:rsidRDefault="0049663C" w:rsidP="0049663C">
            <w:pPr>
              <w:rPr>
                <w:rFonts w:ascii="Times New Roman" w:hAnsi="Times New Roman" w:cs="Times New Roman"/>
                <w:sz w:val="20"/>
                <w:szCs w:val="20"/>
              </w:rPr>
            </w:pPr>
          </w:p>
        </w:tc>
        <w:tc>
          <w:tcPr>
            <w:tcW w:w="4318" w:type="dxa"/>
          </w:tcPr>
          <w:p w14:paraId="138CDA05" w14:textId="3EE679E1" w:rsidR="0049663C" w:rsidRPr="008E6ABC" w:rsidRDefault="0049663C" w:rsidP="0049663C">
            <w:pPr>
              <w:tabs>
                <w:tab w:val="left" w:pos="319"/>
              </w:tabs>
              <w:rPr>
                <w:rFonts w:ascii="Times New Roman" w:hAnsi="Times New Roman" w:cs="Times New Roman"/>
                <w:sz w:val="20"/>
                <w:szCs w:val="20"/>
              </w:rPr>
            </w:pPr>
            <w:r>
              <w:rPr>
                <w:rFonts w:ascii="Times New Roman" w:hAnsi="Times New Roman" w:cs="Times New Roman"/>
                <w:sz w:val="20"/>
                <w:szCs w:val="20"/>
              </w:rPr>
              <w:t>(</w:t>
            </w:r>
            <w:r w:rsidRPr="008E6ABC">
              <w:rPr>
                <w:rFonts w:ascii="Times New Roman" w:hAnsi="Times New Roman" w:cs="Times New Roman"/>
                <w:sz w:val="20"/>
                <w:szCs w:val="20"/>
              </w:rPr>
              <w:t>4)</w:t>
            </w:r>
            <w:r w:rsidRPr="008E6ABC">
              <w:rPr>
                <w:rFonts w:ascii="Times New Roman" w:hAnsi="Times New Roman" w:cs="Times New Roman"/>
                <w:sz w:val="20"/>
                <w:szCs w:val="20"/>
              </w:rPr>
              <w:tab/>
              <w:t>De asemenea, Comisia Națională refuză autorizarea în cazul în care Banca Națională în calitate de bancă centrală, după caz, BCE sau banca centrală a altui stat, astfel cum se menționează la art. 20 alin. (5), emit</w:t>
            </w:r>
            <w:r>
              <w:rPr>
                <w:rFonts w:ascii="Times New Roman" w:hAnsi="Times New Roman" w:cs="Times New Roman"/>
                <w:sz w:val="20"/>
                <w:szCs w:val="20"/>
              </w:rPr>
              <w:t>e</w:t>
            </w:r>
            <w:r w:rsidRPr="008E6ABC">
              <w:rPr>
                <w:rFonts w:ascii="Times New Roman" w:hAnsi="Times New Roman" w:cs="Times New Roman"/>
                <w:sz w:val="20"/>
                <w:szCs w:val="20"/>
              </w:rPr>
              <w:t xml:space="preserve"> un aviz negativ în temeiul art. 20 alin. (7) din motive legate de un risc la adresa bunei funcționări a sistemelor de plăți, de transmisie a politicii monetare sau de suveranitate monetară.</w:t>
            </w:r>
          </w:p>
        </w:tc>
        <w:tc>
          <w:tcPr>
            <w:tcW w:w="2684" w:type="dxa"/>
          </w:tcPr>
          <w:p w14:paraId="1D94AE36" w14:textId="2967930B"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Compatibil</w:t>
            </w:r>
          </w:p>
        </w:tc>
        <w:tc>
          <w:tcPr>
            <w:tcW w:w="3018" w:type="dxa"/>
          </w:tcPr>
          <w:p w14:paraId="6BEC1087" w14:textId="77777777" w:rsidR="0049663C" w:rsidRDefault="0049663C" w:rsidP="0049663C">
            <w:pPr>
              <w:rPr>
                <w:rFonts w:ascii="Times New Roman" w:hAnsi="Times New Roman" w:cs="Times New Roman"/>
                <w:sz w:val="20"/>
                <w:szCs w:val="20"/>
              </w:rPr>
            </w:pPr>
          </w:p>
        </w:tc>
      </w:tr>
      <w:tr w:rsidR="0049663C" w:rsidRPr="000B539E" w14:paraId="6D74ECE4" w14:textId="77777777" w:rsidTr="00B4511F">
        <w:trPr>
          <w:gridAfter w:val="1"/>
          <w:wAfter w:w="15" w:type="dxa"/>
        </w:trPr>
        <w:tc>
          <w:tcPr>
            <w:tcW w:w="4434" w:type="dxa"/>
            <w:gridSpan w:val="2"/>
          </w:tcPr>
          <w:p w14:paraId="52D5D073" w14:textId="64717166" w:rsidR="0049663C" w:rsidRDefault="0049663C" w:rsidP="0049663C">
            <w:pPr>
              <w:rPr>
                <w:rFonts w:ascii="Times New Roman" w:hAnsi="Times New Roman" w:cs="Times New Roman"/>
                <w:sz w:val="20"/>
                <w:szCs w:val="20"/>
              </w:rPr>
            </w:pPr>
            <w:r>
              <w:rPr>
                <w:rFonts w:ascii="Times New Roman" w:hAnsi="Times New Roman" w:cs="Times New Roman"/>
                <w:sz w:val="20"/>
                <w:szCs w:val="20"/>
              </w:rPr>
              <w:t>(</w:t>
            </w:r>
            <w:r w:rsidRPr="000B539E">
              <w:rPr>
                <w:rFonts w:ascii="Times New Roman" w:hAnsi="Times New Roman" w:cs="Times New Roman"/>
                <w:sz w:val="20"/>
                <w:szCs w:val="20"/>
              </w:rPr>
              <w:t>5) În termen de două zile lucrătoare de la acordarea autorizării, autoritățile competente comunică informațiile specificate la articolul 109 alineatul (3), cu privire la punctul unic de contact al statelor membre gazdă către ESMA, ABE, BCE și, dacă este cazul, băncii centrale menționate la articolul 20 alineatul (4).</w:t>
            </w:r>
            <w:r>
              <w:rPr>
                <w:rFonts w:ascii="Times New Roman" w:hAnsi="Times New Roman" w:cs="Times New Roman"/>
                <w:sz w:val="20"/>
                <w:szCs w:val="20"/>
              </w:rPr>
              <w:t xml:space="preserve">  </w:t>
            </w:r>
            <w:r w:rsidRPr="000B539E">
              <w:rPr>
                <w:rFonts w:ascii="Times New Roman" w:hAnsi="Times New Roman" w:cs="Times New Roman"/>
                <w:sz w:val="20"/>
                <w:szCs w:val="20"/>
              </w:rPr>
              <w:t>ESMA pune la dispoziție informațiile respective în registru, în temeiul articolului 109 alineatul (3), până la data de începere a ofertei publice sau a admiterii la tranzacționare.</w:t>
            </w:r>
          </w:p>
          <w:p w14:paraId="0D79E787" w14:textId="6FAABBCB" w:rsidR="0049663C" w:rsidRPr="000B539E" w:rsidRDefault="0049663C" w:rsidP="0049663C">
            <w:pPr>
              <w:tabs>
                <w:tab w:val="left" w:pos="1125"/>
              </w:tabs>
              <w:rPr>
                <w:rFonts w:ascii="Times New Roman" w:hAnsi="Times New Roman" w:cs="Times New Roman"/>
                <w:i/>
                <w:iCs/>
                <w:sz w:val="20"/>
                <w:szCs w:val="20"/>
              </w:rPr>
            </w:pPr>
            <w:r w:rsidRPr="000B539E">
              <w:rPr>
                <w:rFonts w:ascii="Times New Roman" w:hAnsi="Times New Roman" w:cs="Times New Roman"/>
                <w:sz w:val="20"/>
                <w:szCs w:val="20"/>
              </w:rPr>
              <w:lastRenderedPageBreak/>
              <w:t>(6) Autoritățile competente informează ABE, ESMA și BCE și, după caz, banca centrală menționată la articolul 20 alineatul (4) cu privire la toate cererile de autorizare care au fost refuzate și furnizează motivele care au stat la baza deciziei și, după caz, o explicație pentru orice abatere de la avizele menționate la articolul 20 alineatul (5).</w:t>
            </w:r>
          </w:p>
        </w:tc>
        <w:tc>
          <w:tcPr>
            <w:tcW w:w="4318" w:type="dxa"/>
          </w:tcPr>
          <w:p w14:paraId="18B3D148" w14:textId="77777777" w:rsidR="0049663C" w:rsidRPr="008E6ABC" w:rsidRDefault="0049663C" w:rsidP="0049663C">
            <w:pPr>
              <w:rPr>
                <w:rFonts w:ascii="Times New Roman" w:hAnsi="Times New Roman" w:cs="Times New Roman"/>
                <w:sz w:val="20"/>
                <w:szCs w:val="20"/>
              </w:rPr>
            </w:pPr>
          </w:p>
        </w:tc>
        <w:tc>
          <w:tcPr>
            <w:tcW w:w="2684" w:type="dxa"/>
          </w:tcPr>
          <w:p w14:paraId="7F22191E"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45706337" w14:textId="77777777" w:rsidR="0049663C" w:rsidRPr="00645EA5" w:rsidRDefault="0049663C" w:rsidP="0049663C">
            <w:pPr>
              <w:rPr>
                <w:rFonts w:ascii="Times New Roman" w:hAnsi="Times New Roman" w:cs="Times New Roman"/>
                <w:b/>
                <w:bCs/>
                <w:sz w:val="20"/>
                <w:szCs w:val="20"/>
              </w:rPr>
            </w:pPr>
          </w:p>
        </w:tc>
        <w:tc>
          <w:tcPr>
            <w:tcW w:w="3018" w:type="dxa"/>
          </w:tcPr>
          <w:p w14:paraId="1AE53767"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39B0755" w14:textId="77777777" w:rsidR="0049663C" w:rsidRDefault="0049663C" w:rsidP="0049663C">
            <w:pPr>
              <w:rPr>
                <w:rFonts w:ascii="Times New Roman" w:hAnsi="Times New Roman" w:cs="Times New Roman"/>
                <w:sz w:val="20"/>
                <w:szCs w:val="20"/>
              </w:rPr>
            </w:pPr>
          </w:p>
        </w:tc>
      </w:tr>
      <w:tr w:rsidR="0049663C" w:rsidRPr="000B539E" w14:paraId="2A9BEE9C" w14:textId="77777777" w:rsidTr="00B4511F">
        <w:trPr>
          <w:gridAfter w:val="1"/>
          <w:wAfter w:w="15" w:type="dxa"/>
        </w:trPr>
        <w:tc>
          <w:tcPr>
            <w:tcW w:w="4434" w:type="dxa"/>
            <w:gridSpan w:val="2"/>
          </w:tcPr>
          <w:p w14:paraId="7E55A087" w14:textId="77777777" w:rsidR="0049663C" w:rsidRPr="000B539E" w:rsidRDefault="0049663C" w:rsidP="0049663C">
            <w:pPr>
              <w:tabs>
                <w:tab w:val="left" w:pos="1125"/>
              </w:tabs>
              <w:rPr>
                <w:rFonts w:ascii="Times New Roman" w:hAnsi="Times New Roman" w:cs="Times New Roman"/>
                <w:i/>
                <w:iCs/>
                <w:sz w:val="20"/>
                <w:szCs w:val="20"/>
              </w:rPr>
            </w:pPr>
          </w:p>
        </w:tc>
        <w:tc>
          <w:tcPr>
            <w:tcW w:w="4318" w:type="dxa"/>
          </w:tcPr>
          <w:p w14:paraId="10BE9363" w14:textId="77777777" w:rsidR="0049663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(5)</w:t>
            </w:r>
            <w:r w:rsidRPr="008E6ABC">
              <w:rPr>
                <w:rFonts w:ascii="Times New Roman" w:hAnsi="Times New Roman" w:cs="Times New Roman"/>
                <w:sz w:val="20"/>
                <w:szCs w:val="20"/>
              </w:rPr>
              <w:tab/>
              <w:t>În termen de 2 zile lucrătoare de la acordarea autorizării, Comisia Națională include în registrul privind criptoactivele, informațiile specificate la art. 95 alin. (3). Comisia Națională pune la dispoziție informațiile respective în registrul privind criptoactivele, în temeiul art. 95 alin. (3), până la data de începere a ofertei publice sau a admiterii la tranzacționare.</w:t>
            </w:r>
          </w:p>
          <w:p w14:paraId="35FC52B4" w14:textId="66D9129D"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(6)</w:t>
            </w:r>
            <w:r w:rsidRPr="008E6ABC">
              <w:rPr>
                <w:rFonts w:ascii="Times New Roman" w:hAnsi="Times New Roman" w:cs="Times New Roman"/>
                <w:sz w:val="20"/>
                <w:szCs w:val="20"/>
              </w:rPr>
              <w:tab/>
              <w:t>Comisia Națională informează Banca Națională, și, după caz,</w:t>
            </w:r>
            <w:r>
              <w:rPr>
                <w:rFonts w:ascii="Times New Roman" w:hAnsi="Times New Roman" w:cs="Times New Roman"/>
                <w:sz w:val="20"/>
                <w:szCs w:val="20"/>
              </w:rPr>
              <w:t xml:space="preserve"> </w:t>
            </w:r>
            <w:r w:rsidRPr="008E6ABC">
              <w:rPr>
                <w:rFonts w:ascii="Times New Roman" w:hAnsi="Times New Roman" w:cs="Times New Roman"/>
                <w:sz w:val="20"/>
                <w:szCs w:val="20"/>
              </w:rPr>
              <w:t>BCE sau banca centrală menționată la articolul 20 alin. (5),  cu privire la toate cererile de autorizare care au fost refuzate și furnizează motivele care au stat la baza deciziei și, după caz, o explicație pentru orice abatere de la avizele menționate la art. 20 alin. (6) și (7).</w:t>
            </w:r>
          </w:p>
        </w:tc>
        <w:tc>
          <w:tcPr>
            <w:tcW w:w="2684" w:type="dxa"/>
          </w:tcPr>
          <w:p w14:paraId="2BFDA061" w14:textId="77777777" w:rsidR="0049663C" w:rsidRPr="000B539E" w:rsidRDefault="0049663C" w:rsidP="0049663C">
            <w:pPr>
              <w:rPr>
                <w:rFonts w:ascii="Times New Roman" w:hAnsi="Times New Roman" w:cs="Times New Roman"/>
                <w:sz w:val="20"/>
                <w:szCs w:val="20"/>
              </w:rPr>
            </w:pPr>
          </w:p>
        </w:tc>
        <w:tc>
          <w:tcPr>
            <w:tcW w:w="3018" w:type="dxa"/>
          </w:tcPr>
          <w:p w14:paraId="2A728E49" w14:textId="0ACD083E"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1A55090"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3BFE6CAD" w14:textId="77777777" w:rsidR="0049663C" w:rsidRPr="000B539E" w:rsidRDefault="0049663C" w:rsidP="0049663C">
            <w:pPr>
              <w:rPr>
                <w:rFonts w:ascii="Times New Roman" w:hAnsi="Times New Roman" w:cs="Times New Roman"/>
                <w:sz w:val="20"/>
                <w:szCs w:val="20"/>
              </w:rPr>
            </w:pPr>
          </w:p>
        </w:tc>
      </w:tr>
      <w:tr w:rsidR="0049663C" w:rsidRPr="000B539E" w14:paraId="0137CD4F" w14:textId="77777777" w:rsidTr="00B4511F">
        <w:trPr>
          <w:gridAfter w:val="1"/>
          <w:wAfter w:w="15" w:type="dxa"/>
        </w:trPr>
        <w:tc>
          <w:tcPr>
            <w:tcW w:w="4434" w:type="dxa"/>
            <w:gridSpan w:val="2"/>
          </w:tcPr>
          <w:p w14:paraId="2137D3D6" w14:textId="77777777" w:rsidR="0049663C" w:rsidRPr="000B539E" w:rsidRDefault="0049663C" w:rsidP="0049663C">
            <w:pPr>
              <w:tabs>
                <w:tab w:val="left" w:pos="1125"/>
              </w:tabs>
              <w:rPr>
                <w:rFonts w:ascii="Times New Roman" w:hAnsi="Times New Roman" w:cs="Times New Roman"/>
                <w:b/>
                <w:bCs/>
                <w:sz w:val="20"/>
                <w:szCs w:val="20"/>
              </w:rPr>
            </w:pPr>
            <w:r w:rsidRPr="000B539E">
              <w:rPr>
                <w:rFonts w:ascii="Times New Roman" w:hAnsi="Times New Roman" w:cs="Times New Roman"/>
                <w:i/>
                <w:iCs/>
                <w:sz w:val="20"/>
                <w:szCs w:val="20"/>
              </w:rPr>
              <w:t>Articolul 22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Informarea cu privire la tokenurile raportate la active </w:t>
            </w:r>
          </w:p>
          <w:p w14:paraId="75C68B03"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(1) În cazul fiecărui token raportat la active cu o valoare de emisiune ce depășește 100 000 000 EUR, emitentul</w:t>
            </w:r>
            <w:r w:rsidRPr="000B539E">
              <w:rPr>
                <w:rFonts w:ascii="Times New Roman" w:hAnsi="Times New Roman" w:cs="Times New Roman"/>
                <w:b/>
                <w:bCs/>
                <w:sz w:val="20"/>
                <w:szCs w:val="20"/>
              </w:rPr>
              <w:t xml:space="preserve"> </w:t>
            </w:r>
            <w:r w:rsidRPr="000B539E">
              <w:rPr>
                <w:rFonts w:ascii="Times New Roman" w:hAnsi="Times New Roman" w:cs="Times New Roman"/>
                <w:sz w:val="20"/>
                <w:szCs w:val="20"/>
              </w:rPr>
              <w:t>transmite trimestrial autorității competente următoarele informații:</w:t>
            </w:r>
          </w:p>
          <w:p w14:paraId="55A81593" w14:textId="77777777" w:rsidR="0049663C" w:rsidRDefault="0049663C" w:rsidP="0049663C">
            <w:pPr>
              <w:tabs>
                <w:tab w:val="left" w:pos="1125"/>
              </w:tabs>
              <w:rPr>
                <w:rFonts w:ascii="Times New Roman" w:hAnsi="Times New Roman" w:cs="Times New Roman"/>
                <w:sz w:val="20"/>
                <w:szCs w:val="20"/>
              </w:rPr>
            </w:pPr>
          </w:p>
          <w:p w14:paraId="45D15BAE" w14:textId="77777777" w:rsidR="0049663C" w:rsidRDefault="0049663C" w:rsidP="0049663C">
            <w:pPr>
              <w:tabs>
                <w:tab w:val="left" w:pos="1125"/>
              </w:tabs>
              <w:rPr>
                <w:rFonts w:ascii="Times New Roman" w:hAnsi="Times New Roman" w:cs="Times New Roman"/>
                <w:sz w:val="20"/>
                <w:szCs w:val="20"/>
              </w:rPr>
            </w:pPr>
          </w:p>
          <w:p w14:paraId="03584E46" w14:textId="77777777" w:rsidR="0049663C" w:rsidRDefault="0049663C" w:rsidP="0049663C">
            <w:pPr>
              <w:tabs>
                <w:tab w:val="left" w:pos="1125"/>
              </w:tabs>
              <w:rPr>
                <w:rFonts w:ascii="Times New Roman" w:hAnsi="Times New Roman" w:cs="Times New Roman"/>
                <w:sz w:val="20"/>
                <w:szCs w:val="20"/>
              </w:rPr>
            </w:pPr>
          </w:p>
          <w:p w14:paraId="6684F103" w14:textId="77777777" w:rsidR="0049663C" w:rsidRPr="000B539E" w:rsidRDefault="0049663C" w:rsidP="0049663C">
            <w:pPr>
              <w:tabs>
                <w:tab w:val="left" w:pos="1125"/>
              </w:tabs>
              <w:rPr>
                <w:rFonts w:ascii="Times New Roman" w:hAnsi="Times New Roman" w:cs="Times New Roman"/>
                <w:sz w:val="20"/>
                <w:szCs w:val="20"/>
              </w:rPr>
            </w:pPr>
          </w:p>
          <w:p w14:paraId="39E3C425"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(a) numărul de deținători;</w:t>
            </w:r>
          </w:p>
          <w:p w14:paraId="71E890E3"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(b) valoarea tokenului raportat la active emis și dimensiunea rezervei de active;</w:t>
            </w:r>
          </w:p>
          <w:p w14:paraId="020B3F51"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(c) numărul mediu și valoarea medie agregată ale tranzacțiilor pe zi în cursul trimestrului relevant;</w:t>
            </w:r>
          </w:p>
          <w:p w14:paraId="0488BACE"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(d) o estimare a numărului mediu și a valorii medii agregate ale tranzacțiilor pe zi în cursul trimestrului relevant asociate utilizărilor sale ca mijloace de schimb într-o zonă cu o monedă unică.</w:t>
            </w:r>
          </w:p>
          <w:p w14:paraId="0C73230B"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literele (c) și (d), „tranzacție” înseamnă orice modificare a persoanei fizice sau juridice care are dreptul la tokenul raportat la active ca urmare a transferului tokenului </w:t>
            </w:r>
            <w:r w:rsidRPr="000B539E">
              <w:rPr>
                <w:rFonts w:ascii="Times New Roman" w:hAnsi="Times New Roman" w:cs="Times New Roman"/>
                <w:sz w:val="20"/>
                <w:szCs w:val="20"/>
              </w:rPr>
              <w:lastRenderedPageBreak/>
              <w:t>raportat la active dintr-un cont sau o adresă din registrul distribuit într-un alt cont sau o adresă.</w:t>
            </w:r>
          </w:p>
          <w:p w14:paraId="38141BED"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Tranzacțiile care sunt asociate cu schimbul pentru fonduri sau alte criptoactive cu emitentul sau cu un furnizor de servicii de criptoactive nu sunt considerate ca fiind asociate unor utilizări ale tokenului raportat la active ca mijloc de schimb, cu excepția cazului în care există dovezi că tokenul raportat la active este utilizat pentru decontarea tranzacțiilor cu alte criptoactive.</w:t>
            </w:r>
          </w:p>
          <w:p w14:paraId="2F524CEC" w14:textId="19FC2468"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(2) Autoritatea competentă poate solicita emitenților de tokenuri raportate la active să respecte obligația de informare menționată la alineatul (1) în ceea ce privește tokenurile raportate la active emise cu o valoare ce nu depășește 100 000 000 EUR.</w:t>
            </w:r>
          </w:p>
          <w:p w14:paraId="05E2CDCB" w14:textId="77777777" w:rsidR="0049663C"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(3) Furnizorii de servicii de criptoactive care prestează servicii legate de tokenurile raportate la active furnizează emitentului tokenului raportat la active informațiile necesare pentru elaborarea raportului menționat la alineatul (1), inclusiv prin informarea cu privire la tranzacțiile în afara registrului distribuit.</w:t>
            </w:r>
          </w:p>
          <w:p w14:paraId="175C9CC1" w14:textId="4A076D6C" w:rsidR="0049663C" w:rsidRPr="000B539E" w:rsidRDefault="0049663C" w:rsidP="0049663C">
            <w:pPr>
              <w:rPr>
                <w:rFonts w:ascii="Times New Roman" w:hAnsi="Times New Roman" w:cs="Times New Roman"/>
                <w:sz w:val="20"/>
                <w:szCs w:val="20"/>
              </w:rPr>
            </w:pPr>
          </w:p>
        </w:tc>
        <w:tc>
          <w:tcPr>
            <w:tcW w:w="4318" w:type="dxa"/>
          </w:tcPr>
          <w:p w14:paraId="0B0A2993" w14:textId="37A2774F" w:rsidR="0049663C" w:rsidRPr="0056120D" w:rsidRDefault="0049663C" w:rsidP="0049663C">
            <w:pPr>
              <w:tabs>
                <w:tab w:val="left" w:pos="281"/>
              </w:tabs>
              <w:rPr>
                <w:rFonts w:ascii="Times New Roman" w:hAnsi="Times New Roman" w:cs="Times New Roman"/>
                <w:b/>
                <w:bCs/>
                <w:sz w:val="20"/>
                <w:szCs w:val="20"/>
              </w:rPr>
            </w:pPr>
            <w:r w:rsidRPr="0056120D">
              <w:rPr>
                <w:rFonts w:ascii="Times New Roman" w:hAnsi="Times New Roman" w:cs="Times New Roman"/>
                <w:b/>
                <w:bCs/>
                <w:sz w:val="20"/>
                <w:szCs w:val="20"/>
              </w:rPr>
              <w:lastRenderedPageBreak/>
              <w:t>Articolul 22.</w:t>
            </w:r>
            <w:r>
              <w:rPr>
                <w:rFonts w:ascii="Times New Roman" w:hAnsi="Times New Roman" w:cs="Times New Roman"/>
                <w:b/>
                <w:bCs/>
                <w:sz w:val="20"/>
                <w:szCs w:val="20"/>
              </w:rPr>
              <w:t xml:space="preserve"> </w:t>
            </w:r>
            <w:r w:rsidRPr="0056120D">
              <w:rPr>
                <w:rFonts w:ascii="Times New Roman" w:hAnsi="Times New Roman" w:cs="Times New Roman"/>
                <w:b/>
                <w:bCs/>
                <w:sz w:val="20"/>
                <w:szCs w:val="20"/>
              </w:rPr>
              <w:t>Informarea cu privire la tokenurile raportate la active</w:t>
            </w:r>
          </w:p>
          <w:p w14:paraId="1FE99A30"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În cazul fiecărui token raportat la active cu o valoare de emisiune ce depășește 100 000 000 EUR (echivalentul în lei, calculat cu aplicarea cursului oficial al leului moldovenesc stabilit de Banca Naţională), emitentul menționat la art.16 alin.(1) lit. a) și b) trebuie să elaboreze și să prezinte trimestrial Comisiei Naționale, un raport ce conține următoarele informații:</w:t>
            </w:r>
          </w:p>
          <w:p w14:paraId="5FCCD63D"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a)</w:t>
            </w:r>
            <w:r w:rsidRPr="008E6ABC">
              <w:rPr>
                <w:rFonts w:ascii="Times New Roman" w:hAnsi="Times New Roman" w:cs="Times New Roman"/>
                <w:sz w:val="20"/>
                <w:szCs w:val="20"/>
              </w:rPr>
              <w:tab/>
              <w:t>numărul de deținători;</w:t>
            </w:r>
          </w:p>
          <w:p w14:paraId="5043C1D8"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b)</w:t>
            </w:r>
            <w:r w:rsidRPr="008E6ABC">
              <w:rPr>
                <w:rFonts w:ascii="Times New Roman" w:hAnsi="Times New Roman" w:cs="Times New Roman"/>
                <w:sz w:val="20"/>
                <w:szCs w:val="20"/>
              </w:rPr>
              <w:tab/>
              <w:t>valoarea tokenului raportat la active emis și dimensiunea rezervei de active;</w:t>
            </w:r>
          </w:p>
          <w:p w14:paraId="52705395"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c)</w:t>
            </w:r>
            <w:r w:rsidRPr="008E6ABC">
              <w:rPr>
                <w:rFonts w:ascii="Times New Roman" w:hAnsi="Times New Roman" w:cs="Times New Roman"/>
                <w:sz w:val="20"/>
                <w:szCs w:val="20"/>
              </w:rPr>
              <w:tab/>
              <w:t>numărul mediu și valoarea medie agregată ale tranzacțiilor pe zi în cursul trimestrului relevant;</w:t>
            </w:r>
          </w:p>
          <w:p w14:paraId="3A436C59"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d)</w:t>
            </w:r>
            <w:r w:rsidRPr="008E6ABC">
              <w:rPr>
                <w:rFonts w:ascii="Times New Roman" w:hAnsi="Times New Roman" w:cs="Times New Roman"/>
                <w:sz w:val="20"/>
                <w:szCs w:val="20"/>
              </w:rPr>
              <w:tab/>
              <w:t>o estimare a numărului mediu și a valorii medii agregate ale tranzacțiilor pe zi în cursul trimestrului relevant asociate utilizărilor sale ca mijloace de schimb.</w:t>
            </w:r>
          </w:p>
          <w:p w14:paraId="47A0576A"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În sensul lit. c) și d) la prezentul alineat, „tranzacție” înseamnă orice modificare a persoanei fizice sau juridice care are dreptul la tokenul raportat la active ca urmare a transferului </w:t>
            </w:r>
            <w:r w:rsidRPr="008E6ABC">
              <w:rPr>
                <w:rFonts w:ascii="Times New Roman" w:hAnsi="Times New Roman" w:cs="Times New Roman"/>
                <w:sz w:val="20"/>
                <w:szCs w:val="20"/>
              </w:rPr>
              <w:lastRenderedPageBreak/>
              <w:t>tokenului raportat la active dintr-un cont sau o adresă din registrul distribuit într-un alt cont sau o adresă.</w:t>
            </w:r>
          </w:p>
          <w:p w14:paraId="6D46697A"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Tranzacțiile care sunt asociate cu schimbul pentru fonduri sau alte criptoactive cu emitentul sau cu un furnizor de servicii de criptoactive nu sunt considerate ca fiind asociate unor utilizări ale tokenului raportat la active ca mijloc de schimb, cu excepția cazului în care există dovezi că tokenul raportat la active este utilizat pentru decontarea tranzacțiilor cu alte criptoactive.</w:t>
            </w:r>
          </w:p>
          <w:p w14:paraId="414963B5" w14:textId="606F5985"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(2)</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poate solicita emitenților de tokenuri raportate la active să respecte obligația de raportare menționată la alin. (1) în ceea ce privește tokenurile raportate la active emise cu o valoare ce nu depășește 100 000 000 EUR (echivalentul în lei, calculat cu aplicarea cursului oficial al leului moldovenesc stabilit de Banca Naţională).</w:t>
            </w:r>
          </w:p>
          <w:p w14:paraId="56F65B19" w14:textId="6A6872E7" w:rsidR="0049663C" w:rsidRPr="000B539E"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(3)</w:t>
            </w:r>
            <w:r>
              <w:rPr>
                <w:rFonts w:ascii="Times New Roman" w:hAnsi="Times New Roman" w:cs="Times New Roman"/>
                <w:sz w:val="20"/>
                <w:szCs w:val="20"/>
              </w:rPr>
              <w:t xml:space="preserve"> </w:t>
            </w:r>
            <w:r w:rsidRPr="008E6ABC">
              <w:rPr>
                <w:rFonts w:ascii="Times New Roman" w:hAnsi="Times New Roman" w:cs="Times New Roman"/>
                <w:sz w:val="20"/>
                <w:szCs w:val="20"/>
              </w:rPr>
              <w:t>Furnizorii de servicii de criptoactive care prestează servicii legate de tokenurile raportate la active furnizează emitentului tokenului raportat la active informațiile necesare pentru elaborarea raportului menționat la alin. (1), inclusiv prin informarea cu privire la tranzacțiile în afara registrului distribuit.</w:t>
            </w:r>
          </w:p>
        </w:tc>
        <w:tc>
          <w:tcPr>
            <w:tcW w:w="2684" w:type="dxa"/>
          </w:tcPr>
          <w:p w14:paraId="4411B6C2" w14:textId="1267A31E"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05988AD6" w14:textId="77777777" w:rsidR="0049663C" w:rsidRDefault="0049663C" w:rsidP="0049663C">
            <w:pPr>
              <w:rPr>
                <w:rFonts w:ascii="Times New Roman" w:hAnsi="Times New Roman" w:cs="Times New Roman"/>
                <w:sz w:val="20"/>
                <w:szCs w:val="20"/>
              </w:rPr>
            </w:pPr>
          </w:p>
          <w:p w14:paraId="18206250" w14:textId="77777777" w:rsidR="0049663C" w:rsidRDefault="0049663C" w:rsidP="0049663C">
            <w:pPr>
              <w:rPr>
                <w:rFonts w:ascii="Times New Roman" w:hAnsi="Times New Roman" w:cs="Times New Roman"/>
                <w:sz w:val="20"/>
                <w:szCs w:val="20"/>
              </w:rPr>
            </w:pPr>
          </w:p>
          <w:p w14:paraId="155C5DAB" w14:textId="77777777" w:rsidR="0049663C" w:rsidRDefault="0049663C" w:rsidP="0049663C">
            <w:pPr>
              <w:rPr>
                <w:rFonts w:ascii="Times New Roman" w:hAnsi="Times New Roman" w:cs="Times New Roman"/>
                <w:sz w:val="20"/>
                <w:szCs w:val="20"/>
              </w:rPr>
            </w:pPr>
          </w:p>
          <w:p w14:paraId="03749546" w14:textId="77777777" w:rsidR="0049663C" w:rsidRDefault="0049663C" w:rsidP="0049663C">
            <w:pPr>
              <w:rPr>
                <w:rFonts w:ascii="Times New Roman" w:hAnsi="Times New Roman" w:cs="Times New Roman"/>
                <w:sz w:val="20"/>
                <w:szCs w:val="20"/>
              </w:rPr>
            </w:pPr>
          </w:p>
          <w:p w14:paraId="03553541" w14:textId="6BDC74AA" w:rsidR="0049663C" w:rsidRPr="00DD5D50" w:rsidRDefault="0049663C" w:rsidP="0049663C">
            <w:pPr>
              <w:rPr>
                <w:rFonts w:ascii="Times New Roman" w:hAnsi="Times New Roman" w:cs="Times New Roman"/>
                <w:i/>
                <w:iCs/>
                <w:sz w:val="20"/>
                <w:szCs w:val="20"/>
              </w:rPr>
            </w:pPr>
            <w:r>
              <w:rPr>
                <w:rFonts w:ascii="Times New Roman" w:hAnsi="Times New Roman" w:cs="Times New Roman"/>
                <w:sz w:val="20"/>
                <w:szCs w:val="20"/>
              </w:rPr>
              <w:t xml:space="preserve">Specificarea introdusă la alin.(1) </w:t>
            </w:r>
            <w:r w:rsidRPr="00DD5D50">
              <w:rPr>
                <w:rFonts w:ascii="Times New Roman" w:hAnsi="Times New Roman" w:cs="Times New Roman"/>
                <w:sz w:val="20"/>
                <w:szCs w:val="20"/>
              </w:rPr>
              <w:t>”...</w:t>
            </w:r>
            <w:r w:rsidRPr="00DD5D50">
              <w:rPr>
                <w:rFonts w:ascii="Times New Roman" w:hAnsi="Times New Roman" w:cs="Times New Roman"/>
                <w:i/>
                <w:iCs/>
                <w:sz w:val="20"/>
                <w:szCs w:val="20"/>
              </w:rPr>
              <w:t>emitentul menționat la art.16 alin.(1) lit. a) și b) trebuie să elaboreze și să prezinte</w:t>
            </w:r>
            <w:r>
              <w:rPr>
                <w:rFonts w:ascii="Times New Roman" w:hAnsi="Times New Roman" w:cs="Times New Roman"/>
                <w:i/>
                <w:iCs/>
                <w:sz w:val="20"/>
                <w:szCs w:val="20"/>
              </w:rPr>
              <w:t>”</w:t>
            </w:r>
            <w:r w:rsidRPr="00DD5D50">
              <w:rPr>
                <w:rFonts w:ascii="Times New Roman" w:hAnsi="Times New Roman" w:cs="Times New Roman"/>
                <w:sz w:val="20"/>
                <w:szCs w:val="20"/>
              </w:rPr>
              <w:t xml:space="preserve"> pentru claritatea și previzibilitate.</w:t>
            </w:r>
          </w:p>
          <w:p w14:paraId="00348787" w14:textId="77777777" w:rsidR="0049663C" w:rsidRPr="000B539E" w:rsidRDefault="0049663C" w:rsidP="0049663C">
            <w:pPr>
              <w:rPr>
                <w:rFonts w:ascii="Times New Roman" w:hAnsi="Times New Roman" w:cs="Times New Roman"/>
                <w:sz w:val="20"/>
                <w:szCs w:val="20"/>
              </w:rPr>
            </w:pPr>
          </w:p>
        </w:tc>
      </w:tr>
      <w:tr w:rsidR="0049663C" w:rsidRPr="000B539E" w14:paraId="50B4F2C0" w14:textId="77777777" w:rsidTr="00B4511F">
        <w:trPr>
          <w:gridAfter w:val="1"/>
          <w:wAfter w:w="15" w:type="dxa"/>
        </w:trPr>
        <w:tc>
          <w:tcPr>
            <w:tcW w:w="4434" w:type="dxa"/>
            <w:gridSpan w:val="2"/>
          </w:tcPr>
          <w:p w14:paraId="408BD573"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(4) Autoritatea competentă transmite informațiile primite BCE și, după caz, băncii centrale menționate la articolul 20 alineatul (4), precum și autorităților naționale competente din statele membre gazdă.</w:t>
            </w:r>
          </w:p>
          <w:p w14:paraId="4F886C5A"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(5) BCE și, după caz, banca centrală </w:t>
            </w:r>
          </w:p>
          <w:p w14:paraId="6EA90B30" w14:textId="78246B1B" w:rsidR="0049663C"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menționată la articolul 20 alineatul (4), pot furniza autorității competente propriile estimări ale numărului mediu trimestrial și ale valorii medii agregate trimestriale ale tranzacțiilor pe zi care sunt asociate utilizărilor tokenului raportat la active ca mijloc de schimb într-o zonă cu o monedă unică.</w:t>
            </w:r>
          </w:p>
        </w:tc>
        <w:tc>
          <w:tcPr>
            <w:tcW w:w="4318" w:type="dxa"/>
          </w:tcPr>
          <w:p w14:paraId="661F24E0" w14:textId="77777777" w:rsidR="0049663C" w:rsidRPr="008E6ABC" w:rsidRDefault="0049663C" w:rsidP="0049663C">
            <w:pPr>
              <w:rPr>
                <w:rFonts w:ascii="Times New Roman" w:hAnsi="Times New Roman" w:cs="Times New Roman"/>
                <w:sz w:val="20"/>
                <w:szCs w:val="20"/>
              </w:rPr>
            </w:pPr>
          </w:p>
        </w:tc>
        <w:tc>
          <w:tcPr>
            <w:tcW w:w="2684" w:type="dxa"/>
          </w:tcPr>
          <w:p w14:paraId="38BAD5B2"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72A4DCA3" w14:textId="77777777" w:rsidR="0049663C" w:rsidRPr="00645EA5" w:rsidRDefault="0049663C" w:rsidP="0049663C">
            <w:pPr>
              <w:rPr>
                <w:rFonts w:ascii="Times New Roman" w:hAnsi="Times New Roman" w:cs="Times New Roman"/>
                <w:b/>
                <w:bCs/>
                <w:sz w:val="20"/>
                <w:szCs w:val="20"/>
              </w:rPr>
            </w:pPr>
          </w:p>
          <w:p w14:paraId="53D689B4" w14:textId="77777777" w:rsidR="0049663C" w:rsidRPr="00645EA5" w:rsidRDefault="0049663C" w:rsidP="0049663C">
            <w:pPr>
              <w:rPr>
                <w:rFonts w:ascii="Times New Roman" w:hAnsi="Times New Roman" w:cs="Times New Roman"/>
                <w:b/>
                <w:bCs/>
                <w:sz w:val="20"/>
                <w:szCs w:val="20"/>
              </w:rPr>
            </w:pPr>
          </w:p>
        </w:tc>
        <w:tc>
          <w:tcPr>
            <w:tcW w:w="3018" w:type="dxa"/>
          </w:tcPr>
          <w:p w14:paraId="39B1444A"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0959416" w14:textId="77777777" w:rsidR="0049663C" w:rsidRPr="000B539E" w:rsidRDefault="0049663C" w:rsidP="0049663C">
            <w:pPr>
              <w:rPr>
                <w:rFonts w:ascii="Times New Roman" w:hAnsi="Times New Roman" w:cs="Times New Roman"/>
                <w:sz w:val="20"/>
                <w:szCs w:val="20"/>
              </w:rPr>
            </w:pPr>
          </w:p>
          <w:p w14:paraId="655EFB96" w14:textId="77777777" w:rsidR="0049663C" w:rsidRPr="000B539E" w:rsidRDefault="0049663C" w:rsidP="0049663C">
            <w:pPr>
              <w:rPr>
                <w:rFonts w:ascii="Times New Roman" w:hAnsi="Times New Roman" w:cs="Times New Roman"/>
                <w:sz w:val="20"/>
                <w:szCs w:val="20"/>
              </w:rPr>
            </w:pPr>
          </w:p>
          <w:p w14:paraId="686DA08B" w14:textId="77777777" w:rsidR="0049663C" w:rsidRDefault="0049663C" w:rsidP="0049663C">
            <w:pPr>
              <w:rPr>
                <w:rFonts w:ascii="Times New Roman" w:hAnsi="Times New Roman" w:cs="Times New Roman"/>
                <w:sz w:val="20"/>
                <w:szCs w:val="20"/>
              </w:rPr>
            </w:pPr>
          </w:p>
        </w:tc>
      </w:tr>
      <w:tr w:rsidR="0049663C" w:rsidRPr="000B539E" w14:paraId="119E0FB7" w14:textId="77777777" w:rsidTr="00B4511F">
        <w:trPr>
          <w:gridAfter w:val="1"/>
          <w:wAfter w:w="15" w:type="dxa"/>
        </w:trPr>
        <w:tc>
          <w:tcPr>
            <w:tcW w:w="4434" w:type="dxa"/>
            <w:gridSpan w:val="2"/>
          </w:tcPr>
          <w:p w14:paraId="7C1D6951" w14:textId="77777777" w:rsidR="0049663C" w:rsidRDefault="0049663C" w:rsidP="0049663C">
            <w:pPr>
              <w:tabs>
                <w:tab w:val="left" w:pos="1125"/>
              </w:tabs>
              <w:rPr>
                <w:rFonts w:ascii="Times New Roman" w:hAnsi="Times New Roman" w:cs="Times New Roman"/>
                <w:sz w:val="20"/>
                <w:szCs w:val="20"/>
              </w:rPr>
            </w:pPr>
          </w:p>
        </w:tc>
        <w:tc>
          <w:tcPr>
            <w:tcW w:w="4318" w:type="dxa"/>
          </w:tcPr>
          <w:p w14:paraId="2BE4ED37" w14:textId="23E07AF9" w:rsidR="0049663C" w:rsidRPr="008E6ABC" w:rsidRDefault="0049663C" w:rsidP="0049663C">
            <w:pPr>
              <w:rPr>
                <w:rFonts w:ascii="Times New Roman" w:hAnsi="Times New Roman" w:cs="Times New Roman"/>
                <w:sz w:val="20"/>
                <w:szCs w:val="20"/>
              </w:rPr>
            </w:pPr>
            <w:r>
              <w:rPr>
                <w:rFonts w:ascii="Times New Roman" w:hAnsi="Times New Roman" w:cs="Times New Roman"/>
                <w:sz w:val="20"/>
                <w:szCs w:val="20"/>
              </w:rPr>
              <w:t>(</w:t>
            </w:r>
            <w:r w:rsidRPr="008E6ABC">
              <w:rPr>
                <w:rFonts w:ascii="Times New Roman" w:hAnsi="Times New Roman" w:cs="Times New Roman"/>
                <w:sz w:val="20"/>
                <w:szCs w:val="20"/>
              </w:rPr>
              <w:t>4)</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transmite informațiile primite Băncii Naționale, și, după caz, BCE sau băncii centrale a altui stat, astfel cum se menționează la art. 20 alin.(5).</w:t>
            </w:r>
          </w:p>
          <w:p w14:paraId="0F5E4556" w14:textId="55AC31A6"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(5)</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Banca Națională, și, după caz, BCE sau banca centrală menționată la art. 20 alin. (5), pot furniza Comisiei Naționale propriile estimări ale numărului mediu trimestrial și ale valorii medii agregate trimestriale ale tranzacțiilor pe zi care </w:t>
            </w:r>
            <w:r w:rsidRPr="008E6ABC">
              <w:rPr>
                <w:rFonts w:ascii="Times New Roman" w:hAnsi="Times New Roman" w:cs="Times New Roman"/>
                <w:sz w:val="20"/>
                <w:szCs w:val="20"/>
              </w:rPr>
              <w:lastRenderedPageBreak/>
              <w:t>sunt asociate utilizărilor tokenului raportat la active ca mijloc de schimb într-o zonă cu o monedă unică.</w:t>
            </w:r>
          </w:p>
        </w:tc>
        <w:tc>
          <w:tcPr>
            <w:tcW w:w="2684" w:type="dxa"/>
          </w:tcPr>
          <w:p w14:paraId="2E969FED" w14:textId="77777777" w:rsidR="0049663C" w:rsidRPr="000B539E" w:rsidRDefault="0049663C" w:rsidP="0049663C">
            <w:pPr>
              <w:rPr>
                <w:rFonts w:ascii="Times New Roman" w:hAnsi="Times New Roman" w:cs="Times New Roman"/>
                <w:sz w:val="20"/>
                <w:szCs w:val="20"/>
              </w:rPr>
            </w:pPr>
          </w:p>
        </w:tc>
        <w:tc>
          <w:tcPr>
            <w:tcW w:w="3018" w:type="dxa"/>
          </w:tcPr>
          <w:p w14:paraId="74D4D282" w14:textId="08AF938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39CC91A"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63821CF7" w14:textId="77777777" w:rsidR="0049663C" w:rsidRDefault="0049663C" w:rsidP="0049663C">
            <w:pPr>
              <w:rPr>
                <w:rFonts w:ascii="Times New Roman" w:hAnsi="Times New Roman" w:cs="Times New Roman"/>
                <w:sz w:val="20"/>
                <w:szCs w:val="20"/>
              </w:rPr>
            </w:pPr>
          </w:p>
        </w:tc>
      </w:tr>
      <w:tr w:rsidR="0049663C" w:rsidRPr="000B539E" w14:paraId="765C9FC0" w14:textId="77777777" w:rsidTr="00B4511F">
        <w:trPr>
          <w:gridAfter w:val="1"/>
          <w:wAfter w:w="15" w:type="dxa"/>
        </w:trPr>
        <w:tc>
          <w:tcPr>
            <w:tcW w:w="4434" w:type="dxa"/>
            <w:gridSpan w:val="2"/>
          </w:tcPr>
          <w:p w14:paraId="19FD9BDB" w14:textId="1C8CF3AD"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(6) În strânsă cooperare cu BCE, ABE elaborează proiecte de standarde tehnice de reglementare pentru a specifica metodologia de estimare a numărului mediu trimestrial și a valorii medii agregate ale tranzacțiilor pe zi care sunt asociate utilizărilor tokenului raportat la active ca mijloc de schimb într-o zonă cu o monedă unică.</w:t>
            </w:r>
          </w:p>
          <w:p w14:paraId="3150EF4F"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8F97FDF"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Se deleagă Comisiei competența a de a completa prezentul regulament prin adoptarea standardelor tehnice de reglementare menționate la primul paragraf de la prezentul alineat în conformitate cu articolele 10-14 din Regulamentul (UE) nr. 1093/2010.</w:t>
            </w:r>
          </w:p>
          <w:p w14:paraId="66AB3D24"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(7) ABE elaborează proiecte de standarde tehnice de punere în aplicare pentru a stabili formulare standard, formate și modele în scopul informării menționate la alineatul (1) și furnizării de informații menționate la alineatul (3).</w:t>
            </w:r>
          </w:p>
          <w:p w14:paraId="52557195"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26DF6300" w14:textId="32F3435C"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1093/2010.</w:t>
            </w:r>
          </w:p>
        </w:tc>
        <w:tc>
          <w:tcPr>
            <w:tcW w:w="4318" w:type="dxa"/>
          </w:tcPr>
          <w:p w14:paraId="62E5C946" w14:textId="77777777" w:rsidR="0049663C" w:rsidRPr="008E6ABC" w:rsidRDefault="0049663C" w:rsidP="0049663C">
            <w:pPr>
              <w:rPr>
                <w:rFonts w:ascii="Times New Roman" w:hAnsi="Times New Roman" w:cs="Times New Roman"/>
                <w:sz w:val="20"/>
                <w:szCs w:val="20"/>
              </w:rPr>
            </w:pPr>
          </w:p>
        </w:tc>
        <w:tc>
          <w:tcPr>
            <w:tcW w:w="2684" w:type="dxa"/>
          </w:tcPr>
          <w:p w14:paraId="24675DD8" w14:textId="71B96D0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tc>
        <w:tc>
          <w:tcPr>
            <w:tcW w:w="3018" w:type="dxa"/>
          </w:tcPr>
          <w:p w14:paraId="2C87F206" w14:textId="342DC422"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785DD2DC" w14:textId="77777777" w:rsidTr="00B4511F">
        <w:trPr>
          <w:gridAfter w:val="1"/>
          <w:wAfter w:w="15" w:type="dxa"/>
        </w:trPr>
        <w:tc>
          <w:tcPr>
            <w:tcW w:w="4434" w:type="dxa"/>
            <w:gridSpan w:val="2"/>
          </w:tcPr>
          <w:p w14:paraId="08D3BA3E" w14:textId="77777777" w:rsidR="0049663C" w:rsidRPr="000B539E" w:rsidRDefault="0049663C" w:rsidP="0049663C">
            <w:pPr>
              <w:rPr>
                <w:rFonts w:ascii="Times New Roman" w:hAnsi="Times New Roman" w:cs="Times New Roman"/>
                <w:i/>
                <w:iCs/>
                <w:sz w:val="20"/>
                <w:szCs w:val="20"/>
              </w:rPr>
            </w:pPr>
          </w:p>
        </w:tc>
        <w:tc>
          <w:tcPr>
            <w:tcW w:w="4318" w:type="dxa"/>
          </w:tcPr>
          <w:p w14:paraId="565F0632" w14:textId="396BFF48" w:rsidR="0049663C" w:rsidRPr="008E6ABC" w:rsidRDefault="0049663C" w:rsidP="0049663C">
            <w:pPr>
              <w:tabs>
                <w:tab w:val="left" w:pos="400"/>
              </w:tabs>
              <w:rPr>
                <w:rFonts w:ascii="Times New Roman" w:hAnsi="Times New Roman" w:cs="Times New Roman"/>
                <w:sz w:val="20"/>
                <w:szCs w:val="20"/>
              </w:rPr>
            </w:pPr>
            <w:r>
              <w:rPr>
                <w:rFonts w:ascii="Times New Roman" w:hAnsi="Times New Roman" w:cs="Times New Roman"/>
                <w:sz w:val="20"/>
                <w:szCs w:val="20"/>
              </w:rPr>
              <w:t>(</w:t>
            </w:r>
            <w:r w:rsidRPr="008E6ABC">
              <w:rPr>
                <w:rFonts w:ascii="Times New Roman" w:hAnsi="Times New Roman" w:cs="Times New Roman"/>
                <w:sz w:val="20"/>
                <w:szCs w:val="20"/>
              </w:rPr>
              <w:t>6)</w:t>
            </w:r>
            <w:r w:rsidRPr="008E6ABC">
              <w:rPr>
                <w:rFonts w:ascii="Times New Roman" w:hAnsi="Times New Roman" w:cs="Times New Roman"/>
                <w:sz w:val="20"/>
                <w:szCs w:val="20"/>
              </w:rPr>
              <w:tab/>
              <w:t>Comisia Națională adoptă acte normative de reglementare privind stabilirea cerințelor și/sau standardelor tehnice în ceea ce privește metodologia de estimare a numărului mediu trimestrial și a valorii medii agregate ale tranzacțiilor pe zi care sunt asociate utilizărilor tokenului raportat la active ca mijloc de schimb.</w:t>
            </w:r>
          </w:p>
          <w:p w14:paraId="3D9C86DC" w14:textId="0620C21B" w:rsidR="0049663C" w:rsidRPr="008E6ABC" w:rsidRDefault="0049663C" w:rsidP="0049663C">
            <w:pPr>
              <w:tabs>
                <w:tab w:val="left" w:pos="400"/>
              </w:tabs>
              <w:rPr>
                <w:rFonts w:ascii="Times New Roman" w:hAnsi="Times New Roman" w:cs="Times New Roman"/>
                <w:sz w:val="20"/>
                <w:szCs w:val="20"/>
              </w:rPr>
            </w:pPr>
            <w:r w:rsidRPr="008E6ABC">
              <w:rPr>
                <w:rFonts w:ascii="Times New Roman" w:hAnsi="Times New Roman" w:cs="Times New Roman"/>
                <w:sz w:val="20"/>
                <w:szCs w:val="20"/>
              </w:rPr>
              <w:t>(7)</w:t>
            </w:r>
            <w:r w:rsidRPr="008E6ABC">
              <w:rPr>
                <w:rFonts w:ascii="Times New Roman" w:hAnsi="Times New Roman" w:cs="Times New Roman"/>
                <w:sz w:val="20"/>
                <w:szCs w:val="20"/>
              </w:rPr>
              <w:tab/>
              <w:t>Comisia Națională adoptă acte normative de punere în aplicare privind cerințele și/sau standardele tehnice în ceea ce privește formularele standard, formatele și modelele în scopul informării menționate la alin. (1) și furnizării de informații menționate la alin. (3).</w:t>
            </w:r>
          </w:p>
        </w:tc>
        <w:tc>
          <w:tcPr>
            <w:tcW w:w="2684" w:type="dxa"/>
          </w:tcPr>
          <w:p w14:paraId="38EE7173" w14:textId="77777777" w:rsidR="0049663C" w:rsidRPr="000B539E" w:rsidRDefault="0049663C" w:rsidP="0049663C">
            <w:pPr>
              <w:rPr>
                <w:rFonts w:ascii="Times New Roman" w:hAnsi="Times New Roman" w:cs="Times New Roman"/>
                <w:sz w:val="20"/>
                <w:szCs w:val="20"/>
              </w:rPr>
            </w:pPr>
          </w:p>
        </w:tc>
        <w:tc>
          <w:tcPr>
            <w:tcW w:w="3018" w:type="dxa"/>
          </w:tcPr>
          <w:p w14:paraId="617605C3" w14:textId="6BAC2CA8"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7C7E9C0"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2E832637" w14:textId="77777777" w:rsidR="0049663C" w:rsidRPr="00DD5D50" w:rsidRDefault="0049663C" w:rsidP="0049663C">
            <w:pPr>
              <w:rPr>
                <w:rFonts w:ascii="Times New Roman" w:hAnsi="Times New Roman" w:cs="Times New Roman"/>
                <w:sz w:val="20"/>
                <w:szCs w:val="20"/>
                <w:lang w:val="ro-RO"/>
              </w:rPr>
            </w:pPr>
          </w:p>
        </w:tc>
      </w:tr>
      <w:tr w:rsidR="0049663C" w:rsidRPr="000B539E" w14:paraId="312473B3" w14:textId="77777777" w:rsidTr="00B4511F">
        <w:trPr>
          <w:gridAfter w:val="1"/>
          <w:wAfter w:w="15" w:type="dxa"/>
        </w:trPr>
        <w:tc>
          <w:tcPr>
            <w:tcW w:w="4434" w:type="dxa"/>
            <w:gridSpan w:val="2"/>
          </w:tcPr>
          <w:p w14:paraId="6042DB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23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Restricții privind emiterea de tokenuri raportate la active utilizate pe scară largă ca mijloc de schimb</w:t>
            </w:r>
          </w:p>
          <w:p w14:paraId="7FE9EE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Atunci când, pentru un token raportat la active, numărul mediu trimestrial estimat și valoarea medie agregată trimestrială estimată ale tranzacțiilor pe zi asociate utilizărilor sale ca mijloc de schimb într-o zonă cu o monedă unică depășesc un milion de tranzacții și, respectiv,  200 000 000 EUR, emitentul:</w:t>
            </w:r>
          </w:p>
          <w:p w14:paraId="1A51327A" w14:textId="77777777" w:rsidR="0049663C" w:rsidRDefault="0049663C" w:rsidP="0049663C">
            <w:pPr>
              <w:rPr>
                <w:rFonts w:ascii="Times New Roman" w:hAnsi="Times New Roman" w:cs="Times New Roman"/>
                <w:sz w:val="20"/>
                <w:szCs w:val="20"/>
              </w:rPr>
            </w:pPr>
          </w:p>
          <w:p w14:paraId="5F63BFB6" w14:textId="77777777" w:rsidR="0049663C" w:rsidRPr="000B539E" w:rsidRDefault="0049663C" w:rsidP="0049663C">
            <w:pPr>
              <w:rPr>
                <w:rFonts w:ascii="Times New Roman" w:hAnsi="Times New Roman" w:cs="Times New Roman"/>
                <w:sz w:val="20"/>
                <w:szCs w:val="20"/>
              </w:rPr>
            </w:pPr>
          </w:p>
          <w:p w14:paraId="2E9B2F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sistează emiterea acelui token raportat la active; și</w:t>
            </w:r>
          </w:p>
          <w:p w14:paraId="127EC2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în termen de 40 de zile lucrătoare de la atingerea pragului respectiv, prezintă autorității competente un plan pentru a se asigura că numărul mediu trimestrial estimat și valoarea medie agregată a tranzacțiilor respective pe zi sunt menținute sub un milion de tranzacții și, respectiv, 200 000 000 EUR.</w:t>
            </w:r>
          </w:p>
          <w:p w14:paraId="500F5A19" w14:textId="77777777" w:rsidR="0049663C" w:rsidRDefault="0049663C" w:rsidP="0049663C">
            <w:pPr>
              <w:rPr>
                <w:rFonts w:ascii="Times New Roman" w:hAnsi="Times New Roman" w:cs="Times New Roman"/>
                <w:sz w:val="20"/>
                <w:szCs w:val="20"/>
              </w:rPr>
            </w:pPr>
          </w:p>
          <w:p w14:paraId="3F46E5E6" w14:textId="77777777" w:rsidR="0049663C" w:rsidRDefault="0049663C" w:rsidP="0049663C">
            <w:pPr>
              <w:rPr>
                <w:rFonts w:ascii="Times New Roman" w:hAnsi="Times New Roman" w:cs="Times New Roman"/>
                <w:sz w:val="20"/>
                <w:szCs w:val="20"/>
              </w:rPr>
            </w:pPr>
          </w:p>
          <w:p w14:paraId="5EC5D420" w14:textId="77777777" w:rsidR="0049663C" w:rsidRPr="000B539E" w:rsidRDefault="0049663C" w:rsidP="0049663C">
            <w:pPr>
              <w:rPr>
                <w:rFonts w:ascii="Times New Roman" w:hAnsi="Times New Roman" w:cs="Times New Roman"/>
                <w:sz w:val="20"/>
                <w:szCs w:val="20"/>
              </w:rPr>
            </w:pPr>
          </w:p>
          <w:p w14:paraId="48A7DADD" w14:textId="77777777" w:rsidR="0049663C" w:rsidRPr="00FE1816"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Autoritatea competentă utilizează informațiile furnizate de emitent, </w:t>
            </w:r>
            <w:r w:rsidRPr="00FE1816">
              <w:rPr>
                <w:rFonts w:ascii="Times New Roman" w:hAnsi="Times New Roman" w:cs="Times New Roman"/>
                <w:sz w:val="20"/>
                <w:szCs w:val="20"/>
              </w:rPr>
              <w:t xml:space="preserve">propriile estimări, ori estimările furnizate de BCE sau, după caz, de banca centrală menționată la articolul 20 alineatul (4), oricare dintre acestea este mai ridicată, pentru a evalua dacă se atinge pragul menționat la </w:t>
            </w:r>
          </w:p>
          <w:p w14:paraId="6A842015" w14:textId="77777777" w:rsidR="0049663C" w:rsidRPr="000B539E" w:rsidRDefault="0049663C" w:rsidP="0049663C">
            <w:pPr>
              <w:rPr>
                <w:rFonts w:ascii="Times New Roman" w:hAnsi="Times New Roman" w:cs="Times New Roman"/>
                <w:sz w:val="20"/>
                <w:szCs w:val="20"/>
              </w:rPr>
            </w:pPr>
            <w:r w:rsidRPr="00FE1816">
              <w:rPr>
                <w:rFonts w:ascii="Times New Roman" w:hAnsi="Times New Roman" w:cs="Times New Roman"/>
                <w:sz w:val="20"/>
                <w:szCs w:val="20"/>
              </w:rPr>
              <w:t>alineatul (1).</w:t>
            </w:r>
          </w:p>
          <w:p w14:paraId="69CFB0A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cazul în care mai mulți emitenți emit același token raportat la active, criteriile menționate la alineatul (1) sunt evaluate de autoritatea competentă după agregarea datelor furnizate de toți emitenții.</w:t>
            </w:r>
          </w:p>
          <w:p w14:paraId="64DF6F2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Emitentul prezintă spre aprobare autorității competente planul menționat la alineatul (1) litera (b). Dacă este necesar, autoritatea competentă solicită modificări, cum ar fi impunerea unei valori nominale minime, pentru a asigura o scădere în timp util a utilizării ca mijloc de schimb a tokenului raportat la active.</w:t>
            </w:r>
          </w:p>
          <w:p w14:paraId="4EC26DBA" w14:textId="77777777" w:rsidR="0049663C" w:rsidRDefault="0049663C" w:rsidP="0049663C">
            <w:pPr>
              <w:rPr>
                <w:rFonts w:ascii="Times New Roman" w:hAnsi="Times New Roman" w:cs="Times New Roman"/>
                <w:sz w:val="20"/>
                <w:szCs w:val="20"/>
              </w:rPr>
            </w:pPr>
          </w:p>
          <w:p w14:paraId="2C15F175" w14:textId="77777777" w:rsidR="0049663C" w:rsidRDefault="0049663C" w:rsidP="0049663C">
            <w:pPr>
              <w:rPr>
                <w:rFonts w:ascii="Times New Roman" w:hAnsi="Times New Roman" w:cs="Times New Roman"/>
                <w:sz w:val="20"/>
                <w:szCs w:val="20"/>
              </w:rPr>
            </w:pPr>
          </w:p>
          <w:p w14:paraId="172D10C3" w14:textId="77777777" w:rsidR="0049663C" w:rsidRDefault="0049663C" w:rsidP="0049663C">
            <w:pPr>
              <w:rPr>
                <w:rFonts w:ascii="Times New Roman" w:hAnsi="Times New Roman" w:cs="Times New Roman"/>
                <w:sz w:val="20"/>
                <w:szCs w:val="20"/>
              </w:rPr>
            </w:pPr>
          </w:p>
          <w:p w14:paraId="1DF40E67" w14:textId="77777777" w:rsidR="0049663C" w:rsidRPr="000B539E" w:rsidRDefault="0049663C" w:rsidP="0049663C">
            <w:pPr>
              <w:rPr>
                <w:rFonts w:ascii="Times New Roman" w:hAnsi="Times New Roman" w:cs="Times New Roman"/>
                <w:sz w:val="20"/>
                <w:szCs w:val="20"/>
              </w:rPr>
            </w:pPr>
          </w:p>
          <w:p w14:paraId="74CA6614" w14:textId="3367221D"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lastRenderedPageBreak/>
              <w:t>(5) Autoritatea competentă permite emitentului să emită din nou tokenul raportat la active numai atunci când are dovezi că numărul mediu trimestrial estimat de tranzacții pe zi și valoarea medie agregată a tranzacțiilor pe zi asociate utilizărilor sale ca mijloc de schimb într-o zonă cu o monedă unică sunt sub un milion de tranzacții și, respectiv, 200 000 000 EUR.</w:t>
            </w:r>
          </w:p>
        </w:tc>
        <w:tc>
          <w:tcPr>
            <w:tcW w:w="4318" w:type="dxa"/>
          </w:tcPr>
          <w:p w14:paraId="748E2BC1" w14:textId="05B3DD41" w:rsidR="0049663C" w:rsidRPr="00AE050D" w:rsidRDefault="0049663C" w:rsidP="0049663C">
            <w:pPr>
              <w:rPr>
                <w:rFonts w:ascii="Times New Roman" w:hAnsi="Times New Roman" w:cs="Times New Roman"/>
                <w:b/>
                <w:bCs/>
                <w:sz w:val="20"/>
                <w:szCs w:val="20"/>
              </w:rPr>
            </w:pPr>
            <w:r w:rsidRPr="00AE050D">
              <w:rPr>
                <w:rFonts w:ascii="Times New Roman" w:hAnsi="Times New Roman" w:cs="Times New Roman"/>
                <w:b/>
                <w:bCs/>
                <w:sz w:val="20"/>
                <w:szCs w:val="20"/>
              </w:rPr>
              <w:lastRenderedPageBreak/>
              <w:t>Articolul 23.</w:t>
            </w:r>
            <w:r>
              <w:rPr>
                <w:rFonts w:ascii="Times New Roman" w:hAnsi="Times New Roman" w:cs="Times New Roman"/>
                <w:b/>
                <w:bCs/>
                <w:sz w:val="20"/>
                <w:szCs w:val="20"/>
              </w:rPr>
              <w:t xml:space="preserve"> </w:t>
            </w:r>
            <w:r w:rsidRPr="00AE050D">
              <w:rPr>
                <w:rFonts w:ascii="Times New Roman" w:hAnsi="Times New Roman" w:cs="Times New Roman"/>
                <w:b/>
                <w:bCs/>
                <w:sz w:val="20"/>
                <w:szCs w:val="20"/>
              </w:rPr>
              <w:t>Restricții privind emiterea de tokenuri raportate la active utilizate pe scară largă ca mijloc de schimb</w:t>
            </w:r>
          </w:p>
          <w:p w14:paraId="0D319117" w14:textId="6E2B185A"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Atunci când, pentru un token raportat la active, numărul mediu trimestrial estimat și valoarea medie agregată trimestrială estimată ale tranzacțiilor pe zi asociate utilizărilor sale ca mijloc de schimb depășesc un milion de tranzacții și, respectiv, 200 000 000 EUR (echivalentul în lei, calculat cu aplicarea cursului oficial al leului moldovenesc stabilit de Banca Naţională), emitentul menționat la art.16 alin.(1) lit. a) și b):</w:t>
            </w:r>
          </w:p>
          <w:p w14:paraId="4197CA24" w14:textId="7B253AF8"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sistează emiterea acelui token raportat la active; și</w:t>
            </w:r>
          </w:p>
          <w:p w14:paraId="7732960D" w14:textId="60A860A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în termen de 40 de zile lucrătoare de la atingerea pragului respectiv, prezintă Comisiei Naționale, un plan pentru a se asigura că numărul mediu trimestrial estimat și valoarea medie agregată a tranzacțiilor respective pe zi sunt menținute sub un milion de tranzacții și, respectiv, 200 000 000 EUR (echivalentul în lei, calculat cu aplicarea cursului oficial al leului moldovenesc stabilit de Banca Naţională).</w:t>
            </w:r>
          </w:p>
          <w:p w14:paraId="6AB35BCB" w14:textId="33E8345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(2)</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utilizează informațiile furnizate de emitent, propriile estimări, oricare dintre acestea este mai ridicată, pentru a evalua dacă se atinge pragul menționat la alin. (1).</w:t>
            </w:r>
          </w:p>
          <w:p w14:paraId="2A628CF6" w14:textId="77777777" w:rsidR="0049663C" w:rsidRDefault="0049663C" w:rsidP="0049663C">
            <w:pPr>
              <w:rPr>
                <w:rFonts w:ascii="Times New Roman" w:hAnsi="Times New Roman" w:cs="Times New Roman"/>
                <w:sz w:val="20"/>
                <w:szCs w:val="20"/>
              </w:rPr>
            </w:pPr>
          </w:p>
          <w:p w14:paraId="5A40C778" w14:textId="77777777" w:rsidR="0049663C" w:rsidRDefault="0049663C" w:rsidP="0049663C">
            <w:pPr>
              <w:rPr>
                <w:rFonts w:ascii="Times New Roman" w:hAnsi="Times New Roman" w:cs="Times New Roman"/>
                <w:sz w:val="20"/>
                <w:szCs w:val="20"/>
              </w:rPr>
            </w:pPr>
          </w:p>
          <w:p w14:paraId="3168777D" w14:textId="77777777" w:rsidR="0049663C" w:rsidRDefault="0049663C" w:rsidP="0049663C">
            <w:pPr>
              <w:rPr>
                <w:rFonts w:ascii="Times New Roman" w:hAnsi="Times New Roman" w:cs="Times New Roman"/>
                <w:sz w:val="20"/>
                <w:szCs w:val="20"/>
              </w:rPr>
            </w:pPr>
          </w:p>
          <w:p w14:paraId="7DD56A50" w14:textId="02311E6A"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(3)</w:t>
            </w:r>
            <w:r>
              <w:rPr>
                <w:rFonts w:ascii="Times New Roman" w:hAnsi="Times New Roman" w:cs="Times New Roman"/>
                <w:sz w:val="20"/>
                <w:szCs w:val="20"/>
              </w:rPr>
              <w:t xml:space="preserve"> </w:t>
            </w:r>
            <w:r w:rsidRPr="008E6ABC">
              <w:rPr>
                <w:rFonts w:ascii="Times New Roman" w:hAnsi="Times New Roman" w:cs="Times New Roman"/>
                <w:sz w:val="20"/>
                <w:szCs w:val="20"/>
              </w:rPr>
              <w:t>În cazul în care mai mulți emitenți emit același token raportat la active, criteriile menționate la alin.(1) sunt evaluate de Comisia Națională, după agregarea datelor furnizate de toți emitenții.</w:t>
            </w:r>
          </w:p>
          <w:p w14:paraId="7F5C6AA8" w14:textId="58EA374C"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(4)</w:t>
            </w:r>
            <w:r>
              <w:rPr>
                <w:rFonts w:ascii="Times New Roman" w:hAnsi="Times New Roman" w:cs="Times New Roman"/>
                <w:sz w:val="20"/>
                <w:szCs w:val="20"/>
              </w:rPr>
              <w:t xml:space="preserve"> </w:t>
            </w:r>
            <w:r w:rsidRPr="008E6ABC">
              <w:rPr>
                <w:rFonts w:ascii="Times New Roman" w:hAnsi="Times New Roman" w:cs="Times New Roman"/>
                <w:sz w:val="20"/>
                <w:szCs w:val="20"/>
              </w:rPr>
              <w:t>Emitentul prezintă spre aprobare Comisiei Naționale, planul menționat la alin. (1) lit. b). Dacă este necesar, Comisia Națională este în drept să solicite modificări, cum ar fi impunerea unei valori nominale minime, pentru a asigura o scădere în timp util a utilizării ca mijloc de schimb a tokenului raportat la active, termenul pentru aceasta, în funcție de urgența situației, poate fi stabilit într-un interval cuprins de la câteva ore până la 10 zile lucrătoare.</w:t>
            </w:r>
          </w:p>
          <w:p w14:paraId="13BAF75E" w14:textId="37B520DF" w:rsidR="0049663C" w:rsidRPr="000B539E"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(5)</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permite emitentului să emită din nou tokenul raportat la active numai atunci când are dovezi că numărul mediu trimestrial estimat de tranzacții pe zi și valoarea medie agregată a tranzacțiilor pe zi asociate utilizărilor sale ca mijloc de schimb sunt sub un milion de tranzacții și, respectiv, sub 200 000 000 EUR (echivalentul în lei, calculat cu aplicarea cursului oficial al leului moldovenesc stabilit de Banca Naţională).</w:t>
            </w:r>
          </w:p>
        </w:tc>
        <w:tc>
          <w:tcPr>
            <w:tcW w:w="2684" w:type="dxa"/>
          </w:tcPr>
          <w:p w14:paraId="06B08C6C" w14:textId="1A8C6688"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4851D321" w14:textId="120DD7EB" w:rsidR="0049663C" w:rsidRPr="000B539E" w:rsidRDefault="0049663C" w:rsidP="0049663C">
            <w:pPr>
              <w:rPr>
                <w:rFonts w:ascii="Times New Roman" w:hAnsi="Times New Roman" w:cs="Times New Roman"/>
                <w:sz w:val="20"/>
                <w:szCs w:val="20"/>
              </w:rPr>
            </w:pPr>
          </w:p>
        </w:tc>
      </w:tr>
      <w:tr w:rsidR="0049663C" w:rsidRPr="000B539E" w14:paraId="6EBA9483" w14:textId="77777777" w:rsidTr="00B4511F">
        <w:trPr>
          <w:gridAfter w:val="1"/>
          <w:wAfter w:w="15" w:type="dxa"/>
        </w:trPr>
        <w:tc>
          <w:tcPr>
            <w:tcW w:w="4434" w:type="dxa"/>
            <w:gridSpan w:val="2"/>
          </w:tcPr>
          <w:p w14:paraId="498FF4D7" w14:textId="77777777" w:rsidR="0049663C" w:rsidRPr="000B539E" w:rsidRDefault="0049663C" w:rsidP="0049663C">
            <w:pPr>
              <w:rPr>
                <w:rFonts w:ascii="Times New Roman" w:hAnsi="Times New Roman" w:cs="Times New Roman"/>
                <w:i/>
                <w:iCs/>
                <w:sz w:val="20"/>
                <w:szCs w:val="20"/>
              </w:rPr>
            </w:pPr>
          </w:p>
        </w:tc>
        <w:tc>
          <w:tcPr>
            <w:tcW w:w="4318" w:type="dxa"/>
          </w:tcPr>
          <w:p w14:paraId="32B0C5E8" w14:textId="34C10641" w:rsidR="0049663C" w:rsidRPr="00084B6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(6)</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adoptă acte normative de reglementare privind cerințele și/sau standardele tehnice care detaliază procedura de aprobare a planului, menționat la alin. (1) lit. b).</w:t>
            </w:r>
          </w:p>
        </w:tc>
        <w:tc>
          <w:tcPr>
            <w:tcW w:w="2684" w:type="dxa"/>
          </w:tcPr>
          <w:p w14:paraId="42A51B0A" w14:textId="77777777" w:rsidR="0049663C" w:rsidRPr="000B539E" w:rsidRDefault="0049663C" w:rsidP="0049663C">
            <w:pPr>
              <w:rPr>
                <w:rFonts w:ascii="Times New Roman" w:hAnsi="Times New Roman" w:cs="Times New Roman"/>
                <w:sz w:val="20"/>
                <w:szCs w:val="20"/>
              </w:rPr>
            </w:pPr>
          </w:p>
        </w:tc>
        <w:tc>
          <w:tcPr>
            <w:tcW w:w="3018" w:type="dxa"/>
          </w:tcPr>
          <w:p w14:paraId="65F95519"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30B2C98" w14:textId="5B04BFCA" w:rsidR="0049663C" w:rsidRPr="00FE1816"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7EEA218E" w14:textId="77777777" w:rsidTr="00B4511F">
        <w:trPr>
          <w:gridAfter w:val="1"/>
          <w:wAfter w:w="15" w:type="dxa"/>
        </w:trPr>
        <w:tc>
          <w:tcPr>
            <w:tcW w:w="4434" w:type="dxa"/>
            <w:gridSpan w:val="2"/>
          </w:tcPr>
          <w:p w14:paraId="7C52A021"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24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Retragerea autorizației</w:t>
            </w:r>
          </w:p>
          <w:p w14:paraId="08D5FB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Autoritățile competente retrag autorizația unui emitent al unui token raportat la active în oricare dintre următoarele situații:</w:t>
            </w:r>
          </w:p>
          <w:p w14:paraId="296D7FC8" w14:textId="77777777" w:rsidR="0049663C" w:rsidRPr="000B539E" w:rsidRDefault="0049663C" w:rsidP="0049663C">
            <w:pPr>
              <w:rPr>
                <w:rFonts w:ascii="Times New Roman" w:hAnsi="Times New Roman" w:cs="Times New Roman"/>
                <w:sz w:val="20"/>
                <w:szCs w:val="20"/>
              </w:rPr>
            </w:pPr>
          </w:p>
          <w:p w14:paraId="016ACA00" w14:textId="2D95265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emitentul și-a încetat activitatea timp de șase luni consecutive sau nu și-a utilizat autorizația timp de 12 luni</w:t>
            </w:r>
            <w:r>
              <w:rPr>
                <w:rFonts w:ascii="Times New Roman" w:hAnsi="Times New Roman" w:cs="Times New Roman"/>
                <w:sz w:val="20"/>
                <w:szCs w:val="20"/>
              </w:rPr>
              <w:t xml:space="preserve"> </w:t>
            </w:r>
            <w:r w:rsidRPr="000B539E">
              <w:rPr>
                <w:rFonts w:ascii="Times New Roman" w:hAnsi="Times New Roman" w:cs="Times New Roman"/>
                <w:sz w:val="20"/>
                <w:szCs w:val="20"/>
              </w:rPr>
              <w:t>consecutive;</w:t>
            </w:r>
          </w:p>
          <w:p w14:paraId="78D4124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emitentul a obținut autorizația prin modalități incorecte, cum ar fi prin declarații false în cererea de autorizare menționată la articolul 18 sau în orice carte albă pentru criptoactive modificată în conformitate cu articolul 25;</w:t>
            </w:r>
          </w:p>
          <w:p w14:paraId="7ACD20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emitentul nu mai îndeplinește condițiile în temeiul cărora i-a fost acordată autorizația;</w:t>
            </w:r>
          </w:p>
          <w:p w14:paraId="2A66BDF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emitentul a săvârșit o încălcare gravă a dispozițiilor prezentului titlu;</w:t>
            </w:r>
          </w:p>
          <w:p w14:paraId="1DFEBD5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emitentul face obiectul unui plan de răscumpărare;</w:t>
            </w:r>
          </w:p>
          <w:p w14:paraId="50B32B4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emitentul a renunțat în mod expres la autorizație sau a decis să își sisteze operațiunile;</w:t>
            </w:r>
          </w:p>
          <w:p w14:paraId="0490B0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activitatea emitentului reprezintă o amenințare gravă la adresa integrității pieței, a stabilității financiare, a bunei funcționări a sistemelor de plăți sau expune emitentul sau sectorul la riscuri grave de spălare a banilor și de finanțare a terorismului.</w:t>
            </w:r>
          </w:p>
          <w:p w14:paraId="3DDFE49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Emitentul tokenului raportat la active notifică autoritatea sa competentă cu privire la oricare dintre </w:t>
            </w:r>
            <w:r w:rsidRPr="000B539E">
              <w:rPr>
                <w:rFonts w:ascii="Times New Roman" w:hAnsi="Times New Roman" w:cs="Times New Roman"/>
                <w:sz w:val="20"/>
                <w:szCs w:val="20"/>
              </w:rPr>
              <w:lastRenderedPageBreak/>
              <w:t>situațiile menționate la primul paragraf literele (e) și (f).</w:t>
            </w:r>
          </w:p>
          <w:p w14:paraId="515137B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Autoritățile competente retrag, de asemenea, autorizația unui emitent al unui token raportat la active atunci când BCE sau, după caz, banca centrală menționată la articolul 20 alineatul (4), emite un aviz potrivit căruia tokenul raportat la active prezintă o amenințare gravă la adresa bunei funcționări a sistemelor de plăți, a transmisiei politicii monetare sau a suveranității monetare.</w:t>
            </w:r>
          </w:p>
          <w:p w14:paraId="33D25C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Autoritățile competente limitează cuantumul unui token raportat la active care urmează să fie emis sau impun o valoare nominală minimă a tokenului raportat la active atunci când BCE sau, după caz, banca centrală menționată la articolul 20 alineatul (4), emite un aviz potrivit căruia tokenul raportat la active prezintă o amenințare la adresa bunei funcționări a sistemelor de plăți, a transmisiei politicii monetare sau a suveranității monetare și specifică limita aplicabilă sau valoarea nominală minimă.</w:t>
            </w:r>
          </w:p>
          <w:p w14:paraId="329DF6BB" w14:textId="77777777" w:rsidR="0049663C" w:rsidRDefault="0049663C" w:rsidP="0049663C">
            <w:pPr>
              <w:rPr>
                <w:rFonts w:ascii="Times New Roman" w:hAnsi="Times New Roman" w:cs="Times New Roman"/>
                <w:sz w:val="20"/>
                <w:szCs w:val="20"/>
              </w:rPr>
            </w:pPr>
          </w:p>
          <w:p w14:paraId="6DF0270F" w14:textId="77777777" w:rsidR="0049663C" w:rsidRPr="000B539E" w:rsidRDefault="0049663C" w:rsidP="0049663C">
            <w:pPr>
              <w:rPr>
                <w:rFonts w:ascii="Times New Roman" w:hAnsi="Times New Roman" w:cs="Times New Roman"/>
                <w:sz w:val="20"/>
                <w:szCs w:val="20"/>
              </w:rPr>
            </w:pPr>
          </w:p>
          <w:p w14:paraId="2821C43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Autoritățile competente relevante notifică fără întârziere autoritatea competentă a unui emitent al unui token raportat la active cu privire la următoarele situații:</w:t>
            </w:r>
          </w:p>
          <w:p w14:paraId="71B8ADE2" w14:textId="77777777" w:rsidR="0049663C" w:rsidRDefault="0049663C" w:rsidP="0049663C">
            <w:pPr>
              <w:rPr>
                <w:rFonts w:ascii="Times New Roman" w:hAnsi="Times New Roman" w:cs="Times New Roman"/>
                <w:sz w:val="20"/>
                <w:szCs w:val="20"/>
              </w:rPr>
            </w:pPr>
          </w:p>
          <w:p w14:paraId="23E8E73A" w14:textId="77777777" w:rsidR="0049663C" w:rsidRPr="000B539E" w:rsidRDefault="0049663C" w:rsidP="0049663C">
            <w:pPr>
              <w:rPr>
                <w:rFonts w:ascii="Times New Roman" w:hAnsi="Times New Roman" w:cs="Times New Roman"/>
                <w:sz w:val="20"/>
                <w:szCs w:val="20"/>
              </w:rPr>
            </w:pPr>
          </w:p>
          <w:p w14:paraId="321B3B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 entitate terță, astfel cum este menționată la articolul 34 alineatul (5) primul paragraf litera (h) din prezentul regulament, și-a pierdut autorizația de instituție de credit, astfel cum este menționată la articolul 8 din Directiva 2013/36/UE, în calitate de furnizor de servicii de criptoactive, astfel cum se menționează la articolul 59 din</w:t>
            </w:r>
          </w:p>
          <w:p w14:paraId="7A3604AC" w14:textId="0B10235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prezentul regulament, de instituție de plată sau de instituție emitentă de monedă electronică;</w:t>
            </w:r>
          </w:p>
          <w:p w14:paraId="5B06D41E" w14:textId="7E5CB4E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membrii organului de conducere al emitentului sau acționarii sau asociații, direcți sau indirecți, care dețin participații calificate în cadrul emitentului au încălcat dispozițiile de drept intern ce transpun Directiva (UE) 2015/849.</w:t>
            </w:r>
          </w:p>
        </w:tc>
        <w:tc>
          <w:tcPr>
            <w:tcW w:w="4318" w:type="dxa"/>
          </w:tcPr>
          <w:p w14:paraId="1E677EA4" w14:textId="31A4FCBD" w:rsidR="0049663C" w:rsidRPr="00D315A3" w:rsidRDefault="0049663C" w:rsidP="0049663C">
            <w:pPr>
              <w:tabs>
                <w:tab w:val="left" w:pos="258"/>
              </w:tabs>
              <w:rPr>
                <w:rFonts w:ascii="Times New Roman" w:hAnsi="Times New Roman" w:cs="Times New Roman"/>
                <w:b/>
                <w:bCs/>
                <w:sz w:val="20"/>
                <w:szCs w:val="20"/>
              </w:rPr>
            </w:pPr>
            <w:r w:rsidRPr="00D315A3">
              <w:rPr>
                <w:rFonts w:ascii="Times New Roman" w:hAnsi="Times New Roman" w:cs="Times New Roman"/>
                <w:b/>
                <w:bCs/>
                <w:sz w:val="20"/>
                <w:szCs w:val="20"/>
              </w:rPr>
              <w:lastRenderedPageBreak/>
              <w:t>Articolul 24.</w:t>
            </w:r>
            <w:r>
              <w:rPr>
                <w:rFonts w:ascii="Times New Roman" w:hAnsi="Times New Roman" w:cs="Times New Roman"/>
                <w:b/>
                <w:bCs/>
                <w:sz w:val="20"/>
                <w:szCs w:val="20"/>
              </w:rPr>
              <w:t xml:space="preserve"> </w:t>
            </w:r>
            <w:r w:rsidRPr="00D315A3">
              <w:rPr>
                <w:rFonts w:ascii="Times New Roman" w:hAnsi="Times New Roman" w:cs="Times New Roman"/>
                <w:b/>
                <w:bCs/>
                <w:sz w:val="20"/>
                <w:szCs w:val="20"/>
              </w:rPr>
              <w:t>Retragerea autorizației</w:t>
            </w:r>
          </w:p>
          <w:p w14:paraId="03721A79"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(1)</w:t>
            </w:r>
            <w:r w:rsidRPr="00084B6C">
              <w:rPr>
                <w:rFonts w:ascii="Times New Roman" w:hAnsi="Times New Roman" w:cs="Times New Roman"/>
                <w:sz w:val="20"/>
                <w:szCs w:val="20"/>
              </w:rPr>
              <w:tab/>
              <w:t>Comisia Națională, retrage autorizația unui emitent al unui token raportat la active prevăzut art.16 alin. (1) lit. a), în oricare dintre următoarele situații:</w:t>
            </w:r>
          </w:p>
          <w:p w14:paraId="4B6E381C"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a)</w:t>
            </w:r>
            <w:r w:rsidRPr="00084B6C">
              <w:rPr>
                <w:rFonts w:ascii="Times New Roman" w:hAnsi="Times New Roman" w:cs="Times New Roman"/>
                <w:sz w:val="20"/>
                <w:szCs w:val="20"/>
              </w:rPr>
              <w:tab/>
              <w:t>emitentul și-a încetat activitatea timp de șase luni consecutive sau nu și-a utilizat autorizația timp de 12 luni consecutive;</w:t>
            </w:r>
          </w:p>
          <w:p w14:paraId="5E6B6971"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b)</w:t>
            </w:r>
            <w:r w:rsidRPr="00084B6C">
              <w:rPr>
                <w:rFonts w:ascii="Times New Roman" w:hAnsi="Times New Roman" w:cs="Times New Roman"/>
                <w:sz w:val="20"/>
                <w:szCs w:val="20"/>
              </w:rPr>
              <w:tab/>
              <w:t>emitentul a obținut autorizația prin modalități incorecte, cum ar fi prin declarații false în cererea de autorizare menționată la art. 18 sau în orice carte albă pentru criptoactive modificată în conformitate cu art. 25;</w:t>
            </w:r>
          </w:p>
          <w:p w14:paraId="59B8FF59"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c)</w:t>
            </w:r>
            <w:r w:rsidRPr="00084B6C">
              <w:rPr>
                <w:rFonts w:ascii="Times New Roman" w:hAnsi="Times New Roman" w:cs="Times New Roman"/>
                <w:sz w:val="20"/>
                <w:szCs w:val="20"/>
              </w:rPr>
              <w:tab/>
              <w:t>emitentul nu mai îndeplinește condițiile în temeiul cărora i-a fost acordată autorizația;</w:t>
            </w:r>
          </w:p>
          <w:p w14:paraId="2928D75E" w14:textId="50AF28F0"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d)</w:t>
            </w:r>
            <w:r w:rsidRPr="00084B6C">
              <w:rPr>
                <w:rFonts w:ascii="Times New Roman" w:hAnsi="Times New Roman" w:cs="Times New Roman"/>
                <w:sz w:val="20"/>
                <w:szCs w:val="20"/>
              </w:rPr>
              <w:tab/>
              <w:t xml:space="preserve">emitentul a săvârșit o încălcare gravă a dispozițiilor prezentului </w:t>
            </w:r>
            <w:r w:rsidR="00D472A3">
              <w:rPr>
                <w:rFonts w:ascii="Times New Roman" w:hAnsi="Times New Roman" w:cs="Times New Roman"/>
                <w:sz w:val="20"/>
                <w:szCs w:val="20"/>
              </w:rPr>
              <w:t>capitol</w:t>
            </w:r>
            <w:r w:rsidRPr="00084B6C">
              <w:rPr>
                <w:rFonts w:ascii="Times New Roman" w:hAnsi="Times New Roman" w:cs="Times New Roman"/>
                <w:sz w:val="20"/>
                <w:szCs w:val="20"/>
              </w:rPr>
              <w:t>;</w:t>
            </w:r>
          </w:p>
          <w:p w14:paraId="1EDB096B"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e)</w:t>
            </w:r>
            <w:r w:rsidRPr="00084B6C">
              <w:rPr>
                <w:rFonts w:ascii="Times New Roman" w:hAnsi="Times New Roman" w:cs="Times New Roman"/>
                <w:sz w:val="20"/>
                <w:szCs w:val="20"/>
              </w:rPr>
              <w:tab/>
              <w:t>emitentul face obiectul unui plan de răscumpărare;</w:t>
            </w:r>
          </w:p>
          <w:p w14:paraId="5405004C"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f)</w:t>
            </w:r>
            <w:r w:rsidRPr="00084B6C">
              <w:rPr>
                <w:rFonts w:ascii="Times New Roman" w:hAnsi="Times New Roman" w:cs="Times New Roman"/>
                <w:sz w:val="20"/>
                <w:szCs w:val="20"/>
              </w:rPr>
              <w:tab/>
              <w:t>emitentul a renunțat în mod expres la autorizație sau a decis să își sisteze operațiunile;</w:t>
            </w:r>
          </w:p>
          <w:p w14:paraId="5EE946D0"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g)</w:t>
            </w:r>
            <w:r w:rsidRPr="00084B6C">
              <w:rPr>
                <w:rFonts w:ascii="Times New Roman" w:hAnsi="Times New Roman" w:cs="Times New Roman"/>
                <w:sz w:val="20"/>
                <w:szCs w:val="20"/>
              </w:rPr>
              <w:tab/>
              <w:t>activitatea emitentului reprezintă o amenințare gravă la adresa integrității pieței, a stabilității financiare, a bunei funcționări a sistemelor de plăți sau expune emitentul sau sectorul la riscuri grave de spălare a banilor și de finanțare a terorismului.</w:t>
            </w:r>
          </w:p>
          <w:p w14:paraId="364E8649" w14:textId="77777777"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 xml:space="preserve">Emitentul tokenului raportat la active notifică Comisia Națională cu privire la oricare dintre </w:t>
            </w:r>
            <w:r w:rsidRPr="00084B6C">
              <w:rPr>
                <w:rFonts w:ascii="Times New Roman" w:hAnsi="Times New Roman" w:cs="Times New Roman"/>
                <w:sz w:val="20"/>
                <w:szCs w:val="20"/>
              </w:rPr>
              <w:lastRenderedPageBreak/>
              <w:t>situațiile menționate la lit. (e) și (f) din prezentul alineat.</w:t>
            </w:r>
          </w:p>
          <w:p w14:paraId="7D82677F" w14:textId="20D2A896"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(2)</w:t>
            </w:r>
            <w:r>
              <w:rPr>
                <w:rFonts w:ascii="Times New Roman" w:hAnsi="Times New Roman" w:cs="Times New Roman"/>
                <w:sz w:val="20"/>
                <w:szCs w:val="20"/>
              </w:rPr>
              <w:t xml:space="preserve"> </w:t>
            </w:r>
            <w:r w:rsidRPr="00084B6C">
              <w:rPr>
                <w:rFonts w:ascii="Times New Roman" w:hAnsi="Times New Roman" w:cs="Times New Roman"/>
                <w:sz w:val="20"/>
                <w:szCs w:val="20"/>
              </w:rPr>
              <w:t>Comisia Națională retrage, de asemenea, autorizația unui emitent al unui token raportat la active atunci când Banca Națională în calitate de bancă centrală, sau,  după caz  BCE sau banca bancă centrală menționată la art. 20 alin. (5), emite un aviz potrivit căruia tokenul raportat la active prezintă o amenințare gravă la adresa bunei funcționări a sistemelor de plăți, a transmisiei politicii monetare sau a suveranității monetare.</w:t>
            </w:r>
          </w:p>
          <w:p w14:paraId="0EC97032" w14:textId="553A4410"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(3)</w:t>
            </w:r>
            <w:r>
              <w:rPr>
                <w:rFonts w:ascii="Times New Roman" w:hAnsi="Times New Roman" w:cs="Times New Roman"/>
                <w:sz w:val="20"/>
                <w:szCs w:val="20"/>
              </w:rPr>
              <w:t xml:space="preserve"> </w:t>
            </w:r>
            <w:r w:rsidRPr="00084B6C">
              <w:rPr>
                <w:rFonts w:ascii="Times New Roman" w:hAnsi="Times New Roman" w:cs="Times New Roman"/>
                <w:sz w:val="20"/>
                <w:szCs w:val="20"/>
              </w:rPr>
              <w:t>Comisia Națională limitează cuantumul unui token raportat la active care urmează să fie emis sau impune o valoare nominală minimă a tokenului raportat la active atunci când Banca Națională în calitate de bancă centrală, sau, după caz, BCE sau banca centrală menționată la art. 20 alin. (5),  emite un aviz potrivit căruia tokenul raportat la active prezintă o amenințare la adresa bunei funcționări a sistemelor de plăți, a transmisiei politicii monetare sau a suveranității monetare și specifică limita aplicabilă sau valoarea nominală minimă.</w:t>
            </w:r>
          </w:p>
          <w:p w14:paraId="60E1E7C8" w14:textId="60B1E02C"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(4)</w:t>
            </w:r>
            <w:r>
              <w:rPr>
                <w:rFonts w:ascii="Times New Roman" w:hAnsi="Times New Roman" w:cs="Times New Roman"/>
                <w:sz w:val="20"/>
                <w:szCs w:val="20"/>
              </w:rPr>
              <w:t xml:space="preserve"> </w:t>
            </w:r>
            <w:r w:rsidRPr="00084B6C">
              <w:rPr>
                <w:rFonts w:ascii="Times New Roman" w:hAnsi="Times New Roman" w:cs="Times New Roman"/>
                <w:sz w:val="20"/>
                <w:szCs w:val="20"/>
              </w:rPr>
              <w:t>Banca Națională în calitate de bancă centrală, precum și Serviciul Prevenirea şi Combaterea Spălării Banilor sau alte organe de drept și/sau control abilitate din Republica Moldova, notifică fără întârziere Comisia Națională, cu privire la următoarele situații:</w:t>
            </w:r>
          </w:p>
          <w:p w14:paraId="5585D7A5" w14:textId="6A1E5D84"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a)</w:t>
            </w:r>
            <w:r>
              <w:rPr>
                <w:rFonts w:ascii="Times New Roman" w:hAnsi="Times New Roman" w:cs="Times New Roman"/>
                <w:sz w:val="20"/>
                <w:szCs w:val="20"/>
              </w:rPr>
              <w:t xml:space="preserve"> </w:t>
            </w:r>
            <w:r w:rsidRPr="00084B6C">
              <w:rPr>
                <w:rFonts w:ascii="Times New Roman" w:hAnsi="Times New Roman" w:cs="Times New Roman"/>
                <w:sz w:val="20"/>
                <w:szCs w:val="20"/>
              </w:rPr>
              <w:t>unei entități terțe, astfel cum este menționată la art. 34 alin. (5) lit. h) din prezenta lege, i s-a retrasă licența de bancă, astfel cum este prevăzută la art. 8 din Legea nr. 202/2017, , sau licența de instituție de plată sau de instituție emitentă de monedă electronică, astfel cum este prevăzută la art. 10 și 80 din Legea nr. 114/2012;</w:t>
            </w:r>
          </w:p>
          <w:p w14:paraId="0B0F4A9C" w14:textId="77777777" w:rsidR="0049663C" w:rsidRDefault="0049663C" w:rsidP="0049663C">
            <w:pPr>
              <w:rPr>
                <w:rFonts w:ascii="Times New Roman" w:hAnsi="Times New Roman" w:cs="Times New Roman"/>
                <w:sz w:val="20"/>
                <w:szCs w:val="20"/>
              </w:rPr>
            </w:pPr>
          </w:p>
          <w:p w14:paraId="02A8EBE2" w14:textId="77777777" w:rsidR="0049663C" w:rsidRPr="00084B6C" w:rsidRDefault="0049663C" w:rsidP="0049663C">
            <w:pPr>
              <w:rPr>
                <w:rFonts w:ascii="Times New Roman" w:hAnsi="Times New Roman" w:cs="Times New Roman"/>
                <w:sz w:val="20"/>
                <w:szCs w:val="20"/>
              </w:rPr>
            </w:pPr>
          </w:p>
          <w:p w14:paraId="3004637B" w14:textId="1EE2001B" w:rsidR="0049663C" w:rsidRPr="000B539E"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b)</w:t>
            </w:r>
            <w:r>
              <w:rPr>
                <w:rFonts w:ascii="Times New Roman" w:hAnsi="Times New Roman" w:cs="Times New Roman"/>
                <w:sz w:val="20"/>
                <w:szCs w:val="20"/>
              </w:rPr>
              <w:t xml:space="preserve"> </w:t>
            </w:r>
            <w:r w:rsidRPr="00084B6C">
              <w:rPr>
                <w:rFonts w:ascii="Times New Roman" w:hAnsi="Times New Roman" w:cs="Times New Roman"/>
                <w:sz w:val="20"/>
                <w:szCs w:val="20"/>
              </w:rPr>
              <w:t>membrii organului de conducere al emitentului sau acționarii sau asociații, direcți sau indirecți, care dețin participații calificate în cadrul emitentului au încălcat dispozițiile Legii nr. 308/2017.</w:t>
            </w:r>
          </w:p>
        </w:tc>
        <w:tc>
          <w:tcPr>
            <w:tcW w:w="2684" w:type="dxa"/>
          </w:tcPr>
          <w:p w14:paraId="336944B2" w14:textId="4EBED4D1"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2351E58B" w14:textId="77777777" w:rsidR="0049663C" w:rsidRPr="000B539E" w:rsidRDefault="0049663C" w:rsidP="0049663C">
            <w:pPr>
              <w:rPr>
                <w:rFonts w:ascii="Times New Roman" w:hAnsi="Times New Roman" w:cs="Times New Roman"/>
                <w:sz w:val="20"/>
                <w:szCs w:val="20"/>
              </w:rPr>
            </w:pPr>
          </w:p>
        </w:tc>
      </w:tr>
      <w:tr w:rsidR="0049663C" w:rsidRPr="000B539E" w14:paraId="6BE852ED" w14:textId="77777777" w:rsidTr="00B4511F">
        <w:trPr>
          <w:gridAfter w:val="1"/>
          <w:wAfter w:w="15" w:type="dxa"/>
        </w:trPr>
        <w:tc>
          <w:tcPr>
            <w:tcW w:w="4434" w:type="dxa"/>
            <w:gridSpan w:val="2"/>
          </w:tcPr>
          <w:p w14:paraId="0CBE500F" w14:textId="77777777" w:rsidR="0049663C" w:rsidRPr="000B539E" w:rsidRDefault="0049663C" w:rsidP="0049663C">
            <w:pPr>
              <w:rPr>
                <w:rFonts w:ascii="Times New Roman" w:hAnsi="Times New Roman" w:cs="Times New Roman"/>
                <w:sz w:val="20"/>
                <w:szCs w:val="20"/>
              </w:rPr>
            </w:pPr>
          </w:p>
        </w:tc>
        <w:tc>
          <w:tcPr>
            <w:tcW w:w="4318" w:type="dxa"/>
          </w:tcPr>
          <w:p w14:paraId="6694C9C8" w14:textId="0B874830" w:rsidR="0049663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(5)</w:t>
            </w:r>
            <w:r>
              <w:rPr>
                <w:rFonts w:ascii="Times New Roman" w:hAnsi="Times New Roman" w:cs="Times New Roman"/>
                <w:sz w:val="20"/>
                <w:szCs w:val="20"/>
              </w:rPr>
              <w:t xml:space="preserve"> </w:t>
            </w:r>
            <w:r w:rsidRPr="00084B6C">
              <w:rPr>
                <w:rFonts w:ascii="Times New Roman" w:hAnsi="Times New Roman" w:cs="Times New Roman"/>
                <w:sz w:val="20"/>
                <w:szCs w:val="20"/>
              </w:rPr>
              <w:t>Comisia Națională monitorizează continuu situația unei entități terțe, astfel cum este menționată la art. 34 alin. (5) lit. (h), dacă nu i s-a retras autorizația în calitate de furnizor de servicii de criptoactive prevăzută la art. 53.</w:t>
            </w:r>
          </w:p>
          <w:p w14:paraId="7C120924" w14:textId="77777777" w:rsidR="0049663C" w:rsidRPr="00084B6C" w:rsidRDefault="0049663C" w:rsidP="0049663C">
            <w:pPr>
              <w:rPr>
                <w:rFonts w:ascii="Times New Roman" w:hAnsi="Times New Roman" w:cs="Times New Roman"/>
                <w:sz w:val="20"/>
                <w:szCs w:val="20"/>
              </w:rPr>
            </w:pPr>
          </w:p>
        </w:tc>
        <w:tc>
          <w:tcPr>
            <w:tcW w:w="2684" w:type="dxa"/>
          </w:tcPr>
          <w:p w14:paraId="5AF5A509" w14:textId="77777777" w:rsidR="0049663C" w:rsidRDefault="0049663C" w:rsidP="0049663C">
            <w:pPr>
              <w:rPr>
                <w:rFonts w:ascii="Times New Roman" w:hAnsi="Times New Roman" w:cs="Times New Roman"/>
                <w:sz w:val="20"/>
                <w:szCs w:val="20"/>
              </w:rPr>
            </w:pPr>
          </w:p>
        </w:tc>
        <w:tc>
          <w:tcPr>
            <w:tcW w:w="3018" w:type="dxa"/>
          </w:tcPr>
          <w:p w14:paraId="3C58E4D1"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CC926F5" w14:textId="6BF95E2E" w:rsidR="0049663C" w:rsidRPr="004A3881"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7AD95461" w14:textId="77777777" w:rsidTr="00B4511F">
        <w:trPr>
          <w:gridAfter w:val="1"/>
          <w:wAfter w:w="15" w:type="dxa"/>
        </w:trPr>
        <w:tc>
          <w:tcPr>
            <w:tcW w:w="4434" w:type="dxa"/>
            <w:gridSpan w:val="2"/>
          </w:tcPr>
          <w:p w14:paraId="05DC3EF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Autoritățile competente retrag autorizația unui emitent al unui token raportat la active în cazul în care consideră că faptele menționate la alineatul (4) din prezentul articol afectează buna reputație a membrilor organului de conducere al emitentului respectiv sau buna reputație a oricărui acționar sau asociat, direct sau indirect, care deține participații calificate în cadrul emitentului sau dacă există o indicație cu privire la o disfuncție a cadrului de guvernanță sau a mecanismelor de control intern menționate la articolul 34.</w:t>
            </w:r>
          </w:p>
          <w:p w14:paraId="0E52C995" w14:textId="6D694A1F"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Atunci când autorizația este retrasă, emitentul tokenului raportat la active aplică procedura prevăzută la articolul 47.</w:t>
            </w:r>
          </w:p>
        </w:tc>
        <w:tc>
          <w:tcPr>
            <w:tcW w:w="4318" w:type="dxa"/>
          </w:tcPr>
          <w:p w14:paraId="1FD2B5B7" w14:textId="23D65593"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(6)</w:t>
            </w:r>
            <w:r>
              <w:rPr>
                <w:rFonts w:ascii="Times New Roman" w:hAnsi="Times New Roman" w:cs="Times New Roman"/>
                <w:sz w:val="20"/>
                <w:szCs w:val="20"/>
              </w:rPr>
              <w:t xml:space="preserve"> </w:t>
            </w:r>
            <w:r w:rsidRPr="00084B6C">
              <w:rPr>
                <w:rFonts w:ascii="Times New Roman" w:hAnsi="Times New Roman" w:cs="Times New Roman"/>
                <w:sz w:val="20"/>
                <w:szCs w:val="20"/>
              </w:rPr>
              <w:t>Comisia Națională, retrage autorizația unui emitent al unui token raportat la active în cazul în care consideră că faptele menționate la alin. (4) și (5) afectează buna reputație a membrilor organului de conducere al emitentului respectiv sau buna reputație a oricărui acționar sau asociat, direct sau indirect, care deține participații calificate în cadrul emitentului sau dacă există o indicație cu privire la o disfuncție a cadrului de guvernanță sau a mecanismelor de control intern menționate la art. 34.</w:t>
            </w:r>
          </w:p>
          <w:p w14:paraId="190C074A" w14:textId="7191F51C"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Atunci când autorizația este retrasă, emitentul tokenului raportat la active aplică procedura prevăzută la art. 44.</w:t>
            </w:r>
          </w:p>
        </w:tc>
        <w:tc>
          <w:tcPr>
            <w:tcW w:w="2684" w:type="dxa"/>
          </w:tcPr>
          <w:p w14:paraId="7D805129" w14:textId="6106B1B4"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Compatibil</w:t>
            </w:r>
          </w:p>
        </w:tc>
        <w:tc>
          <w:tcPr>
            <w:tcW w:w="3018" w:type="dxa"/>
          </w:tcPr>
          <w:p w14:paraId="3EB68356" w14:textId="77777777" w:rsidR="0049663C" w:rsidRPr="000B539E" w:rsidRDefault="0049663C" w:rsidP="0049663C">
            <w:pPr>
              <w:rPr>
                <w:rFonts w:ascii="Times New Roman" w:hAnsi="Times New Roman" w:cs="Times New Roman"/>
                <w:sz w:val="20"/>
                <w:szCs w:val="20"/>
              </w:rPr>
            </w:pPr>
          </w:p>
        </w:tc>
      </w:tr>
      <w:tr w:rsidR="0049663C" w:rsidRPr="000B539E" w14:paraId="5653E6D6" w14:textId="77777777" w:rsidTr="00B4511F">
        <w:trPr>
          <w:gridAfter w:val="1"/>
          <w:wAfter w:w="15" w:type="dxa"/>
        </w:trPr>
        <w:tc>
          <w:tcPr>
            <w:tcW w:w="4434" w:type="dxa"/>
            <w:gridSpan w:val="2"/>
          </w:tcPr>
          <w:p w14:paraId="51DFA7AB" w14:textId="754FFAC9" w:rsidR="0049663C" w:rsidRPr="000B539E" w:rsidRDefault="0049663C" w:rsidP="0049663C">
            <w:pPr>
              <w:tabs>
                <w:tab w:val="left" w:pos="900"/>
              </w:tabs>
              <w:rPr>
                <w:rFonts w:ascii="Times New Roman" w:hAnsi="Times New Roman" w:cs="Times New Roman"/>
                <w:i/>
                <w:iCs/>
                <w:sz w:val="20"/>
                <w:szCs w:val="20"/>
              </w:rPr>
            </w:pPr>
            <w:r w:rsidRPr="000B539E">
              <w:rPr>
                <w:rFonts w:ascii="Times New Roman" w:hAnsi="Times New Roman" w:cs="Times New Roman"/>
                <w:sz w:val="20"/>
                <w:szCs w:val="20"/>
              </w:rPr>
              <w:t>(6) Autoritățile competente comunică către ESMA retragerea autorizației emitentului tokenului raportat la active, în termen de două zile lucrătoare de la retragerea autorizației. ESMA pune la dispoziție, fără întârziere nejustificată, în registrul menționat la articolul 109, informațiile cu privire la o astfel de retragere.</w:t>
            </w:r>
          </w:p>
        </w:tc>
        <w:tc>
          <w:tcPr>
            <w:tcW w:w="4318" w:type="dxa"/>
          </w:tcPr>
          <w:p w14:paraId="0C3025DD" w14:textId="77777777" w:rsidR="0049663C" w:rsidRPr="00084B6C" w:rsidRDefault="0049663C" w:rsidP="0049663C">
            <w:pPr>
              <w:rPr>
                <w:rFonts w:ascii="Times New Roman" w:hAnsi="Times New Roman" w:cs="Times New Roman"/>
                <w:sz w:val="20"/>
                <w:szCs w:val="20"/>
              </w:rPr>
            </w:pPr>
          </w:p>
        </w:tc>
        <w:tc>
          <w:tcPr>
            <w:tcW w:w="2684" w:type="dxa"/>
          </w:tcPr>
          <w:p w14:paraId="2E29417D" w14:textId="39537275"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tc>
        <w:tc>
          <w:tcPr>
            <w:tcW w:w="3018" w:type="dxa"/>
          </w:tcPr>
          <w:p w14:paraId="7FC226B5" w14:textId="6FAF761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7E854A56" w14:textId="77777777" w:rsidTr="00B4511F">
        <w:trPr>
          <w:gridAfter w:val="1"/>
          <w:wAfter w:w="15" w:type="dxa"/>
        </w:trPr>
        <w:tc>
          <w:tcPr>
            <w:tcW w:w="4434" w:type="dxa"/>
            <w:gridSpan w:val="2"/>
          </w:tcPr>
          <w:p w14:paraId="5E5F683E" w14:textId="77777777" w:rsidR="0049663C" w:rsidRPr="000B539E" w:rsidRDefault="0049663C" w:rsidP="0049663C">
            <w:pPr>
              <w:tabs>
                <w:tab w:val="left" w:pos="900"/>
              </w:tabs>
              <w:rPr>
                <w:rFonts w:ascii="Times New Roman" w:hAnsi="Times New Roman" w:cs="Times New Roman"/>
                <w:i/>
                <w:iCs/>
                <w:sz w:val="20"/>
                <w:szCs w:val="20"/>
              </w:rPr>
            </w:pPr>
          </w:p>
        </w:tc>
        <w:tc>
          <w:tcPr>
            <w:tcW w:w="4318" w:type="dxa"/>
          </w:tcPr>
          <w:p w14:paraId="0D2EEFAA" w14:textId="6D010F69"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(7)</w:t>
            </w:r>
            <w:r w:rsidRPr="00084B6C">
              <w:rPr>
                <w:rFonts w:ascii="Times New Roman" w:hAnsi="Times New Roman" w:cs="Times New Roman"/>
                <w:sz w:val="20"/>
                <w:szCs w:val="20"/>
              </w:rPr>
              <w:tab/>
              <w:t xml:space="preserve"> Comisia Națională pune la dispoziție, fără întârziere nejustificată, în registrul menționat la art. 95, informațiile cu privire la retragerea autorizației emitentului tokenului raportat la active</w:t>
            </w:r>
          </w:p>
        </w:tc>
        <w:tc>
          <w:tcPr>
            <w:tcW w:w="2684" w:type="dxa"/>
          </w:tcPr>
          <w:p w14:paraId="5CACF7C4" w14:textId="77777777" w:rsidR="0049663C" w:rsidRPr="000B539E" w:rsidRDefault="0049663C" w:rsidP="0049663C">
            <w:pPr>
              <w:rPr>
                <w:rFonts w:ascii="Times New Roman" w:hAnsi="Times New Roman" w:cs="Times New Roman"/>
                <w:sz w:val="20"/>
                <w:szCs w:val="20"/>
              </w:rPr>
            </w:pPr>
          </w:p>
        </w:tc>
        <w:tc>
          <w:tcPr>
            <w:tcW w:w="3018" w:type="dxa"/>
          </w:tcPr>
          <w:p w14:paraId="72D15FD1" w14:textId="1D52744A"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2A9FE14" w14:textId="6555DCD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3F9E052D" w14:textId="77777777" w:rsidTr="00B4511F">
        <w:trPr>
          <w:gridAfter w:val="1"/>
          <w:wAfter w:w="15" w:type="dxa"/>
        </w:trPr>
        <w:tc>
          <w:tcPr>
            <w:tcW w:w="4434" w:type="dxa"/>
            <w:gridSpan w:val="2"/>
          </w:tcPr>
          <w:p w14:paraId="5F005AED" w14:textId="746229C0"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i/>
                <w:iCs/>
                <w:sz w:val="20"/>
                <w:szCs w:val="20"/>
              </w:rPr>
              <w:t>Articolul 25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cărților albe publicate pentru criptoactive de tipul tokenurilor raportate la active</w:t>
            </w:r>
          </w:p>
          <w:p w14:paraId="2BAD13E9"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(1) Emitenții de tokenuri raportate la active notifică autorității competente </w:t>
            </w:r>
          </w:p>
          <w:p w14:paraId="29E19502"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din statul membru de origine orice</w:t>
            </w:r>
          </w:p>
          <w:p w14:paraId="4E1E2C84"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modificare preconizată a modelului lor de afaceri care este susceptibilă să aibă o influență semnificativă asupra</w:t>
            </w:r>
          </w:p>
          <w:p w14:paraId="3F547831" w14:textId="6921E08C"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deciziei de achiziționare a oricărui deținător sau a oricărui deținător potențial de tokenuri raportate la active, care survine după autorizarea menționată la </w:t>
            </w:r>
            <w:r w:rsidRPr="000B539E">
              <w:rPr>
                <w:rFonts w:ascii="Times New Roman" w:hAnsi="Times New Roman" w:cs="Times New Roman"/>
                <w:sz w:val="20"/>
                <w:szCs w:val="20"/>
              </w:rPr>
              <w:lastRenderedPageBreak/>
              <w:t>articolul 21 sau după aprobarea cărții albe pentru criptoactive în temeiul articolului 17, precum și în contextul articolului 23.</w:t>
            </w:r>
          </w:p>
          <w:p w14:paraId="2693D03C"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Aceste modificări cuprind, printre altele, orice modificări semnificative privind:</w:t>
            </w:r>
          </w:p>
          <w:p w14:paraId="0FA85EDF"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 mecanismele de guvernanță, inclusiv liniile de informare a organului de conducere și cadrul de gestionare a riscurilor;</w:t>
            </w:r>
          </w:p>
          <w:p w14:paraId="494C5904"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(b) activele de rezervă și custodia activelor de rezervă;</w:t>
            </w:r>
          </w:p>
          <w:p w14:paraId="10FFDDA6"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(c) drepturile acordate deținătorilor de tokenuri raportate la active;</w:t>
            </w:r>
          </w:p>
          <w:p w14:paraId="42E6F20F"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(d) mecanismul de emitere și răscumpărare a unui token raportat la active;</w:t>
            </w:r>
          </w:p>
          <w:p w14:paraId="30E1119A"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(e) protocoalele de validare a tranzacțiilor cu tokenuri raportate la active;</w:t>
            </w:r>
          </w:p>
          <w:p w14:paraId="02ACC519" w14:textId="13A77B64"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(f) funcționarea tehnologiei registrelor distribuite, supusă drepturilor de proprietate ale emitenților, în cazul în care</w:t>
            </w:r>
            <w:r>
              <w:rPr>
                <w:rFonts w:ascii="Times New Roman" w:hAnsi="Times New Roman" w:cs="Times New Roman"/>
                <w:sz w:val="20"/>
                <w:szCs w:val="20"/>
              </w:rPr>
              <w:t xml:space="preserve"> </w:t>
            </w:r>
            <w:r w:rsidRPr="000B539E">
              <w:rPr>
                <w:rFonts w:ascii="Times New Roman" w:hAnsi="Times New Roman" w:cs="Times New Roman"/>
                <w:sz w:val="20"/>
                <w:szCs w:val="20"/>
              </w:rPr>
              <w:t>tokenurile raportate la active sunt emise, transferate și stocate utilizând o astfel de tehnologie a registrelor distribuite;</w:t>
            </w:r>
          </w:p>
          <w:p w14:paraId="3911F2C6"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(g) mecanismele de asigurare a lichidității tokenurilor raportate la active, inclusiv politica și procedurile de gestionare a lichidității pentru emitenții de tokenuri semnificative raportate la active menționate la articolul 45;</w:t>
            </w:r>
          </w:p>
          <w:p w14:paraId="009B7399"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(h) acordurile cu entitățile terțe, inclusiv pentru administrarea activelor de rezervă și investirea rezervei, custodia activelor de rezervă și, după caz, distribuirea către public a tokenurilor raportate la active;</w:t>
            </w:r>
          </w:p>
          <w:p w14:paraId="66AE5AA5"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(i) procedurile de tratare a plângerilor;</w:t>
            </w:r>
          </w:p>
          <w:p w14:paraId="49D85045"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(j) evaluarea riscurilor de spălare a banilor și de finanțare a terorismului, precum și politicile și procedurile generale aferente.</w:t>
            </w:r>
          </w:p>
          <w:p w14:paraId="0A8C54B1"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Emitenții de tokenuri raportate la active notifică autoritatea competentă din statul lor membru de origine cu cel puțin 30 de zile lucrătoare înainte ca modificările preconizate să intre în vigoare.</w:t>
            </w:r>
          </w:p>
          <w:p w14:paraId="638A75A9" w14:textId="213A0546"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(2) În cazul în care modificarea preconizată, astfel cum se menționează la alineatul (1), a fost notificată autorității competente, emitentul unui token raportat la active elaborează un proiect de carte albă modificată pentru criptoactive și se asigură că ordinea în care apar informațiile respective este </w:t>
            </w:r>
            <w:r w:rsidRPr="000B539E">
              <w:rPr>
                <w:rFonts w:ascii="Times New Roman" w:hAnsi="Times New Roman" w:cs="Times New Roman"/>
                <w:sz w:val="20"/>
                <w:szCs w:val="20"/>
              </w:rPr>
              <w:lastRenderedPageBreak/>
              <w:t>consecventă cu cea din varianta originală a cărții albe pentru criptoactive.</w:t>
            </w:r>
          </w:p>
          <w:p w14:paraId="51D0BD85"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Emitentul tokenului raportat la active notifică proiectul modificat de carte albă pentru criptoactive autorității competente a statului membru de origine.</w:t>
            </w:r>
          </w:p>
          <w:p w14:paraId="50036B16"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Autoritatea competentă confirmă pe </w:t>
            </w:r>
          </w:p>
          <w:p w14:paraId="2E3007AE"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ale electronică primirea proiectului de carte albă modificată pentru criptoactive cât mai curând posibil și cel târziu la cinci zile lucrătoare de la primirea acestuia.</w:t>
            </w:r>
          </w:p>
          <w:p w14:paraId="74A41F11" w14:textId="49D805AD"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Autoritatea competentă aprobă sau refuză să aprobe proiectul de carte albă pentru criptoactive modificată în termen de 30 de zile lucrătoare de la confirmarea primirii. Pe parcursul examinării proiectului de carte albă pentru criptoactive modificată, autoritatea competentă poate solicita orice informații, explicații sau justificări suplimentare privind proiectul de carte albă pentru criptoactive modificată. În cazul în care autoritatea competentă face o astfel de solicitare, termenul limită de 30 de zile lucrătoare începe să curgă numai în momentul în care autoritatea competentă a primit informațiile suplimentare solicitate.</w:t>
            </w:r>
          </w:p>
        </w:tc>
        <w:tc>
          <w:tcPr>
            <w:tcW w:w="4318" w:type="dxa"/>
          </w:tcPr>
          <w:p w14:paraId="6E49505C" w14:textId="46FE3F38" w:rsidR="0049663C" w:rsidRPr="00FB16EE" w:rsidRDefault="0049663C" w:rsidP="0049663C">
            <w:pPr>
              <w:rPr>
                <w:rFonts w:ascii="Times New Roman" w:hAnsi="Times New Roman" w:cs="Times New Roman"/>
                <w:b/>
                <w:bCs/>
                <w:sz w:val="20"/>
                <w:szCs w:val="20"/>
              </w:rPr>
            </w:pPr>
            <w:r w:rsidRPr="00FB16EE">
              <w:rPr>
                <w:rFonts w:ascii="Times New Roman" w:hAnsi="Times New Roman" w:cs="Times New Roman"/>
                <w:b/>
                <w:bCs/>
                <w:sz w:val="20"/>
                <w:szCs w:val="20"/>
              </w:rPr>
              <w:lastRenderedPageBreak/>
              <w:t>Articolul 25.</w:t>
            </w:r>
            <w:r>
              <w:rPr>
                <w:rFonts w:ascii="Times New Roman" w:hAnsi="Times New Roman" w:cs="Times New Roman"/>
                <w:b/>
                <w:bCs/>
                <w:sz w:val="20"/>
                <w:szCs w:val="20"/>
              </w:rPr>
              <w:t xml:space="preserve"> </w:t>
            </w:r>
            <w:r w:rsidRPr="00FB16EE">
              <w:rPr>
                <w:rFonts w:ascii="Times New Roman" w:hAnsi="Times New Roman" w:cs="Times New Roman"/>
                <w:b/>
                <w:bCs/>
                <w:sz w:val="20"/>
                <w:szCs w:val="20"/>
              </w:rPr>
              <w:t>Modificarea cărților albe publicate pentru criptoactive de tipul tokenurilor raportate la active</w:t>
            </w:r>
          </w:p>
          <w:p w14:paraId="19F90467" w14:textId="77777777" w:rsidR="0049663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(1)</w:t>
            </w:r>
            <w:r w:rsidRPr="00084B6C">
              <w:rPr>
                <w:rFonts w:ascii="Times New Roman" w:hAnsi="Times New Roman" w:cs="Times New Roman"/>
                <w:sz w:val="20"/>
                <w:szCs w:val="20"/>
              </w:rPr>
              <w:tab/>
              <w:t xml:space="preserve">Emitenții de tokenuri raportate la active notifică Comisiei Naționale, orice modificare preconizată a modelului lor de afaceri care este susceptibilă să aibă o influență semnificativă asupra deciziei de achiziționare a oricărui deținător sau a oricărui deținător potențial de tokenuri raportate la active, care survine după autorizarea menționată la art. 21 sau după aprobarea cărții albe </w:t>
            </w:r>
            <w:r w:rsidRPr="00084B6C">
              <w:rPr>
                <w:rFonts w:ascii="Times New Roman" w:hAnsi="Times New Roman" w:cs="Times New Roman"/>
                <w:sz w:val="20"/>
                <w:szCs w:val="20"/>
              </w:rPr>
              <w:lastRenderedPageBreak/>
              <w:t xml:space="preserve">pentru criptoactive în temeiul art. 17, precum și în contextul art. 23. </w:t>
            </w:r>
          </w:p>
          <w:p w14:paraId="6FE7DEB8" w14:textId="77777777" w:rsidR="0049663C" w:rsidRDefault="0049663C" w:rsidP="0049663C">
            <w:pPr>
              <w:tabs>
                <w:tab w:val="left" w:pos="261"/>
              </w:tabs>
              <w:rPr>
                <w:rFonts w:ascii="Times New Roman" w:hAnsi="Times New Roman" w:cs="Times New Roman"/>
                <w:sz w:val="20"/>
                <w:szCs w:val="20"/>
              </w:rPr>
            </w:pPr>
          </w:p>
          <w:p w14:paraId="2A218F3F" w14:textId="77777777" w:rsidR="0049663C" w:rsidRDefault="0049663C" w:rsidP="0049663C">
            <w:pPr>
              <w:tabs>
                <w:tab w:val="left" w:pos="261"/>
              </w:tabs>
              <w:rPr>
                <w:rFonts w:ascii="Times New Roman" w:hAnsi="Times New Roman" w:cs="Times New Roman"/>
                <w:sz w:val="20"/>
                <w:szCs w:val="20"/>
              </w:rPr>
            </w:pPr>
          </w:p>
          <w:p w14:paraId="4B38909D" w14:textId="77777777" w:rsidR="0049663C" w:rsidRDefault="0049663C" w:rsidP="0049663C">
            <w:pPr>
              <w:tabs>
                <w:tab w:val="left" w:pos="261"/>
              </w:tabs>
              <w:rPr>
                <w:rFonts w:ascii="Times New Roman" w:hAnsi="Times New Roman" w:cs="Times New Roman"/>
                <w:sz w:val="20"/>
                <w:szCs w:val="20"/>
              </w:rPr>
            </w:pPr>
          </w:p>
          <w:p w14:paraId="0D9CCC5E" w14:textId="648130C3"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Aceste modificări cuprind, printre altele, orice modificări semnificative privind:</w:t>
            </w:r>
          </w:p>
          <w:p w14:paraId="5358D7D6"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a)</w:t>
            </w:r>
            <w:r w:rsidRPr="00084B6C">
              <w:rPr>
                <w:rFonts w:ascii="Times New Roman" w:hAnsi="Times New Roman" w:cs="Times New Roman"/>
                <w:sz w:val="20"/>
                <w:szCs w:val="20"/>
              </w:rPr>
              <w:tab/>
              <w:t>mecanismele de guvernanță, inclusiv liniile de informare a organului de conducere și cadrul de gestionare a riscurilor;</w:t>
            </w:r>
          </w:p>
          <w:p w14:paraId="125D1499"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b)</w:t>
            </w:r>
            <w:r w:rsidRPr="00084B6C">
              <w:rPr>
                <w:rFonts w:ascii="Times New Roman" w:hAnsi="Times New Roman" w:cs="Times New Roman"/>
                <w:sz w:val="20"/>
                <w:szCs w:val="20"/>
              </w:rPr>
              <w:tab/>
              <w:t>rezerva de active și custodia rezervelor de active;</w:t>
            </w:r>
          </w:p>
          <w:p w14:paraId="17EBDB9F"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c)</w:t>
            </w:r>
            <w:r w:rsidRPr="00084B6C">
              <w:rPr>
                <w:rFonts w:ascii="Times New Roman" w:hAnsi="Times New Roman" w:cs="Times New Roman"/>
                <w:sz w:val="20"/>
                <w:szCs w:val="20"/>
              </w:rPr>
              <w:tab/>
              <w:t>drepturile acordate deținătorilor de tokenuri raportate la active;</w:t>
            </w:r>
          </w:p>
          <w:p w14:paraId="4E55126A"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d)</w:t>
            </w:r>
            <w:r w:rsidRPr="00084B6C">
              <w:rPr>
                <w:rFonts w:ascii="Times New Roman" w:hAnsi="Times New Roman" w:cs="Times New Roman"/>
                <w:sz w:val="20"/>
                <w:szCs w:val="20"/>
              </w:rPr>
              <w:tab/>
              <w:t>mecanismul de emitere și răscumpărare a unui token raportat la active;</w:t>
            </w:r>
          </w:p>
          <w:p w14:paraId="30B05A6E"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e)</w:t>
            </w:r>
            <w:r w:rsidRPr="00084B6C">
              <w:rPr>
                <w:rFonts w:ascii="Times New Roman" w:hAnsi="Times New Roman" w:cs="Times New Roman"/>
                <w:sz w:val="20"/>
                <w:szCs w:val="20"/>
              </w:rPr>
              <w:tab/>
              <w:t>protocoalele de validare a tranzacțiilor cu tokenuri raportate la active;</w:t>
            </w:r>
          </w:p>
          <w:p w14:paraId="7889F357"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f)</w:t>
            </w:r>
            <w:r w:rsidRPr="00084B6C">
              <w:rPr>
                <w:rFonts w:ascii="Times New Roman" w:hAnsi="Times New Roman" w:cs="Times New Roman"/>
                <w:sz w:val="20"/>
                <w:szCs w:val="20"/>
              </w:rPr>
              <w:tab/>
              <w:t>funcționarea tehnologiei registrelor distribuite, supusă drepturilor de proprietate ale emitenților, în cazul în care tokenurile raportate la active sunt emise, transferate și stocate utilizând o astfel de tehnologie a registrelor distribuite;</w:t>
            </w:r>
          </w:p>
          <w:p w14:paraId="5F495873"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g)</w:t>
            </w:r>
            <w:r w:rsidRPr="00084B6C">
              <w:rPr>
                <w:rFonts w:ascii="Times New Roman" w:hAnsi="Times New Roman" w:cs="Times New Roman"/>
                <w:sz w:val="20"/>
                <w:szCs w:val="20"/>
              </w:rPr>
              <w:tab/>
              <w:t>mecanismele de asigurare a lichidității tokenurilor raportate la active;</w:t>
            </w:r>
          </w:p>
          <w:p w14:paraId="67FEC7F7" w14:textId="77777777" w:rsidR="0049663C" w:rsidRDefault="0049663C" w:rsidP="0049663C">
            <w:pPr>
              <w:tabs>
                <w:tab w:val="left" w:pos="261"/>
              </w:tabs>
              <w:rPr>
                <w:rFonts w:ascii="Times New Roman" w:hAnsi="Times New Roman" w:cs="Times New Roman"/>
                <w:sz w:val="20"/>
                <w:szCs w:val="20"/>
              </w:rPr>
            </w:pPr>
          </w:p>
          <w:p w14:paraId="1ED4BA41" w14:textId="77777777" w:rsidR="0049663C" w:rsidRDefault="0049663C" w:rsidP="0049663C">
            <w:pPr>
              <w:tabs>
                <w:tab w:val="left" w:pos="261"/>
              </w:tabs>
              <w:rPr>
                <w:rFonts w:ascii="Times New Roman" w:hAnsi="Times New Roman" w:cs="Times New Roman"/>
                <w:sz w:val="20"/>
                <w:szCs w:val="20"/>
              </w:rPr>
            </w:pPr>
          </w:p>
          <w:p w14:paraId="4F7AB958" w14:textId="77777777" w:rsidR="0049663C" w:rsidRPr="00084B6C" w:rsidRDefault="0049663C" w:rsidP="0049663C">
            <w:pPr>
              <w:tabs>
                <w:tab w:val="left" w:pos="261"/>
              </w:tabs>
              <w:rPr>
                <w:rFonts w:ascii="Times New Roman" w:hAnsi="Times New Roman" w:cs="Times New Roman"/>
                <w:sz w:val="20"/>
                <w:szCs w:val="20"/>
              </w:rPr>
            </w:pPr>
          </w:p>
          <w:p w14:paraId="1BD319C2"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h)</w:t>
            </w:r>
            <w:r w:rsidRPr="00084B6C">
              <w:rPr>
                <w:rFonts w:ascii="Times New Roman" w:hAnsi="Times New Roman" w:cs="Times New Roman"/>
                <w:sz w:val="20"/>
                <w:szCs w:val="20"/>
              </w:rPr>
              <w:tab/>
              <w:t>acordurile cu entitățile terțe, inclusiv pentru administrarea rezervei de active și investirea rezervei, custodia  rezervei de active și, după caz, distribuirea către public a tokenurilor raportate la active;</w:t>
            </w:r>
          </w:p>
          <w:p w14:paraId="0C8FE31F"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i)</w:t>
            </w:r>
            <w:r w:rsidRPr="00084B6C">
              <w:rPr>
                <w:rFonts w:ascii="Times New Roman" w:hAnsi="Times New Roman" w:cs="Times New Roman"/>
                <w:sz w:val="20"/>
                <w:szCs w:val="20"/>
              </w:rPr>
              <w:tab/>
              <w:t>procedurile de tratare a plângerilor;</w:t>
            </w:r>
          </w:p>
          <w:p w14:paraId="0708E638"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j)</w:t>
            </w:r>
            <w:r w:rsidRPr="00084B6C">
              <w:rPr>
                <w:rFonts w:ascii="Times New Roman" w:hAnsi="Times New Roman" w:cs="Times New Roman"/>
                <w:sz w:val="20"/>
                <w:szCs w:val="20"/>
              </w:rPr>
              <w:tab/>
              <w:t>evaluarea riscurilor de spălare a banilor și de finanțare a terorismului, precum și politicile și procedurile generale aferente.</w:t>
            </w:r>
          </w:p>
          <w:p w14:paraId="7B74B088"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Emitenții de tokenuri raportate la active notifică Comisiei naționale, cu cel puțin 30 de zile lucrătoare înainte ca modificările preconizate să intre în vigoare.</w:t>
            </w:r>
          </w:p>
          <w:p w14:paraId="46A54878"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(2)</w:t>
            </w:r>
            <w:r w:rsidRPr="00084B6C">
              <w:rPr>
                <w:rFonts w:ascii="Times New Roman" w:hAnsi="Times New Roman" w:cs="Times New Roman"/>
                <w:sz w:val="20"/>
                <w:szCs w:val="20"/>
              </w:rPr>
              <w:tab/>
              <w:t xml:space="preserve">În cazul în care modificarea preconizată, astfel cum se menționează la alin. (1), a fost notificată Comisiei Naționale, emitentul unui token raportat la active elaborează un proiect de carte albă </w:t>
            </w:r>
            <w:r w:rsidRPr="00084B6C">
              <w:rPr>
                <w:rFonts w:ascii="Times New Roman" w:hAnsi="Times New Roman" w:cs="Times New Roman"/>
                <w:sz w:val="20"/>
                <w:szCs w:val="20"/>
              </w:rPr>
              <w:lastRenderedPageBreak/>
              <w:t>modificată pentru criptoactive și se asigură că ordinea în care apar informațiile respective este consecventă cu cea din varianta originală a cărții albe pentru criptoactive.</w:t>
            </w:r>
          </w:p>
          <w:p w14:paraId="4DD9EF32" w14:textId="77777777"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Emitentul tokenului raportat la active notifică proiectul modificat de carte albă pentru criptoactive Comisiei Națională.</w:t>
            </w:r>
          </w:p>
          <w:p w14:paraId="3CBA3592" w14:textId="77777777"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Comisia Națională confirmă pe cale electronică primirea proiectului de carte albă modificată pentru criptoactive cât mai curând posibil și cel târziu la cinci zile lucrătoare de la primirea acestuia.</w:t>
            </w:r>
          </w:p>
          <w:p w14:paraId="5748CF61" w14:textId="451B4EF2" w:rsidR="0049663C" w:rsidRPr="000B539E"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Comisia Națională aprobă sau refuză să aprobe proiectul de carte albă pentru criptoactive modificată în termen de 30 de zile lucrătoare de la confirmarea primirii. Pe parcursul examinării proiectului de carte albă pentru criptoactive modificată, Comisia Națională poate solicita orice informații, explicații sau justificări suplimentare privind proiectul de carte albă pentru criptoactive modificată, acordând un termen rezonabil pentru prezentarea acestora. În cazul în care autoritatea competentă face o astfel de solicitare, termenul-limită de 30 de zile lucrătoare începe să curgă numai în momentul în care autoritatea competentă a primit informațiile suplimentare solicitate.</w:t>
            </w:r>
          </w:p>
        </w:tc>
        <w:tc>
          <w:tcPr>
            <w:tcW w:w="2684" w:type="dxa"/>
          </w:tcPr>
          <w:p w14:paraId="18B4DAF7"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p w14:paraId="3BC80D0B" w14:textId="77777777" w:rsidR="0049663C" w:rsidRPr="00645EA5" w:rsidRDefault="0049663C" w:rsidP="0049663C">
            <w:pPr>
              <w:rPr>
                <w:rFonts w:ascii="Times New Roman" w:hAnsi="Times New Roman" w:cs="Times New Roman"/>
                <w:b/>
                <w:bCs/>
                <w:sz w:val="20"/>
                <w:szCs w:val="20"/>
              </w:rPr>
            </w:pPr>
          </w:p>
          <w:p w14:paraId="1F488DFD" w14:textId="77777777" w:rsidR="0049663C" w:rsidRPr="00645EA5" w:rsidRDefault="0049663C" w:rsidP="00645EA5">
            <w:pPr>
              <w:rPr>
                <w:rFonts w:ascii="Times New Roman" w:hAnsi="Times New Roman" w:cs="Times New Roman"/>
                <w:b/>
                <w:bCs/>
                <w:sz w:val="20"/>
                <w:szCs w:val="20"/>
              </w:rPr>
            </w:pPr>
          </w:p>
        </w:tc>
        <w:tc>
          <w:tcPr>
            <w:tcW w:w="3018" w:type="dxa"/>
          </w:tcPr>
          <w:p w14:paraId="53D67A62" w14:textId="77777777" w:rsidR="0049663C" w:rsidRPr="000B539E" w:rsidRDefault="0049663C" w:rsidP="0049663C">
            <w:pPr>
              <w:rPr>
                <w:rFonts w:ascii="Times New Roman" w:hAnsi="Times New Roman" w:cs="Times New Roman"/>
                <w:sz w:val="20"/>
                <w:szCs w:val="20"/>
              </w:rPr>
            </w:pPr>
          </w:p>
        </w:tc>
      </w:tr>
      <w:tr w:rsidR="0049663C" w:rsidRPr="000B539E" w14:paraId="7EE666C0" w14:textId="77777777" w:rsidTr="00B4511F">
        <w:trPr>
          <w:gridAfter w:val="1"/>
          <w:wAfter w:w="15" w:type="dxa"/>
        </w:trPr>
        <w:tc>
          <w:tcPr>
            <w:tcW w:w="4434" w:type="dxa"/>
            <w:gridSpan w:val="2"/>
          </w:tcPr>
          <w:p w14:paraId="7D11A0D0"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În cazul în care autoritatea </w:t>
            </w:r>
          </w:p>
          <w:p w14:paraId="06E2836B" w14:textId="57ECFC05"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competentă consideră că modificările aduse unei cărți albe pentru criptoactive sunt potențial relevante pentru buna funcționare a sistemelor de plăți, pentru transmisia politicii monetare și pentru suveranitatea monetară, respectiva autoritate competentă consultă BCE și, după caz, banca centrală menționată la articolul 20 alineatul (4). </w:t>
            </w:r>
          </w:p>
        </w:tc>
        <w:tc>
          <w:tcPr>
            <w:tcW w:w="4318" w:type="dxa"/>
          </w:tcPr>
          <w:p w14:paraId="3AD84E54" w14:textId="7D7AE7FF" w:rsidR="0049663C" w:rsidRPr="00084B6C" w:rsidRDefault="0049663C" w:rsidP="0049663C">
            <w:pPr>
              <w:rPr>
                <w:rFonts w:ascii="Times New Roman" w:hAnsi="Times New Roman" w:cs="Times New Roman"/>
                <w:sz w:val="20"/>
                <w:szCs w:val="20"/>
              </w:rPr>
            </w:pPr>
            <w:r>
              <w:rPr>
                <w:rFonts w:ascii="Times New Roman" w:hAnsi="Times New Roman" w:cs="Times New Roman"/>
                <w:sz w:val="20"/>
                <w:szCs w:val="20"/>
              </w:rPr>
              <w:t>(</w:t>
            </w:r>
            <w:r w:rsidRPr="00084B6C">
              <w:rPr>
                <w:rFonts w:ascii="Times New Roman" w:hAnsi="Times New Roman" w:cs="Times New Roman"/>
                <w:sz w:val="20"/>
                <w:szCs w:val="20"/>
              </w:rPr>
              <w:t>3)</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În cazul în care Comisia Națională, consideră că modificările aduse unei cărți albe pentru criptoactive sunt potențial relevante pentru buna funcționare a sistemelor de plăți, pentru transmisia politicii monetare și pentru suveranitatea monetară, Comisia Națională consultă obligatoriu Banca Națională, în virtutea calității sale de bancă centrală, și, după caz, </w:t>
            </w:r>
            <w:r w:rsidR="00677C66">
              <w:rPr>
                <w:rFonts w:ascii="Times New Roman" w:hAnsi="Times New Roman" w:cs="Times New Roman"/>
                <w:sz w:val="20"/>
                <w:szCs w:val="20"/>
              </w:rPr>
              <w:t xml:space="preserve">BCE sau </w:t>
            </w:r>
            <w:r w:rsidRPr="00084B6C">
              <w:rPr>
                <w:rFonts w:ascii="Times New Roman" w:hAnsi="Times New Roman" w:cs="Times New Roman"/>
                <w:sz w:val="20"/>
                <w:szCs w:val="20"/>
              </w:rPr>
              <w:t>banca centrală menționată la articolul 20 alin. (5).</w:t>
            </w:r>
          </w:p>
        </w:tc>
        <w:tc>
          <w:tcPr>
            <w:tcW w:w="2684" w:type="dxa"/>
          </w:tcPr>
          <w:p w14:paraId="1741B7AC" w14:textId="05B0C41F"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Compatibil</w:t>
            </w:r>
          </w:p>
        </w:tc>
        <w:tc>
          <w:tcPr>
            <w:tcW w:w="3018" w:type="dxa"/>
          </w:tcPr>
          <w:p w14:paraId="4F2FFC14" w14:textId="77777777" w:rsidR="0049663C" w:rsidRDefault="0049663C" w:rsidP="0049663C">
            <w:pPr>
              <w:rPr>
                <w:rFonts w:ascii="Times New Roman" w:hAnsi="Times New Roman" w:cs="Times New Roman"/>
                <w:sz w:val="20"/>
                <w:szCs w:val="20"/>
              </w:rPr>
            </w:pPr>
          </w:p>
        </w:tc>
      </w:tr>
      <w:tr w:rsidR="0049663C" w:rsidRPr="000B539E" w14:paraId="611A0BD4" w14:textId="77777777" w:rsidTr="00B4511F">
        <w:trPr>
          <w:gridAfter w:val="1"/>
          <w:wAfter w:w="15" w:type="dxa"/>
        </w:trPr>
        <w:tc>
          <w:tcPr>
            <w:tcW w:w="4434" w:type="dxa"/>
            <w:gridSpan w:val="2"/>
          </w:tcPr>
          <w:p w14:paraId="398D2342"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În astfel de cazuri, autoritatea competentă poate consulta, de asemenea, ABE și ESMA.</w:t>
            </w:r>
          </w:p>
          <w:p w14:paraId="27ACE357" w14:textId="49F02B8D"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BCE sau banca centrală relevantă și, după caz, ABE și ESMA prezintă un aviz în termen de 20 de zile lucrătoare de la primirea consultării menționate la primul paragraf.</w:t>
            </w:r>
          </w:p>
        </w:tc>
        <w:tc>
          <w:tcPr>
            <w:tcW w:w="4318" w:type="dxa"/>
          </w:tcPr>
          <w:p w14:paraId="2E9A3B5A" w14:textId="77777777" w:rsidR="0049663C" w:rsidRPr="00084B6C" w:rsidRDefault="0049663C" w:rsidP="0049663C">
            <w:pPr>
              <w:rPr>
                <w:rFonts w:ascii="Times New Roman" w:hAnsi="Times New Roman" w:cs="Times New Roman"/>
                <w:sz w:val="20"/>
                <w:szCs w:val="20"/>
              </w:rPr>
            </w:pPr>
          </w:p>
        </w:tc>
        <w:tc>
          <w:tcPr>
            <w:tcW w:w="2684" w:type="dxa"/>
          </w:tcPr>
          <w:p w14:paraId="6DE3AEC1" w14:textId="093AA2FE"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tc>
        <w:tc>
          <w:tcPr>
            <w:tcW w:w="3018" w:type="dxa"/>
          </w:tcPr>
          <w:p w14:paraId="52B411C1" w14:textId="298BAADD"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78CB82E7" w14:textId="77777777" w:rsidTr="00B4511F">
        <w:trPr>
          <w:gridAfter w:val="1"/>
          <w:wAfter w:w="15" w:type="dxa"/>
        </w:trPr>
        <w:tc>
          <w:tcPr>
            <w:tcW w:w="4434" w:type="dxa"/>
            <w:gridSpan w:val="2"/>
          </w:tcPr>
          <w:p w14:paraId="6B528EB5" w14:textId="77777777" w:rsidR="0049663C" w:rsidRPr="000B539E" w:rsidRDefault="0049663C" w:rsidP="0049663C">
            <w:pPr>
              <w:tabs>
                <w:tab w:val="left" w:pos="900"/>
              </w:tabs>
              <w:rPr>
                <w:rFonts w:ascii="Times New Roman" w:hAnsi="Times New Roman" w:cs="Times New Roman"/>
                <w:sz w:val="20"/>
                <w:szCs w:val="20"/>
              </w:rPr>
            </w:pPr>
          </w:p>
        </w:tc>
        <w:tc>
          <w:tcPr>
            <w:tcW w:w="4318" w:type="dxa"/>
          </w:tcPr>
          <w:p w14:paraId="5939A120" w14:textId="3A200263"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La rândul său, Banca Națională, în calitate de bancă centrală, și, după caz,</w:t>
            </w:r>
            <w:r w:rsidR="002450BD">
              <w:rPr>
                <w:rFonts w:ascii="Times New Roman" w:hAnsi="Times New Roman" w:cs="Times New Roman"/>
                <w:sz w:val="20"/>
                <w:szCs w:val="20"/>
              </w:rPr>
              <w:t xml:space="preserve"> </w:t>
            </w:r>
            <w:r w:rsidRPr="00084B6C">
              <w:rPr>
                <w:rFonts w:ascii="Times New Roman" w:hAnsi="Times New Roman" w:cs="Times New Roman"/>
                <w:sz w:val="20"/>
                <w:szCs w:val="20"/>
              </w:rPr>
              <w:t xml:space="preserve"> </w:t>
            </w:r>
            <w:r w:rsidR="002450BD" w:rsidRPr="002450BD">
              <w:rPr>
                <w:rFonts w:ascii="Times New Roman" w:hAnsi="Times New Roman" w:cs="Times New Roman"/>
                <w:sz w:val="20"/>
                <w:szCs w:val="20"/>
              </w:rPr>
              <w:t xml:space="preserve">BCE sau </w:t>
            </w:r>
            <w:r w:rsidRPr="00084B6C">
              <w:rPr>
                <w:rFonts w:ascii="Times New Roman" w:hAnsi="Times New Roman" w:cs="Times New Roman"/>
                <w:sz w:val="20"/>
                <w:szCs w:val="20"/>
              </w:rPr>
              <w:t xml:space="preserve">banca centrală menționată la articolul 20 alin. (5), prezintă un aviz în termen de 20 de zile lucrătoare </w:t>
            </w:r>
            <w:r w:rsidRPr="00084B6C">
              <w:rPr>
                <w:rFonts w:ascii="Times New Roman" w:hAnsi="Times New Roman" w:cs="Times New Roman"/>
                <w:sz w:val="20"/>
                <w:szCs w:val="20"/>
              </w:rPr>
              <w:lastRenderedPageBreak/>
              <w:t>de la primirea consultării menționate la prezentul alineat.</w:t>
            </w:r>
          </w:p>
        </w:tc>
        <w:tc>
          <w:tcPr>
            <w:tcW w:w="2684" w:type="dxa"/>
          </w:tcPr>
          <w:p w14:paraId="12E72DB5" w14:textId="77777777" w:rsidR="0049663C" w:rsidRDefault="0049663C" w:rsidP="0049663C">
            <w:pPr>
              <w:rPr>
                <w:rFonts w:ascii="Times New Roman" w:hAnsi="Times New Roman" w:cs="Times New Roman"/>
                <w:sz w:val="20"/>
                <w:szCs w:val="20"/>
              </w:rPr>
            </w:pPr>
          </w:p>
        </w:tc>
        <w:tc>
          <w:tcPr>
            <w:tcW w:w="3018" w:type="dxa"/>
          </w:tcPr>
          <w:p w14:paraId="6E26A9CA" w14:textId="6BD9F411"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9D12D81" w14:textId="5C4C8B7D" w:rsidR="0049663C" w:rsidRDefault="0049663C" w:rsidP="0049663C">
            <w:pPr>
              <w:rPr>
                <w:rFonts w:ascii="Times New Roman" w:hAnsi="Times New Roman" w:cs="Times New Roman"/>
                <w:sz w:val="20"/>
                <w:szCs w:val="20"/>
              </w:rPr>
            </w:pPr>
            <w:r>
              <w:rPr>
                <w:rFonts w:ascii="Times New Roman" w:hAnsi="Times New Roman" w:cs="Times New Roman"/>
                <w:sz w:val="20"/>
                <w:szCs w:val="20"/>
                <w:lang w:val="ro-RO"/>
              </w:rPr>
              <w:lastRenderedPageBreak/>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405DF306" w14:textId="77777777" w:rsidTr="00B4511F">
        <w:trPr>
          <w:gridAfter w:val="1"/>
          <w:wAfter w:w="15" w:type="dxa"/>
        </w:trPr>
        <w:tc>
          <w:tcPr>
            <w:tcW w:w="4434" w:type="dxa"/>
            <w:gridSpan w:val="2"/>
          </w:tcPr>
          <w:p w14:paraId="5866782E"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lastRenderedPageBreak/>
              <w:t>(4) În cazul în care autoritatea competentă aprobă cartea albă modificată pentru criptoactive, aceasta poate solicita emitentului tokenului raportat la active:</w:t>
            </w:r>
          </w:p>
          <w:p w14:paraId="6E1D562C"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 să instituie mecanisme care să asigure protecția deținătorilor tokenului raportat la active, atunci când o posibilă modificare a operațiunilor emitentului poate avea un efect semnificativ asupra valorii, stabilității sau riscurilor tokenului raportat la active sau ale activelor de rezervă;</w:t>
            </w:r>
          </w:p>
          <w:p w14:paraId="767FD18A"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(b) să ia toate măsurile corective adecvate pentru a răspunde preocupărilor legate de integritatea pieței, de stabilitatea financiară sau de buna funcționare a sistemelor de plăți.</w:t>
            </w:r>
          </w:p>
          <w:p w14:paraId="20968934"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Autoritatea competentă impune emitentului tokenului raportat la active să ia toate măsurile de remediere adecvate pentru a răspunde preocupărilor legate de buna funcționare a sistemelor de plăți, de mecanismul de transmisie a politicii monetare sau de suveranitatea monetară, în cazul în care astfel de măsuri de remediere sunt propuse de BCE sau, după caz, de banca centrală menționată la articolul 20 alineatul (4), în cadrul consultărilor menționate la alineatul (3) din prezentul articol.</w:t>
            </w:r>
          </w:p>
          <w:p w14:paraId="12CF38C4" w14:textId="77777777" w:rsidR="0049663C" w:rsidRPr="000B539E" w:rsidRDefault="0049663C" w:rsidP="0049663C">
            <w:pPr>
              <w:tabs>
                <w:tab w:val="left" w:pos="900"/>
              </w:tabs>
              <w:rPr>
                <w:rFonts w:ascii="Times New Roman" w:hAnsi="Times New Roman" w:cs="Times New Roman"/>
                <w:sz w:val="20"/>
                <w:szCs w:val="20"/>
              </w:rPr>
            </w:pPr>
          </w:p>
          <w:p w14:paraId="4A1A6349"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În cazul în care BCE sau banca centrală menționată la articolul 20 alineatul (4) a propus măsuri diferite de cele impuse de autoritatea competentă, măsurile propuse se combină sau, dacă nu este posibil, se impune măsura cea mai strictă.</w:t>
            </w:r>
          </w:p>
          <w:p w14:paraId="1143310B" w14:textId="77777777" w:rsidR="0049663C" w:rsidRPr="000B539E" w:rsidRDefault="0049663C" w:rsidP="0049663C">
            <w:pPr>
              <w:tabs>
                <w:tab w:val="left" w:pos="900"/>
              </w:tabs>
              <w:rPr>
                <w:rFonts w:ascii="Times New Roman" w:hAnsi="Times New Roman" w:cs="Times New Roman"/>
                <w:sz w:val="20"/>
                <w:szCs w:val="20"/>
              </w:rPr>
            </w:pPr>
          </w:p>
        </w:tc>
        <w:tc>
          <w:tcPr>
            <w:tcW w:w="4318" w:type="dxa"/>
          </w:tcPr>
          <w:p w14:paraId="3906EB92" w14:textId="1C126618"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(4)</w:t>
            </w:r>
            <w:r>
              <w:rPr>
                <w:rFonts w:ascii="Times New Roman" w:hAnsi="Times New Roman" w:cs="Times New Roman"/>
                <w:sz w:val="20"/>
                <w:szCs w:val="20"/>
              </w:rPr>
              <w:t xml:space="preserve"> </w:t>
            </w:r>
            <w:r w:rsidRPr="00084B6C">
              <w:rPr>
                <w:rFonts w:ascii="Times New Roman" w:hAnsi="Times New Roman" w:cs="Times New Roman"/>
                <w:sz w:val="20"/>
                <w:szCs w:val="20"/>
              </w:rPr>
              <w:t>În cazul în care Comisia Națională aprobă cartea albă modificată pentru criptoactive, aceasta poate solicita emitentului tokenului raportat la active:</w:t>
            </w:r>
          </w:p>
          <w:p w14:paraId="59881156" w14:textId="161075F1"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a)</w:t>
            </w:r>
            <w:r>
              <w:rPr>
                <w:rFonts w:ascii="Times New Roman" w:hAnsi="Times New Roman" w:cs="Times New Roman"/>
                <w:sz w:val="20"/>
                <w:szCs w:val="20"/>
              </w:rPr>
              <w:t xml:space="preserve"> </w:t>
            </w:r>
            <w:r w:rsidRPr="00084B6C">
              <w:rPr>
                <w:rFonts w:ascii="Times New Roman" w:hAnsi="Times New Roman" w:cs="Times New Roman"/>
                <w:sz w:val="20"/>
                <w:szCs w:val="20"/>
              </w:rPr>
              <w:t>să instituie mecanisme care să asigure protecția deținătorilor tokenului raportat la active, atunci când o posibilă modificare a operațiunilor emitentului poate avea un efect semnificativ asupra valorii, stabilității sau riscurilor tokenului raportat la active sau ale activelor de rezervă;</w:t>
            </w:r>
          </w:p>
          <w:p w14:paraId="540DED27" w14:textId="7FB7E13A"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b)</w:t>
            </w:r>
            <w:r>
              <w:rPr>
                <w:rFonts w:ascii="Times New Roman" w:hAnsi="Times New Roman" w:cs="Times New Roman"/>
                <w:sz w:val="20"/>
                <w:szCs w:val="20"/>
              </w:rPr>
              <w:t xml:space="preserve"> </w:t>
            </w:r>
            <w:r w:rsidRPr="00084B6C">
              <w:rPr>
                <w:rFonts w:ascii="Times New Roman" w:hAnsi="Times New Roman" w:cs="Times New Roman"/>
                <w:sz w:val="20"/>
                <w:szCs w:val="20"/>
              </w:rPr>
              <w:t>să ia toate măsurile corective adecvate pentru a răspunde preocupărilor legate de integritatea pieței, de stabilitatea financiară sau de buna funcționare a sistemelor de plăți.</w:t>
            </w:r>
          </w:p>
          <w:p w14:paraId="354FD400" w14:textId="30652A88"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Comisia Națională impune emitentului tokenului raportat la active să ia toate măsurile de remediere adecvate pentru a răspunde preocupărilor legate de buna funcționare a sistemelor de plăți, de mecanismul de transmisie a politicii monetare sau de suveranitatea monetară, în cazul în care astfel de măsuri de remediere sunt propuse de avizul Băncii Naționale, după caz,</w:t>
            </w:r>
            <w:r w:rsidR="00047ECA">
              <w:rPr>
                <w:rFonts w:ascii="Times New Roman" w:hAnsi="Times New Roman" w:cs="Times New Roman"/>
                <w:sz w:val="20"/>
                <w:szCs w:val="20"/>
              </w:rPr>
              <w:t xml:space="preserve"> BCE sau</w:t>
            </w:r>
            <w:r w:rsidRPr="00084B6C">
              <w:rPr>
                <w:rFonts w:ascii="Times New Roman" w:hAnsi="Times New Roman" w:cs="Times New Roman"/>
                <w:sz w:val="20"/>
                <w:szCs w:val="20"/>
              </w:rPr>
              <w:t xml:space="preserve"> de banca centrală menționată la art. 20 alin. (5), în cadrul consultărilor menționate la alin. (3) la prezentul articol.</w:t>
            </w:r>
          </w:p>
          <w:p w14:paraId="59BD3DC6" w14:textId="7CE86578" w:rsidR="0049663C" w:rsidRPr="00EC462F"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 xml:space="preserve">În cazul în care Banca Națională, în calitate de bancă centrală, după caz, </w:t>
            </w:r>
            <w:r w:rsidR="002450BD">
              <w:rPr>
                <w:rFonts w:ascii="Times New Roman" w:hAnsi="Times New Roman" w:cs="Times New Roman"/>
                <w:sz w:val="20"/>
                <w:szCs w:val="20"/>
              </w:rPr>
              <w:t xml:space="preserve">BCE </w:t>
            </w:r>
            <w:r w:rsidR="002450BD" w:rsidRPr="00084B6C">
              <w:rPr>
                <w:rFonts w:ascii="Times New Roman" w:hAnsi="Times New Roman" w:cs="Times New Roman"/>
                <w:sz w:val="20"/>
                <w:szCs w:val="20"/>
              </w:rPr>
              <w:t xml:space="preserve">sau </w:t>
            </w:r>
            <w:r w:rsidRPr="00084B6C">
              <w:rPr>
                <w:rFonts w:ascii="Times New Roman" w:hAnsi="Times New Roman" w:cs="Times New Roman"/>
                <w:sz w:val="20"/>
                <w:szCs w:val="20"/>
              </w:rPr>
              <w:t>banca centrală menționată la art. 20 alin. (5) a propus măsuri diferite de cele impuse de Comisia Națională, măsurile propuse se combină sau, dacă nu este posibil, se impune măsura cea mai strictă.</w:t>
            </w:r>
          </w:p>
        </w:tc>
        <w:tc>
          <w:tcPr>
            <w:tcW w:w="2684" w:type="dxa"/>
          </w:tcPr>
          <w:p w14:paraId="4BF7B968" w14:textId="7A923EF2"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Compatibil</w:t>
            </w:r>
          </w:p>
        </w:tc>
        <w:tc>
          <w:tcPr>
            <w:tcW w:w="3018" w:type="dxa"/>
          </w:tcPr>
          <w:p w14:paraId="7990BADF" w14:textId="77777777" w:rsidR="0049663C" w:rsidRDefault="0049663C" w:rsidP="0049663C">
            <w:pPr>
              <w:rPr>
                <w:rFonts w:ascii="Times New Roman" w:hAnsi="Times New Roman" w:cs="Times New Roman"/>
                <w:sz w:val="20"/>
                <w:szCs w:val="20"/>
              </w:rPr>
            </w:pPr>
          </w:p>
        </w:tc>
      </w:tr>
      <w:tr w:rsidR="0049663C" w:rsidRPr="000B539E" w14:paraId="27946F17" w14:textId="77777777" w:rsidTr="00B4511F">
        <w:trPr>
          <w:gridAfter w:val="1"/>
          <w:wAfter w:w="15" w:type="dxa"/>
        </w:trPr>
        <w:tc>
          <w:tcPr>
            <w:tcW w:w="4434" w:type="dxa"/>
            <w:gridSpan w:val="2"/>
          </w:tcPr>
          <w:p w14:paraId="62C1C21C"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(5) Autoritatea competentă transmite cartea albă pentru criptoactive modificată ESMA, punctelor unice de contact ale statelor membre gazdă, ABE, BCE și, după caz, băncii centrale a statului membru în cauză în termen de două zile lucrătoare de la acordarea aprobării.</w:t>
            </w:r>
          </w:p>
          <w:p w14:paraId="5E161F89" w14:textId="3E409CA4"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ESMA pune la dispoziție, fără întârziere nejustificată, în registrul menționat la articolul 109, cartea albă modificată pentru criptoactive.</w:t>
            </w:r>
          </w:p>
        </w:tc>
        <w:tc>
          <w:tcPr>
            <w:tcW w:w="4318" w:type="dxa"/>
          </w:tcPr>
          <w:p w14:paraId="11C4C0DC" w14:textId="77777777" w:rsidR="0049663C" w:rsidRPr="00EC462F" w:rsidRDefault="0049663C" w:rsidP="0049663C">
            <w:pPr>
              <w:rPr>
                <w:rFonts w:ascii="Times New Roman" w:hAnsi="Times New Roman" w:cs="Times New Roman"/>
                <w:sz w:val="20"/>
                <w:szCs w:val="20"/>
              </w:rPr>
            </w:pPr>
          </w:p>
        </w:tc>
        <w:tc>
          <w:tcPr>
            <w:tcW w:w="2684" w:type="dxa"/>
          </w:tcPr>
          <w:p w14:paraId="6C970D27"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44277597" w14:textId="77777777" w:rsidR="0049663C" w:rsidRPr="00645EA5" w:rsidRDefault="0049663C" w:rsidP="0049663C">
            <w:pPr>
              <w:rPr>
                <w:rFonts w:ascii="Times New Roman" w:hAnsi="Times New Roman" w:cs="Times New Roman"/>
                <w:b/>
                <w:bCs/>
                <w:sz w:val="20"/>
                <w:szCs w:val="20"/>
              </w:rPr>
            </w:pPr>
          </w:p>
        </w:tc>
        <w:tc>
          <w:tcPr>
            <w:tcW w:w="3018" w:type="dxa"/>
          </w:tcPr>
          <w:p w14:paraId="726238C3" w14:textId="5DF3BAED"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38D6E824" w14:textId="77777777" w:rsidR="0049663C" w:rsidRPr="000B539E" w:rsidRDefault="0049663C" w:rsidP="0049663C">
            <w:pPr>
              <w:rPr>
                <w:rFonts w:ascii="Times New Roman" w:hAnsi="Times New Roman" w:cs="Times New Roman"/>
                <w:sz w:val="20"/>
                <w:szCs w:val="20"/>
              </w:rPr>
            </w:pPr>
          </w:p>
        </w:tc>
      </w:tr>
      <w:tr w:rsidR="0049663C" w:rsidRPr="000B539E" w14:paraId="374B20E6" w14:textId="77777777" w:rsidTr="00B4511F">
        <w:trPr>
          <w:gridAfter w:val="1"/>
          <w:wAfter w:w="15" w:type="dxa"/>
        </w:trPr>
        <w:tc>
          <w:tcPr>
            <w:tcW w:w="4434" w:type="dxa"/>
            <w:gridSpan w:val="2"/>
          </w:tcPr>
          <w:p w14:paraId="2334E758" w14:textId="77777777" w:rsidR="0049663C" w:rsidRPr="000B539E" w:rsidRDefault="0049663C" w:rsidP="0049663C">
            <w:pPr>
              <w:tabs>
                <w:tab w:val="left" w:pos="900"/>
              </w:tabs>
              <w:rPr>
                <w:rFonts w:ascii="Times New Roman" w:hAnsi="Times New Roman" w:cs="Times New Roman"/>
                <w:sz w:val="20"/>
                <w:szCs w:val="20"/>
              </w:rPr>
            </w:pPr>
          </w:p>
        </w:tc>
        <w:tc>
          <w:tcPr>
            <w:tcW w:w="4318" w:type="dxa"/>
          </w:tcPr>
          <w:p w14:paraId="5A202194" w14:textId="7B0AFED0"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(5)</w:t>
            </w:r>
            <w:r>
              <w:rPr>
                <w:rFonts w:ascii="Times New Roman" w:hAnsi="Times New Roman" w:cs="Times New Roman"/>
                <w:sz w:val="20"/>
                <w:szCs w:val="20"/>
              </w:rPr>
              <w:t xml:space="preserve"> </w:t>
            </w:r>
            <w:r w:rsidRPr="00084B6C">
              <w:rPr>
                <w:rFonts w:ascii="Times New Roman" w:hAnsi="Times New Roman" w:cs="Times New Roman"/>
                <w:sz w:val="20"/>
                <w:szCs w:val="20"/>
              </w:rPr>
              <w:t>Comisia Națională pune la dispoziție, fără întârziere nejustificată, în registrul privind criptoactivele menționat la art. 95, cartea albă modificată pentru criptoactive.</w:t>
            </w:r>
          </w:p>
          <w:p w14:paraId="3F9BF0D6" w14:textId="77777777" w:rsidR="0049663C" w:rsidRPr="00EC462F" w:rsidRDefault="0049663C" w:rsidP="0049663C">
            <w:pPr>
              <w:rPr>
                <w:rFonts w:ascii="Times New Roman" w:hAnsi="Times New Roman" w:cs="Times New Roman"/>
                <w:sz w:val="20"/>
                <w:szCs w:val="20"/>
              </w:rPr>
            </w:pPr>
          </w:p>
        </w:tc>
        <w:tc>
          <w:tcPr>
            <w:tcW w:w="2684" w:type="dxa"/>
          </w:tcPr>
          <w:p w14:paraId="5C7321B9" w14:textId="77777777" w:rsidR="0049663C" w:rsidRPr="000B539E" w:rsidRDefault="0049663C" w:rsidP="0049663C">
            <w:pPr>
              <w:rPr>
                <w:rFonts w:ascii="Times New Roman" w:hAnsi="Times New Roman" w:cs="Times New Roman"/>
                <w:sz w:val="20"/>
                <w:szCs w:val="20"/>
              </w:rPr>
            </w:pPr>
          </w:p>
        </w:tc>
        <w:tc>
          <w:tcPr>
            <w:tcW w:w="3018" w:type="dxa"/>
          </w:tcPr>
          <w:p w14:paraId="36BBC6F2" w14:textId="5EB46EAD"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7E1AA32" w14:textId="5CCBF81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1A297B4" w14:textId="77777777" w:rsidTr="00B4511F">
        <w:trPr>
          <w:gridAfter w:val="1"/>
          <w:wAfter w:w="15" w:type="dxa"/>
        </w:trPr>
        <w:tc>
          <w:tcPr>
            <w:tcW w:w="4434" w:type="dxa"/>
            <w:gridSpan w:val="2"/>
          </w:tcPr>
          <w:p w14:paraId="1E0AA8C4"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26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Răspunderea emitenților de tokenuri raportate la active pentru informațiile furnizate într-o carte albă pentru criptoactive</w:t>
            </w:r>
          </w:p>
          <w:p w14:paraId="19F9377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cazul în care un emitent a încălcat articolul 19, furnizând în cartea sa albă pentru criptoactive sau într-o carte albă pentru criptoactive modificată informații care nu sunt complete, corecte ori clare sau care induc în eroare, emitentul respectiv și membrii organului său administrativ, de conducere sau de supraveghere răspund față de deținătorul respectivului token raportat la active pentru orice pierdere suferită ca urmare a încălcării respective.</w:t>
            </w:r>
          </w:p>
          <w:p w14:paraId="08D1253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Orice excludere sau limitare contractuală a răspunderii civile menționate la alineatul (1) este lipsită de efecte juridice.</w:t>
            </w:r>
          </w:p>
          <w:p w14:paraId="5A8DCB8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Este responsabilitatea deținătorului tokenului raportat la active să prezinte dovezi care să ateste că emitentul respectivului token raportat la active a încălcat articolul 19 prin furnizarea în cartea sa albă pentru criptoactive sau întro carte albă pentru criptoactive modificată de informații care nu sunt complete, corecte ori clare sau care induc în eroare și că faptul de a se fi bazat pe aceste informații a avut un impact asupra deciziei deținătorului de a achiziționa, vinde sau schimba respectivul token raportat la active.</w:t>
            </w:r>
          </w:p>
          <w:p w14:paraId="4239CC2A" w14:textId="32F282C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Emitentul și membrii organelor sale administrative, de conducere sau de supraveghere nu sunt răspunzători pentru pierderile suferite ca urmare a utilizării informațiilor furnizate într-un rezumat în temeiul articolului 19, inclusiv în orice traducere a acestuia, cu excepția cazului în care rezumatul:</w:t>
            </w:r>
          </w:p>
          <w:p w14:paraId="272431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induce în eroare, este inexact sau contradictoriu în raport cu celelalte părți ale cărții albe pentru criptoactive; sau</w:t>
            </w:r>
          </w:p>
          <w:p w14:paraId="232DB744" w14:textId="3134DF7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nu furnizează, în raport cu celelalte părți ale cărții albe pentru criptoactive, informații esențiale </w:t>
            </w:r>
            <w:r w:rsidRPr="000B539E">
              <w:rPr>
                <w:rFonts w:ascii="Times New Roman" w:hAnsi="Times New Roman" w:cs="Times New Roman"/>
                <w:sz w:val="20"/>
                <w:szCs w:val="20"/>
              </w:rPr>
              <w:lastRenderedPageBreak/>
              <w:t>care să îi ajute pe deținătorii potențiali să decidă dacă să achiziționeze tokenul raportat la active.</w:t>
            </w:r>
          </w:p>
          <w:p w14:paraId="032971FB" w14:textId="0BB9974E"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(5) Prezentul articol nu aduce atingere niciunei alte răspunderi civile în temeiul dreptului intern.</w:t>
            </w:r>
          </w:p>
        </w:tc>
        <w:tc>
          <w:tcPr>
            <w:tcW w:w="4318" w:type="dxa"/>
          </w:tcPr>
          <w:p w14:paraId="6BCA37D5" w14:textId="42DF080A" w:rsidR="0049663C" w:rsidRPr="00EC462F" w:rsidRDefault="0049663C" w:rsidP="0049663C">
            <w:pPr>
              <w:rPr>
                <w:rFonts w:ascii="Times New Roman" w:hAnsi="Times New Roman" w:cs="Times New Roman"/>
                <w:sz w:val="20"/>
                <w:szCs w:val="20"/>
              </w:rPr>
            </w:pPr>
            <w:r w:rsidRPr="00986C05">
              <w:rPr>
                <w:rFonts w:ascii="Times New Roman" w:hAnsi="Times New Roman" w:cs="Times New Roman"/>
                <w:b/>
                <w:bCs/>
                <w:sz w:val="20"/>
                <w:szCs w:val="20"/>
              </w:rPr>
              <w:lastRenderedPageBreak/>
              <w:t>Articolul 26.</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Răspunderea emitenților de tokenuri raportate la active pentru informațiile</w:t>
            </w:r>
            <w:r w:rsidRPr="00EC462F">
              <w:rPr>
                <w:rFonts w:ascii="Times New Roman" w:hAnsi="Times New Roman" w:cs="Times New Roman"/>
                <w:sz w:val="20"/>
                <w:szCs w:val="20"/>
              </w:rPr>
              <w:t xml:space="preserve"> furnizate într-o carte albă pentru criptoactive</w:t>
            </w:r>
          </w:p>
          <w:p w14:paraId="47CCC610" w14:textId="2FFB6E60"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(1)</w:t>
            </w:r>
            <w:r>
              <w:rPr>
                <w:rFonts w:ascii="Times New Roman" w:hAnsi="Times New Roman" w:cs="Times New Roman"/>
                <w:sz w:val="20"/>
                <w:szCs w:val="20"/>
              </w:rPr>
              <w:t xml:space="preserve"> </w:t>
            </w:r>
            <w:r w:rsidRPr="00EC462F">
              <w:rPr>
                <w:rFonts w:ascii="Times New Roman" w:hAnsi="Times New Roman" w:cs="Times New Roman"/>
                <w:sz w:val="20"/>
                <w:szCs w:val="20"/>
              </w:rPr>
              <w:t>În cazul în care un emitent a încălcat art. 19, furnizând în cartea sa albă pentru criptoactive sau într-o carte albă pentru criptoactive modificată informații care nu sunt complete, corecte ori clare sau care induc în eroare, emitentul respectiv și membrii organului său administrativ, de conducere sau de supraveghere răspund față de deținătorul respectivului token raportat la active pentru orice pierdere suferită ca urmare a încălcării respective.</w:t>
            </w:r>
          </w:p>
          <w:p w14:paraId="15D72C02" w14:textId="5BD407D4"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(2)</w:t>
            </w:r>
            <w:r>
              <w:rPr>
                <w:rFonts w:ascii="Times New Roman" w:hAnsi="Times New Roman" w:cs="Times New Roman"/>
                <w:sz w:val="20"/>
                <w:szCs w:val="20"/>
              </w:rPr>
              <w:t xml:space="preserve"> </w:t>
            </w:r>
            <w:r w:rsidRPr="00EC462F">
              <w:rPr>
                <w:rFonts w:ascii="Times New Roman" w:hAnsi="Times New Roman" w:cs="Times New Roman"/>
                <w:sz w:val="20"/>
                <w:szCs w:val="20"/>
              </w:rPr>
              <w:t>Orice excludere sau limitare contractuală a răspunderii civile menționate la alin. (1) este lipsită de efecte juridice.</w:t>
            </w:r>
          </w:p>
          <w:p w14:paraId="7ABFF42F" w14:textId="76365FD2"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(3)</w:t>
            </w:r>
            <w:r>
              <w:rPr>
                <w:rFonts w:ascii="Times New Roman" w:hAnsi="Times New Roman" w:cs="Times New Roman"/>
                <w:sz w:val="20"/>
                <w:szCs w:val="20"/>
              </w:rPr>
              <w:t xml:space="preserve"> </w:t>
            </w:r>
            <w:r w:rsidRPr="00EC462F">
              <w:rPr>
                <w:rFonts w:ascii="Times New Roman" w:hAnsi="Times New Roman" w:cs="Times New Roman"/>
                <w:sz w:val="20"/>
                <w:szCs w:val="20"/>
              </w:rPr>
              <w:t>Este responsabilitatea deținătorului tokenului raportat la active să prezinte dovezi care să ateste că emitentul respectivului token raportat la active a încălcat art. 19 prin furnizarea în cartea sa albă pentru criptoactive sau într-o carte albă pentru criptoactive modificată de informații care nu sunt complete, corecte ori clare sau care induc în eroare și că faptul de a se fi bazat pe aceste informații a avut un impact asupra deciziei deținătorului de a achiziționa, vinde sau schimba respectivul token raportat la active.</w:t>
            </w:r>
          </w:p>
          <w:p w14:paraId="31079667" w14:textId="69F66200"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(4)</w:t>
            </w:r>
            <w:r>
              <w:rPr>
                <w:rFonts w:ascii="Times New Roman" w:hAnsi="Times New Roman" w:cs="Times New Roman"/>
                <w:sz w:val="20"/>
                <w:szCs w:val="20"/>
              </w:rPr>
              <w:t xml:space="preserve"> </w:t>
            </w:r>
            <w:r w:rsidRPr="00EC462F">
              <w:rPr>
                <w:rFonts w:ascii="Times New Roman" w:hAnsi="Times New Roman" w:cs="Times New Roman"/>
                <w:sz w:val="20"/>
                <w:szCs w:val="20"/>
              </w:rPr>
              <w:t>Emitentul și membrii organelor sale administrative, de conducere sau de supraveghere nu sunt răspunzători pentru pierderile suferite ca urmare a utilizării informațiilor furnizate într-un rezumat în temeiul art. 19, inclusiv în orice traducere a acestuia, cu excepția cazului în care rezumatul:</w:t>
            </w:r>
          </w:p>
          <w:p w14:paraId="0B21B37B" w14:textId="121C3FC4"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a)</w:t>
            </w:r>
            <w:r>
              <w:rPr>
                <w:rFonts w:ascii="Times New Roman" w:hAnsi="Times New Roman" w:cs="Times New Roman"/>
                <w:sz w:val="20"/>
                <w:szCs w:val="20"/>
              </w:rPr>
              <w:t xml:space="preserve"> </w:t>
            </w:r>
            <w:r w:rsidRPr="00EC462F">
              <w:rPr>
                <w:rFonts w:ascii="Times New Roman" w:hAnsi="Times New Roman" w:cs="Times New Roman"/>
                <w:sz w:val="20"/>
                <w:szCs w:val="20"/>
              </w:rPr>
              <w:t>induce în eroare, este inexact sau contradictoriu în raport cu celelalte părți ale cărții albe pentru criptoactive; sau</w:t>
            </w:r>
          </w:p>
          <w:p w14:paraId="420A3F12" w14:textId="16E9B201"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b)</w:t>
            </w:r>
            <w:r>
              <w:rPr>
                <w:rFonts w:ascii="Times New Roman" w:hAnsi="Times New Roman" w:cs="Times New Roman"/>
                <w:sz w:val="20"/>
                <w:szCs w:val="20"/>
              </w:rPr>
              <w:t xml:space="preserve"> </w:t>
            </w:r>
            <w:r w:rsidRPr="00EC462F">
              <w:rPr>
                <w:rFonts w:ascii="Times New Roman" w:hAnsi="Times New Roman" w:cs="Times New Roman"/>
                <w:sz w:val="20"/>
                <w:szCs w:val="20"/>
              </w:rPr>
              <w:t xml:space="preserve">nu furnizează, în raport cu celelalte părți ale cărții albe pentru criptoactive, informații esențiale </w:t>
            </w:r>
            <w:r w:rsidRPr="00EC462F">
              <w:rPr>
                <w:rFonts w:ascii="Times New Roman" w:hAnsi="Times New Roman" w:cs="Times New Roman"/>
                <w:sz w:val="20"/>
                <w:szCs w:val="20"/>
              </w:rPr>
              <w:lastRenderedPageBreak/>
              <w:t>care să îi ajute pe deținătorii potențiali să decidă dacă să achiziționeze tokenul raportat la active.</w:t>
            </w:r>
          </w:p>
          <w:p w14:paraId="68065B42" w14:textId="19A40D02" w:rsidR="0049663C" w:rsidRPr="000B539E"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(5)</w:t>
            </w:r>
            <w:r>
              <w:rPr>
                <w:rFonts w:ascii="Times New Roman" w:hAnsi="Times New Roman" w:cs="Times New Roman"/>
                <w:sz w:val="20"/>
                <w:szCs w:val="20"/>
              </w:rPr>
              <w:t xml:space="preserve"> </w:t>
            </w:r>
            <w:r w:rsidRPr="00EC462F">
              <w:rPr>
                <w:rFonts w:ascii="Times New Roman" w:hAnsi="Times New Roman" w:cs="Times New Roman"/>
                <w:sz w:val="20"/>
                <w:szCs w:val="20"/>
              </w:rPr>
              <w:t>Prezentul articol nu aduce atingere niciunei alte răspunderi civile în temeiul cadrului legal.</w:t>
            </w:r>
          </w:p>
        </w:tc>
        <w:tc>
          <w:tcPr>
            <w:tcW w:w="2684" w:type="dxa"/>
          </w:tcPr>
          <w:p w14:paraId="56E7F235" w14:textId="63CECAEC"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0FAC89B6" w14:textId="77777777" w:rsidR="0049663C" w:rsidRPr="000B539E" w:rsidRDefault="0049663C" w:rsidP="0049663C">
            <w:pPr>
              <w:rPr>
                <w:rFonts w:ascii="Times New Roman" w:hAnsi="Times New Roman" w:cs="Times New Roman"/>
                <w:sz w:val="20"/>
                <w:szCs w:val="20"/>
              </w:rPr>
            </w:pPr>
          </w:p>
        </w:tc>
      </w:tr>
      <w:tr w:rsidR="0049663C" w:rsidRPr="000B539E" w14:paraId="7A98811F" w14:textId="77777777" w:rsidTr="00B4511F">
        <w:trPr>
          <w:gridAfter w:val="1"/>
          <w:wAfter w:w="15" w:type="dxa"/>
        </w:trPr>
        <w:tc>
          <w:tcPr>
            <w:tcW w:w="4434" w:type="dxa"/>
            <w:gridSpan w:val="2"/>
          </w:tcPr>
          <w:p w14:paraId="7C29DEC2" w14:textId="67A7B08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CAPITOLUL 2 </w:t>
            </w:r>
            <w:r w:rsidRPr="000B539E">
              <w:rPr>
                <w:rFonts w:ascii="Times New Roman" w:hAnsi="Times New Roman" w:cs="Times New Roman"/>
                <w:b/>
                <w:bCs/>
                <w:sz w:val="20"/>
                <w:szCs w:val="20"/>
              </w:rPr>
              <w:t>Obligațiile emitenților de tokenuri raportate la active</w:t>
            </w:r>
          </w:p>
        </w:tc>
        <w:tc>
          <w:tcPr>
            <w:tcW w:w="4318" w:type="dxa"/>
          </w:tcPr>
          <w:p w14:paraId="6D53A917" w14:textId="4130C86E" w:rsidR="0049663C" w:rsidRPr="000B539E" w:rsidRDefault="002450BD" w:rsidP="0049663C">
            <w:pPr>
              <w:rPr>
                <w:rFonts w:ascii="Times New Roman" w:hAnsi="Times New Roman" w:cs="Times New Roman"/>
                <w:sz w:val="20"/>
                <w:szCs w:val="20"/>
              </w:rPr>
            </w:pPr>
            <w:r>
              <w:rPr>
                <w:rFonts w:ascii="Times New Roman" w:hAnsi="Times New Roman" w:cs="Times New Roman"/>
                <w:b/>
                <w:sz w:val="20"/>
                <w:szCs w:val="20"/>
              </w:rPr>
              <w:t>Secțiunea</w:t>
            </w:r>
            <w:r w:rsidR="0049663C" w:rsidRPr="00A915D8">
              <w:rPr>
                <w:rFonts w:ascii="Times New Roman" w:hAnsi="Times New Roman" w:cs="Times New Roman"/>
                <w:b/>
                <w:sz w:val="20"/>
                <w:szCs w:val="20"/>
              </w:rPr>
              <w:t xml:space="preserve"> 2</w:t>
            </w:r>
            <w:r w:rsidR="0049663C">
              <w:rPr>
                <w:rFonts w:ascii="Times New Roman" w:hAnsi="Times New Roman" w:cs="Times New Roman"/>
                <w:sz w:val="20"/>
                <w:szCs w:val="20"/>
              </w:rPr>
              <w:t xml:space="preserve"> </w:t>
            </w:r>
            <w:r w:rsidR="0049663C" w:rsidRPr="00EC462F">
              <w:rPr>
                <w:rFonts w:ascii="Times New Roman" w:hAnsi="Times New Roman" w:cs="Times New Roman"/>
                <w:b/>
                <w:bCs/>
                <w:sz w:val="20"/>
                <w:szCs w:val="20"/>
              </w:rPr>
              <w:t>Obligațiile emitenților de tokenuri raportate la active</w:t>
            </w:r>
          </w:p>
        </w:tc>
        <w:tc>
          <w:tcPr>
            <w:tcW w:w="2684" w:type="dxa"/>
          </w:tcPr>
          <w:p w14:paraId="3D8AD7DC" w14:textId="5E2F7D8F"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t>Compatibil</w:t>
            </w:r>
          </w:p>
        </w:tc>
        <w:tc>
          <w:tcPr>
            <w:tcW w:w="3018" w:type="dxa"/>
          </w:tcPr>
          <w:p w14:paraId="00C9E697" w14:textId="77777777" w:rsidR="0049663C" w:rsidRPr="000B539E" w:rsidRDefault="0049663C" w:rsidP="0049663C">
            <w:pPr>
              <w:rPr>
                <w:rFonts w:ascii="Times New Roman" w:hAnsi="Times New Roman" w:cs="Times New Roman"/>
                <w:sz w:val="20"/>
                <w:szCs w:val="20"/>
              </w:rPr>
            </w:pPr>
          </w:p>
        </w:tc>
      </w:tr>
      <w:tr w:rsidR="0049663C" w:rsidRPr="000B539E" w14:paraId="11B26BBF" w14:textId="77777777" w:rsidTr="00B4511F">
        <w:trPr>
          <w:gridAfter w:val="1"/>
          <w:wAfter w:w="15" w:type="dxa"/>
        </w:trPr>
        <w:tc>
          <w:tcPr>
            <w:tcW w:w="4434" w:type="dxa"/>
            <w:gridSpan w:val="2"/>
          </w:tcPr>
          <w:p w14:paraId="552DAAD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Obligația de a acționa cu onestitate, corectitudine și profesionalism în interesul superior al deținătorilor de tokenuri raportate la active</w:t>
            </w:r>
          </w:p>
          <w:p w14:paraId="5400A9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acționează cu onestitate, corectitudine și profesionalism și comunică cu deținătorii și cu potențialii deținători de tokenuri semnificative raportate la active într-un mod corect, clar și care nu induce în eroare.</w:t>
            </w:r>
          </w:p>
          <w:p w14:paraId="78D787D0" w14:textId="3878CBC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Emitenții de tokenuri raportate la active acționează în interesul superior al deținătorilor respectivelor tokenuri și îi tratează în mod egal, cu excepția cazului în care tratamentul preferențial este menționat în cartea albă pentru criptoactive și, după caz, în comunicările cu caracter publicitar.</w:t>
            </w:r>
          </w:p>
        </w:tc>
        <w:tc>
          <w:tcPr>
            <w:tcW w:w="4318" w:type="dxa"/>
          </w:tcPr>
          <w:p w14:paraId="101D013B" w14:textId="0FF3C694" w:rsidR="0049663C" w:rsidRPr="00986C05" w:rsidRDefault="0049663C" w:rsidP="0049663C">
            <w:pPr>
              <w:rPr>
                <w:rFonts w:ascii="Times New Roman" w:hAnsi="Times New Roman" w:cs="Times New Roman"/>
                <w:b/>
                <w:bCs/>
                <w:sz w:val="20"/>
                <w:szCs w:val="20"/>
              </w:rPr>
            </w:pPr>
            <w:r w:rsidRPr="00986C05">
              <w:rPr>
                <w:rFonts w:ascii="Times New Roman" w:hAnsi="Times New Roman" w:cs="Times New Roman"/>
                <w:b/>
                <w:bCs/>
                <w:sz w:val="20"/>
                <w:szCs w:val="20"/>
              </w:rPr>
              <w:t>Articolul 27.</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 xml:space="preserve">Obligația de a acționa cu onestitate, corectitudine și profesionalism în interesul superior al deținătorilor de tokenuri </w:t>
            </w:r>
          </w:p>
          <w:p w14:paraId="2F45B166" w14:textId="77777777" w:rsidR="0049663C" w:rsidRDefault="0049663C" w:rsidP="0049663C">
            <w:pPr>
              <w:rPr>
                <w:rFonts w:ascii="Times New Roman" w:hAnsi="Times New Roman" w:cs="Times New Roman"/>
                <w:sz w:val="20"/>
                <w:szCs w:val="20"/>
              </w:rPr>
            </w:pPr>
          </w:p>
          <w:p w14:paraId="43C5013C" w14:textId="72548380"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(1)</w:t>
            </w:r>
            <w:r>
              <w:rPr>
                <w:rFonts w:ascii="Times New Roman" w:hAnsi="Times New Roman" w:cs="Times New Roman"/>
                <w:sz w:val="20"/>
                <w:szCs w:val="20"/>
              </w:rPr>
              <w:t xml:space="preserve"> </w:t>
            </w:r>
            <w:r w:rsidRPr="001A2EBD">
              <w:rPr>
                <w:rFonts w:ascii="Times New Roman" w:hAnsi="Times New Roman" w:cs="Times New Roman"/>
                <w:sz w:val="20"/>
                <w:szCs w:val="20"/>
              </w:rPr>
              <w:t>Emitenții de tokenuri raportate la active acționează cu onestitate, corectitudine și profesionalism și comunică cu deținătorii și cu potențialii deținători de tokenuri raportate la active într-un mod corect, clar și care nu induce în eroare.</w:t>
            </w:r>
          </w:p>
          <w:p w14:paraId="371225A7" w14:textId="77777777" w:rsidR="0049663C" w:rsidRDefault="0049663C" w:rsidP="0049663C">
            <w:pPr>
              <w:rPr>
                <w:rFonts w:ascii="Times New Roman" w:hAnsi="Times New Roman" w:cs="Times New Roman"/>
                <w:sz w:val="20"/>
                <w:szCs w:val="20"/>
              </w:rPr>
            </w:pPr>
          </w:p>
          <w:p w14:paraId="7F823749" w14:textId="2A91D12B" w:rsidR="0049663C" w:rsidRPr="000B539E"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(2)</w:t>
            </w:r>
            <w:r>
              <w:rPr>
                <w:rFonts w:ascii="Times New Roman" w:hAnsi="Times New Roman" w:cs="Times New Roman"/>
                <w:sz w:val="20"/>
                <w:szCs w:val="20"/>
              </w:rPr>
              <w:t xml:space="preserve"> </w:t>
            </w:r>
            <w:r w:rsidRPr="001A2EBD">
              <w:rPr>
                <w:rFonts w:ascii="Times New Roman" w:hAnsi="Times New Roman" w:cs="Times New Roman"/>
                <w:sz w:val="20"/>
                <w:szCs w:val="20"/>
              </w:rPr>
              <w:t>Emitenții de tokenuri raportate la active acționează în interesul superior al deținătorilor respectivelor tokenuri și îi tratează în mod egal, cu excepția cazului în care tratamentul preferențial este menționat în cartea albă pentru criptoactive și, după caz, în comunicările cu caracter publicitar.</w:t>
            </w:r>
          </w:p>
        </w:tc>
        <w:tc>
          <w:tcPr>
            <w:tcW w:w="2684" w:type="dxa"/>
          </w:tcPr>
          <w:p w14:paraId="418FEE1F" w14:textId="04D55708"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t>Compatibil</w:t>
            </w:r>
          </w:p>
        </w:tc>
        <w:tc>
          <w:tcPr>
            <w:tcW w:w="3018" w:type="dxa"/>
          </w:tcPr>
          <w:p w14:paraId="55B35280" w14:textId="77777777" w:rsidR="0049663C" w:rsidRPr="000B539E" w:rsidRDefault="0049663C" w:rsidP="0049663C">
            <w:pPr>
              <w:rPr>
                <w:rFonts w:ascii="Times New Roman" w:hAnsi="Times New Roman" w:cs="Times New Roman"/>
                <w:sz w:val="20"/>
                <w:szCs w:val="20"/>
              </w:rPr>
            </w:pPr>
          </w:p>
        </w:tc>
      </w:tr>
      <w:tr w:rsidR="0049663C" w:rsidRPr="000B539E" w14:paraId="3FD505D9" w14:textId="77777777" w:rsidTr="00B4511F">
        <w:trPr>
          <w:gridAfter w:val="1"/>
          <w:wAfter w:w="15" w:type="dxa"/>
        </w:trPr>
        <w:tc>
          <w:tcPr>
            <w:tcW w:w="4434" w:type="dxa"/>
            <w:gridSpan w:val="2"/>
          </w:tcPr>
          <w:p w14:paraId="347B84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cărții albe pentru criptoactive</w:t>
            </w:r>
          </w:p>
          <w:p w14:paraId="08929340" w14:textId="019B382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Emitentul unui token raportat la active își publică pe website cartea albă pentru criptoactive aprobată menționată la articolul 17 alineatul (1) sau la articolul 21 alineatul (1), și, dacă este cazul, cartea albă pentru criptoactive modificată menționată la articolul 25. Cartea albă pentru criptoactive aprobată trebuie să fie accesibilă publicului până la data începerii ofertei publice a tokenurilor raportate la active sau până la admiterea la tranzacționare a respectivului token. Cartea albă pentru criptoactive aprobată și, dacă este cazul, cartea albă pentru criptoactive modificată rămân disponibile pe website-ul emitentului atât timp cât tokenul raportat la active este deținut de public.</w:t>
            </w:r>
          </w:p>
        </w:tc>
        <w:tc>
          <w:tcPr>
            <w:tcW w:w="4318" w:type="dxa"/>
          </w:tcPr>
          <w:p w14:paraId="4BEE44CB" w14:textId="55D22CF7" w:rsidR="0049663C" w:rsidRPr="00986C05" w:rsidRDefault="0049663C" w:rsidP="0049663C">
            <w:pPr>
              <w:rPr>
                <w:rFonts w:ascii="Times New Roman" w:hAnsi="Times New Roman" w:cs="Times New Roman"/>
                <w:b/>
                <w:bCs/>
                <w:sz w:val="20"/>
                <w:szCs w:val="20"/>
                <w:lang w:val="ro-RO"/>
              </w:rPr>
            </w:pPr>
            <w:r w:rsidRPr="00986C05">
              <w:rPr>
                <w:rFonts w:ascii="Times New Roman" w:hAnsi="Times New Roman" w:cs="Times New Roman"/>
                <w:b/>
                <w:bCs/>
                <w:sz w:val="20"/>
                <w:szCs w:val="20"/>
                <w:lang w:val="ro-RO"/>
              </w:rPr>
              <w:t>Articolul 28.</w:t>
            </w:r>
            <w:r>
              <w:rPr>
                <w:rFonts w:ascii="Times New Roman" w:hAnsi="Times New Roman" w:cs="Times New Roman"/>
                <w:b/>
                <w:bCs/>
                <w:sz w:val="20"/>
                <w:szCs w:val="20"/>
                <w:lang w:val="ro-RO"/>
              </w:rPr>
              <w:t xml:space="preserve"> </w:t>
            </w:r>
            <w:r w:rsidRPr="00986C05">
              <w:rPr>
                <w:rFonts w:ascii="Times New Roman" w:hAnsi="Times New Roman" w:cs="Times New Roman"/>
                <w:b/>
                <w:bCs/>
                <w:sz w:val="20"/>
                <w:szCs w:val="20"/>
                <w:lang w:val="ro-RO"/>
              </w:rPr>
              <w:t>Publicarea cărții albe pentru criptoactive</w:t>
            </w:r>
          </w:p>
          <w:p w14:paraId="7A27C162" w14:textId="14A148BC" w:rsidR="0049663C" w:rsidRPr="001A2EBD" w:rsidRDefault="0049663C" w:rsidP="0049663C">
            <w:pPr>
              <w:rPr>
                <w:rFonts w:ascii="Times New Roman" w:hAnsi="Times New Roman" w:cs="Times New Roman"/>
                <w:sz w:val="20"/>
                <w:szCs w:val="20"/>
                <w:lang w:val="ro-RO"/>
              </w:rPr>
            </w:pPr>
            <w:r w:rsidRPr="001A2EBD">
              <w:rPr>
                <w:rFonts w:ascii="Times New Roman" w:hAnsi="Times New Roman" w:cs="Times New Roman"/>
                <w:sz w:val="20"/>
                <w:szCs w:val="20"/>
                <w:lang w:val="ro-RO"/>
              </w:rPr>
              <w:t>Emitentul unui token raportat la active își publică pe website cartea albă pentru criptoactive aprobată menționată la art. 17 alin. (1) sau la art. 21 alin. (1), și, dacă este cazul, cartea albă pentru criptoactive modificată menționată la art. 25. Cartea albă pentru criptoactive aprobată trebuie să fie accesibilă publicului până la data începerii ofertei publice a tokenurilor raportate la active sau până la admiterea la tranzacționare a respectivului token. Cartea albă pentru criptoactive aprobată și, dacă este cazul, cartea albă pentru criptoactive modificată rămân disponibile pe site-ul web al emitentului atât timp cât tokenul raportat la active este deținut de public.</w:t>
            </w:r>
          </w:p>
        </w:tc>
        <w:tc>
          <w:tcPr>
            <w:tcW w:w="2684" w:type="dxa"/>
          </w:tcPr>
          <w:p w14:paraId="6232C336" w14:textId="13DAF83B"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t>Compatibil</w:t>
            </w:r>
          </w:p>
        </w:tc>
        <w:tc>
          <w:tcPr>
            <w:tcW w:w="3018" w:type="dxa"/>
          </w:tcPr>
          <w:p w14:paraId="216B5E7C" w14:textId="77777777" w:rsidR="0049663C" w:rsidRPr="000B539E" w:rsidRDefault="0049663C" w:rsidP="0049663C">
            <w:pPr>
              <w:rPr>
                <w:rFonts w:ascii="Times New Roman" w:hAnsi="Times New Roman" w:cs="Times New Roman"/>
                <w:sz w:val="20"/>
                <w:szCs w:val="20"/>
              </w:rPr>
            </w:pPr>
          </w:p>
        </w:tc>
      </w:tr>
      <w:tr w:rsidR="0049663C" w:rsidRPr="000B539E" w14:paraId="0EF99F74" w14:textId="77777777" w:rsidTr="00B4511F">
        <w:trPr>
          <w:gridAfter w:val="1"/>
          <w:wAfter w:w="15" w:type="dxa"/>
        </w:trPr>
        <w:tc>
          <w:tcPr>
            <w:tcW w:w="4434" w:type="dxa"/>
            <w:gridSpan w:val="2"/>
          </w:tcPr>
          <w:p w14:paraId="6B24E61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Comunicările cu caracter publicitar</w:t>
            </w:r>
          </w:p>
          <w:p w14:paraId="019C04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Orice comunicări cu caracter publicitar referitoare la o ofertă publică privind un token raportat la active sau la admiterea la tranzacționare a unui astfel de token raportat la active respectă toate cerințele următoare:</w:t>
            </w:r>
          </w:p>
          <w:p w14:paraId="5958397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(a) comunicările cu caracter publicitar sunt identificate în mod clar ca atare;</w:t>
            </w:r>
          </w:p>
          <w:p w14:paraId="28A24AC7" w14:textId="77777777" w:rsidR="0049663C" w:rsidRPr="000B539E" w:rsidRDefault="0049663C" w:rsidP="0049663C">
            <w:pPr>
              <w:rPr>
                <w:rFonts w:ascii="Times New Roman" w:hAnsi="Times New Roman" w:cs="Times New Roman"/>
                <w:sz w:val="20"/>
                <w:szCs w:val="20"/>
              </w:rPr>
            </w:pPr>
          </w:p>
          <w:p w14:paraId="751B75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informațiile incluse în comunicările cu caracter publicitar sunt corecte, clare și să nu inducă în eroare;</w:t>
            </w:r>
          </w:p>
          <w:p w14:paraId="3976CA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informațiile din comunicările cu caracter publicitar sunt consecvente cu informațiile din cartea albă pentru criptoactive;</w:t>
            </w:r>
          </w:p>
          <w:p w14:paraId="1D46299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comunicările cu caracter publicitar menționează în mod clar că s-a publicat o carte albă pentru criptoactive și indică în mod clar adresa website-ului emitentului tokenului raportat la active, precum și un număr de telefon și o adresă de e-mail pentru a contacta emitentul.</w:t>
            </w:r>
          </w:p>
          <w:p w14:paraId="27B75F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Comunicările cu caracter publicitar conțin o declarație clară și lipsită de ambiguitate din care să reiasă că deținătorii tokenului raportat la active au un drept de răscumpărare împotriva emitentului în orice moment.</w:t>
            </w:r>
          </w:p>
          <w:p w14:paraId="40D4A7F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Comunicările cu caracter publicitar și orice modificare aferentă se publică pe website-ul emitentului.</w:t>
            </w:r>
          </w:p>
          <w:p w14:paraId="479F6E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Autoritățile competente nu impun aprobarea în prealabil a comunicărilor cu caracter publicitar înainte de publicarea lor.</w:t>
            </w:r>
          </w:p>
          <w:p w14:paraId="3582CFC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La cerere, comunicările cu caracter publicitar se transmit autorităților competente.</w:t>
            </w:r>
          </w:p>
          <w:p w14:paraId="7CDF8784" w14:textId="707FD12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Nu se difuzează comunicări cu caracter publicitar înainte de publicarea cărții albe pentru criptoactive. O astfel de restricție nu afectează capacitatea emitentului tokenului raportat la active de a desfășura activități de sondare a pieței.</w:t>
            </w:r>
          </w:p>
        </w:tc>
        <w:tc>
          <w:tcPr>
            <w:tcW w:w="4318" w:type="dxa"/>
          </w:tcPr>
          <w:p w14:paraId="6061427D" w14:textId="067CAD64" w:rsidR="0049663C" w:rsidRPr="00986C05" w:rsidRDefault="0049663C" w:rsidP="0049663C">
            <w:pPr>
              <w:rPr>
                <w:rFonts w:ascii="Times New Roman" w:hAnsi="Times New Roman" w:cs="Times New Roman"/>
                <w:b/>
                <w:bCs/>
                <w:sz w:val="20"/>
                <w:szCs w:val="20"/>
              </w:rPr>
            </w:pPr>
            <w:r w:rsidRPr="00986C05">
              <w:rPr>
                <w:rFonts w:ascii="Times New Roman" w:hAnsi="Times New Roman" w:cs="Times New Roman"/>
                <w:b/>
                <w:bCs/>
                <w:sz w:val="20"/>
                <w:szCs w:val="20"/>
              </w:rPr>
              <w:lastRenderedPageBreak/>
              <w:t>Articolul 29.</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Comunicările cu caracter publicitar</w:t>
            </w:r>
          </w:p>
          <w:p w14:paraId="0E4097DF" w14:textId="469A7AF7"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(1)</w:t>
            </w:r>
            <w:r>
              <w:rPr>
                <w:rFonts w:ascii="Times New Roman" w:hAnsi="Times New Roman" w:cs="Times New Roman"/>
                <w:sz w:val="20"/>
                <w:szCs w:val="20"/>
              </w:rPr>
              <w:t xml:space="preserve"> </w:t>
            </w:r>
            <w:r w:rsidRPr="001A2EBD">
              <w:rPr>
                <w:rFonts w:ascii="Times New Roman" w:hAnsi="Times New Roman" w:cs="Times New Roman"/>
                <w:sz w:val="20"/>
                <w:szCs w:val="20"/>
              </w:rPr>
              <w:t>Orice comunicări cu caracter publicitar referitoare la o ofertă publică privind un token raportat la active sau la admiterea la tranzacționare a unui astfel de token raportat la active respectă toate cerințele următoare:</w:t>
            </w:r>
          </w:p>
          <w:p w14:paraId="5F0EED0C" w14:textId="6497C3A4"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lastRenderedPageBreak/>
              <w:t>a)</w:t>
            </w:r>
            <w:r>
              <w:rPr>
                <w:rFonts w:ascii="Times New Roman" w:hAnsi="Times New Roman" w:cs="Times New Roman"/>
                <w:sz w:val="20"/>
                <w:szCs w:val="20"/>
              </w:rPr>
              <w:t xml:space="preserve"> </w:t>
            </w:r>
            <w:r w:rsidRPr="001A2EBD">
              <w:rPr>
                <w:rFonts w:ascii="Times New Roman" w:hAnsi="Times New Roman" w:cs="Times New Roman"/>
                <w:sz w:val="20"/>
                <w:szCs w:val="20"/>
              </w:rPr>
              <w:t>comunicările cu caracter publicitar sunt identificate în mod clar ca atare;</w:t>
            </w:r>
          </w:p>
          <w:p w14:paraId="5AA8D78C" w14:textId="0A8F3CB3"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b)</w:t>
            </w:r>
            <w:r>
              <w:rPr>
                <w:rFonts w:ascii="Times New Roman" w:hAnsi="Times New Roman" w:cs="Times New Roman"/>
                <w:sz w:val="20"/>
                <w:szCs w:val="20"/>
              </w:rPr>
              <w:t xml:space="preserve"> </w:t>
            </w:r>
            <w:r w:rsidRPr="001A2EBD">
              <w:rPr>
                <w:rFonts w:ascii="Times New Roman" w:hAnsi="Times New Roman" w:cs="Times New Roman"/>
                <w:sz w:val="20"/>
                <w:szCs w:val="20"/>
              </w:rPr>
              <w:t>informațiile incluse în comunicările cu caracter publicitar sunt corecte, clare și să nu inducă în eroare;</w:t>
            </w:r>
          </w:p>
          <w:p w14:paraId="1A620F2C" w14:textId="251365AC"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c)</w:t>
            </w:r>
            <w:r>
              <w:rPr>
                <w:rFonts w:ascii="Times New Roman" w:hAnsi="Times New Roman" w:cs="Times New Roman"/>
                <w:sz w:val="20"/>
                <w:szCs w:val="20"/>
              </w:rPr>
              <w:t xml:space="preserve"> </w:t>
            </w:r>
            <w:r w:rsidRPr="001A2EBD">
              <w:rPr>
                <w:rFonts w:ascii="Times New Roman" w:hAnsi="Times New Roman" w:cs="Times New Roman"/>
                <w:sz w:val="20"/>
                <w:szCs w:val="20"/>
              </w:rPr>
              <w:t>informațiile din comunicările cu caracter publicitar sunt consecvente cu informațiile din cartea albă pentru criptoactive;</w:t>
            </w:r>
          </w:p>
          <w:p w14:paraId="3EECC162" w14:textId="7C78F126"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d)</w:t>
            </w:r>
            <w:r>
              <w:rPr>
                <w:rFonts w:ascii="Times New Roman" w:hAnsi="Times New Roman" w:cs="Times New Roman"/>
                <w:sz w:val="20"/>
                <w:szCs w:val="20"/>
              </w:rPr>
              <w:t xml:space="preserve"> </w:t>
            </w:r>
            <w:r w:rsidRPr="001A2EBD">
              <w:rPr>
                <w:rFonts w:ascii="Times New Roman" w:hAnsi="Times New Roman" w:cs="Times New Roman"/>
                <w:sz w:val="20"/>
                <w:szCs w:val="20"/>
              </w:rPr>
              <w:t>comunicările cu caracter publicitar menționează în mod clar că s-a publicat o carte albă pentru criptoactive și indică în mod clar adresa paginii web a emitentului tokenului raportat la active, precum și un număr de telefon și o adresă de e-mail pentru a contacta emitentul.</w:t>
            </w:r>
          </w:p>
          <w:p w14:paraId="1BC3A17F" w14:textId="0AB306A6"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(2)</w:t>
            </w:r>
            <w:r>
              <w:rPr>
                <w:rFonts w:ascii="Times New Roman" w:hAnsi="Times New Roman" w:cs="Times New Roman"/>
                <w:sz w:val="20"/>
                <w:szCs w:val="20"/>
              </w:rPr>
              <w:t xml:space="preserve"> </w:t>
            </w:r>
            <w:r w:rsidRPr="001A2EBD">
              <w:rPr>
                <w:rFonts w:ascii="Times New Roman" w:hAnsi="Times New Roman" w:cs="Times New Roman"/>
                <w:sz w:val="20"/>
                <w:szCs w:val="20"/>
              </w:rPr>
              <w:t>Comunicările cu caracter publicitar conțin o declarație clară și lipsită de ambiguitate din care să reiasă că deținătorii tokenului raportat la active au un drept de răscumpărare împotriva emitentului în orice moment.</w:t>
            </w:r>
          </w:p>
          <w:p w14:paraId="3B175742" w14:textId="1A4FE86C"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(3)</w:t>
            </w:r>
            <w:r>
              <w:rPr>
                <w:rFonts w:ascii="Times New Roman" w:hAnsi="Times New Roman" w:cs="Times New Roman"/>
                <w:sz w:val="20"/>
                <w:szCs w:val="20"/>
              </w:rPr>
              <w:t xml:space="preserve"> </w:t>
            </w:r>
            <w:r w:rsidRPr="001A2EBD">
              <w:rPr>
                <w:rFonts w:ascii="Times New Roman" w:hAnsi="Times New Roman" w:cs="Times New Roman"/>
                <w:sz w:val="20"/>
                <w:szCs w:val="20"/>
              </w:rPr>
              <w:t>Comunicările cu caracter publicitar și orice modificare aferentă se publică pe site-ul web al emitentului.</w:t>
            </w:r>
          </w:p>
          <w:p w14:paraId="097B5BD1" w14:textId="7F0624F7"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(4)</w:t>
            </w:r>
            <w:r>
              <w:rPr>
                <w:rFonts w:ascii="Times New Roman" w:hAnsi="Times New Roman" w:cs="Times New Roman"/>
                <w:sz w:val="20"/>
                <w:szCs w:val="20"/>
              </w:rPr>
              <w:t xml:space="preserve"> </w:t>
            </w:r>
            <w:r w:rsidRPr="001A2EBD">
              <w:rPr>
                <w:rFonts w:ascii="Times New Roman" w:hAnsi="Times New Roman" w:cs="Times New Roman"/>
                <w:sz w:val="20"/>
                <w:szCs w:val="20"/>
              </w:rPr>
              <w:t>Comisia Națională nu impune aprobarea în prealabil a comunicărilor cu caracter publicitar înainte de publicarea lor.</w:t>
            </w:r>
          </w:p>
          <w:p w14:paraId="5C7E166C" w14:textId="0770B1F4"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(5)</w:t>
            </w:r>
            <w:r>
              <w:rPr>
                <w:rFonts w:ascii="Times New Roman" w:hAnsi="Times New Roman" w:cs="Times New Roman"/>
                <w:sz w:val="20"/>
                <w:szCs w:val="20"/>
              </w:rPr>
              <w:t xml:space="preserve"> </w:t>
            </w:r>
            <w:r w:rsidRPr="001A2EBD">
              <w:rPr>
                <w:rFonts w:ascii="Times New Roman" w:hAnsi="Times New Roman" w:cs="Times New Roman"/>
                <w:sz w:val="20"/>
                <w:szCs w:val="20"/>
              </w:rPr>
              <w:t>La cerere, comunicările cu caracter publicitar se transmit Comisiei Naționale.</w:t>
            </w:r>
          </w:p>
          <w:p w14:paraId="265ED6D4" w14:textId="66760F37" w:rsidR="0049663C" w:rsidRPr="000B539E"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(6)</w:t>
            </w:r>
            <w:r>
              <w:rPr>
                <w:rFonts w:ascii="Times New Roman" w:hAnsi="Times New Roman" w:cs="Times New Roman"/>
                <w:sz w:val="20"/>
                <w:szCs w:val="20"/>
              </w:rPr>
              <w:t xml:space="preserve"> </w:t>
            </w:r>
            <w:r w:rsidRPr="001A2EBD">
              <w:rPr>
                <w:rFonts w:ascii="Times New Roman" w:hAnsi="Times New Roman" w:cs="Times New Roman"/>
                <w:sz w:val="20"/>
                <w:szCs w:val="20"/>
              </w:rPr>
              <w:t>Nu se difuzează comunicări cu caracter publicitar înainte de publicarea cărții albe pentru criptoactive. O astfel de restricție nu afectează capacitatea emitentului tokenului raportat la active de a desfășura activități de sondare a pieței.</w:t>
            </w:r>
          </w:p>
        </w:tc>
        <w:tc>
          <w:tcPr>
            <w:tcW w:w="2684" w:type="dxa"/>
          </w:tcPr>
          <w:p w14:paraId="1F6450DE" w14:textId="0588EDE7"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lastRenderedPageBreak/>
              <w:t>Compatibil</w:t>
            </w:r>
          </w:p>
        </w:tc>
        <w:tc>
          <w:tcPr>
            <w:tcW w:w="3018" w:type="dxa"/>
          </w:tcPr>
          <w:p w14:paraId="3691F551" w14:textId="77777777" w:rsidR="0049663C" w:rsidRPr="000B539E" w:rsidRDefault="0049663C" w:rsidP="0049663C">
            <w:pPr>
              <w:rPr>
                <w:rFonts w:ascii="Times New Roman" w:hAnsi="Times New Roman" w:cs="Times New Roman"/>
                <w:sz w:val="20"/>
                <w:szCs w:val="20"/>
              </w:rPr>
            </w:pPr>
          </w:p>
        </w:tc>
      </w:tr>
      <w:tr w:rsidR="0049663C" w:rsidRPr="000B539E" w14:paraId="7CD0E803" w14:textId="77777777" w:rsidTr="00B4511F">
        <w:trPr>
          <w:gridAfter w:val="1"/>
          <w:wAfter w:w="15" w:type="dxa"/>
        </w:trPr>
        <w:tc>
          <w:tcPr>
            <w:tcW w:w="4434" w:type="dxa"/>
            <w:gridSpan w:val="2"/>
          </w:tcPr>
          <w:p w14:paraId="45EF9DC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Informarea continuă a deținătorilor de tokenuri raportate la active</w:t>
            </w:r>
          </w:p>
          <w:p w14:paraId="14853E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publică pe website-ul lor, într-un loc ușor accesibil publicului, în mod clar, exact și transparent, numărul de tokenuri raportate la active aflate în circulație, precum și valoarea și componența rezervei de active menționate la articolul 36. Astfel de informații se actualizează cel puțin lunar.</w:t>
            </w:r>
          </w:p>
          <w:p w14:paraId="56B7BE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Emitenții de tokenuri raportate la active publică pe website-ul lor, într-un loc ușor accesibil publicului, cât mai curând posibil, un rezumat </w:t>
            </w:r>
            <w:r w:rsidRPr="000B539E">
              <w:rPr>
                <w:rFonts w:ascii="Times New Roman" w:hAnsi="Times New Roman" w:cs="Times New Roman"/>
                <w:sz w:val="20"/>
                <w:szCs w:val="20"/>
              </w:rPr>
              <w:lastRenderedPageBreak/>
              <w:t>succint, clar, exact și transparent al raportului de audit, precum și raportul integral și nemodificat de audit efectuat asupra rezervei de active menționate la articolul 36.</w:t>
            </w:r>
          </w:p>
          <w:p w14:paraId="09F28CB6" w14:textId="77777777" w:rsidR="0049663C" w:rsidRPr="000B539E" w:rsidRDefault="0049663C" w:rsidP="0049663C">
            <w:pPr>
              <w:rPr>
                <w:rFonts w:ascii="Times New Roman" w:hAnsi="Times New Roman" w:cs="Times New Roman"/>
                <w:sz w:val="20"/>
                <w:szCs w:val="20"/>
              </w:rPr>
            </w:pPr>
          </w:p>
          <w:p w14:paraId="6C274700" w14:textId="6204A64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Fără a aduce atingere articolului 88, emitenții de tokenuri raportate la active publică pe website-ul lor, într-un loc ușor accesibil publicului, cât mai curând posibil și în mod clar, exact și transparent, orice eveniment care are sau este probabil să aibă un efect semnificativ asupra valorii tokenurilor raportate la active sau asupra rezervei de active menționate la articolul 36.</w:t>
            </w:r>
          </w:p>
        </w:tc>
        <w:tc>
          <w:tcPr>
            <w:tcW w:w="4318" w:type="dxa"/>
          </w:tcPr>
          <w:p w14:paraId="6917C5BF" w14:textId="7A07F81D" w:rsidR="0049663C" w:rsidRPr="00986C05" w:rsidRDefault="0049663C" w:rsidP="0049663C">
            <w:pPr>
              <w:rPr>
                <w:rFonts w:ascii="Times New Roman" w:hAnsi="Times New Roman" w:cs="Times New Roman"/>
                <w:b/>
                <w:bCs/>
                <w:sz w:val="20"/>
                <w:szCs w:val="20"/>
              </w:rPr>
            </w:pPr>
            <w:r w:rsidRPr="00986C05">
              <w:rPr>
                <w:rFonts w:ascii="Times New Roman" w:hAnsi="Times New Roman" w:cs="Times New Roman"/>
                <w:b/>
                <w:bCs/>
                <w:sz w:val="20"/>
                <w:szCs w:val="20"/>
              </w:rPr>
              <w:lastRenderedPageBreak/>
              <w:t>Articolul 30.</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Informarea continuă a deținătorilor de tokenuri raportate la active</w:t>
            </w:r>
          </w:p>
          <w:p w14:paraId="500A110B" w14:textId="3F0DA6C1"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(1)</w:t>
            </w:r>
            <w:r>
              <w:rPr>
                <w:rFonts w:ascii="Times New Roman" w:hAnsi="Times New Roman" w:cs="Times New Roman"/>
                <w:sz w:val="20"/>
                <w:szCs w:val="20"/>
              </w:rPr>
              <w:t xml:space="preserve"> </w:t>
            </w:r>
            <w:r w:rsidRPr="001A2EBD">
              <w:rPr>
                <w:rFonts w:ascii="Times New Roman" w:hAnsi="Times New Roman" w:cs="Times New Roman"/>
                <w:sz w:val="20"/>
                <w:szCs w:val="20"/>
              </w:rPr>
              <w:t>Emitenții de tokenuri raportate la active publică pe site-ul lor web, într-un loc ușor accesibil publicului, în mod clar, exact și transparent, numărul de tokenuri raportate la active aflate în circulație, precum și valoarea și componența rezervei de active menționate la art. 36. Astfel de informații se actualizează cel puțin lunar.</w:t>
            </w:r>
          </w:p>
          <w:p w14:paraId="2D3CB8FA" w14:textId="1A34FC96"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(2)</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Emitenții de tokenuri raportate la active publică pe site-ul lor web, într-un loc ușor </w:t>
            </w:r>
            <w:r w:rsidRPr="001A2EBD">
              <w:rPr>
                <w:rFonts w:ascii="Times New Roman" w:hAnsi="Times New Roman" w:cs="Times New Roman"/>
                <w:sz w:val="20"/>
                <w:szCs w:val="20"/>
              </w:rPr>
              <w:lastRenderedPageBreak/>
              <w:t>accesibil publicului, cât mai curând posibil, dar nu mai târziu de 3 zile de la primirea raportului de audit, un rezumat succint, clar, exact și transparent al raportului de audit, precum și raportul integral și nemodificat de audit efectuat asupra rezervei de active menționate la art. 36.</w:t>
            </w:r>
          </w:p>
          <w:p w14:paraId="39DBB2C7" w14:textId="65449127" w:rsidR="0049663C" w:rsidRPr="000B539E"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(3)</w:t>
            </w:r>
            <w:r>
              <w:rPr>
                <w:rFonts w:ascii="Times New Roman" w:hAnsi="Times New Roman" w:cs="Times New Roman"/>
                <w:sz w:val="20"/>
                <w:szCs w:val="20"/>
              </w:rPr>
              <w:t xml:space="preserve"> </w:t>
            </w:r>
            <w:r w:rsidRPr="001A2EBD">
              <w:rPr>
                <w:rFonts w:ascii="Times New Roman" w:hAnsi="Times New Roman" w:cs="Times New Roman"/>
                <w:sz w:val="20"/>
                <w:szCs w:val="20"/>
              </w:rPr>
              <w:t>Fără a aduce atingere art. 80, emitenții de tokenuri raportate la active publică pe site-ul lor web, într-un loc ușor accesibil publicului, cât mai curând posibil, dar nu mai târziu de 24 de ore de la producerea sau identificarea evenimentului, în mod clar, exact și transparent, orice eveniment care are sau este probabil să aibă un efect semnificativ asupra valorii tokenurilor raportate la active sau asupra rezervei de active menționate la art. 36.</w:t>
            </w:r>
          </w:p>
        </w:tc>
        <w:tc>
          <w:tcPr>
            <w:tcW w:w="2684" w:type="dxa"/>
          </w:tcPr>
          <w:p w14:paraId="3C6645CC" w14:textId="4F5C3D3B" w:rsidR="0049663C" w:rsidRPr="00ED3255" w:rsidRDefault="0049663C" w:rsidP="0049663C">
            <w:pPr>
              <w:rPr>
                <w:rFonts w:ascii="Times New Roman" w:hAnsi="Times New Roman" w:cs="Times New Roman"/>
                <w:b/>
                <w:bCs/>
                <w:sz w:val="20"/>
                <w:szCs w:val="20"/>
              </w:rPr>
            </w:pPr>
            <w:r w:rsidRPr="00ED3255">
              <w:rPr>
                <w:rFonts w:ascii="Times New Roman" w:hAnsi="Times New Roman" w:cs="Times New Roman"/>
                <w:b/>
                <w:bCs/>
                <w:sz w:val="20"/>
                <w:szCs w:val="20"/>
              </w:rPr>
              <w:lastRenderedPageBreak/>
              <w:t>Compatibil</w:t>
            </w:r>
          </w:p>
        </w:tc>
        <w:tc>
          <w:tcPr>
            <w:tcW w:w="3018" w:type="dxa"/>
          </w:tcPr>
          <w:p w14:paraId="552D1B67" w14:textId="77777777" w:rsidR="0049663C" w:rsidRPr="000B539E" w:rsidRDefault="0049663C" w:rsidP="0049663C">
            <w:pPr>
              <w:rPr>
                <w:rFonts w:ascii="Times New Roman" w:hAnsi="Times New Roman" w:cs="Times New Roman"/>
                <w:sz w:val="20"/>
                <w:szCs w:val="20"/>
              </w:rPr>
            </w:pPr>
          </w:p>
        </w:tc>
      </w:tr>
      <w:tr w:rsidR="0049663C" w:rsidRPr="000B539E" w14:paraId="66FC7777" w14:textId="77777777" w:rsidTr="00B4511F">
        <w:trPr>
          <w:gridAfter w:val="1"/>
          <w:wAfter w:w="15" w:type="dxa"/>
        </w:trPr>
        <w:tc>
          <w:tcPr>
            <w:tcW w:w="4434" w:type="dxa"/>
            <w:gridSpan w:val="2"/>
          </w:tcPr>
          <w:p w14:paraId="1404548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31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Procedura de tratare a plângerilor</w:t>
            </w:r>
          </w:p>
          <w:p w14:paraId="4CEC308D" w14:textId="15DFA84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stabilesc și mențin proceduri eficace și transparente pentru tratarea promptă, echitabilă și consecventă a plângerilor primite de la deținătorii de tokenuri raportate la active și de la alte părți interesate, inclusiv de la asociații de consumatori care îi reprezintă pe deținătorii de tokenuri raportate la active și publică descrierea respectivelor proceduri. În cazul în care tokenurile raportate la active sunt distribuite, integral sau parțial, de entități terțe, astfel cum se menționează la articolul 34 alineatul (5) primul paragraf litera (h), emitenții tokenurilor raportate la active instituie proceduri pentru a înlesni, de asemenea, tratarea plângerilor între deținătorii tokenurilor raportate la active și entitățile terțe respective.</w:t>
            </w:r>
          </w:p>
          <w:p w14:paraId="1C0F7A8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Deținătorii de tokenuri raportate la active trebuie să poată depune, cu titlu gratuit, plângeri adresate emitenților tokenurilor lor raportate la active sau, după caz, la entitățile terțe menționate la alineatul (1).</w:t>
            </w:r>
          </w:p>
          <w:p w14:paraId="2D93A1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Emitenții de tokenuri raportate la active și, după caz, entitățile terțe menționate la alineatul (1) elaborează și pun la dispoziția deținătorilor de tokenuri raportate la active un model pentru depunerea plângerilor și păstrează o evidență a tuturor plângerilor primite și a eventualelor măsuri luate ca răspuns la respectivele plângeri.</w:t>
            </w:r>
          </w:p>
          <w:p w14:paraId="2B6B9841" w14:textId="1BED4CC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Emitenții de tokenuri raportate la active analizează toate plângerile în timp util și în mod corect și le comunică deținătorilor de tokenuri raportate la active rezultatul acestor analize într-un termen rezonabil.</w:t>
            </w:r>
          </w:p>
        </w:tc>
        <w:tc>
          <w:tcPr>
            <w:tcW w:w="4318" w:type="dxa"/>
          </w:tcPr>
          <w:p w14:paraId="78413190" w14:textId="3B45C715" w:rsidR="0049663C" w:rsidRPr="00986C05" w:rsidRDefault="0049663C" w:rsidP="0049663C">
            <w:pPr>
              <w:rPr>
                <w:rFonts w:ascii="Times New Roman" w:hAnsi="Times New Roman" w:cs="Times New Roman"/>
                <w:b/>
                <w:bCs/>
                <w:sz w:val="20"/>
                <w:szCs w:val="20"/>
              </w:rPr>
            </w:pPr>
            <w:r w:rsidRPr="00986C05">
              <w:rPr>
                <w:rFonts w:ascii="Times New Roman" w:hAnsi="Times New Roman" w:cs="Times New Roman"/>
                <w:b/>
                <w:bCs/>
                <w:sz w:val="20"/>
                <w:szCs w:val="20"/>
              </w:rPr>
              <w:lastRenderedPageBreak/>
              <w:t>Articolul 31.</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Procedura de tratare a plângerilor</w:t>
            </w:r>
          </w:p>
          <w:p w14:paraId="78175560" w14:textId="562C32E3" w:rsidR="0049663C" w:rsidRPr="00DE06B0" w:rsidRDefault="0049663C" w:rsidP="0049663C">
            <w:pPr>
              <w:rPr>
                <w:rFonts w:ascii="Times New Roman" w:hAnsi="Times New Roman" w:cs="Times New Roman"/>
                <w:sz w:val="20"/>
                <w:szCs w:val="20"/>
              </w:rPr>
            </w:pPr>
            <w:r w:rsidRPr="00DE06B0">
              <w:rPr>
                <w:rFonts w:ascii="Times New Roman" w:hAnsi="Times New Roman" w:cs="Times New Roman"/>
                <w:sz w:val="20"/>
                <w:szCs w:val="20"/>
              </w:rPr>
              <w:t>(1)</w:t>
            </w:r>
            <w:r>
              <w:rPr>
                <w:rFonts w:ascii="Times New Roman" w:hAnsi="Times New Roman" w:cs="Times New Roman"/>
                <w:sz w:val="20"/>
                <w:szCs w:val="20"/>
              </w:rPr>
              <w:t xml:space="preserve"> </w:t>
            </w:r>
            <w:r w:rsidRPr="00DE06B0">
              <w:rPr>
                <w:rFonts w:ascii="Times New Roman" w:hAnsi="Times New Roman" w:cs="Times New Roman"/>
                <w:sz w:val="20"/>
                <w:szCs w:val="20"/>
              </w:rPr>
              <w:t>Emitenții de tokenuri raportate la active stabilesc și mențin proceduri eficace și transparente pentru tratarea promptă, echitabilă și consecventă a plângerilor primite de la deținătorii de tokenuri raportate la active și de la alte părți interesate, inclusiv de la asociații de consumatori care îi reprezintă pe deținătorii de tokenuri raportate la active și publică descrierea respectivelor proceduri. În cazul în care tokenurile raportate la active sunt distribuite, integral sau parțial, de entități terțe, astfel cum se menționează la art. 34 alin. (5) lit. h), emitenții tokenurilor raportate la active instituie proceduri pentru a înlesni, de asemenea, tratarea plângerilor între deținătorii tokenurilor raportate la active și entitățile terțe respective.</w:t>
            </w:r>
          </w:p>
          <w:p w14:paraId="32332BA7" w14:textId="01F84C2A" w:rsidR="0049663C" w:rsidRPr="00DE06B0" w:rsidRDefault="0049663C" w:rsidP="0049663C">
            <w:pPr>
              <w:rPr>
                <w:rFonts w:ascii="Times New Roman" w:hAnsi="Times New Roman" w:cs="Times New Roman"/>
                <w:sz w:val="20"/>
                <w:szCs w:val="20"/>
              </w:rPr>
            </w:pPr>
            <w:r w:rsidRPr="00DE06B0">
              <w:rPr>
                <w:rFonts w:ascii="Times New Roman" w:hAnsi="Times New Roman" w:cs="Times New Roman"/>
                <w:sz w:val="20"/>
                <w:szCs w:val="20"/>
              </w:rPr>
              <w:t>(2)</w:t>
            </w:r>
            <w:r>
              <w:rPr>
                <w:rFonts w:ascii="Times New Roman" w:hAnsi="Times New Roman" w:cs="Times New Roman"/>
                <w:sz w:val="20"/>
                <w:szCs w:val="20"/>
              </w:rPr>
              <w:t xml:space="preserve"> </w:t>
            </w:r>
            <w:r w:rsidRPr="00DE06B0">
              <w:rPr>
                <w:rFonts w:ascii="Times New Roman" w:hAnsi="Times New Roman" w:cs="Times New Roman"/>
                <w:sz w:val="20"/>
                <w:szCs w:val="20"/>
              </w:rPr>
              <w:t>Deținătorii de tokenuri raportate la active trebuie să poată depune, cu titlu gratuit, plângeri adresate emitenților tokenurilor lor raportate la active sau, după caz, la entitățile terțe menționate la alin. (1).</w:t>
            </w:r>
          </w:p>
          <w:p w14:paraId="701E6F2C" w14:textId="50DBE69A" w:rsidR="0049663C" w:rsidRPr="00DE06B0" w:rsidRDefault="0049663C" w:rsidP="0049663C">
            <w:pPr>
              <w:rPr>
                <w:rFonts w:ascii="Times New Roman" w:hAnsi="Times New Roman" w:cs="Times New Roman"/>
                <w:sz w:val="20"/>
                <w:szCs w:val="20"/>
              </w:rPr>
            </w:pPr>
            <w:r w:rsidRPr="00DE06B0">
              <w:rPr>
                <w:rFonts w:ascii="Times New Roman" w:hAnsi="Times New Roman" w:cs="Times New Roman"/>
                <w:sz w:val="20"/>
                <w:szCs w:val="20"/>
              </w:rPr>
              <w:t>(3)</w:t>
            </w:r>
            <w:r>
              <w:rPr>
                <w:rFonts w:ascii="Times New Roman" w:hAnsi="Times New Roman" w:cs="Times New Roman"/>
                <w:sz w:val="20"/>
                <w:szCs w:val="20"/>
              </w:rPr>
              <w:t xml:space="preserve"> </w:t>
            </w:r>
            <w:r w:rsidRPr="00DE06B0">
              <w:rPr>
                <w:rFonts w:ascii="Times New Roman" w:hAnsi="Times New Roman" w:cs="Times New Roman"/>
                <w:sz w:val="20"/>
                <w:szCs w:val="20"/>
              </w:rPr>
              <w:t>Emitenții de tokenuri raportate la active și, după caz, entitățile terțe menționate la alin. (1) elaborează și pun la dispoziția deținătorilor de tokenuri raportate la active un model pentru depunerea plângerilor și păstrează o evidență a tuturor plângerilor primite și a eventualelor măsuri luate ca răspuns la respectivele plângeri.</w:t>
            </w:r>
          </w:p>
          <w:p w14:paraId="59BCAE8F" w14:textId="5A148B77" w:rsidR="0049663C" w:rsidRPr="000B539E" w:rsidRDefault="0049663C" w:rsidP="0049663C">
            <w:pPr>
              <w:rPr>
                <w:rFonts w:ascii="Times New Roman" w:hAnsi="Times New Roman" w:cs="Times New Roman"/>
                <w:sz w:val="20"/>
                <w:szCs w:val="20"/>
              </w:rPr>
            </w:pPr>
            <w:r w:rsidRPr="00DE06B0">
              <w:rPr>
                <w:rFonts w:ascii="Times New Roman" w:hAnsi="Times New Roman" w:cs="Times New Roman"/>
                <w:sz w:val="20"/>
                <w:szCs w:val="20"/>
              </w:rPr>
              <w:lastRenderedPageBreak/>
              <w:t>(4)</w:t>
            </w:r>
            <w:r>
              <w:rPr>
                <w:rFonts w:ascii="Times New Roman" w:hAnsi="Times New Roman" w:cs="Times New Roman"/>
                <w:sz w:val="20"/>
                <w:szCs w:val="20"/>
              </w:rPr>
              <w:t xml:space="preserve"> </w:t>
            </w:r>
            <w:r w:rsidRPr="00DE06B0">
              <w:rPr>
                <w:rFonts w:ascii="Times New Roman" w:hAnsi="Times New Roman" w:cs="Times New Roman"/>
                <w:sz w:val="20"/>
                <w:szCs w:val="20"/>
              </w:rPr>
              <w:t xml:space="preserve">Emitenții de tokenuri raportate la active analizează toate plângerile în timp util și în mod corect și le comunică deținătorilor de tokenuri raportate la active rezultatul acestor analize într-un termen rezonabil. </w:t>
            </w:r>
          </w:p>
        </w:tc>
        <w:tc>
          <w:tcPr>
            <w:tcW w:w="2684" w:type="dxa"/>
          </w:tcPr>
          <w:p w14:paraId="062FDBCB" w14:textId="77777777" w:rsidR="0049663C" w:rsidRPr="00ED3255" w:rsidRDefault="0049663C" w:rsidP="0049663C">
            <w:pPr>
              <w:rPr>
                <w:rFonts w:ascii="Times New Roman" w:hAnsi="Times New Roman" w:cs="Times New Roman"/>
                <w:b/>
                <w:bCs/>
                <w:sz w:val="20"/>
                <w:szCs w:val="20"/>
              </w:rPr>
            </w:pPr>
            <w:r w:rsidRPr="00ED3255">
              <w:rPr>
                <w:rFonts w:ascii="Times New Roman" w:hAnsi="Times New Roman" w:cs="Times New Roman"/>
                <w:b/>
                <w:bCs/>
                <w:sz w:val="20"/>
                <w:szCs w:val="20"/>
              </w:rPr>
              <w:lastRenderedPageBreak/>
              <w:t>Compatibil</w:t>
            </w:r>
          </w:p>
          <w:p w14:paraId="36817F96" w14:textId="6DD0864F" w:rsidR="0049663C" w:rsidRPr="00ED3255" w:rsidRDefault="0049663C" w:rsidP="00ED3255">
            <w:pPr>
              <w:rPr>
                <w:rFonts w:ascii="Times New Roman" w:hAnsi="Times New Roman" w:cs="Times New Roman"/>
                <w:b/>
                <w:bCs/>
                <w:sz w:val="20"/>
                <w:szCs w:val="20"/>
              </w:rPr>
            </w:pPr>
          </w:p>
        </w:tc>
        <w:tc>
          <w:tcPr>
            <w:tcW w:w="3018" w:type="dxa"/>
          </w:tcPr>
          <w:p w14:paraId="5DAE5FDA" w14:textId="5E188BD4" w:rsidR="0049663C" w:rsidRPr="000B539E" w:rsidRDefault="0049663C" w:rsidP="0049663C">
            <w:pPr>
              <w:rPr>
                <w:rFonts w:ascii="Times New Roman" w:hAnsi="Times New Roman" w:cs="Times New Roman"/>
                <w:sz w:val="20"/>
                <w:szCs w:val="20"/>
              </w:rPr>
            </w:pPr>
          </w:p>
        </w:tc>
      </w:tr>
      <w:tr w:rsidR="0049663C" w:rsidRPr="000B539E" w14:paraId="7B1D2DB9" w14:textId="77777777" w:rsidTr="00B4511F">
        <w:trPr>
          <w:gridAfter w:val="1"/>
          <w:wAfter w:w="15" w:type="dxa"/>
        </w:trPr>
        <w:tc>
          <w:tcPr>
            <w:tcW w:w="4434" w:type="dxa"/>
            <w:gridSpan w:val="2"/>
          </w:tcPr>
          <w:p w14:paraId="3E6FE0FF" w14:textId="77777777" w:rsidR="0049663C" w:rsidRPr="000B539E" w:rsidRDefault="0049663C" w:rsidP="0049663C">
            <w:pPr>
              <w:rPr>
                <w:rFonts w:ascii="Times New Roman" w:hAnsi="Times New Roman" w:cs="Times New Roman"/>
                <w:sz w:val="20"/>
                <w:szCs w:val="20"/>
              </w:rPr>
            </w:pPr>
          </w:p>
        </w:tc>
        <w:tc>
          <w:tcPr>
            <w:tcW w:w="4318" w:type="dxa"/>
          </w:tcPr>
          <w:p w14:paraId="65175EA4" w14:textId="02F213C6" w:rsidR="0049663C" w:rsidRPr="00FB114D" w:rsidRDefault="0049663C" w:rsidP="0049663C">
            <w:pPr>
              <w:rPr>
                <w:rFonts w:ascii="Times New Roman" w:hAnsi="Times New Roman" w:cs="Times New Roman"/>
                <w:sz w:val="20"/>
                <w:szCs w:val="20"/>
              </w:rPr>
            </w:pPr>
            <w:r w:rsidRPr="00DE06B0">
              <w:rPr>
                <w:rFonts w:ascii="Times New Roman" w:hAnsi="Times New Roman" w:cs="Times New Roman"/>
                <w:sz w:val="20"/>
                <w:szCs w:val="20"/>
              </w:rPr>
              <w:t>Decizia emitenților de tokenuri raportate la active cu privire la o plângere se comunică deținătorilor de tokenuri, fără întârzieri nejustificate, cât mai curând posibil, în termen de cel mult 15 zile lucrătoare de la data primirii plângerii. În cazul în care, în situații excepționale, decizia cu privire la o plângere nu poate fi furnizată în termenul prevăzut, emitenții de tokenuri raportate la active informează obligatoriu deținătorii de tokenuri raportate la active, fără întârzieri nejustificate, cu privire la motivele întârzierii și la data preconizată până la care va fi emisă decizia, dar care nu poate depăși 2 luni de la data primirii plângerii.</w:t>
            </w:r>
          </w:p>
        </w:tc>
        <w:tc>
          <w:tcPr>
            <w:tcW w:w="2684" w:type="dxa"/>
          </w:tcPr>
          <w:p w14:paraId="4C96A8C5" w14:textId="77777777" w:rsidR="0049663C" w:rsidRPr="000B539E" w:rsidRDefault="0049663C" w:rsidP="0049663C">
            <w:pPr>
              <w:rPr>
                <w:rFonts w:ascii="Times New Roman" w:hAnsi="Times New Roman" w:cs="Times New Roman"/>
                <w:sz w:val="20"/>
                <w:szCs w:val="20"/>
              </w:rPr>
            </w:pPr>
          </w:p>
        </w:tc>
        <w:tc>
          <w:tcPr>
            <w:tcW w:w="3018" w:type="dxa"/>
          </w:tcPr>
          <w:p w14:paraId="7510F8B9" w14:textId="3F0A9EE2"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cu specific național introduse adiționale pentru claritate și previzibilitate.</w:t>
            </w:r>
          </w:p>
          <w:p w14:paraId="1D9032F9"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4AD57CAF" w14:textId="2722CAF8" w:rsidR="0049663C" w:rsidRPr="008D5E91" w:rsidRDefault="0049663C" w:rsidP="0049663C">
            <w:pPr>
              <w:rPr>
                <w:rFonts w:ascii="Times New Roman" w:hAnsi="Times New Roman" w:cs="Times New Roman"/>
                <w:sz w:val="20"/>
                <w:szCs w:val="20"/>
                <w:lang w:val="ro-RO"/>
              </w:rPr>
            </w:pPr>
          </w:p>
        </w:tc>
      </w:tr>
      <w:tr w:rsidR="0049663C" w:rsidRPr="000B539E" w14:paraId="1B11D14A" w14:textId="77777777" w:rsidTr="00B4511F">
        <w:trPr>
          <w:gridAfter w:val="1"/>
          <w:wAfter w:w="15" w:type="dxa"/>
        </w:trPr>
        <w:tc>
          <w:tcPr>
            <w:tcW w:w="4434" w:type="dxa"/>
            <w:gridSpan w:val="2"/>
          </w:tcPr>
          <w:p w14:paraId="45494B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În strânsă cooperare cu ESMA, ABE elaborează proiecte de standarde tehnice de reglementare pentru a detalia cerințele, modelele și procedurile pentru tratarea plângerilor.</w:t>
            </w:r>
          </w:p>
          <w:p w14:paraId="27E7939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300DBBE" w14:textId="7A16E159"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52FAB115" w14:textId="77777777" w:rsidR="0049663C" w:rsidRPr="00FB114D" w:rsidRDefault="0049663C" w:rsidP="0049663C">
            <w:pPr>
              <w:rPr>
                <w:rFonts w:ascii="Times New Roman" w:hAnsi="Times New Roman" w:cs="Times New Roman"/>
                <w:sz w:val="20"/>
                <w:szCs w:val="20"/>
              </w:rPr>
            </w:pPr>
          </w:p>
        </w:tc>
        <w:tc>
          <w:tcPr>
            <w:tcW w:w="2684" w:type="dxa"/>
          </w:tcPr>
          <w:p w14:paraId="76686126" w14:textId="73BD8679" w:rsidR="0049663C" w:rsidRPr="00ED3255" w:rsidRDefault="0049663C" w:rsidP="0049663C">
            <w:pPr>
              <w:rPr>
                <w:rFonts w:ascii="Times New Roman" w:hAnsi="Times New Roman" w:cs="Times New Roman"/>
                <w:b/>
                <w:bCs/>
                <w:sz w:val="20"/>
                <w:szCs w:val="20"/>
              </w:rPr>
            </w:pPr>
            <w:r w:rsidRPr="00ED3255">
              <w:rPr>
                <w:rFonts w:ascii="Times New Roman" w:hAnsi="Times New Roman" w:cs="Times New Roman"/>
                <w:b/>
                <w:bCs/>
                <w:sz w:val="20"/>
                <w:szCs w:val="20"/>
              </w:rPr>
              <w:t>Prevederi UE neaplicabile</w:t>
            </w:r>
          </w:p>
        </w:tc>
        <w:tc>
          <w:tcPr>
            <w:tcW w:w="3018" w:type="dxa"/>
          </w:tcPr>
          <w:p w14:paraId="1D63DC94" w14:textId="6DA9099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13CD4794" w14:textId="77777777" w:rsidTr="00B4511F">
        <w:trPr>
          <w:gridAfter w:val="1"/>
          <w:wAfter w:w="15" w:type="dxa"/>
        </w:trPr>
        <w:tc>
          <w:tcPr>
            <w:tcW w:w="4434" w:type="dxa"/>
            <w:gridSpan w:val="2"/>
          </w:tcPr>
          <w:p w14:paraId="53304428" w14:textId="77777777" w:rsidR="0049663C" w:rsidRPr="000B539E" w:rsidRDefault="0049663C" w:rsidP="0049663C">
            <w:pPr>
              <w:rPr>
                <w:rFonts w:ascii="Times New Roman" w:hAnsi="Times New Roman" w:cs="Times New Roman"/>
                <w:sz w:val="20"/>
                <w:szCs w:val="20"/>
              </w:rPr>
            </w:pPr>
          </w:p>
        </w:tc>
        <w:tc>
          <w:tcPr>
            <w:tcW w:w="4318" w:type="dxa"/>
          </w:tcPr>
          <w:p w14:paraId="7DB382DA" w14:textId="1BEFB236" w:rsidR="0049663C" w:rsidRPr="00FB114D" w:rsidRDefault="0049663C" w:rsidP="0049663C">
            <w:pPr>
              <w:tabs>
                <w:tab w:val="left" w:pos="356"/>
              </w:tabs>
              <w:rPr>
                <w:rFonts w:ascii="Times New Roman" w:hAnsi="Times New Roman" w:cs="Times New Roman"/>
                <w:sz w:val="20"/>
                <w:szCs w:val="20"/>
              </w:rPr>
            </w:pPr>
            <w:r w:rsidRPr="00DE06B0">
              <w:rPr>
                <w:rFonts w:ascii="Times New Roman" w:hAnsi="Times New Roman" w:cs="Times New Roman"/>
                <w:sz w:val="20"/>
                <w:szCs w:val="20"/>
              </w:rPr>
              <w:t>(5)</w:t>
            </w:r>
            <w:r w:rsidRPr="00DE06B0">
              <w:rPr>
                <w:rFonts w:ascii="Times New Roman" w:hAnsi="Times New Roman" w:cs="Times New Roman"/>
                <w:sz w:val="20"/>
                <w:szCs w:val="20"/>
              </w:rPr>
              <w:tab/>
              <w:t>Comisia Națională adoptă acte normative de reglementare în vederea stabilirii cerințelor și/sau standardelor tehnice care să detalieze cel puțin cerințele, modelele, termene și procedurile pentru tratarea plângerilor.</w:t>
            </w:r>
          </w:p>
        </w:tc>
        <w:tc>
          <w:tcPr>
            <w:tcW w:w="2684" w:type="dxa"/>
          </w:tcPr>
          <w:p w14:paraId="6AAFDA9B" w14:textId="77777777" w:rsidR="0049663C" w:rsidRPr="000B539E" w:rsidRDefault="0049663C" w:rsidP="0049663C">
            <w:pPr>
              <w:rPr>
                <w:rFonts w:ascii="Times New Roman" w:hAnsi="Times New Roman" w:cs="Times New Roman"/>
                <w:sz w:val="20"/>
                <w:szCs w:val="20"/>
              </w:rPr>
            </w:pPr>
          </w:p>
        </w:tc>
        <w:tc>
          <w:tcPr>
            <w:tcW w:w="3018" w:type="dxa"/>
          </w:tcPr>
          <w:p w14:paraId="15004E32"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 pentru claritate și previzibilitate.</w:t>
            </w:r>
          </w:p>
          <w:p w14:paraId="77625E6C" w14:textId="47C48D8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1502EE5B" w14:textId="77777777" w:rsidTr="00B4511F">
        <w:trPr>
          <w:gridAfter w:val="1"/>
          <w:wAfter w:w="15" w:type="dxa"/>
        </w:trPr>
        <w:tc>
          <w:tcPr>
            <w:tcW w:w="4434" w:type="dxa"/>
            <w:gridSpan w:val="2"/>
          </w:tcPr>
          <w:p w14:paraId="6E6F9AE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Identificarea, prevenirea, gestionarea și divulgarea conflictelor de interese</w:t>
            </w:r>
          </w:p>
          <w:p w14:paraId="4A970A1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pun în aplicare și mențin politici și proceduri eficace de identificare, prevenire, gestionare și divulgare a conflictelor de interese dintre aceștia și:</w:t>
            </w:r>
          </w:p>
          <w:p w14:paraId="1F6B747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acționarii sau asociații lor;</w:t>
            </w:r>
          </w:p>
          <w:p w14:paraId="785FDE1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(b) orice acționar sau asociat, direct sau indirect, care deține o participație calificată în emitent;</w:t>
            </w:r>
          </w:p>
          <w:p w14:paraId="10D7B8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membrii organului lor de conducere;</w:t>
            </w:r>
          </w:p>
          <w:p w14:paraId="3EC25E0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angajații lor;</w:t>
            </w:r>
          </w:p>
          <w:p w14:paraId="419D58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deținătorii de tokenuri raportate la active; sau</w:t>
            </w:r>
          </w:p>
          <w:p w14:paraId="4B54501E" w14:textId="5025654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orice terț care asigură una dintre funcțiile menționate la articolul 34 alineatul (5) primul paragraf litera (h).</w:t>
            </w:r>
          </w:p>
          <w:p w14:paraId="7C92731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Emitenții de tokenuri raportate la active iau, în special, toate măsurile adecvate pentru a identifica, a preveni, a gestiona și a divulga conflictele de interese care rezultă din administrarea și investirea rezervei de active menționate la articolul 36.</w:t>
            </w:r>
          </w:p>
          <w:p w14:paraId="0414672F" w14:textId="23495A9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Emitenții de tokenuri raportate la active divulgă, într-un loc vizibil pe website-ul lor, persoanelor care dețin tokenurile raportate la active emise de respectivii emitenți informații privind natura generală și sursele conflictelor de interese menționate la alineatul (1), precum și măsurile luate pentru atenuarea acestora.</w:t>
            </w:r>
          </w:p>
          <w:p w14:paraId="1288B667" w14:textId="43A846B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Divulgarea informațiilor menționată la alineatul (3) trebuie să fie suficient de precisă, astfel încât deținătorii potențiali ai respectivelor tokenuri raportate la active să poată să ia o decizie de cumpărare în cunoștință de cauză cu privire la tokenurile raportate la active.</w:t>
            </w:r>
          </w:p>
        </w:tc>
        <w:tc>
          <w:tcPr>
            <w:tcW w:w="4318" w:type="dxa"/>
          </w:tcPr>
          <w:p w14:paraId="3F0C2483" w14:textId="43C4A1FF" w:rsidR="0049663C" w:rsidRPr="00E8089B" w:rsidRDefault="0049663C" w:rsidP="0049663C">
            <w:pPr>
              <w:rPr>
                <w:rFonts w:ascii="Times New Roman" w:hAnsi="Times New Roman" w:cs="Times New Roman"/>
                <w:b/>
                <w:bCs/>
                <w:sz w:val="20"/>
                <w:szCs w:val="20"/>
              </w:rPr>
            </w:pPr>
            <w:r w:rsidRPr="00E8089B">
              <w:rPr>
                <w:rFonts w:ascii="Times New Roman" w:hAnsi="Times New Roman" w:cs="Times New Roman"/>
                <w:b/>
                <w:bCs/>
                <w:sz w:val="20"/>
                <w:szCs w:val="20"/>
              </w:rPr>
              <w:lastRenderedPageBreak/>
              <w:t>Articolul 32.</w:t>
            </w:r>
            <w:r>
              <w:rPr>
                <w:rFonts w:ascii="Times New Roman" w:hAnsi="Times New Roman" w:cs="Times New Roman"/>
                <w:b/>
                <w:bCs/>
                <w:sz w:val="20"/>
                <w:szCs w:val="20"/>
              </w:rPr>
              <w:t xml:space="preserve"> </w:t>
            </w:r>
            <w:r w:rsidRPr="00E8089B">
              <w:rPr>
                <w:rFonts w:ascii="Times New Roman" w:hAnsi="Times New Roman" w:cs="Times New Roman"/>
                <w:b/>
                <w:bCs/>
                <w:sz w:val="20"/>
                <w:szCs w:val="20"/>
              </w:rPr>
              <w:t>Identificarea, prevenirea, gestionarea și divulgarea conflictelor de interese</w:t>
            </w:r>
          </w:p>
          <w:p w14:paraId="4FE18EAE"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(1)</w:t>
            </w:r>
            <w:r w:rsidRPr="00FB114D">
              <w:rPr>
                <w:rFonts w:ascii="Times New Roman" w:hAnsi="Times New Roman" w:cs="Times New Roman"/>
                <w:sz w:val="20"/>
                <w:szCs w:val="20"/>
              </w:rPr>
              <w:tab/>
              <w:t>Emitenții de tokenuri raportate la active pun în aplicare și mențin politici și proceduri eficace de identificare, prevenire, gestionare și divulgare a conflictelor de interese dintre aceștia și:</w:t>
            </w:r>
          </w:p>
          <w:p w14:paraId="1B2B81EE"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a)</w:t>
            </w:r>
            <w:r w:rsidRPr="00FB114D">
              <w:rPr>
                <w:rFonts w:ascii="Times New Roman" w:hAnsi="Times New Roman" w:cs="Times New Roman"/>
                <w:sz w:val="20"/>
                <w:szCs w:val="20"/>
              </w:rPr>
              <w:tab/>
              <w:t>acționarii sau asociații lor;</w:t>
            </w:r>
          </w:p>
          <w:p w14:paraId="6F243D55"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lastRenderedPageBreak/>
              <w:t>b)</w:t>
            </w:r>
            <w:r w:rsidRPr="00FB114D">
              <w:rPr>
                <w:rFonts w:ascii="Times New Roman" w:hAnsi="Times New Roman" w:cs="Times New Roman"/>
                <w:sz w:val="20"/>
                <w:szCs w:val="20"/>
              </w:rPr>
              <w:tab/>
              <w:t>orice acționar sau asociat, direct sau indirect, care deține o participație calificată în emitent;</w:t>
            </w:r>
          </w:p>
          <w:p w14:paraId="5C51D6B8"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c)</w:t>
            </w:r>
            <w:r w:rsidRPr="00FB114D">
              <w:rPr>
                <w:rFonts w:ascii="Times New Roman" w:hAnsi="Times New Roman" w:cs="Times New Roman"/>
                <w:sz w:val="20"/>
                <w:szCs w:val="20"/>
              </w:rPr>
              <w:tab/>
              <w:t>membrii organului lor de conducere;</w:t>
            </w:r>
          </w:p>
          <w:p w14:paraId="4AA73FF6"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d)</w:t>
            </w:r>
            <w:r w:rsidRPr="00FB114D">
              <w:rPr>
                <w:rFonts w:ascii="Times New Roman" w:hAnsi="Times New Roman" w:cs="Times New Roman"/>
                <w:sz w:val="20"/>
                <w:szCs w:val="20"/>
              </w:rPr>
              <w:tab/>
              <w:t>angajații lor;</w:t>
            </w:r>
          </w:p>
          <w:p w14:paraId="0D4DA885"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e)</w:t>
            </w:r>
            <w:r w:rsidRPr="00FB114D">
              <w:rPr>
                <w:rFonts w:ascii="Times New Roman" w:hAnsi="Times New Roman" w:cs="Times New Roman"/>
                <w:sz w:val="20"/>
                <w:szCs w:val="20"/>
              </w:rPr>
              <w:tab/>
              <w:t>deținătorii de tokenuri raportate la active; sau</w:t>
            </w:r>
          </w:p>
          <w:p w14:paraId="7746BC39"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f)</w:t>
            </w:r>
            <w:r w:rsidRPr="00FB114D">
              <w:rPr>
                <w:rFonts w:ascii="Times New Roman" w:hAnsi="Times New Roman" w:cs="Times New Roman"/>
                <w:sz w:val="20"/>
                <w:szCs w:val="20"/>
              </w:rPr>
              <w:tab/>
              <w:t>orice terț care asigură una dintre funcțiile menționate la art. 34 alin. (5) lit. h).</w:t>
            </w:r>
          </w:p>
          <w:p w14:paraId="0E90A6E9" w14:textId="77777777" w:rsidR="0049663C" w:rsidRPr="00FB114D" w:rsidRDefault="0049663C" w:rsidP="0049663C">
            <w:pPr>
              <w:tabs>
                <w:tab w:val="left" w:pos="244"/>
              </w:tabs>
              <w:rPr>
                <w:rFonts w:ascii="Times New Roman" w:hAnsi="Times New Roman" w:cs="Times New Roman"/>
                <w:sz w:val="20"/>
                <w:szCs w:val="20"/>
              </w:rPr>
            </w:pPr>
          </w:p>
          <w:p w14:paraId="6FAFC29A"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(2)</w:t>
            </w:r>
            <w:r w:rsidRPr="00FB114D">
              <w:rPr>
                <w:rFonts w:ascii="Times New Roman" w:hAnsi="Times New Roman" w:cs="Times New Roman"/>
                <w:sz w:val="20"/>
                <w:szCs w:val="20"/>
              </w:rPr>
              <w:tab/>
              <w:t>Emitenții de tokenuri raportate la active iau, în special, toate măsurile adecvate pentru a identifica, a preveni, a gestiona și a divulga conflictele de interese care rezultă din administrarea și investirea rezervei de active menționate la art. 36.</w:t>
            </w:r>
          </w:p>
          <w:p w14:paraId="44C97D5D" w14:textId="24000FC2" w:rsidR="0049663C" w:rsidRPr="00FB114D" w:rsidRDefault="0049663C" w:rsidP="0049663C">
            <w:pPr>
              <w:rPr>
                <w:rFonts w:ascii="Times New Roman" w:hAnsi="Times New Roman" w:cs="Times New Roman"/>
                <w:sz w:val="20"/>
                <w:szCs w:val="20"/>
              </w:rPr>
            </w:pPr>
            <w:r w:rsidRPr="00FB114D">
              <w:rPr>
                <w:rFonts w:ascii="Times New Roman" w:hAnsi="Times New Roman" w:cs="Times New Roman"/>
                <w:sz w:val="20"/>
                <w:szCs w:val="20"/>
              </w:rPr>
              <w:t>(3)</w:t>
            </w:r>
            <w:r>
              <w:rPr>
                <w:rFonts w:ascii="Times New Roman" w:hAnsi="Times New Roman" w:cs="Times New Roman"/>
                <w:sz w:val="20"/>
                <w:szCs w:val="20"/>
              </w:rPr>
              <w:t xml:space="preserve"> </w:t>
            </w:r>
            <w:r w:rsidRPr="00FB114D">
              <w:rPr>
                <w:rFonts w:ascii="Times New Roman" w:hAnsi="Times New Roman" w:cs="Times New Roman"/>
                <w:sz w:val="20"/>
                <w:szCs w:val="20"/>
              </w:rPr>
              <w:t>Emitenții de tokenuri raportate la active divulgă, într-un loc vizibil pe site-ul lor web, persoanelor care dețin tokenurile raportate la active emise de respectivii emitenți informații privind natura generală și sursele conflictelor de interese menționate la alin. (1), precum și măsurile luate pentru atenuarea acestora.</w:t>
            </w:r>
          </w:p>
          <w:p w14:paraId="21CA513B" w14:textId="79317148" w:rsidR="0049663C" w:rsidRPr="000B539E" w:rsidRDefault="0049663C" w:rsidP="0049663C">
            <w:pPr>
              <w:rPr>
                <w:rFonts w:ascii="Times New Roman" w:hAnsi="Times New Roman" w:cs="Times New Roman"/>
                <w:sz w:val="20"/>
                <w:szCs w:val="20"/>
              </w:rPr>
            </w:pPr>
            <w:r w:rsidRPr="00FB114D">
              <w:rPr>
                <w:rFonts w:ascii="Times New Roman" w:hAnsi="Times New Roman" w:cs="Times New Roman"/>
                <w:sz w:val="20"/>
                <w:szCs w:val="20"/>
              </w:rPr>
              <w:t>(4)</w:t>
            </w:r>
            <w:r>
              <w:rPr>
                <w:rFonts w:ascii="Times New Roman" w:hAnsi="Times New Roman" w:cs="Times New Roman"/>
                <w:sz w:val="20"/>
                <w:szCs w:val="20"/>
              </w:rPr>
              <w:t xml:space="preserve"> </w:t>
            </w:r>
            <w:r w:rsidRPr="00FB114D">
              <w:rPr>
                <w:rFonts w:ascii="Times New Roman" w:hAnsi="Times New Roman" w:cs="Times New Roman"/>
                <w:sz w:val="20"/>
                <w:szCs w:val="20"/>
              </w:rPr>
              <w:t>Divulgarea informațiilor menționată la alin. (3) trebuie să fie suficient de precisă, astfel încât deținătorii potențiali ai respectivelor tokenuri raportate la active să poată să ia o decizie de cumpărare în cunoștință de cauză cu privire la tokenurile raportate la active.</w:t>
            </w:r>
          </w:p>
        </w:tc>
        <w:tc>
          <w:tcPr>
            <w:tcW w:w="2684" w:type="dxa"/>
          </w:tcPr>
          <w:p w14:paraId="6723BA01" w14:textId="77777777" w:rsidR="0049663C" w:rsidRPr="00ED3255" w:rsidRDefault="0049663C" w:rsidP="0049663C">
            <w:pPr>
              <w:rPr>
                <w:rFonts w:ascii="Times New Roman" w:hAnsi="Times New Roman" w:cs="Times New Roman"/>
                <w:b/>
                <w:bCs/>
                <w:sz w:val="20"/>
                <w:szCs w:val="20"/>
              </w:rPr>
            </w:pPr>
            <w:r w:rsidRPr="00ED3255">
              <w:rPr>
                <w:rFonts w:ascii="Times New Roman" w:hAnsi="Times New Roman" w:cs="Times New Roman"/>
                <w:b/>
                <w:bCs/>
                <w:sz w:val="20"/>
                <w:szCs w:val="20"/>
              </w:rPr>
              <w:lastRenderedPageBreak/>
              <w:t>Compatibil</w:t>
            </w:r>
          </w:p>
          <w:p w14:paraId="699B06AB" w14:textId="0BE78EDD" w:rsidR="0049663C" w:rsidRPr="000B539E" w:rsidRDefault="0049663C" w:rsidP="00ED3255">
            <w:pPr>
              <w:rPr>
                <w:rFonts w:ascii="Times New Roman" w:hAnsi="Times New Roman" w:cs="Times New Roman"/>
                <w:sz w:val="20"/>
                <w:szCs w:val="20"/>
              </w:rPr>
            </w:pPr>
          </w:p>
        </w:tc>
        <w:tc>
          <w:tcPr>
            <w:tcW w:w="3018" w:type="dxa"/>
          </w:tcPr>
          <w:p w14:paraId="098EB448" w14:textId="42F07017" w:rsidR="0049663C" w:rsidRPr="000B539E" w:rsidRDefault="0049663C" w:rsidP="0049663C">
            <w:pPr>
              <w:rPr>
                <w:rFonts w:ascii="Times New Roman" w:hAnsi="Times New Roman" w:cs="Times New Roman"/>
                <w:sz w:val="20"/>
                <w:szCs w:val="20"/>
              </w:rPr>
            </w:pPr>
          </w:p>
        </w:tc>
      </w:tr>
      <w:tr w:rsidR="0049663C" w:rsidRPr="000B539E" w14:paraId="7E4D28B8" w14:textId="77777777" w:rsidTr="00B4511F">
        <w:trPr>
          <w:gridAfter w:val="1"/>
          <w:wAfter w:w="15" w:type="dxa"/>
        </w:trPr>
        <w:tc>
          <w:tcPr>
            <w:tcW w:w="4434" w:type="dxa"/>
            <w:gridSpan w:val="2"/>
          </w:tcPr>
          <w:p w14:paraId="14DF75D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ABE elaborează proiecte de standarde tehnice de reglementare pentru a detalia:</w:t>
            </w:r>
          </w:p>
          <w:p w14:paraId="5ECB56C2" w14:textId="12A8BC4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cerințele privind politicile și </w:t>
            </w:r>
            <w:r>
              <w:rPr>
                <w:rFonts w:ascii="Times New Roman" w:hAnsi="Times New Roman" w:cs="Times New Roman"/>
                <w:sz w:val="20"/>
                <w:szCs w:val="20"/>
              </w:rPr>
              <w:t xml:space="preserve"> </w:t>
            </w:r>
            <w:r w:rsidRPr="000B539E">
              <w:rPr>
                <w:rFonts w:ascii="Times New Roman" w:hAnsi="Times New Roman" w:cs="Times New Roman"/>
                <w:sz w:val="20"/>
                <w:szCs w:val="20"/>
              </w:rPr>
              <w:t>procedurile menționate la alineatul (1);</w:t>
            </w:r>
          </w:p>
          <w:p w14:paraId="39CC37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detaliile și metodologia pentru conținutul divulgării informațiilor menționate la alineatul (3);</w:t>
            </w:r>
          </w:p>
          <w:p w14:paraId="6A6EA0D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916CFE2" w14:textId="311DB8A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4B31B524" w14:textId="77777777" w:rsidR="0049663C" w:rsidRPr="00063465" w:rsidRDefault="0049663C" w:rsidP="0049663C">
            <w:pPr>
              <w:rPr>
                <w:rFonts w:ascii="Times New Roman" w:hAnsi="Times New Roman" w:cs="Times New Roman"/>
                <w:sz w:val="20"/>
                <w:szCs w:val="20"/>
              </w:rPr>
            </w:pPr>
          </w:p>
        </w:tc>
        <w:tc>
          <w:tcPr>
            <w:tcW w:w="2684" w:type="dxa"/>
          </w:tcPr>
          <w:p w14:paraId="4CFF0E14" w14:textId="4D606A4F"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t>Prevederi UE neaplicabile</w:t>
            </w:r>
          </w:p>
        </w:tc>
        <w:tc>
          <w:tcPr>
            <w:tcW w:w="3018" w:type="dxa"/>
          </w:tcPr>
          <w:p w14:paraId="6FCBF399" w14:textId="122A1CEE"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6D10ACD8" w14:textId="77777777" w:rsidTr="00B4511F">
        <w:trPr>
          <w:gridAfter w:val="1"/>
          <w:wAfter w:w="15" w:type="dxa"/>
        </w:trPr>
        <w:tc>
          <w:tcPr>
            <w:tcW w:w="4434" w:type="dxa"/>
            <w:gridSpan w:val="2"/>
          </w:tcPr>
          <w:p w14:paraId="28CC9391" w14:textId="77777777" w:rsidR="0049663C" w:rsidRPr="000B539E" w:rsidRDefault="0049663C" w:rsidP="0049663C">
            <w:pPr>
              <w:rPr>
                <w:rFonts w:ascii="Times New Roman" w:hAnsi="Times New Roman" w:cs="Times New Roman"/>
                <w:i/>
                <w:iCs/>
                <w:sz w:val="20"/>
                <w:szCs w:val="20"/>
              </w:rPr>
            </w:pPr>
          </w:p>
        </w:tc>
        <w:tc>
          <w:tcPr>
            <w:tcW w:w="4318" w:type="dxa"/>
          </w:tcPr>
          <w:p w14:paraId="768F9654" w14:textId="545C13B4" w:rsidR="0049663C" w:rsidRPr="00FB114D" w:rsidRDefault="0049663C" w:rsidP="0049663C">
            <w:pPr>
              <w:rPr>
                <w:rFonts w:ascii="Times New Roman" w:hAnsi="Times New Roman" w:cs="Times New Roman"/>
                <w:sz w:val="20"/>
                <w:szCs w:val="20"/>
              </w:rPr>
            </w:pPr>
            <w:r w:rsidRPr="00FB114D">
              <w:rPr>
                <w:rFonts w:ascii="Times New Roman" w:hAnsi="Times New Roman" w:cs="Times New Roman"/>
                <w:sz w:val="20"/>
                <w:szCs w:val="20"/>
              </w:rPr>
              <w:t>(5)</w:t>
            </w:r>
            <w:r>
              <w:rPr>
                <w:rFonts w:ascii="Times New Roman" w:hAnsi="Times New Roman" w:cs="Times New Roman"/>
                <w:sz w:val="20"/>
                <w:szCs w:val="20"/>
              </w:rPr>
              <w:t xml:space="preserve"> </w:t>
            </w:r>
            <w:r w:rsidRPr="00FB114D">
              <w:rPr>
                <w:rFonts w:ascii="Times New Roman" w:hAnsi="Times New Roman" w:cs="Times New Roman"/>
                <w:sz w:val="20"/>
                <w:szCs w:val="20"/>
              </w:rPr>
              <w:t>Comisia Națională adoptă acte normative de reglementare</w:t>
            </w:r>
            <w:r>
              <w:rPr>
                <w:rFonts w:ascii="Times New Roman" w:hAnsi="Times New Roman" w:cs="Times New Roman"/>
                <w:sz w:val="20"/>
                <w:szCs w:val="20"/>
              </w:rPr>
              <w:t xml:space="preserve"> </w:t>
            </w:r>
            <w:r w:rsidRPr="00FB114D">
              <w:rPr>
                <w:rFonts w:ascii="Times New Roman" w:hAnsi="Times New Roman" w:cs="Times New Roman"/>
                <w:sz w:val="20"/>
                <w:szCs w:val="20"/>
              </w:rPr>
              <w:t>în vederea stabilirii cerințelor și/sau standardelor tehnice care să detalieze, cel puțin:</w:t>
            </w:r>
          </w:p>
          <w:p w14:paraId="7D870847" w14:textId="77777777" w:rsidR="0049663C" w:rsidRPr="00FB114D" w:rsidRDefault="0049663C" w:rsidP="0049663C">
            <w:pPr>
              <w:tabs>
                <w:tab w:val="left" w:pos="300"/>
              </w:tabs>
              <w:rPr>
                <w:rFonts w:ascii="Times New Roman" w:hAnsi="Times New Roman" w:cs="Times New Roman"/>
                <w:sz w:val="20"/>
                <w:szCs w:val="20"/>
              </w:rPr>
            </w:pPr>
            <w:r w:rsidRPr="00FB114D">
              <w:rPr>
                <w:rFonts w:ascii="Times New Roman" w:hAnsi="Times New Roman" w:cs="Times New Roman"/>
                <w:sz w:val="20"/>
                <w:szCs w:val="20"/>
              </w:rPr>
              <w:lastRenderedPageBreak/>
              <w:t>a)</w:t>
            </w:r>
            <w:r w:rsidRPr="00FB114D">
              <w:rPr>
                <w:rFonts w:ascii="Times New Roman" w:hAnsi="Times New Roman" w:cs="Times New Roman"/>
                <w:sz w:val="20"/>
                <w:szCs w:val="20"/>
              </w:rPr>
              <w:tab/>
              <w:t>cerințele privind politicile și procedurile menționate la alin. (1);</w:t>
            </w:r>
          </w:p>
          <w:p w14:paraId="4B45F286" w14:textId="40557E0F" w:rsidR="0049663C" w:rsidRPr="00063465" w:rsidRDefault="0049663C" w:rsidP="0049663C">
            <w:pPr>
              <w:tabs>
                <w:tab w:val="left" w:pos="300"/>
              </w:tabs>
              <w:rPr>
                <w:rFonts w:ascii="Times New Roman" w:hAnsi="Times New Roman" w:cs="Times New Roman"/>
                <w:sz w:val="20"/>
                <w:szCs w:val="20"/>
              </w:rPr>
            </w:pPr>
            <w:r w:rsidRPr="00FB114D">
              <w:rPr>
                <w:rFonts w:ascii="Times New Roman" w:hAnsi="Times New Roman" w:cs="Times New Roman"/>
                <w:sz w:val="20"/>
                <w:szCs w:val="20"/>
              </w:rPr>
              <w:t>b)</w:t>
            </w:r>
            <w:r w:rsidRPr="00FB114D">
              <w:rPr>
                <w:rFonts w:ascii="Times New Roman" w:hAnsi="Times New Roman" w:cs="Times New Roman"/>
                <w:sz w:val="20"/>
                <w:szCs w:val="20"/>
              </w:rPr>
              <w:tab/>
              <w:t>detaliile și metodologia pentru conținutul divulgării informațiilor menționate la alin. (3);</w:t>
            </w:r>
          </w:p>
        </w:tc>
        <w:tc>
          <w:tcPr>
            <w:tcW w:w="2684" w:type="dxa"/>
          </w:tcPr>
          <w:p w14:paraId="5575D825" w14:textId="77777777" w:rsidR="0049663C" w:rsidRPr="000B539E" w:rsidRDefault="0049663C" w:rsidP="0049663C">
            <w:pPr>
              <w:rPr>
                <w:rFonts w:ascii="Times New Roman" w:hAnsi="Times New Roman" w:cs="Times New Roman"/>
                <w:sz w:val="20"/>
                <w:szCs w:val="20"/>
              </w:rPr>
            </w:pPr>
          </w:p>
        </w:tc>
        <w:tc>
          <w:tcPr>
            <w:tcW w:w="3018" w:type="dxa"/>
          </w:tcPr>
          <w:p w14:paraId="65E463AF"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 pentru claritate și previzibilitate.</w:t>
            </w:r>
          </w:p>
          <w:p w14:paraId="24F1D8A3" w14:textId="05D125E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lastRenderedPageBreak/>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4C1FD328" w14:textId="77777777" w:rsidTr="00B4511F">
        <w:trPr>
          <w:gridAfter w:val="1"/>
          <w:wAfter w:w="15" w:type="dxa"/>
        </w:trPr>
        <w:tc>
          <w:tcPr>
            <w:tcW w:w="4434" w:type="dxa"/>
            <w:gridSpan w:val="2"/>
          </w:tcPr>
          <w:p w14:paraId="6C7D4E0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33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Notificarea cu privire la modificările aduse organului de conducere</w:t>
            </w:r>
          </w:p>
          <w:p w14:paraId="4D91D5E8" w14:textId="1E26369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Emitenții de tokenuri raportate la active comunică imediat autorității lor competente orice modificări în ceea ce privește organul lor de conducere și transmit autorității competente toate informațiile necesare pentru evaluarea respectării articolului 34 alineatul (2).</w:t>
            </w:r>
          </w:p>
        </w:tc>
        <w:tc>
          <w:tcPr>
            <w:tcW w:w="4318" w:type="dxa"/>
          </w:tcPr>
          <w:p w14:paraId="05AA0411" w14:textId="4581B77C" w:rsidR="0049663C" w:rsidRPr="00FE0875" w:rsidRDefault="0049663C" w:rsidP="0049663C">
            <w:pPr>
              <w:rPr>
                <w:rFonts w:ascii="Times New Roman" w:hAnsi="Times New Roman" w:cs="Times New Roman"/>
                <w:b/>
                <w:bCs/>
                <w:sz w:val="20"/>
                <w:szCs w:val="20"/>
              </w:rPr>
            </w:pPr>
            <w:r w:rsidRPr="00FE0875">
              <w:rPr>
                <w:rFonts w:ascii="Times New Roman" w:hAnsi="Times New Roman" w:cs="Times New Roman"/>
                <w:b/>
                <w:bCs/>
                <w:sz w:val="20"/>
                <w:szCs w:val="20"/>
              </w:rPr>
              <w:t>Articolul 33.</w:t>
            </w:r>
            <w:r>
              <w:rPr>
                <w:rFonts w:ascii="Times New Roman" w:hAnsi="Times New Roman" w:cs="Times New Roman"/>
                <w:b/>
                <w:bCs/>
                <w:sz w:val="20"/>
                <w:szCs w:val="20"/>
              </w:rPr>
              <w:t xml:space="preserve"> </w:t>
            </w:r>
            <w:r w:rsidRPr="00FE0875">
              <w:rPr>
                <w:rFonts w:ascii="Times New Roman" w:hAnsi="Times New Roman" w:cs="Times New Roman"/>
                <w:b/>
                <w:bCs/>
                <w:sz w:val="20"/>
                <w:szCs w:val="20"/>
              </w:rPr>
              <w:t>Notificarea cu privire la modificările aduse organului de conducere</w:t>
            </w:r>
          </w:p>
          <w:p w14:paraId="6EC7F5E7" w14:textId="1A3DA837" w:rsidR="0049663C" w:rsidRPr="000B539E"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Emitenții de tokenuri raportate la active comunică imediat sau cel târziu până la sfârșitul următoarei zile lucrătoare, Comisiei Naționale orice modificări în ceea ce privește organul lor de conducere și transmit Comisiei Naționale, toate informațiile necesare pentru evaluarea respectării art. 34 alin. (2).</w:t>
            </w:r>
          </w:p>
        </w:tc>
        <w:tc>
          <w:tcPr>
            <w:tcW w:w="2684" w:type="dxa"/>
          </w:tcPr>
          <w:p w14:paraId="083189D8" w14:textId="678E7FFF"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t>Compatibil</w:t>
            </w:r>
          </w:p>
        </w:tc>
        <w:tc>
          <w:tcPr>
            <w:tcW w:w="3018" w:type="dxa"/>
          </w:tcPr>
          <w:p w14:paraId="644AC622" w14:textId="60D1350C" w:rsidR="0049663C" w:rsidRPr="000B539E" w:rsidRDefault="0049663C" w:rsidP="0049663C">
            <w:pPr>
              <w:rPr>
                <w:rFonts w:ascii="Times New Roman" w:hAnsi="Times New Roman" w:cs="Times New Roman"/>
                <w:sz w:val="20"/>
                <w:szCs w:val="20"/>
              </w:rPr>
            </w:pPr>
          </w:p>
        </w:tc>
      </w:tr>
      <w:tr w:rsidR="0049663C" w:rsidRPr="000B539E" w14:paraId="7FF0A534" w14:textId="77777777" w:rsidTr="00B4511F">
        <w:trPr>
          <w:gridAfter w:val="1"/>
          <w:wAfter w:w="15" w:type="dxa"/>
        </w:trPr>
        <w:tc>
          <w:tcPr>
            <w:tcW w:w="4434" w:type="dxa"/>
            <w:gridSpan w:val="2"/>
          </w:tcPr>
          <w:p w14:paraId="249B8595"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Cadrul de guvernanță</w:t>
            </w:r>
          </w:p>
          <w:p w14:paraId="7D606A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dispun de un cadru solid de guvernanță, care include o structură organizatorică clară, cu responsabilități bine definite, transparente și coerente, procese eficace de identificare, gestionare, monitorizare și comunicare a riscurilor la care sunt sau pot fi expuse, precum și mecanisme adecvate de control intern, inclusiv proceduri administrative și contabile solide.</w:t>
            </w:r>
          </w:p>
          <w:p w14:paraId="76E3051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Membrii organului de conducere al emitenților de tokenuri raportate la active trebuie să aibă o reputație suficient de bună și să dețină cunoștințele, competențele și experiența adecvate, atât individual, cât și colectiv, pentru a-și îndeplini sarcinile. În special, aceștia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w:t>
            </w:r>
          </w:p>
          <w:p w14:paraId="6E4ACF08" w14:textId="48F1BAF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eficace atribuțiile.</w:t>
            </w:r>
          </w:p>
          <w:p w14:paraId="46F55D4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Organul de conducere al emitenților de tokenuri raportate la active evaluează și reexaminează în mod periodic eficacitatea mecanismelor și a procedurilor în ceea ce privește politicile care au fost instituite pentru respectarea obligațiilor prevăzute în capitolele 2, 3, 5 și 6 din prezentul titlu și ia măsurile corespunzătoare pentru remedierea eventualelor deficiențe în acest sens.</w:t>
            </w:r>
          </w:p>
          <w:p w14:paraId="41AF9E62" w14:textId="77777777" w:rsidR="0049663C" w:rsidRPr="000B539E" w:rsidRDefault="0049663C" w:rsidP="0049663C">
            <w:pPr>
              <w:rPr>
                <w:rFonts w:ascii="Times New Roman" w:hAnsi="Times New Roman" w:cs="Times New Roman"/>
                <w:sz w:val="20"/>
                <w:szCs w:val="20"/>
              </w:rPr>
            </w:pPr>
          </w:p>
          <w:p w14:paraId="4E07E1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Acționarii sau asociații, direcți sau indirecți, care dețin participații calificate în emitenții de tokenuri raportate la active trebuie să aibă o reputație suficient de bună și, în special, să nu fi fost condamnate pentru infracțiuni legate de spălarea banilor sau finanțarea terorismului sau pentru orice alte infracțiuni care le-ar afecta buna reputație.</w:t>
            </w:r>
          </w:p>
          <w:p w14:paraId="04EC8947"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Emitenții de tokenuri raportate la active adoptă politici și proceduri suficient de eficace pentru a asigura</w:t>
            </w:r>
            <w:r>
              <w:rPr>
                <w:rFonts w:ascii="Times New Roman" w:hAnsi="Times New Roman" w:cs="Times New Roman"/>
                <w:sz w:val="20"/>
                <w:szCs w:val="20"/>
              </w:rPr>
              <w:t xml:space="preserve"> </w:t>
            </w:r>
          </w:p>
          <w:p w14:paraId="316AFA38" w14:textId="78EDB53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respectarea prezentului regulament. Emitenții de tokenuri raportate la active instituie, mențin și pun în aplicare în special politici și proceduri cu privire la:</w:t>
            </w:r>
          </w:p>
          <w:p w14:paraId="748858BA" w14:textId="77777777" w:rsidR="0049663C" w:rsidRPr="000B539E" w:rsidRDefault="0049663C" w:rsidP="0049663C">
            <w:pPr>
              <w:rPr>
                <w:rFonts w:ascii="Times New Roman" w:hAnsi="Times New Roman" w:cs="Times New Roman"/>
                <w:sz w:val="20"/>
                <w:szCs w:val="20"/>
              </w:rPr>
            </w:pPr>
          </w:p>
          <w:p w14:paraId="700E0D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rezerva de active menționată la articolul 36;</w:t>
            </w:r>
          </w:p>
          <w:p w14:paraId="662271A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custodia activelor de rezervă, inclusiv separarea activelor, astfel cum se prevede la articolul 37;</w:t>
            </w:r>
          </w:p>
          <w:p w14:paraId="526F3C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drepturile acordate deținătorilor de tokenuri raportate la active, astfel cum se prevede la articolul 39;</w:t>
            </w:r>
          </w:p>
          <w:p w14:paraId="10815CD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mecanismul de emitere și răscumpărare a tokenurilor raportate la active;</w:t>
            </w:r>
          </w:p>
          <w:p w14:paraId="1E078613" w14:textId="491DC3E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protocoalele de validare a tranzacțiilor cu tokenuri raportate la</w:t>
            </w:r>
            <w:r>
              <w:rPr>
                <w:rFonts w:ascii="Times New Roman" w:hAnsi="Times New Roman" w:cs="Times New Roman"/>
                <w:sz w:val="20"/>
                <w:szCs w:val="20"/>
              </w:rPr>
              <w:t xml:space="preserve"> </w:t>
            </w:r>
            <w:r w:rsidRPr="000B539E">
              <w:rPr>
                <w:rFonts w:ascii="Times New Roman" w:hAnsi="Times New Roman" w:cs="Times New Roman"/>
                <w:sz w:val="20"/>
                <w:szCs w:val="20"/>
              </w:rPr>
              <w:t>active;</w:t>
            </w:r>
          </w:p>
          <w:p w14:paraId="21AF46F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funcționarea tehnologiei registrelor distribuite, supuse drepturilor de proprietate ale emitenților, în cazul în care tokenurile raportate la active sunt emise, transferate și stocate utilizând această tehnologie a registrelor distribuite sau o tehnologie similară care este exploatată de emitenți sau de un terț care acționează în numele acestora;</w:t>
            </w:r>
          </w:p>
          <w:p w14:paraId="5C42572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mecanismele de asigurare a lichidității tokenurilor raportate la active, inclusiv politica și procedurile de gestionare a lichidității pentru emitenții de tokenuri semnificative raportate la active menționate la articolul 45;</w:t>
            </w:r>
          </w:p>
          <w:p w14:paraId="78177DA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acordurile cu entitățile terțe pentru gestionarea rezervei de active și pentru investirea activelor de rezervă, custodia activelor de rezervă și, după caz, distribuirea către public a tokenurilor raportate la active;</w:t>
            </w:r>
          </w:p>
          <w:p w14:paraId="383CC98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 consimțământul scris al emitenților de tokenuri raportate la active acordat altor persoane care ar </w:t>
            </w:r>
            <w:r w:rsidRPr="000B539E">
              <w:rPr>
                <w:rFonts w:ascii="Times New Roman" w:hAnsi="Times New Roman" w:cs="Times New Roman"/>
                <w:sz w:val="20"/>
                <w:szCs w:val="20"/>
              </w:rPr>
              <w:lastRenderedPageBreak/>
              <w:t>putea oferi sau solicita admiterea la tranzacționare a tokenurilor raportate la active;</w:t>
            </w:r>
          </w:p>
          <w:p w14:paraId="0F0D54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 tratarea plângerilor, astfel cum se prevede la articolul 31;</w:t>
            </w:r>
          </w:p>
          <w:p w14:paraId="0D7E25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(k) conflictele de interese, astfel cum sunt prevăzute la articolul 32.</w:t>
            </w:r>
          </w:p>
          <w:p w14:paraId="3B61A5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emitenții de tokenuri </w:t>
            </w:r>
          </w:p>
          <w:p w14:paraId="2C1D617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raportate la active încheie acordurile menționate la primul paragraf litera (h), acordurile respective se stabilesc într-un contract încheiat cu entitățile terțe. </w:t>
            </w:r>
          </w:p>
          <w:p w14:paraId="167E6E89" w14:textId="31DCA11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Respectivele acorduri contractuale descriu rolurile, responsabilitățile, drepturile și obligațiile atât ale emitenților de tokenuri raportate la active, cât și ale entităților terțe. Orice acord contractual cu implicații în mai multe jurisdicții stipulează într-un mod lipsit de ambiguitate opțiunea de drept aplicabil.</w:t>
            </w:r>
          </w:p>
        </w:tc>
        <w:tc>
          <w:tcPr>
            <w:tcW w:w="4318" w:type="dxa"/>
          </w:tcPr>
          <w:p w14:paraId="0C47AF36" w14:textId="7FCA7C2B" w:rsidR="0049663C" w:rsidRPr="00952C6C" w:rsidRDefault="0049663C" w:rsidP="0049663C">
            <w:pPr>
              <w:rPr>
                <w:rFonts w:ascii="Times New Roman" w:hAnsi="Times New Roman" w:cs="Times New Roman"/>
                <w:b/>
                <w:bCs/>
                <w:sz w:val="20"/>
                <w:szCs w:val="20"/>
              </w:rPr>
            </w:pPr>
            <w:r w:rsidRPr="00952C6C">
              <w:rPr>
                <w:rFonts w:ascii="Times New Roman" w:hAnsi="Times New Roman" w:cs="Times New Roman"/>
                <w:b/>
                <w:bCs/>
                <w:sz w:val="20"/>
                <w:szCs w:val="20"/>
              </w:rPr>
              <w:lastRenderedPageBreak/>
              <w:t>Articolul 34.</w:t>
            </w:r>
            <w:r>
              <w:rPr>
                <w:rFonts w:ascii="Times New Roman" w:hAnsi="Times New Roman" w:cs="Times New Roman"/>
                <w:b/>
                <w:bCs/>
                <w:sz w:val="20"/>
                <w:szCs w:val="20"/>
              </w:rPr>
              <w:t xml:space="preserve"> </w:t>
            </w:r>
            <w:r w:rsidRPr="00952C6C">
              <w:rPr>
                <w:rFonts w:ascii="Times New Roman" w:hAnsi="Times New Roman" w:cs="Times New Roman"/>
                <w:b/>
                <w:bCs/>
                <w:sz w:val="20"/>
                <w:szCs w:val="20"/>
              </w:rPr>
              <w:t>Cadrul de guvernanță</w:t>
            </w:r>
          </w:p>
          <w:p w14:paraId="35196A62"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(1)</w:t>
            </w:r>
            <w:r w:rsidRPr="00063465">
              <w:rPr>
                <w:rFonts w:ascii="Times New Roman" w:hAnsi="Times New Roman" w:cs="Times New Roman"/>
                <w:sz w:val="20"/>
                <w:szCs w:val="20"/>
              </w:rPr>
              <w:tab/>
              <w:t>Emitenții de tokenuri raportate la active dispun de un cadru solid de guvernanță, care include o structură organizatorică clară, cu responsabilități bine definite, transparente și coerente, procese eficace de identificare, gestionare, monitorizare și comunicare a riscurilor la care sunt sau pot fi expuse, precum și mecanisme adecvate de control intern, inclusiv proceduri administrative și contabile solide.</w:t>
            </w:r>
          </w:p>
          <w:p w14:paraId="2B12FB2F"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(2)</w:t>
            </w:r>
            <w:r w:rsidRPr="00063465">
              <w:rPr>
                <w:rFonts w:ascii="Times New Roman" w:hAnsi="Times New Roman" w:cs="Times New Roman"/>
                <w:sz w:val="20"/>
                <w:szCs w:val="20"/>
              </w:rPr>
              <w:tab/>
              <w:t>Membrii organului de conducere al emitenților de tokenuri raportate la active trebuie să aibă o reputație suficient de bună și să dețină cunoștințele, competențele și experiența adecvate, atât individual, cât și colectiv, pentru a-și îndeplini sarcinile. În special, aceștia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123AFBCA" w14:textId="7684DBCB"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(3)</w:t>
            </w:r>
            <w:r w:rsidRPr="00063465">
              <w:rPr>
                <w:rFonts w:ascii="Times New Roman" w:hAnsi="Times New Roman" w:cs="Times New Roman"/>
                <w:sz w:val="20"/>
                <w:szCs w:val="20"/>
              </w:rPr>
              <w:tab/>
              <w:t xml:space="preserve">Organul de conducere al emitenților de tokenuri raportate la active evaluează și reexaminează în mod periodic eficacitatea mecanismelor și a procedurilor în ceea ce privește politicile care au fost instituite pentru respectarea obligațiilor prevăzute în </w:t>
            </w:r>
            <w:r w:rsidR="002450BD">
              <w:rPr>
                <w:rFonts w:ascii="Times New Roman" w:hAnsi="Times New Roman" w:cs="Times New Roman"/>
                <w:sz w:val="20"/>
                <w:szCs w:val="20"/>
              </w:rPr>
              <w:t>secțiunile</w:t>
            </w:r>
            <w:r w:rsidRPr="00063465">
              <w:rPr>
                <w:rFonts w:ascii="Times New Roman" w:hAnsi="Times New Roman" w:cs="Times New Roman"/>
                <w:sz w:val="20"/>
                <w:szCs w:val="20"/>
              </w:rPr>
              <w:t xml:space="preserve"> 2, 3, 5 și 6 din prezentul </w:t>
            </w:r>
            <w:r w:rsidR="002450BD">
              <w:rPr>
                <w:rFonts w:ascii="Times New Roman" w:hAnsi="Times New Roman" w:cs="Times New Roman"/>
                <w:sz w:val="20"/>
                <w:szCs w:val="20"/>
              </w:rPr>
              <w:t>capitol</w:t>
            </w:r>
            <w:r w:rsidRPr="00063465">
              <w:rPr>
                <w:rFonts w:ascii="Times New Roman" w:hAnsi="Times New Roman" w:cs="Times New Roman"/>
                <w:sz w:val="20"/>
                <w:szCs w:val="20"/>
              </w:rPr>
              <w:t xml:space="preserve"> și ia măsurile corespunzătoare pentru remedierea eventualelor deficiențe în acest sens.</w:t>
            </w:r>
          </w:p>
          <w:p w14:paraId="7BDA3352"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lastRenderedPageBreak/>
              <w:t>(4)</w:t>
            </w:r>
            <w:r w:rsidRPr="00063465">
              <w:rPr>
                <w:rFonts w:ascii="Times New Roman" w:hAnsi="Times New Roman" w:cs="Times New Roman"/>
                <w:sz w:val="20"/>
                <w:szCs w:val="20"/>
              </w:rPr>
              <w:tab/>
              <w:t>Acționarii sau asociații, direcți sau indirecți, care dețin participații calificate în emitenții de tokenuri raportate la active trebuie să aibă o reputație suficient de bună și, în special, să nu fi fost condamnați pentru infracțiuni legate de spălarea banilor sau finanțarea terorismului sau pentru orice alte infracțiuni care le-ar afecta buna reputație.</w:t>
            </w:r>
          </w:p>
          <w:p w14:paraId="7CEFC0CE"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(5)</w:t>
            </w:r>
            <w:r w:rsidRPr="00063465">
              <w:rPr>
                <w:rFonts w:ascii="Times New Roman" w:hAnsi="Times New Roman" w:cs="Times New Roman"/>
                <w:sz w:val="20"/>
                <w:szCs w:val="20"/>
              </w:rPr>
              <w:tab/>
              <w:t>Emitenții de tokenuri raportate la active adoptă politici și proceduri suficient de eficace pentru a asigura respectarea prezentei legi şi a actelor normative emise în aplicarea prezentei legi. Emitenții de tokenuri raportate la active instituie, mențin și pun în aplicare în special politici și proceduri cu privire la:</w:t>
            </w:r>
          </w:p>
          <w:p w14:paraId="14C48DF5"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a)</w:t>
            </w:r>
            <w:r w:rsidRPr="00063465">
              <w:rPr>
                <w:rFonts w:ascii="Times New Roman" w:hAnsi="Times New Roman" w:cs="Times New Roman"/>
                <w:sz w:val="20"/>
                <w:szCs w:val="20"/>
              </w:rPr>
              <w:tab/>
              <w:t>rezerva de active menționată la art. 36;</w:t>
            </w:r>
          </w:p>
          <w:p w14:paraId="5386B1DD"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b)</w:t>
            </w:r>
            <w:r w:rsidRPr="00063465">
              <w:rPr>
                <w:rFonts w:ascii="Times New Roman" w:hAnsi="Times New Roman" w:cs="Times New Roman"/>
                <w:sz w:val="20"/>
                <w:szCs w:val="20"/>
              </w:rPr>
              <w:tab/>
              <w:t>custodia activelor de rezervă, inclusiv separarea activelor, astfel cum se prevede la art.37;</w:t>
            </w:r>
          </w:p>
          <w:p w14:paraId="71625E86"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c)</w:t>
            </w:r>
            <w:r w:rsidRPr="00063465">
              <w:rPr>
                <w:rFonts w:ascii="Times New Roman" w:hAnsi="Times New Roman" w:cs="Times New Roman"/>
                <w:sz w:val="20"/>
                <w:szCs w:val="20"/>
              </w:rPr>
              <w:tab/>
              <w:t>drepturile acordate deținătorilor de tokenuri raportate la active, astfel cum se prevede la art. 39;</w:t>
            </w:r>
          </w:p>
          <w:p w14:paraId="25EA5429" w14:textId="77777777" w:rsidR="0049663C" w:rsidRPr="00063465" w:rsidRDefault="0049663C" w:rsidP="0049663C">
            <w:pPr>
              <w:tabs>
                <w:tab w:val="left" w:pos="412"/>
              </w:tabs>
              <w:rPr>
                <w:rFonts w:ascii="Times New Roman" w:hAnsi="Times New Roman" w:cs="Times New Roman"/>
                <w:sz w:val="20"/>
                <w:szCs w:val="20"/>
              </w:rPr>
            </w:pPr>
          </w:p>
          <w:p w14:paraId="65D12274"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d)</w:t>
            </w:r>
            <w:r w:rsidRPr="00063465">
              <w:rPr>
                <w:rFonts w:ascii="Times New Roman" w:hAnsi="Times New Roman" w:cs="Times New Roman"/>
                <w:sz w:val="20"/>
                <w:szCs w:val="20"/>
              </w:rPr>
              <w:tab/>
              <w:t>mecanismul de emitere și răscumpărare a tokenurilor raportate la active;</w:t>
            </w:r>
          </w:p>
          <w:p w14:paraId="2323AC03"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e)</w:t>
            </w:r>
            <w:r w:rsidRPr="00063465">
              <w:rPr>
                <w:rFonts w:ascii="Times New Roman" w:hAnsi="Times New Roman" w:cs="Times New Roman"/>
                <w:sz w:val="20"/>
                <w:szCs w:val="20"/>
              </w:rPr>
              <w:tab/>
              <w:t>protocoalele de validare a tranzacțiilor cu tokenuri raportate la active;</w:t>
            </w:r>
          </w:p>
          <w:p w14:paraId="2A8AA9D6"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f)</w:t>
            </w:r>
            <w:r w:rsidRPr="00063465">
              <w:rPr>
                <w:rFonts w:ascii="Times New Roman" w:hAnsi="Times New Roman" w:cs="Times New Roman"/>
                <w:sz w:val="20"/>
                <w:szCs w:val="20"/>
              </w:rPr>
              <w:tab/>
              <w:t>funcționarea tehnologiei registrelor distribuite, supuse drepturilor de proprietate ale emitenților, în cazul în care tokenurile raportate la active sunt emise, transferate și stocate utilizând această tehnologie a registrelor distribuite sau o tehnologie similară care este exploatată de emitenți sau de un terț care acționează în numele acestora;</w:t>
            </w:r>
          </w:p>
          <w:p w14:paraId="24A239CE"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g)</w:t>
            </w:r>
            <w:r w:rsidRPr="00063465">
              <w:rPr>
                <w:rFonts w:ascii="Times New Roman" w:hAnsi="Times New Roman" w:cs="Times New Roman"/>
                <w:sz w:val="20"/>
                <w:szCs w:val="20"/>
              </w:rPr>
              <w:tab/>
              <w:t>mecanismele de asigurare a lichidității tokenurilor raportate la active;</w:t>
            </w:r>
          </w:p>
          <w:p w14:paraId="6CC20570" w14:textId="77777777" w:rsidR="0049663C" w:rsidRDefault="0049663C" w:rsidP="0049663C">
            <w:pPr>
              <w:tabs>
                <w:tab w:val="left" w:pos="412"/>
              </w:tabs>
              <w:rPr>
                <w:rFonts w:ascii="Times New Roman" w:hAnsi="Times New Roman" w:cs="Times New Roman"/>
                <w:sz w:val="20"/>
                <w:szCs w:val="20"/>
              </w:rPr>
            </w:pPr>
          </w:p>
          <w:p w14:paraId="3B928A34" w14:textId="77777777" w:rsidR="0049663C" w:rsidRDefault="0049663C" w:rsidP="0049663C">
            <w:pPr>
              <w:tabs>
                <w:tab w:val="left" w:pos="412"/>
              </w:tabs>
              <w:rPr>
                <w:rFonts w:ascii="Times New Roman" w:hAnsi="Times New Roman" w:cs="Times New Roman"/>
                <w:sz w:val="20"/>
                <w:szCs w:val="20"/>
              </w:rPr>
            </w:pPr>
          </w:p>
          <w:p w14:paraId="6B198653" w14:textId="77777777" w:rsidR="0049663C" w:rsidRDefault="0049663C" w:rsidP="0049663C">
            <w:pPr>
              <w:tabs>
                <w:tab w:val="left" w:pos="412"/>
              </w:tabs>
              <w:rPr>
                <w:rFonts w:ascii="Times New Roman" w:hAnsi="Times New Roman" w:cs="Times New Roman"/>
                <w:sz w:val="20"/>
                <w:szCs w:val="20"/>
              </w:rPr>
            </w:pPr>
          </w:p>
          <w:p w14:paraId="76F54CE2" w14:textId="77777777" w:rsidR="00212A3C" w:rsidRPr="00063465" w:rsidRDefault="00212A3C" w:rsidP="0049663C">
            <w:pPr>
              <w:tabs>
                <w:tab w:val="left" w:pos="412"/>
              </w:tabs>
              <w:rPr>
                <w:rFonts w:ascii="Times New Roman" w:hAnsi="Times New Roman" w:cs="Times New Roman"/>
                <w:sz w:val="20"/>
                <w:szCs w:val="20"/>
              </w:rPr>
            </w:pPr>
          </w:p>
          <w:p w14:paraId="7E905D1D"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h)</w:t>
            </w:r>
            <w:r w:rsidRPr="00063465">
              <w:rPr>
                <w:rFonts w:ascii="Times New Roman" w:hAnsi="Times New Roman" w:cs="Times New Roman"/>
                <w:sz w:val="20"/>
                <w:szCs w:val="20"/>
              </w:rPr>
              <w:tab/>
              <w:t>acordurile cu entitățile terțe pentru gestionarea rezervei de active și pentru investirea rezervei de active, custodia rezervei de active și, după caz, distribuirea către public a tokenurilor raportate la active;</w:t>
            </w:r>
          </w:p>
          <w:p w14:paraId="0351141B"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i)</w:t>
            </w:r>
            <w:r w:rsidRPr="00063465">
              <w:rPr>
                <w:rFonts w:ascii="Times New Roman" w:hAnsi="Times New Roman" w:cs="Times New Roman"/>
                <w:sz w:val="20"/>
                <w:szCs w:val="20"/>
              </w:rPr>
              <w:tab/>
              <w:t xml:space="preserve">consimțământul scris al emitenților de tokenuri raportate la active acordat altor persoane </w:t>
            </w:r>
            <w:r w:rsidRPr="00063465">
              <w:rPr>
                <w:rFonts w:ascii="Times New Roman" w:hAnsi="Times New Roman" w:cs="Times New Roman"/>
                <w:sz w:val="20"/>
                <w:szCs w:val="20"/>
              </w:rPr>
              <w:lastRenderedPageBreak/>
              <w:t>care ar putea oferi sau solicita admiterea la tranzacționare a tokenurilor raportate la active;</w:t>
            </w:r>
          </w:p>
          <w:p w14:paraId="587CF8F1"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j)</w:t>
            </w:r>
            <w:r w:rsidRPr="00063465">
              <w:rPr>
                <w:rFonts w:ascii="Times New Roman" w:hAnsi="Times New Roman" w:cs="Times New Roman"/>
                <w:sz w:val="20"/>
                <w:szCs w:val="20"/>
              </w:rPr>
              <w:tab/>
              <w:t>tratarea plângerilor, astfel cum se prevede la art. 31;</w:t>
            </w:r>
          </w:p>
          <w:p w14:paraId="4D672B0A"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k)</w:t>
            </w:r>
            <w:r w:rsidRPr="00063465">
              <w:rPr>
                <w:rFonts w:ascii="Times New Roman" w:hAnsi="Times New Roman" w:cs="Times New Roman"/>
                <w:sz w:val="20"/>
                <w:szCs w:val="20"/>
              </w:rPr>
              <w:tab/>
              <w:t>conflictele de interese, astfel cum sunt prevăzute la art. 32.</w:t>
            </w:r>
          </w:p>
          <w:p w14:paraId="1E27D1E7" w14:textId="77777777" w:rsidR="0049663C"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 xml:space="preserve">În cazul în care emitenții de tokenuri raportate la </w:t>
            </w:r>
          </w:p>
          <w:p w14:paraId="0B634208" w14:textId="437BD218" w:rsidR="0049663C" w:rsidRPr="000B539E"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active încheie acordurile menționate la lit. (h), acordurile respective se stabilesc într-un contract încheiat cu entitățile terțe. Respectivele acorduri contractuale descriu rolurile, responsabilitățile, drepturile și obligațiile atât ale emitenților de tokenuri raportate la active, cât și ale entităților terțe. Orice acord contractual cu implicații în mai multe jurisdicții stipulează într-un mod lipsit de ambiguitate opțiunea de drept aplicabil.</w:t>
            </w:r>
          </w:p>
        </w:tc>
        <w:tc>
          <w:tcPr>
            <w:tcW w:w="2684" w:type="dxa"/>
          </w:tcPr>
          <w:p w14:paraId="1E63EDD9" w14:textId="77777777"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lastRenderedPageBreak/>
              <w:t>Compatibil</w:t>
            </w:r>
          </w:p>
          <w:p w14:paraId="79E8F296" w14:textId="79BAC287" w:rsidR="0049663C" w:rsidRPr="000B539E" w:rsidRDefault="0049663C" w:rsidP="00E03E4D">
            <w:pPr>
              <w:rPr>
                <w:rFonts w:ascii="Times New Roman" w:hAnsi="Times New Roman" w:cs="Times New Roman"/>
                <w:sz w:val="20"/>
                <w:szCs w:val="20"/>
              </w:rPr>
            </w:pPr>
          </w:p>
        </w:tc>
        <w:tc>
          <w:tcPr>
            <w:tcW w:w="3018" w:type="dxa"/>
          </w:tcPr>
          <w:p w14:paraId="7B499752" w14:textId="77777777" w:rsidR="0049663C" w:rsidRPr="000B539E" w:rsidRDefault="0049663C" w:rsidP="0049663C">
            <w:pPr>
              <w:rPr>
                <w:rFonts w:ascii="Times New Roman" w:hAnsi="Times New Roman" w:cs="Times New Roman"/>
                <w:sz w:val="20"/>
                <w:szCs w:val="20"/>
              </w:rPr>
            </w:pPr>
          </w:p>
        </w:tc>
      </w:tr>
      <w:tr w:rsidR="0049663C" w:rsidRPr="000B539E" w14:paraId="0A9AFA3F" w14:textId="77777777" w:rsidTr="00B4511F">
        <w:trPr>
          <w:gridAfter w:val="1"/>
          <w:wAfter w:w="15" w:type="dxa"/>
        </w:trPr>
        <w:tc>
          <w:tcPr>
            <w:tcW w:w="4434" w:type="dxa"/>
            <w:gridSpan w:val="2"/>
          </w:tcPr>
          <w:p w14:paraId="4D83AEF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(6) Cu excepția cazului în care au inițiat un plan de răscumpărare menționat la articolul 47, emitenții de tokenuri raportate la active utilizează sisteme, resurse și proceduri adecvate și proporționale pentru a asigura prestarea continuă și regulată a serviciilor și a activităților lor. În acest scop, emitenții de tokenuri raportate la active își mențin toate sistemele și protocoalele privind accesul securizat în conformitate cu standardele adecvate ale Uniunii.</w:t>
            </w:r>
          </w:p>
          <w:p w14:paraId="7022C885" w14:textId="77777777" w:rsidR="0049663C" w:rsidRPr="000B539E" w:rsidRDefault="0049663C" w:rsidP="0049663C">
            <w:pPr>
              <w:rPr>
                <w:rFonts w:ascii="Times New Roman" w:hAnsi="Times New Roman" w:cs="Times New Roman"/>
                <w:sz w:val="20"/>
                <w:szCs w:val="20"/>
              </w:rPr>
            </w:pPr>
          </w:p>
        </w:tc>
        <w:tc>
          <w:tcPr>
            <w:tcW w:w="4318" w:type="dxa"/>
          </w:tcPr>
          <w:p w14:paraId="017389C9" w14:textId="4B50212F"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(6)</w:t>
            </w:r>
            <w:r>
              <w:rPr>
                <w:rFonts w:ascii="Times New Roman" w:hAnsi="Times New Roman" w:cs="Times New Roman"/>
                <w:sz w:val="20"/>
                <w:szCs w:val="20"/>
              </w:rPr>
              <w:t xml:space="preserve"> </w:t>
            </w:r>
            <w:r w:rsidRPr="00063465">
              <w:rPr>
                <w:rFonts w:ascii="Times New Roman" w:hAnsi="Times New Roman" w:cs="Times New Roman"/>
                <w:sz w:val="20"/>
                <w:szCs w:val="20"/>
              </w:rPr>
              <w:t>Cu excepția cazului în care au inițiat un plan de răscumpărare menționat la art. 44, emitenții de tokenuri raportate la active utilizează sisteme, resurse și proceduri adecvate și proporționale pentru a asigura prestarea continuă și regulată a serviciilor și a activităților lor. În acest scop, emitenții de tokenuri raportate la active își mențin toate sistemele și protocoalele privind accesul securizat în conformitate cu standardele adecvate aprobate la nivel național potrivit art. 11 alin. (4) lit. a) din Legea nr. 48/2023 privind securitatea cibernetică sau în conformitate cu cerințele specifice de securitate stabilite în acest domeniu de către Comisia Națională prin actele sale normative adoptate pentru punerea în aplicare a prezentei legi.</w:t>
            </w:r>
          </w:p>
        </w:tc>
        <w:tc>
          <w:tcPr>
            <w:tcW w:w="2684" w:type="dxa"/>
          </w:tcPr>
          <w:p w14:paraId="48799F96" w14:textId="6DBC70D2"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t>Compatibil</w:t>
            </w:r>
          </w:p>
        </w:tc>
        <w:tc>
          <w:tcPr>
            <w:tcW w:w="3018" w:type="dxa"/>
          </w:tcPr>
          <w:p w14:paraId="299A8A92" w14:textId="4EE13076" w:rsidR="0049663C" w:rsidRPr="00DD49B2" w:rsidRDefault="0049663C" w:rsidP="0049663C">
            <w:pPr>
              <w:rPr>
                <w:rFonts w:ascii="Times New Roman" w:hAnsi="Times New Roman" w:cs="Times New Roman"/>
                <w:i/>
                <w:sz w:val="20"/>
                <w:szCs w:val="20"/>
              </w:rPr>
            </w:pPr>
            <w:r w:rsidRPr="00DD49B2">
              <w:rPr>
                <w:rFonts w:ascii="Times New Roman" w:hAnsi="Times New Roman" w:cs="Times New Roman"/>
                <w:sz w:val="20"/>
                <w:szCs w:val="20"/>
              </w:rPr>
              <w:t xml:space="preserve">Adițional specificat </w:t>
            </w:r>
            <w:r w:rsidRPr="00DD49B2">
              <w:rPr>
                <w:rFonts w:ascii="Times New Roman" w:hAnsi="Times New Roman" w:cs="Times New Roman"/>
                <w:i/>
                <w:sz w:val="20"/>
                <w:szCs w:val="20"/>
              </w:rPr>
              <w:t>sau în conformitate cu cerințele specifice de securitate stabilite în acest domeniu de către Comisia Națională prin actele sale normative adoptate pentru punerea în aplicare a prezentei legi.”</w:t>
            </w:r>
          </w:p>
          <w:p w14:paraId="51735107" w14:textId="77777777" w:rsidR="0049663C" w:rsidRPr="00DD49B2" w:rsidRDefault="0049663C" w:rsidP="0049663C">
            <w:pPr>
              <w:rPr>
                <w:rFonts w:ascii="Times New Roman" w:hAnsi="Times New Roman" w:cs="Times New Roman"/>
                <w:i/>
                <w:sz w:val="20"/>
                <w:szCs w:val="20"/>
              </w:rPr>
            </w:pPr>
          </w:p>
          <w:p w14:paraId="5EC4A4D4" w14:textId="4801CB5E" w:rsidR="0049663C" w:rsidRPr="00DD49B2" w:rsidRDefault="0049663C" w:rsidP="0049663C">
            <w:pPr>
              <w:rPr>
                <w:rFonts w:ascii="Times New Roman" w:hAnsi="Times New Roman" w:cs="Times New Roman"/>
                <w:i/>
                <w:iCs/>
                <w:sz w:val="20"/>
                <w:szCs w:val="20"/>
              </w:rPr>
            </w:pPr>
            <w:r w:rsidRPr="00DD49B2">
              <w:rPr>
                <w:rFonts w:ascii="Times New Roman" w:hAnsi="Times New Roman" w:cs="Times New Roman"/>
                <w:i/>
                <w:iCs/>
                <w:sz w:val="20"/>
                <w:szCs w:val="20"/>
              </w:rPr>
              <w:t>Notă:</w:t>
            </w:r>
          </w:p>
          <w:p w14:paraId="7B9D05D5" w14:textId="5013BC04" w:rsidR="0049663C" w:rsidRDefault="0049663C" w:rsidP="0049663C">
            <w:pPr>
              <w:rPr>
                <w:rFonts w:ascii="Times New Roman" w:hAnsi="Times New Roman" w:cs="Times New Roman"/>
                <w:sz w:val="20"/>
                <w:szCs w:val="20"/>
              </w:rPr>
            </w:pPr>
            <w:r w:rsidRPr="00DD49B2">
              <w:rPr>
                <w:rFonts w:ascii="Times New Roman" w:hAnsi="Times New Roman" w:cs="Times New Roman"/>
                <w:sz w:val="20"/>
                <w:szCs w:val="20"/>
              </w:rPr>
              <w:t>Aliniere completă conform acțiunii nr.95</w:t>
            </w:r>
            <w:r w:rsidR="00A93693">
              <w:rPr>
                <w:rFonts w:ascii="Times New Roman" w:hAnsi="Times New Roman" w:cs="Times New Roman"/>
                <w:sz w:val="20"/>
                <w:szCs w:val="20"/>
              </w:rPr>
              <w:t>/</w:t>
            </w:r>
            <w:r w:rsidRPr="00DD49B2">
              <w:rPr>
                <w:rFonts w:ascii="Times New Roman" w:hAnsi="Times New Roman" w:cs="Times New Roman"/>
                <w:sz w:val="20"/>
                <w:szCs w:val="20"/>
              </w:rPr>
              <w:t>81 din Capitolul 9 „Servicii financiare”, Cluster 2. Piața internă, Anexa A din PNA 2025-2029 prevede adoptarea proiectul de Lege privind reziliența operațională digitală a sectorului financia</w:t>
            </w:r>
            <w:r>
              <w:rPr>
                <w:rFonts w:ascii="Times New Roman" w:hAnsi="Times New Roman" w:cs="Times New Roman"/>
                <w:sz w:val="20"/>
                <w:szCs w:val="20"/>
              </w:rPr>
              <w:t>r</w:t>
            </w:r>
            <w:r w:rsidRPr="00DD49B2">
              <w:rPr>
                <w:rFonts w:ascii="Times New Roman" w:hAnsi="Times New Roman" w:cs="Times New Roman"/>
                <w:sz w:val="20"/>
                <w:szCs w:val="20"/>
              </w:rPr>
              <w:t>, care va transpune Regulamentul (UE) 2022/2554.</w:t>
            </w:r>
          </w:p>
          <w:p w14:paraId="7CEC26D7" w14:textId="51F5C8DE" w:rsidR="0049663C" w:rsidRPr="00957A91" w:rsidRDefault="0049663C" w:rsidP="0049663C">
            <w:pPr>
              <w:rPr>
                <w:rFonts w:ascii="Times New Roman" w:hAnsi="Times New Roman" w:cs="Times New Roman"/>
                <w:sz w:val="20"/>
                <w:szCs w:val="20"/>
                <w:highlight w:val="yellow"/>
              </w:rPr>
            </w:pPr>
            <w:r w:rsidRPr="0056744C">
              <w:rPr>
                <w:rFonts w:ascii="Times New Roman" w:hAnsi="Times New Roman" w:cs="Times New Roman"/>
                <w:sz w:val="20"/>
                <w:szCs w:val="20"/>
              </w:rPr>
              <w:t>Termenul de realizare a acțiunii, potrivit PNA 2025-2029, este decembrie, 2026.</w:t>
            </w:r>
          </w:p>
        </w:tc>
      </w:tr>
      <w:tr w:rsidR="0049663C" w:rsidRPr="000B539E" w14:paraId="154C4C79" w14:textId="77777777" w:rsidTr="00B4511F">
        <w:trPr>
          <w:gridAfter w:val="1"/>
          <w:wAfter w:w="15" w:type="dxa"/>
        </w:trPr>
        <w:tc>
          <w:tcPr>
            <w:tcW w:w="4434" w:type="dxa"/>
            <w:gridSpan w:val="2"/>
          </w:tcPr>
          <w:p w14:paraId="3AF745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cazul în care emitentul unui token raportat la active decide să întrerupă prestarea serviciilor și activităților sale, inclusiv prin încetarea emiterii respectivului token raportat la active, acesta prezintă autorității competente un plan pentru aprobarea întreruperii respective.</w:t>
            </w:r>
          </w:p>
          <w:p w14:paraId="7BF04BA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(8) Emitenții de tokenuri raportate la active identifică sursele de risc operațional și reduc la minimum riscurile respective, prin dezvoltarea unor sisteme, controale și proceduri adecvate.</w:t>
            </w:r>
          </w:p>
          <w:p w14:paraId="673B85AB" w14:textId="4C93521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(9) Emitenții de tokenuri raportate la active instituie o politică și planuri de continuitate a activității pentru a asigura, în eventualitatea întreruperii sistemelor și a procedurilor lor de TIC, conservarea datelor și a funcțiilor esențiale, precum și menținerea activităților lor sau, atunci când acest lucru nu este posibil, recuperarea în timp util a datelor și a funcțiilor respective și reluarea în timp util a activităților lor.</w:t>
            </w:r>
          </w:p>
        </w:tc>
        <w:tc>
          <w:tcPr>
            <w:tcW w:w="4318" w:type="dxa"/>
          </w:tcPr>
          <w:p w14:paraId="1BE603E8" w14:textId="4D242FB7"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lastRenderedPageBreak/>
              <w:t>(7)</w:t>
            </w:r>
            <w:r>
              <w:rPr>
                <w:rFonts w:ascii="Times New Roman" w:hAnsi="Times New Roman" w:cs="Times New Roman"/>
                <w:sz w:val="20"/>
                <w:szCs w:val="20"/>
              </w:rPr>
              <w:t xml:space="preserve"> </w:t>
            </w:r>
            <w:r w:rsidRPr="00063465">
              <w:rPr>
                <w:rFonts w:ascii="Times New Roman" w:hAnsi="Times New Roman" w:cs="Times New Roman"/>
                <w:sz w:val="20"/>
                <w:szCs w:val="20"/>
              </w:rPr>
              <w:t>În cazul în care emitentul unui token raportat la active decide să întrerupă prestarea serviciilor și activităților sale, inclusiv prin încetarea emiterii respectivului token raportat la active, acesta prezintă Comisiei Naționale un plan pentru aprobarea întreruperii respective.</w:t>
            </w:r>
          </w:p>
          <w:p w14:paraId="62309101" w14:textId="4E009C07"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lastRenderedPageBreak/>
              <w:t>(8)</w:t>
            </w:r>
            <w:r>
              <w:rPr>
                <w:rFonts w:ascii="Times New Roman" w:hAnsi="Times New Roman" w:cs="Times New Roman"/>
                <w:sz w:val="20"/>
                <w:szCs w:val="20"/>
              </w:rPr>
              <w:t xml:space="preserve"> </w:t>
            </w:r>
            <w:r w:rsidRPr="00063465">
              <w:rPr>
                <w:rFonts w:ascii="Times New Roman" w:hAnsi="Times New Roman" w:cs="Times New Roman"/>
                <w:sz w:val="20"/>
                <w:szCs w:val="20"/>
              </w:rPr>
              <w:t>Emitenții de tokenuri raportate la active identifică sursele de risc operațional și reduc la minimum riscurile respective, prin dezvoltarea unor sisteme, controale și proceduri adecvate.</w:t>
            </w:r>
          </w:p>
          <w:p w14:paraId="7183F238" w14:textId="150998A1"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(9)</w:t>
            </w:r>
            <w:r>
              <w:rPr>
                <w:rFonts w:ascii="Times New Roman" w:hAnsi="Times New Roman" w:cs="Times New Roman"/>
                <w:sz w:val="20"/>
                <w:szCs w:val="20"/>
              </w:rPr>
              <w:t xml:space="preserve"> </w:t>
            </w:r>
            <w:r w:rsidRPr="00063465">
              <w:rPr>
                <w:rFonts w:ascii="Times New Roman" w:hAnsi="Times New Roman" w:cs="Times New Roman"/>
                <w:sz w:val="20"/>
                <w:szCs w:val="20"/>
              </w:rPr>
              <w:t>Emitenții de tokenuri raportate la active instituie o politică și planuri de continuitate a activității pentru a asigura, în eventualitatea întreruperii sistemelor și/sau serviciilor TIC și a proceselor critice, integritatea datelor și continuitatea a funcțiilor esențiale, precum și menținerea activităților lor sau, atunci când acest lucru nu este posibil, recuperarea în timp util a datelor și a funcțiilor respective și reluarea în timp util proceselor critice și a activităților lor.</w:t>
            </w:r>
          </w:p>
        </w:tc>
        <w:tc>
          <w:tcPr>
            <w:tcW w:w="2684" w:type="dxa"/>
          </w:tcPr>
          <w:p w14:paraId="6DF04D45" w14:textId="63E69FEC" w:rsidR="0049663C" w:rsidRPr="00212A3C" w:rsidRDefault="0049663C" w:rsidP="0049663C">
            <w:pPr>
              <w:rPr>
                <w:rFonts w:ascii="Times New Roman" w:hAnsi="Times New Roman" w:cs="Times New Roman"/>
                <w:b/>
                <w:bCs/>
                <w:sz w:val="20"/>
                <w:szCs w:val="20"/>
              </w:rPr>
            </w:pPr>
            <w:r w:rsidRPr="00212A3C">
              <w:rPr>
                <w:rFonts w:ascii="Times New Roman" w:hAnsi="Times New Roman" w:cs="Times New Roman"/>
                <w:b/>
                <w:bCs/>
                <w:sz w:val="20"/>
                <w:szCs w:val="20"/>
              </w:rPr>
              <w:lastRenderedPageBreak/>
              <w:t xml:space="preserve">Compatibil </w:t>
            </w:r>
          </w:p>
        </w:tc>
        <w:tc>
          <w:tcPr>
            <w:tcW w:w="3018" w:type="dxa"/>
          </w:tcPr>
          <w:p w14:paraId="36D144E1" w14:textId="77777777" w:rsidR="0049663C" w:rsidRPr="000B539E" w:rsidRDefault="0049663C" w:rsidP="0049663C">
            <w:pPr>
              <w:rPr>
                <w:rFonts w:ascii="Times New Roman" w:hAnsi="Times New Roman" w:cs="Times New Roman"/>
                <w:sz w:val="20"/>
                <w:szCs w:val="20"/>
              </w:rPr>
            </w:pPr>
          </w:p>
        </w:tc>
      </w:tr>
      <w:tr w:rsidR="0049663C" w:rsidRPr="000B539E" w14:paraId="7D527E3E" w14:textId="77777777" w:rsidTr="00B4511F">
        <w:trPr>
          <w:gridAfter w:val="1"/>
          <w:wAfter w:w="15" w:type="dxa"/>
        </w:trPr>
        <w:tc>
          <w:tcPr>
            <w:tcW w:w="4434" w:type="dxa"/>
            <w:gridSpan w:val="2"/>
          </w:tcPr>
          <w:p w14:paraId="3D3418A2" w14:textId="77777777" w:rsidR="0049663C" w:rsidRPr="000B539E" w:rsidRDefault="0049663C" w:rsidP="0049663C">
            <w:pPr>
              <w:rPr>
                <w:rFonts w:ascii="Times New Roman" w:hAnsi="Times New Roman" w:cs="Times New Roman"/>
                <w:sz w:val="20"/>
                <w:szCs w:val="20"/>
              </w:rPr>
            </w:pPr>
          </w:p>
        </w:tc>
        <w:tc>
          <w:tcPr>
            <w:tcW w:w="4318" w:type="dxa"/>
          </w:tcPr>
          <w:p w14:paraId="12A1D865" w14:textId="5B022096"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În funcție de natura și importanța funcțiilor afectate, precum și de amploarea întreruperii, recuperarea datelor și a funcțiilor respective se va realiza într-un termen de până la 4 ore pentru funcțiile critice și cel mult în termen de 24 de ore pentru reluarea proceselor critice și a activităților esențiale și a celorlalte funcții, în ambele cazuri fără întârzieri nejustificate, cu respectarea principiilor de proporționalitate și eficiență operațională digitală.</w:t>
            </w:r>
          </w:p>
        </w:tc>
        <w:tc>
          <w:tcPr>
            <w:tcW w:w="2684" w:type="dxa"/>
          </w:tcPr>
          <w:p w14:paraId="65F7507D" w14:textId="77777777" w:rsidR="0049663C" w:rsidRDefault="0049663C" w:rsidP="0049663C">
            <w:pPr>
              <w:rPr>
                <w:rFonts w:ascii="Times New Roman" w:hAnsi="Times New Roman" w:cs="Times New Roman"/>
                <w:sz w:val="20"/>
                <w:szCs w:val="20"/>
              </w:rPr>
            </w:pPr>
          </w:p>
        </w:tc>
        <w:tc>
          <w:tcPr>
            <w:tcW w:w="3018" w:type="dxa"/>
          </w:tcPr>
          <w:p w14:paraId="40DC8068" w14:textId="20C9A42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cu specific național, pentru claritate și previzibilitate.</w:t>
            </w:r>
          </w:p>
          <w:p w14:paraId="5BD7B548" w14:textId="6636EF8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1B2EC055" w14:textId="77777777" w:rsidTr="00B4511F">
        <w:trPr>
          <w:gridAfter w:val="1"/>
          <w:wAfter w:w="15" w:type="dxa"/>
        </w:trPr>
        <w:tc>
          <w:tcPr>
            <w:tcW w:w="4434" w:type="dxa"/>
            <w:gridSpan w:val="2"/>
          </w:tcPr>
          <w:p w14:paraId="415B476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Emitenții de tokenuri raportate la active dispun de mecanisme de control intern și de proceduri eficace de gestionare a riscurilor, inclusiv de mecanisme eficace de control și de protecție pentru gestionarea sistemelor TIC, astfel cum prevede Regulamentul (UE) 2022/2554 al Parlamentului European și al Consiliului (37). Procedurile prevăd o evaluare cuprinzătoare cu privire la dependența de entitățile terțe, astfel cum se menționează la alineatul (5) primul paragraf litera (h) de la prezentul articol. Emitenții de tokenuri raportate la active monitorizează și evaluează periodic caracterul adecvat și eficacitatea mecanismelor de control intern și ale procedurilor de evaluare a riscurilor și iau măsurile corespunzătoare pentru remedierea eventualelor deficiențe în acest sens.</w:t>
            </w:r>
          </w:p>
          <w:p w14:paraId="4F04059D" w14:textId="0415B31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(11) Emitenții de tokenuri raportate la active instituie sisteme și proceduri adecvate de protejare a disponibilității, autenticității, integrității și confidențialității datelor, astfel cum prevede Regulamentul (UE) 2022/2554 și în conformitate cu </w:t>
            </w:r>
            <w:r w:rsidRPr="000B539E">
              <w:rPr>
                <w:rFonts w:ascii="Times New Roman" w:hAnsi="Times New Roman" w:cs="Times New Roman"/>
                <w:sz w:val="20"/>
                <w:szCs w:val="20"/>
              </w:rPr>
              <w:lastRenderedPageBreak/>
              <w:t>Regulamentul (UE) 2016/679. Sistemele respective înregistrează și protejează datele și informațiile relevante colectate și generate în cursul activităților emitenților.</w:t>
            </w:r>
          </w:p>
        </w:tc>
        <w:tc>
          <w:tcPr>
            <w:tcW w:w="4318" w:type="dxa"/>
          </w:tcPr>
          <w:p w14:paraId="2FAA27F6" w14:textId="1FD402F6"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lastRenderedPageBreak/>
              <w:t>(10)</w:t>
            </w:r>
            <w:r>
              <w:rPr>
                <w:rFonts w:ascii="Times New Roman" w:hAnsi="Times New Roman" w:cs="Times New Roman"/>
                <w:sz w:val="20"/>
                <w:szCs w:val="20"/>
              </w:rPr>
              <w:t xml:space="preserve"> </w:t>
            </w:r>
            <w:r w:rsidRPr="00063465">
              <w:rPr>
                <w:rFonts w:ascii="Times New Roman" w:hAnsi="Times New Roman" w:cs="Times New Roman"/>
                <w:sz w:val="20"/>
                <w:szCs w:val="20"/>
              </w:rPr>
              <w:t>Emitenții de tokenuri raportate la active dispun de mecanisme de control intern și de proceduri eficace de gestionare a riscurilor, inclusiv de mecanisme eficace de control și de protecție pentru gestionarea sistemelor și/sau serviciilor TIC. Procedurile prevăd o evaluare cuprinzătoare cu privire la dependența de entitățile terțe, astfel cum se menționează la alin. (5) lit. (h) . Emitenții de tokenuri raportate la active monitorizează și evaluează periodic caracterul adecvat și eficacitatea mecanismelor de control intern și ale procedurilor de evaluare a riscurilor și iau măsurile corespunzătoare pentru remedierea eventualelor deficiențe în acest sens.</w:t>
            </w:r>
          </w:p>
          <w:p w14:paraId="2C9361AC" w14:textId="77777777" w:rsidR="0049663C" w:rsidRDefault="0049663C" w:rsidP="0049663C">
            <w:pPr>
              <w:rPr>
                <w:rFonts w:ascii="Times New Roman" w:hAnsi="Times New Roman" w:cs="Times New Roman"/>
                <w:sz w:val="20"/>
                <w:szCs w:val="20"/>
              </w:rPr>
            </w:pPr>
          </w:p>
          <w:p w14:paraId="61078CE4" w14:textId="77777777" w:rsidR="0049663C" w:rsidRPr="00063465" w:rsidRDefault="0049663C" w:rsidP="0049663C">
            <w:pPr>
              <w:rPr>
                <w:rFonts w:ascii="Times New Roman" w:hAnsi="Times New Roman" w:cs="Times New Roman"/>
                <w:sz w:val="20"/>
                <w:szCs w:val="20"/>
              </w:rPr>
            </w:pPr>
          </w:p>
          <w:p w14:paraId="2DCBD7A5" w14:textId="5B24739E"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(11)</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Emitenții de tokenuri raportate la active instituie sisteme și proceduri adecvate de protejare a disponibilității, autenticității, integrității și confidențialității datelor. Sistemele respective stochează și asigură disponibilitatea și securitatea </w:t>
            </w:r>
            <w:r w:rsidRPr="00063465">
              <w:rPr>
                <w:rFonts w:ascii="Times New Roman" w:hAnsi="Times New Roman" w:cs="Times New Roman"/>
                <w:sz w:val="20"/>
                <w:szCs w:val="20"/>
              </w:rPr>
              <w:lastRenderedPageBreak/>
              <w:t>datelor și informațiilor relevante colectate și generate în cursul activităților emitenților.</w:t>
            </w:r>
          </w:p>
          <w:p w14:paraId="68583611" w14:textId="77777777" w:rsidR="0049663C" w:rsidRPr="00063465" w:rsidRDefault="0049663C" w:rsidP="0049663C">
            <w:pPr>
              <w:rPr>
                <w:rFonts w:ascii="Times New Roman" w:hAnsi="Times New Roman" w:cs="Times New Roman"/>
                <w:sz w:val="20"/>
                <w:szCs w:val="20"/>
              </w:rPr>
            </w:pPr>
          </w:p>
        </w:tc>
        <w:tc>
          <w:tcPr>
            <w:tcW w:w="2684" w:type="dxa"/>
          </w:tcPr>
          <w:p w14:paraId="1B1F28CF" w14:textId="7FCB61DD"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lastRenderedPageBreak/>
              <w:t>Parțial compatibil</w:t>
            </w:r>
          </w:p>
        </w:tc>
        <w:tc>
          <w:tcPr>
            <w:tcW w:w="3018" w:type="dxa"/>
          </w:tcPr>
          <w:p w14:paraId="156D3FA1" w14:textId="77777777" w:rsidR="0049663C" w:rsidRPr="000B539E" w:rsidRDefault="0049663C" w:rsidP="0049663C">
            <w:pPr>
              <w:rPr>
                <w:rFonts w:ascii="Times New Roman" w:hAnsi="Times New Roman" w:cs="Times New Roman"/>
                <w:sz w:val="20"/>
                <w:szCs w:val="20"/>
              </w:rPr>
            </w:pPr>
          </w:p>
        </w:tc>
      </w:tr>
      <w:tr w:rsidR="0049663C" w:rsidRPr="000B539E" w14:paraId="58E67330" w14:textId="77777777" w:rsidTr="00B4511F">
        <w:trPr>
          <w:gridAfter w:val="1"/>
          <w:wAfter w:w="15" w:type="dxa"/>
        </w:trPr>
        <w:tc>
          <w:tcPr>
            <w:tcW w:w="4434" w:type="dxa"/>
            <w:gridSpan w:val="2"/>
          </w:tcPr>
          <w:p w14:paraId="342E19B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(12) Emitenții de tokenuri raportate la active se asigură că sunt auditați în mod periodic de auditori independenți. Rezultatele acestor audituri se transmit organului de conducere al emitentului și se pun la dispoziția autorității competente.</w:t>
            </w:r>
          </w:p>
          <w:p w14:paraId="677E83C5" w14:textId="77777777" w:rsidR="0049663C" w:rsidRPr="000B539E" w:rsidRDefault="0049663C" w:rsidP="0049663C">
            <w:pPr>
              <w:rPr>
                <w:rFonts w:ascii="Times New Roman" w:hAnsi="Times New Roman" w:cs="Times New Roman"/>
                <w:i/>
                <w:iCs/>
                <w:sz w:val="20"/>
                <w:szCs w:val="20"/>
              </w:rPr>
            </w:pPr>
          </w:p>
        </w:tc>
        <w:tc>
          <w:tcPr>
            <w:tcW w:w="4318" w:type="dxa"/>
          </w:tcPr>
          <w:p w14:paraId="7B921CC4" w14:textId="15B512E2" w:rsidR="0049663C" w:rsidRPr="00D81851"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(12)</w:t>
            </w:r>
            <w:r>
              <w:rPr>
                <w:rFonts w:ascii="Times New Roman" w:hAnsi="Times New Roman" w:cs="Times New Roman"/>
                <w:sz w:val="20"/>
                <w:szCs w:val="20"/>
              </w:rPr>
              <w:t xml:space="preserve"> </w:t>
            </w:r>
            <w:r w:rsidRPr="00063465">
              <w:rPr>
                <w:rFonts w:ascii="Times New Roman" w:hAnsi="Times New Roman" w:cs="Times New Roman"/>
                <w:sz w:val="20"/>
                <w:szCs w:val="20"/>
              </w:rPr>
              <w:t>Emitenții de tokenuri raportate la active se asigură că sunt auditați în mod periodic, cel puțin anual, de auditori independenți. Rezultatele acestor audituri se transmit organului de conducere al emitentului și se pun la dispoziția Comisiei Naționale.</w:t>
            </w:r>
          </w:p>
        </w:tc>
        <w:tc>
          <w:tcPr>
            <w:tcW w:w="2684" w:type="dxa"/>
          </w:tcPr>
          <w:p w14:paraId="2F66833D" w14:textId="11667D03"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t>Compatibil</w:t>
            </w:r>
          </w:p>
        </w:tc>
        <w:tc>
          <w:tcPr>
            <w:tcW w:w="3018" w:type="dxa"/>
          </w:tcPr>
          <w:p w14:paraId="0AC594B4" w14:textId="77777777" w:rsidR="0049663C" w:rsidRPr="000B539E" w:rsidRDefault="0049663C" w:rsidP="0049663C">
            <w:pPr>
              <w:rPr>
                <w:rFonts w:ascii="Times New Roman" w:hAnsi="Times New Roman" w:cs="Times New Roman"/>
                <w:sz w:val="20"/>
                <w:szCs w:val="20"/>
              </w:rPr>
            </w:pPr>
          </w:p>
        </w:tc>
      </w:tr>
      <w:tr w:rsidR="0049663C" w:rsidRPr="000B539E" w14:paraId="7A7F2BA6" w14:textId="77777777" w:rsidTr="00B4511F">
        <w:trPr>
          <w:gridAfter w:val="1"/>
          <w:wAfter w:w="15" w:type="dxa"/>
        </w:trPr>
        <w:tc>
          <w:tcPr>
            <w:tcW w:w="4434" w:type="dxa"/>
            <w:gridSpan w:val="2"/>
          </w:tcPr>
          <w:p w14:paraId="5910860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(13) Până la 30 iunie 2024, în strânsă cooperare cu ESMA și cu BCE, ABE emite ghiduri în conformitate cu articolul 16 din Regulamentul (UE) nr. 1093/2010 care specifică conținutul minim al cadrului de guvernanță cu privire la:</w:t>
            </w:r>
          </w:p>
          <w:p w14:paraId="023D194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instrumentele de monitorizare a riscurilor menționate la alineatul (8);</w:t>
            </w:r>
          </w:p>
          <w:p w14:paraId="7CFEB5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planul de continuitate a activității menționat la alineatul (9);</w:t>
            </w:r>
          </w:p>
          <w:p w14:paraId="527820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mecanismul de control intern menționat la alineatul (10);</w:t>
            </w:r>
          </w:p>
          <w:p w14:paraId="658FAA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auditurile menționate la alineatul (12), inclusiv documentația minimă care trebuie utilizată în cadrul auditului.</w:t>
            </w:r>
          </w:p>
          <w:p w14:paraId="3A527EFE" w14:textId="5386E98E"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Atunci când emite ghidurile menționate la primul paragraf, ABE ține seama de dispozițiile privind cerințele de guvernanță din alte acte legislative ale Uniunii privind serviciile financiare, inclusiv Directiva 2014/65/UE.</w:t>
            </w:r>
          </w:p>
        </w:tc>
        <w:tc>
          <w:tcPr>
            <w:tcW w:w="4318" w:type="dxa"/>
          </w:tcPr>
          <w:p w14:paraId="09DEACF8" w14:textId="77777777" w:rsidR="0049663C" w:rsidRPr="00D81851" w:rsidRDefault="0049663C" w:rsidP="0049663C">
            <w:pPr>
              <w:rPr>
                <w:rFonts w:ascii="Times New Roman" w:hAnsi="Times New Roman" w:cs="Times New Roman"/>
                <w:sz w:val="20"/>
                <w:szCs w:val="20"/>
              </w:rPr>
            </w:pPr>
          </w:p>
        </w:tc>
        <w:tc>
          <w:tcPr>
            <w:tcW w:w="2684" w:type="dxa"/>
          </w:tcPr>
          <w:p w14:paraId="3E9E5FA4" w14:textId="0F24808A"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t>Prevederi UE neaplicabile</w:t>
            </w:r>
          </w:p>
        </w:tc>
        <w:tc>
          <w:tcPr>
            <w:tcW w:w="3018" w:type="dxa"/>
          </w:tcPr>
          <w:p w14:paraId="5CC7DD3C" w14:textId="0663D613"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6CC7BFCB" w14:textId="77777777" w:rsidTr="00B4511F">
        <w:trPr>
          <w:gridAfter w:val="1"/>
          <w:wAfter w:w="15" w:type="dxa"/>
        </w:trPr>
        <w:tc>
          <w:tcPr>
            <w:tcW w:w="4434" w:type="dxa"/>
            <w:gridSpan w:val="2"/>
          </w:tcPr>
          <w:p w14:paraId="1B55F32C" w14:textId="77777777" w:rsidR="0049663C" w:rsidRPr="000B539E" w:rsidRDefault="0049663C" w:rsidP="0049663C">
            <w:pPr>
              <w:rPr>
                <w:rFonts w:ascii="Times New Roman" w:hAnsi="Times New Roman" w:cs="Times New Roman"/>
                <w:i/>
                <w:iCs/>
                <w:sz w:val="20"/>
                <w:szCs w:val="20"/>
              </w:rPr>
            </w:pPr>
          </w:p>
        </w:tc>
        <w:tc>
          <w:tcPr>
            <w:tcW w:w="4318" w:type="dxa"/>
          </w:tcPr>
          <w:p w14:paraId="302C566E" w14:textId="77777777" w:rsidR="0049663C" w:rsidRPr="00063465" w:rsidRDefault="0049663C" w:rsidP="0049663C">
            <w:pPr>
              <w:tabs>
                <w:tab w:val="left" w:pos="356"/>
              </w:tabs>
              <w:rPr>
                <w:rFonts w:ascii="Times New Roman" w:hAnsi="Times New Roman" w:cs="Times New Roman"/>
                <w:sz w:val="20"/>
                <w:szCs w:val="20"/>
              </w:rPr>
            </w:pPr>
            <w:r w:rsidRPr="00063465">
              <w:rPr>
                <w:rFonts w:ascii="Times New Roman" w:hAnsi="Times New Roman" w:cs="Times New Roman"/>
                <w:sz w:val="20"/>
                <w:szCs w:val="20"/>
              </w:rPr>
              <w:t>(13)</w:t>
            </w:r>
            <w:r w:rsidRPr="00063465">
              <w:rPr>
                <w:rFonts w:ascii="Times New Roman" w:hAnsi="Times New Roman" w:cs="Times New Roman"/>
                <w:sz w:val="20"/>
                <w:szCs w:val="20"/>
              </w:rPr>
              <w:tab/>
              <w:t>Comisia Națională adoptă regulamente sau instrucțiuni, în vederea punerii în aplicare a prezentei legi și care stabilesc cerințe specifice minime ale cadrului de guvernanță cu privire la:</w:t>
            </w:r>
          </w:p>
          <w:p w14:paraId="2FFC8F15"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a)</w:t>
            </w:r>
            <w:r w:rsidRPr="00063465">
              <w:rPr>
                <w:rFonts w:ascii="Times New Roman" w:hAnsi="Times New Roman" w:cs="Times New Roman"/>
                <w:sz w:val="20"/>
                <w:szCs w:val="20"/>
              </w:rPr>
              <w:tab/>
              <w:t>planul de întrerupere a prestarea serviciilor și activităților sale și procedura de aprobare menționate la alin. (7);</w:t>
            </w:r>
          </w:p>
          <w:p w14:paraId="0709D94C"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b)</w:t>
            </w:r>
            <w:r w:rsidRPr="00063465">
              <w:rPr>
                <w:rFonts w:ascii="Times New Roman" w:hAnsi="Times New Roman" w:cs="Times New Roman"/>
                <w:sz w:val="20"/>
                <w:szCs w:val="20"/>
              </w:rPr>
              <w:tab/>
              <w:t>instrumentele de monitorizare a riscurilor menționate la alin. (8);</w:t>
            </w:r>
          </w:p>
          <w:p w14:paraId="1FE1E2B9"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c)</w:t>
            </w:r>
            <w:r w:rsidRPr="00063465">
              <w:rPr>
                <w:rFonts w:ascii="Times New Roman" w:hAnsi="Times New Roman" w:cs="Times New Roman"/>
                <w:sz w:val="20"/>
                <w:szCs w:val="20"/>
              </w:rPr>
              <w:tab/>
              <w:t>planul de continuitate a activității menționat la alin. (9);</w:t>
            </w:r>
          </w:p>
          <w:p w14:paraId="37C389D5"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d)</w:t>
            </w:r>
            <w:r w:rsidRPr="00063465">
              <w:rPr>
                <w:rFonts w:ascii="Times New Roman" w:hAnsi="Times New Roman" w:cs="Times New Roman"/>
                <w:sz w:val="20"/>
                <w:szCs w:val="20"/>
              </w:rPr>
              <w:tab/>
              <w:t>mecanismul de control intern menționat la alin. (10);</w:t>
            </w:r>
          </w:p>
          <w:p w14:paraId="638B73D0"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e)</w:t>
            </w:r>
            <w:r w:rsidRPr="00063465">
              <w:rPr>
                <w:rFonts w:ascii="Times New Roman" w:hAnsi="Times New Roman" w:cs="Times New Roman"/>
                <w:sz w:val="20"/>
                <w:szCs w:val="20"/>
              </w:rPr>
              <w:tab/>
              <w:t>auditurile menționate la alin. (12), inclusiv documentația minimă care trebuie utilizată în cadrul auditului.</w:t>
            </w:r>
          </w:p>
          <w:p w14:paraId="4B5E8F76" w14:textId="1B9FDD15" w:rsidR="0049663C" w:rsidRPr="00D81851" w:rsidRDefault="0049663C" w:rsidP="0049663C">
            <w:pPr>
              <w:rPr>
                <w:rFonts w:ascii="Times New Roman" w:hAnsi="Times New Roman" w:cs="Times New Roman"/>
                <w:sz w:val="20"/>
                <w:szCs w:val="20"/>
              </w:rPr>
            </w:pPr>
            <w:r w:rsidRPr="00063465">
              <w:rPr>
                <w:rFonts w:ascii="Times New Roman" w:hAnsi="Times New Roman" w:cs="Times New Roman"/>
                <w:sz w:val="20"/>
                <w:szCs w:val="20"/>
              </w:rPr>
              <w:lastRenderedPageBreak/>
              <w:t>Atunci când emit regulamentele sau instrucțiunile menționate, Comisia Națională asigură corelarea acestora cu cerințele de guvernanță prevăzute în actele normative aplicabile entităților din domeniul financiar, inclusiv cu cele prevăzute de Legea nr. 171/2012.</w:t>
            </w:r>
          </w:p>
        </w:tc>
        <w:tc>
          <w:tcPr>
            <w:tcW w:w="2684" w:type="dxa"/>
          </w:tcPr>
          <w:p w14:paraId="05B28FB7" w14:textId="77777777" w:rsidR="0049663C" w:rsidRPr="000B539E" w:rsidRDefault="0049663C" w:rsidP="0049663C">
            <w:pPr>
              <w:rPr>
                <w:rFonts w:ascii="Times New Roman" w:hAnsi="Times New Roman" w:cs="Times New Roman"/>
                <w:sz w:val="20"/>
                <w:szCs w:val="20"/>
              </w:rPr>
            </w:pPr>
          </w:p>
        </w:tc>
        <w:tc>
          <w:tcPr>
            <w:tcW w:w="3018" w:type="dxa"/>
          </w:tcPr>
          <w:p w14:paraId="3F184343"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 pentru claritate și previzibilitate.</w:t>
            </w:r>
          </w:p>
          <w:p w14:paraId="2E401DE6" w14:textId="20D92933"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4651FB73" w14:textId="77777777" w:rsidTr="00B4511F">
        <w:trPr>
          <w:gridAfter w:val="1"/>
          <w:wAfter w:w="15" w:type="dxa"/>
        </w:trPr>
        <w:tc>
          <w:tcPr>
            <w:tcW w:w="4434" w:type="dxa"/>
            <w:gridSpan w:val="2"/>
          </w:tcPr>
          <w:p w14:paraId="0CCA0461" w14:textId="77777777" w:rsidR="0049663C" w:rsidRPr="000B539E" w:rsidRDefault="0049663C" w:rsidP="0049663C">
            <w:pPr>
              <w:rPr>
                <w:rFonts w:ascii="Times New Roman" w:hAnsi="Times New Roman" w:cs="Times New Roman"/>
                <w:i/>
                <w:iCs/>
                <w:sz w:val="20"/>
                <w:szCs w:val="20"/>
              </w:rPr>
            </w:pPr>
          </w:p>
        </w:tc>
        <w:tc>
          <w:tcPr>
            <w:tcW w:w="4318" w:type="dxa"/>
          </w:tcPr>
          <w:p w14:paraId="3D16B835" w14:textId="73C66703" w:rsidR="0049663C" w:rsidRPr="00D81851"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(14)</w:t>
            </w:r>
            <w:r>
              <w:rPr>
                <w:rFonts w:ascii="Times New Roman" w:hAnsi="Times New Roman" w:cs="Times New Roman"/>
                <w:sz w:val="20"/>
                <w:szCs w:val="20"/>
              </w:rPr>
              <w:t xml:space="preserve"> </w:t>
            </w:r>
            <w:r w:rsidRPr="00063465">
              <w:rPr>
                <w:rFonts w:ascii="Times New Roman" w:hAnsi="Times New Roman" w:cs="Times New Roman"/>
                <w:sz w:val="20"/>
                <w:szCs w:val="20"/>
              </w:rPr>
              <w:t>În cazul emitenților de tokenuri raportate la active prevăzuți la art. 16 alin.(1) lit. b), prevederile prezentului articol se aplică corespunzător suplimentar, în măsura în care acestea nu contravin cerințelor prevăzute de prevederile Legii nr.202/2017 sau ale actelor normative emise în aplicarea Legii nr.202/2017.</w:t>
            </w:r>
          </w:p>
        </w:tc>
        <w:tc>
          <w:tcPr>
            <w:tcW w:w="2684" w:type="dxa"/>
          </w:tcPr>
          <w:p w14:paraId="2BA5A139" w14:textId="77777777" w:rsidR="0049663C" w:rsidRPr="000B539E" w:rsidRDefault="0049663C" w:rsidP="0049663C">
            <w:pPr>
              <w:rPr>
                <w:rFonts w:ascii="Times New Roman" w:hAnsi="Times New Roman" w:cs="Times New Roman"/>
                <w:sz w:val="20"/>
                <w:szCs w:val="20"/>
              </w:rPr>
            </w:pPr>
          </w:p>
        </w:tc>
        <w:tc>
          <w:tcPr>
            <w:tcW w:w="3018" w:type="dxa"/>
          </w:tcPr>
          <w:p w14:paraId="5B5777F7" w14:textId="3FE6B25A"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cu specific național, pentru claritate și previzibilitate.</w:t>
            </w:r>
          </w:p>
          <w:p w14:paraId="0C26C4A1" w14:textId="0A5F6E73" w:rsidR="0049663C" w:rsidRPr="000B539E" w:rsidRDefault="00A93693" w:rsidP="0049663C">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7033212A" w14:textId="77777777" w:rsidTr="00B4511F">
        <w:trPr>
          <w:gridAfter w:val="1"/>
          <w:wAfter w:w="15" w:type="dxa"/>
          <w:trHeight w:val="85"/>
        </w:trPr>
        <w:tc>
          <w:tcPr>
            <w:tcW w:w="4434" w:type="dxa"/>
            <w:gridSpan w:val="2"/>
          </w:tcPr>
          <w:p w14:paraId="74B3AD47"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Cerințe de fonduri proprii</w:t>
            </w:r>
          </w:p>
          <w:p w14:paraId="2C0B7D2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dispun în permanență de fonduri proprii cel puțin egale cu cel mai mare dintre următoarele cuantumuri:</w:t>
            </w:r>
          </w:p>
          <w:p w14:paraId="4FCCD4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350 000 EUR;</w:t>
            </w:r>
          </w:p>
          <w:p w14:paraId="0C03D5B2" w14:textId="77777777" w:rsidR="0049663C" w:rsidRDefault="0049663C" w:rsidP="0049663C">
            <w:pPr>
              <w:rPr>
                <w:rFonts w:ascii="Times New Roman" w:hAnsi="Times New Roman" w:cs="Times New Roman"/>
                <w:sz w:val="20"/>
                <w:szCs w:val="20"/>
              </w:rPr>
            </w:pPr>
          </w:p>
          <w:p w14:paraId="00842100" w14:textId="77777777" w:rsidR="0049663C" w:rsidRPr="000B539E" w:rsidRDefault="0049663C" w:rsidP="0049663C">
            <w:pPr>
              <w:rPr>
                <w:rFonts w:ascii="Times New Roman" w:hAnsi="Times New Roman" w:cs="Times New Roman"/>
                <w:sz w:val="20"/>
                <w:szCs w:val="20"/>
              </w:rPr>
            </w:pPr>
          </w:p>
          <w:p w14:paraId="5F8C2E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2 % din valoarea medie a rezervei de active menționate la articolul 36;</w:t>
            </w:r>
          </w:p>
          <w:p w14:paraId="1FD29A4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un sfert din cheltuielile generale fixe din anul precedent.</w:t>
            </w:r>
          </w:p>
          <w:p w14:paraId="6D7489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(b), valoarea medie a rezervei de active reprezintă valoarea medie a activelor de rezervă la sfârșitul fiecărei zile calendaristice, calculată pentru cele șase luni precedente.</w:t>
            </w:r>
          </w:p>
          <w:p w14:paraId="0FA186EC" w14:textId="10BA810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un emitent oferă mai mult de un token raportat la active, cuantumul menționat la primul paragraf litera (b) este suma valorilor medii ale activelor de rezervă care garantează fiecare token raportat la active.</w:t>
            </w:r>
          </w:p>
          <w:p w14:paraId="1681B6CF" w14:textId="0E20AC8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Cuantumul menționat la primul paragraf litera (c) este revizuit anual și calculat în conformitate cu articolul 67 alineatul (3).</w:t>
            </w:r>
          </w:p>
        </w:tc>
        <w:tc>
          <w:tcPr>
            <w:tcW w:w="4318" w:type="dxa"/>
          </w:tcPr>
          <w:p w14:paraId="772984F7" w14:textId="245DDD58" w:rsidR="0049663C" w:rsidRPr="00B738BB" w:rsidRDefault="0049663C" w:rsidP="0049663C">
            <w:pPr>
              <w:rPr>
                <w:rFonts w:ascii="Times New Roman" w:hAnsi="Times New Roman" w:cs="Times New Roman"/>
                <w:b/>
                <w:bCs/>
                <w:sz w:val="20"/>
                <w:szCs w:val="20"/>
              </w:rPr>
            </w:pPr>
            <w:r w:rsidRPr="00B738BB">
              <w:rPr>
                <w:rFonts w:ascii="Times New Roman" w:hAnsi="Times New Roman" w:cs="Times New Roman"/>
                <w:b/>
                <w:bCs/>
                <w:sz w:val="20"/>
                <w:szCs w:val="20"/>
              </w:rPr>
              <w:t>Articolul 35.</w:t>
            </w:r>
            <w:r>
              <w:rPr>
                <w:rFonts w:ascii="Times New Roman" w:hAnsi="Times New Roman" w:cs="Times New Roman"/>
                <w:b/>
                <w:bCs/>
                <w:sz w:val="20"/>
                <w:szCs w:val="20"/>
              </w:rPr>
              <w:t xml:space="preserve"> </w:t>
            </w:r>
            <w:r w:rsidRPr="00B738BB">
              <w:rPr>
                <w:rFonts w:ascii="Times New Roman" w:hAnsi="Times New Roman" w:cs="Times New Roman"/>
                <w:b/>
                <w:bCs/>
                <w:sz w:val="20"/>
                <w:szCs w:val="20"/>
              </w:rPr>
              <w:t xml:space="preserve">Cerințe de fonduri proprii  </w:t>
            </w:r>
          </w:p>
          <w:p w14:paraId="0EDEEFB2" w14:textId="77777777"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Emitenții de tokenuri raportate la active dispun în permanență de fonduri proprii cel puțin egale cu cel mai mare dintre următoarele cuantumuri:</w:t>
            </w:r>
          </w:p>
          <w:p w14:paraId="199E2BCD" w14:textId="77777777"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350 000 EUR (echivalentul în lei, calculat cu aplicarea cursului oficial al leului moldovenesc stabilit de Banca Naţională);</w:t>
            </w:r>
          </w:p>
          <w:p w14:paraId="64030A6C" w14:textId="77777777"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2 % din valoarea medie a rezervei de active menționate la art. 36;</w:t>
            </w:r>
          </w:p>
          <w:p w14:paraId="63B3BEDA" w14:textId="77777777"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un sfert din cheltuielile generale fixe din anul precedent.</w:t>
            </w:r>
          </w:p>
          <w:p w14:paraId="01ADA770" w14:textId="7777777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În sensul lit. (b) din prezentul alineat, valoarea medie a rezervei de active reprezintă valoarea medie a activelor de rezervă la sfârșitul fiecărei zile calendaristice, calculată pentru cele șase luni precedente.</w:t>
            </w:r>
          </w:p>
          <w:p w14:paraId="7DFD18EC" w14:textId="7777777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În cazul în care un emitent oferă mai mult de un token raportat la active, cuantumul menționat la lit. (b) din prezentul alineat, este suma valorilor medii ale activelor de rezervă care garantează fiecare token raportat la active.</w:t>
            </w:r>
          </w:p>
          <w:p w14:paraId="094EF04E" w14:textId="70B3CBF6" w:rsidR="0049663C" w:rsidRPr="000B539E"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Cuantumul menționat la lit. (c) din prezentul alineat, este revizuit anual și calculat în conformitate cu art. 60 alin. (3).</w:t>
            </w:r>
          </w:p>
        </w:tc>
        <w:tc>
          <w:tcPr>
            <w:tcW w:w="2684" w:type="dxa"/>
          </w:tcPr>
          <w:p w14:paraId="5731C8F7" w14:textId="70A85FB4"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t>Compatibil</w:t>
            </w:r>
          </w:p>
          <w:p w14:paraId="2BF77D2E" w14:textId="77777777" w:rsidR="0049663C" w:rsidRPr="00A93693" w:rsidRDefault="0049663C" w:rsidP="0049663C">
            <w:pPr>
              <w:rPr>
                <w:rFonts w:ascii="Times New Roman" w:hAnsi="Times New Roman" w:cs="Times New Roman"/>
                <w:b/>
                <w:bCs/>
                <w:sz w:val="20"/>
                <w:szCs w:val="20"/>
              </w:rPr>
            </w:pPr>
          </w:p>
          <w:p w14:paraId="508A1232" w14:textId="77777777" w:rsidR="0049663C" w:rsidRPr="00A93693" w:rsidRDefault="0049663C" w:rsidP="0049663C">
            <w:pPr>
              <w:rPr>
                <w:rFonts w:ascii="Times New Roman" w:hAnsi="Times New Roman" w:cs="Times New Roman"/>
                <w:b/>
                <w:bCs/>
                <w:sz w:val="20"/>
                <w:szCs w:val="20"/>
              </w:rPr>
            </w:pPr>
          </w:p>
          <w:p w14:paraId="5BE8E2C0" w14:textId="77777777" w:rsidR="0049663C" w:rsidRPr="00A93693" w:rsidRDefault="0049663C" w:rsidP="0049663C">
            <w:pPr>
              <w:rPr>
                <w:rFonts w:ascii="Times New Roman" w:hAnsi="Times New Roman" w:cs="Times New Roman"/>
                <w:b/>
                <w:bCs/>
                <w:sz w:val="20"/>
                <w:szCs w:val="20"/>
              </w:rPr>
            </w:pPr>
          </w:p>
          <w:p w14:paraId="104FD0BF" w14:textId="77777777" w:rsidR="0049663C" w:rsidRPr="00A93693" w:rsidRDefault="0049663C" w:rsidP="0049663C">
            <w:pPr>
              <w:rPr>
                <w:rFonts w:ascii="Times New Roman" w:hAnsi="Times New Roman" w:cs="Times New Roman"/>
                <w:b/>
                <w:bCs/>
                <w:sz w:val="20"/>
                <w:szCs w:val="20"/>
              </w:rPr>
            </w:pPr>
          </w:p>
          <w:p w14:paraId="6107DF90" w14:textId="77777777" w:rsidR="0049663C" w:rsidRPr="00A93693" w:rsidRDefault="0049663C" w:rsidP="0049663C">
            <w:pPr>
              <w:rPr>
                <w:rFonts w:ascii="Times New Roman" w:hAnsi="Times New Roman" w:cs="Times New Roman"/>
                <w:b/>
                <w:bCs/>
                <w:sz w:val="20"/>
                <w:szCs w:val="20"/>
              </w:rPr>
            </w:pPr>
          </w:p>
          <w:p w14:paraId="06188FA7" w14:textId="77777777" w:rsidR="0049663C" w:rsidRPr="00A93693" w:rsidRDefault="0049663C" w:rsidP="0049663C">
            <w:pPr>
              <w:rPr>
                <w:rFonts w:ascii="Times New Roman" w:hAnsi="Times New Roman" w:cs="Times New Roman"/>
                <w:b/>
                <w:bCs/>
                <w:sz w:val="20"/>
                <w:szCs w:val="20"/>
              </w:rPr>
            </w:pPr>
          </w:p>
          <w:p w14:paraId="774BA233" w14:textId="77777777" w:rsidR="0049663C" w:rsidRPr="00A93693" w:rsidRDefault="0049663C" w:rsidP="0049663C">
            <w:pPr>
              <w:rPr>
                <w:rFonts w:ascii="Times New Roman" w:hAnsi="Times New Roman" w:cs="Times New Roman"/>
                <w:b/>
                <w:bCs/>
                <w:sz w:val="20"/>
                <w:szCs w:val="20"/>
              </w:rPr>
            </w:pPr>
          </w:p>
          <w:p w14:paraId="2B9A88FF" w14:textId="77777777" w:rsidR="0049663C" w:rsidRPr="00A93693" w:rsidRDefault="0049663C" w:rsidP="0049663C">
            <w:pPr>
              <w:rPr>
                <w:rFonts w:ascii="Times New Roman" w:hAnsi="Times New Roman" w:cs="Times New Roman"/>
                <w:b/>
                <w:bCs/>
                <w:sz w:val="20"/>
                <w:szCs w:val="20"/>
              </w:rPr>
            </w:pPr>
          </w:p>
          <w:p w14:paraId="62866BE3" w14:textId="77777777" w:rsidR="0049663C" w:rsidRPr="00A93693" w:rsidRDefault="0049663C" w:rsidP="0049663C">
            <w:pPr>
              <w:rPr>
                <w:rFonts w:ascii="Times New Roman" w:hAnsi="Times New Roman" w:cs="Times New Roman"/>
                <w:b/>
                <w:bCs/>
                <w:sz w:val="20"/>
                <w:szCs w:val="20"/>
              </w:rPr>
            </w:pPr>
          </w:p>
          <w:p w14:paraId="59E5C7B8" w14:textId="77777777" w:rsidR="0049663C" w:rsidRPr="00A93693" w:rsidRDefault="0049663C" w:rsidP="0049663C">
            <w:pPr>
              <w:rPr>
                <w:rFonts w:ascii="Times New Roman" w:hAnsi="Times New Roman" w:cs="Times New Roman"/>
                <w:b/>
                <w:bCs/>
                <w:sz w:val="20"/>
                <w:szCs w:val="20"/>
              </w:rPr>
            </w:pPr>
          </w:p>
          <w:p w14:paraId="5F2BB908" w14:textId="77777777" w:rsidR="0049663C" w:rsidRPr="00A93693" w:rsidRDefault="0049663C" w:rsidP="0049663C">
            <w:pPr>
              <w:rPr>
                <w:rFonts w:ascii="Times New Roman" w:hAnsi="Times New Roman" w:cs="Times New Roman"/>
                <w:b/>
                <w:bCs/>
                <w:sz w:val="20"/>
                <w:szCs w:val="20"/>
              </w:rPr>
            </w:pPr>
          </w:p>
          <w:p w14:paraId="2B6643EB" w14:textId="77777777" w:rsidR="0049663C" w:rsidRPr="00A93693" w:rsidRDefault="0049663C" w:rsidP="0049663C">
            <w:pPr>
              <w:rPr>
                <w:rFonts w:ascii="Times New Roman" w:hAnsi="Times New Roman" w:cs="Times New Roman"/>
                <w:b/>
                <w:bCs/>
                <w:sz w:val="20"/>
                <w:szCs w:val="20"/>
              </w:rPr>
            </w:pPr>
          </w:p>
          <w:p w14:paraId="0D486A50" w14:textId="77777777" w:rsidR="0049663C" w:rsidRPr="00A93693" w:rsidRDefault="0049663C" w:rsidP="0049663C">
            <w:pPr>
              <w:rPr>
                <w:rFonts w:ascii="Times New Roman" w:hAnsi="Times New Roman" w:cs="Times New Roman"/>
                <w:b/>
                <w:bCs/>
                <w:sz w:val="20"/>
                <w:szCs w:val="20"/>
              </w:rPr>
            </w:pPr>
          </w:p>
          <w:p w14:paraId="2E232DAB" w14:textId="77777777" w:rsidR="0049663C" w:rsidRPr="00A93693" w:rsidRDefault="0049663C" w:rsidP="0049663C">
            <w:pPr>
              <w:rPr>
                <w:rFonts w:ascii="Times New Roman" w:hAnsi="Times New Roman" w:cs="Times New Roman"/>
                <w:b/>
                <w:bCs/>
                <w:sz w:val="20"/>
                <w:szCs w:val="20"/>
              </w:rPr>
            </w:pPr>
          </w:p>
          <w:p w14:paraId="169BD237" w14:textId="77777777" w:rsidR="0049663C" w:rsidRPr="00A93693" w:rsidRDefault="0049663C" w:rsidP="0049663C">
            <w:pPr>
              <w:rPr>
                <w:rFonts w:ascii="Times New Roman" w:hAnsi="Times New Roman" w:cs="Times New Roman"/>
                <w:b/>
                <w:bCs/>
                <w:sz w:val="20"/>
                <w:szCs w:val="20"/>
              </w:rPr>
            </w:pPr>
          </w:p>
          <w:p w14:paraId="72DC3A54" w14:textId="77777777" w:rsidR="0049663C" w:rsidRPr="00A93693" w:rsidRDefault="0049663C" w:rsidP="0049663C">
            <w:pPr>
              <w:rPr>
                <w:rFonts w:ascii="Times New Roman" w:hAnsi="Times New Roman" w:cs="Times New Roman"/>
                <w:b/>
                <w:bCs/>
                <w:sz w:val="20"/>
                <w:szCs w:val="20"/>
              </w:rPr>
            </w:pPr>
          </w:p>
          <w:p w14:paraId="05B6AB1F" w14:textId="77777777" w:rsidR="0049663C" w:rsidRPr="00A93693" w:rsidRDefault="0049663C" w:rsidP="0049663C">
            <w:pPr>
              <w:rPr>
                <w:rFonts w:ascii="Times New Roman" w:hAnsi="Times New Roman" w:cs="Times New Roman"/>
                <w:b/>
                <w:bCs/>
                <w:sz w:val="20"/>
                <w:szCs w:val="20"/>
              </w:rPr>
            </w:pPr>
          </w:p>
          <w:p w14:paraId="4BCF6874" w14:textId="77777777" w:rsidR="0049663C" w:rsidRPr="00A93693" w:rsidRDefault="0049663C" w:rsidP="0049663C">
            <w:pPr>
              <w:rPr>
                <w:rFonts w:ascii="Times New Roman" w:hAnsi="Times New Roman" w:cs="Times New Roman"/>
                <w:b/>
                <w:bCs/>
                <w:sz w:val="20"/>
                <w:szCs w:val="20"/>
              </w:rPr>
            </w:pPr>
          </w:p>
          <w:p w14:paraId="6EE6F9B6" w14:textId="77777777" w:rsidR="0049663C" w:rsidRPr="00A93693" w:rsidRDefault="0049663C" w:rsidP="0049663C">
            <w:pPr>
              <w:rPr>
                <w:rFonts w:ascii="Times New Roman" w:hAnsi="Times New Roman" w:cs="Times New Roman"/>
                <w:b/>
                <w:bCs/>
                <w:sz w:val="20"/>
                <w:szCs w:val="20"/>
              </w:rPr>
            </w:pPr>
          </w:p>
          <w:p w14:paraId="2E06B793" w14:textId="77777777" w:rsidR="0049663C" w:rsidRPr="00A93693" w:rsidRDefault="0049663C" w:rsidP="0049663C">
            <w:pPr>
              <w:rPr>
                <w:rFonts w:ascii="Times New Roman" w:hAnsi="Times New Roman" w:cs="Times New Roman"/>
                <w:b/>
                <w:bCs/>
                <w:sz w:val="20"/>
                <w:szCs w:val="20"/>
              </w:rPr>
            </w:pPr>
          </w:p>
          <w:p w14:paraId="3465904B" w14:textId="6C2EB710" w:rsidR="0049663C" w:rsidRPr="00A93693" w:rsidRDefault="0049663C" w:rsidP="0049663C">
            <w:pPr>
              <w:rPr>
                <w:rFonts w:ascii="Times New Roman" w:hAnsi="Times New Roman" w:cs="Times New Roman"/>
                <w:b/>
                <w:bCs/>
                <w:sz w:val="20"/>
                <w:szCs w:val="20"/>
              </w:rPr>
            </w:pPr>
          </w:p>
        </w:tc>
        <w:tc>
          <w:tcPr>
            <w:tcW w:w="3018" w:type="dxa"/>
          </w:tcPr>
          <w:p w14:paraId="3CE0F1A8" w14:textId="77777777" w:rsidR="0049663C" w:rsidRPr="000B539E" w:rsidRDefault="0049663C" w:rsidP="0049663C">
            <w:pPr>
              <w:rPr>
                <w:rFonts w:ascii="Times New Roman" w:hAnsi="Times New Roman" w:cs="Times New Roman"/>
                <w:sz w:val="20"/>
                <w:szCs w:val="20"/>
              </w:rPr>
            </w:pPr>
          </w:p>
          <w:p w14:paraId="1CA38111" w14:textId="77777777" w:rsidR="0049663C" w:rsidRPr="000B539E" w:rsidRDefault="0049663C" w:rsidP="0049663C">
            <w:pPr>
              <w:rPr>
                <w:rFonts w:ascii="Times New Roman" w:hAnsi="Times New Roman" w:cs="Times New Roman"/>
                <w:sz w:val="20"/>
                <w:szCs w:val="20"/>
              </w:rPr>
            </w:pPr>
          </w:p>
          <w:p w14:paraId="479B2425" w14:textId="77777777" w:rsidR="0049663C" w:rsidRPr="000B539E" w:rsidRDefault="0049663C" w:rsidP="0049663C">
            <w:pPr>
              <w:rPr>
                <w:rFonts w:ascii="Times New Roman" w:hAnsi="Times New Roman" w:cs="Times New Roman"/>
                <w:sz w:val="20"/>
                <w:szCs w:val="20"/>
              </w:rPr>
            </w:pPr>
          </w:p>
          <w:p w14:paraId="25C67769" w14:textId="77777777" w:rsidR="0049663C" w:rsidRPr="000B539E" w:rsidRDefault="0049663C" w:rsidP="0049663C">
            <w:pPr>
              <w:rPr>
                <w:rFonts w:ascii="Times New Roman" w:hAnsi="Times New Roman" w:cs="Times New Roman"/>
                <w:sz w:val="20"/>
                <w:szCs w:val="20"/>
              </w:rPr>
            </w:pPr>
          </w:p>
          <w:p w14:paraId="49DFB410" w14:textId="77777777" w:rsidR="0049663C" w:rsidRPr="000B539E" w:rsidRDefault="0049663C" w:rsidP="0049663C">
            <w:pPr>
              <w:rPr>
                <w:rFonts w:ascii="Times New Roman" w:hAnsi="Times New Roman" w:cs="Times New Roman"/>
                <w:sz w:val="20"/>
                <w:szCs w:val="20"/>
              </w:rPr>
            </w:pPr>
          </w:p>
          <w:p w14:paraId="260B9724" w14:textId="77777777" w:rsidR="0049663C" w:rsidRPr="000B539E" w:rsidRDefault="0049663C" w:rsidP="0049663C">
            <w:pPr>
              <w:rPr>
                <w:rFonts w:ascii="Times New Roman" w:hAnsi="Times New Roman" w:cs="Times New Roman"/>
                <w:sz w:val="20"/>
                <w:szCs w:val="20"/>
              </w:rPr>
            </w:pPr>
          </w:p>
          <w:p w14:paraId="25B204F0" w14:textId="77777777" w:rsidR="0049663C" w:rsidRPr="000B539E" w:rsidRDefault="0049663C" w:rsidP="0049663C">
            <w:pPr>
              <w:rPr>
                <w:rFonts w:ascii="Times New Roman" w:hAnsi="Times New Roman" w:cs="Times New Roman"/>
                <w:sz w:val="20"/>
                <w:szCs w:val="20"/>
              </w:rPr>
            </w:pPr>
          </w:p>
          <w:p w14:paraId="39744241" w14:textId="77777777" w:rsidR="0049663C" w:rsidRPr="000B539E" w:rsidRDefault="0049663C" w:rsidP="0049663C">
            <w:pPr>
              <w:rPr>
                <w:rFonts w:ascii="Times New Roman" w:hAnsi="Times New Roman" w:cs="Times New Roman"/>
                <w:sz w:val="20"/>
                <w:szCs w:val="20"/>
              </w:rPr>
            </w:pPr>
          </w:p>
          <w:p w14:paraId="3C1E9400" w14:textId="77777777" w:rsidR="0049663C" w:rsidRPr="000B539E" w:rsidRDefault="0049663C" w:rsidP="0049663C">
            <w:pPr>
              <w:rPr>
                <w:rFonts w:ascii="Times New Roman" w:hAnsi="Times New Roman" w:cs="Times New Roman"/>
                <w:sz w:val="20"/>
                <w:szCs w:val="20"/>
              </w:rPr>
            </w:pPr>
          </w:p>
          <w:p w14:paraId="7C209C69" w14:textId="77777777" w:rsidR="0049663C" w:rsidRPr="000B539E" w:rsidRDefault="0049663C" w:rsidP="0049663C">
            <w:pPr>
              <w:rPr>
                <w:rFonts w:ascii="Times New Roman" w:hAnsi="Times New Roman" w:cs="Times New Roman"/>
                <w:sz w:val="20"/>
                <w:szCs w:val="20"/>
              </w:rPr>
            </w:pPr>
          </w:p>
          <w:p w14:paraId="0A1D753D" w14:textId="77777777" w:rsidR="0049663C" w:rsidRPr="000B539E" w:rsidRDefault="0049663C" w:rsidP="0049663C">
            <w:pPr>
              <w:rPr>
                <w:rFonts w:ascii="Times New Roman" w:hAnsi="Times New Roman" w:cs="Times New Roman"/>
                <w:sz w:val="20"/>
                <w:szCs w:val="20"/>
              </w:rPr>
            </w:pPr>
          </w:p>
          <w:p w14:paraId="272759D6" w14:textId="77777777" w:rsidR="0049663C" w:rsidRPr="000B539E" w:rsidRDefault="0049663C" w:rsidP="0049663C">
            <w:pPr>
              <w:rPr>
                <w:rFonts w:ascii="Times New Roman" w:hAnsi="Times New Roman" w:cs="Times New Roman"/>
                <w:sz w:val="20"/>
                <w:szCs w:val="20"/>
              </w:rPr>
            </w:pPr>
          </w:p>
          <w:p w14:paraId="2BAE34D2" w14:textId="77777777" w:rsidR="0049663C" w:rsidRPr="000B539E" w:rsidRDefault="0049663C" w:rsidP="0049663C">
            <w:pPr>
              <w:rPr>
                <w:rFonts w:ascii="Times New Roman" w:hAnsi="Times New Roman" w:cs="Times New Roman"/>
                <w:sz w:val="20"/>
                <w:szCs w:val="20"/>
              </w:rPr>
            </w:pPr>
          </w:p>
          <w:p w14:paraId="552D1A1B" w14:textId="77777777" w:rsidR="0049663C" w:rsidRPr="000B539E" w:rsidRDefault="0049663C" w:rsidP="0049663C">
            <w:pPr>
              <w:rPr>
                <w:rFonts w:ascii="Times New Roman" w:hAnsi="Times New Roman" w:cs="Times New Roman"/>
                <w:sz w:val="20"/>
                <w:szCs w:val="20"/>
              </w:rPr>
            </w:pPr>
          </w:p>
          <w:p w14:paraId="3E4F5207" w14:textId="77777777" w:rsidR="0049663C" w:rsidRPr="000B539E" w:rsidRDefault="0049663C" w:rsidP="0049663C">
            <w:pPr>
              <w:rPr>
                <w:rFonts w:ascii="Times New Roman" w:hAnsi="Times New Roman" w:cs="Times New Roman"/>
                <w:sz w:val="20"/>
                <w:szCs w:val="20"/>
              </w:rPr>
            </w:pPr>
          </w:p>
          <w:p w14:paraId="040AB6AE" w14:textId="77777777" w:rsidR="0049663C" w:rsidRPr="000B539E" w:rsidRDefault="0049663C" w:rsidP="0049663C">
            <w:pPr>
              <w:rPr>
                <w:rFonts w:ascii="Times New Roman" w:hAnsi="Times New Roman" w:cs="Times New Roman"/>
                <w:sz w:val="20"/>
                <w:szCs w:val="20"/>
              </w:rPr>
            </w:pPr>
          </w:p>
          <w:p w14:paraId="2A0EE669" w14:textId="77777777" w:rsidR="0049663C" w:rsidRPr="000B539E" w:rsidRDefault="0049663C" w:rsidP="0049663C">
            <w:pPr>
              <w:rPr>
                <w:rFonts w:ascii="Times New Roman" w:hAnsi="Times New Roman" w:cs="Times New Roman"/>
                <w:sz w:val="20"/>
                <w:szCs w:val="20"/>
              </w:rPr>
            </w:pPr>
          </w:p>
          <w:p w14:paraId="18AA22A3" w14:textId="77777777" w:rsidR="0049663C" w:rsidRPr="000B539E" w:rsidRDefault="0049663C" w:rsidP="0049663C">
            <w:pPr>
              <w:rPr>
                <w:rFonts w:ascii="Times New Roman" w:hAnsi="Times New Roman" w:cs="Times New Roman"/>
                <w:sz w:val="20"/>
                <w:szCs w:val="20"/>
              </w:rPr>
            </w:pPr>
          </w:p>
          <w:p w14:paraId="51FF8E8C" w14:textId="77777777" w:rsidR="0049663C" w:rsidRPr="000B539E" w:rsidRDefault="0049663C" w:rsidP="0049663C">
            <w:pPr>
              <w:rPr>
                <w:rFonts w:ascii="Times New Roman" w:hAnsi="Times New Roman" w:cs="Times New Roman"/>
                <w:sz w:val="20"/>
                <w:szCs w:val="20"/>
              </w:rPr>
            </w:pPr>
          </w:p>
          <w:p w14:paraId="540C67B3" w14:textId="77777777" w:rsidR="0049663C" w:rsidRPr="000B539E" w:rsidRDefault="0049663C" w:rsidP="0049663C">
            <w:pPr>
              <w:rPr>
                <w:rFonts w:ascii="Times New Roman" w:hAnsi="Times New Roman" w:cs="Times New Roman"/>
                <w:sz w:val="20"/>
                <w:szCs w:val="20"/>
              </w:rPr>
            </w:pPr>
          </w:p>
          <w:p w14:paraId="248274BE" w14:textId="77777777" w:rsidR="0049663C" w:rsidRPr="000B539E" w:rsidRDefault="0049663C" w:rsidP="0049663C">
            <w:pPr>
              <w:rPr>
                <w:rFonts w:ascii="Times New Roman" w:hAnsi="Times New Roman" w:cs="Times New Roman"/>
                <w:sz w:val="20"/>
                <w:szCs w:val="20"/>
              </w:rPr>
            </w:pPr>
          </w:p>
          <w:p w14:paraId="3BC565B4" w14:textId="77777777" w:rsidR="0049663C" w:rsidRPr="000B539E" w:rsidRDefault="0049663C" w:rsidP="0049663C">
            <w:pPr>
              <w:rPr>
                <w:rFonts w:ascii="Times New Roman" w:hAnsi="Times New Roman" w:cs="Times New Roman"/>
                <w:sz w:val="20"/>
                <w:szCs w:val="20"/>
              </w:rPr>
            </w:pPr>
          </w:p>
          <w:p w14:paraId="10F8BA54" w14:textId="0C5F8DCC" w:rsidR="0049663C" w:rsidRPr="000B539E" w:rsidRDefault="0049663C" w:rsidP="0049663C">
            <w:pPr>
              <w:rPr>
                <w:rFonts w:ascii="Times New Roman" w:hAnsi="Times New Roman" w:cs="Times New Roman"/>
                <w:sz w:val="20"/>
                <w:szCs w:val="20"/>
              </w:rPr>
            </w:pPr>
          </w:p>
        </w:tc>
      </w:tr>
      <w:tr w:rsidR="0049663C" w:rsidRPr="000B539E" w14:paraId="2E2BB69F" w14:textId="77777777" w:rsidTr="00B4511F">
        <w:trPr>
          <w:gridAfter w:val="1"/>
          <w:wAfter w:w="15" w:type="dxa"/>
        </w:trPr>
        <w:tc>
          <w:tcPr>
            <w:tcW w:w="4434" w:type="dxa"/>
            <w:gridSpan w:val="2"/>
          </w:tcPr>
          <w:p w14:paraId="72FB80CD" w14:textId="28A97F5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Fondurile proprii menționate la alineatul (1) de la prezentul articol constau în elementele și instrumentele de fonduri proprii de nivel 1 de bază menționate la articolele 26-30 din Regulamentul (UE) nr. 575/2013, după aplicarea integrală a deducerilor în temeiul articolului 36 din regulamentul respectiv, fără aplicarea derogărilor privind pragurile de deducere menționate la articolul </w:t>
            </w:r>
            <w:r w:rsidRPr="000B539E">
              <w:rPr>
                <w:rFonts w:ascii="Times New Roman" w:hAnsi="Times New Roman" w:cs="Times New Roman"/>
                <w:sz w:val="20"/>
                <w:szCs w:val="20"/>
              </w:rPr>
              <w:lastRenderedPageBreak/>
              <w:t>46 alineatul (4) și articolul 48 din regulamentul respectiv.</w:t>
            </w:r>
          </w:p>
        </w:tc>
        <w:tc>
          <w:tcPr>
            <w:tcW w:w="4318" w:type="dxa"/>
          </w:tcPr>
          <w:p w14:paraId="41F1B4D9" w14:textId="5DF5E4FA"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lastRenderedPageBreak/>
              <w:t>(2)</w:t>
            </w:r>
            <w:r w:rsidRPr="00D81851">
              <w:rPr>
                <w:rFonts w:ascii="Times New Roman" w:hAnsi="Times New Roman" w:cs="Times New Roman"/>
                <w:sz w:val="20"/>
                <w:szCs w:val="20"/>
              </w:rPr>
              <w:tab/>
            </w:r>
            <w:r>
              <w:rPr>
                <w:rFonts w:ascii="Times New Roman" w:hAnsi="Times New Roman" w:cs="Times New Roman"/>
                <w:sz w:val="20"/>
                <w:szCs w:val="20"/>
              </w:rPr>
              <w:t xml:space="preserve"> </w:t>
            </w:r>
            <w:r w:rsidRPr="00D81851">
              <w:rPr>
                <w:rFonts w:ascii="Times New Roman" w:hAnsi="Times New Roman" w:cs="Times New Roman"/>
                <w:sz w:val="20"/>
                <w:szCs w:val="20"/>
              </w:rPr>
              <w:t>Fondurile proprii menționate la alin. (1) constau din elementele și instrumentele de fonduri proprii de nivel 1 de bază după aplicarea integrală a deducerilor și fără aplicarea derogărilor privind pragurile de deducere, metodologia de determinare a acestora este stabilită în actele normative adoptate de Comisia Națională pentru punere în aplicare a prezentei legi.</w:t>
            </w:r>
          </w:p>
          <w:p w14:paraId="358931EF" w14:textId="77777777" w:rsidR="0049663C" w:rsidRPr="00D81851" w:rsidRDefault="0049663C" w:rsidP="0049663C">
            <w:pPr>
              <w:rPr>
                <w:rFonts w:ascii="Times New Roman" w:hAnsi="Times New Roman" w:cs="Times New Roman"/>
                <w:sz w:val="20"/>
                <w:szCs w:val="20"/>
              </w:rPr>
            </w:pPr>
          </w:p>
        </w:tc>
        <w:tc>
          <w:tcPr>
            <w:tcW w:w="2684" w:type="dxa"/>
          </w:tcPr>
          <w:p w14:paraId="6B4D623B" w14:textId="54F65366" w:rsidR="0049663C" w:rsidRPr="00E91B93" w:rsidRDefault="0049663C" w:rsidP="0049663C">
            <w:pPr>
              <w:rPr>
                <w:rFonts w:ascii="Times New Roman" w:hAnsi="Times New Roman" w:cs="Times New Roman"/>
                <w:b/>
                <w:bCs/>
                <w:sz w:val="20"/>
                <w:szCs w:val="20"/>
              </w:rPr>
            </w:pPr>
            <w:r w:rsidRPr="00E91B93">
              <w:rPr>
                <w:rFonts w:ascii="Times New Roman" w:hAnsi="Times New Roman" w:cs="Times New Roman"/>
                <w:b/>
                <w:bCs/>
                <w:sz w:val="20"/>
                <w:szCs w:val="20"/>
              </w:rPr>
              <w:lastRenderedPageBreak/>
              <w:t>Parțial compatibil</w:t>
            </w:r>
          </w:p>
        </w:tc>
        <w:tc>
          <w:tcPr>
            <w:tcW w:w="3018" w:type="dxa"/>
          </w:tcPr>
          <w:p w14:paraId="7323B0B9"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Prevederi adaptate la specificul național, pentru claritate și previzibilitate, întrucât </w:t>
            </w:r>
            <w:r w:rsidRPr="000B539E">
              <w:rPr>
                <w:rFonts w:ascii="Times New Roman" w:hAnsi="Times New Roman" w:cs="Times New Roman"/>
                <w:sz w:val="20"/>
                <w:szCs w:val="20"/>
              </w:rPr>
              <w:t>Regulamentul (UE) nr. 575/2013</w:t>
            </w:r>
            <w:r>
              <w:rPr>
                <w:rFonts w:ascii="Times New Roman" w:hAnsi="Times New Roman" w:cs="Times New Roman"/>
                <w:sz w:val="20"/>
                <w:szCs w:val="20"/>
              </w:rPr>
              <w:t xml:space="preserve"> este aplicabil</w:t>
            </w:r>
            <w:r>
              <w:t xml:space="preserve"> </w:t>
            </w:r>
            <w:r w:rsidRPr="00417F8E">
              <w:rPr>
                <w:rFonts w:ascii="Times New Roman" w:hAnsi="Times New Roman" w:cs="Times New Roman"/>
                <w:sz w:val="20"/>
                <w:szCs w:val="20"/>
              </w:rPr>
              <w:t>pentru instituțiile de credit și societățile de investiții</w:t>
            </w:r>
            <w:r>
              <w:rPr>
                <w:rFonts w:ascii="Times New Roman" w:hAnsi="Times New Roman" w:cs="Times New Roman"/>
                <w:sz w:val="20"/>
                <w:szCs w:val="20"/>
              </w:rPr>
              <w:t>, la caz acesta urmează să fie aplicate și de entități non-banking.</w:t>
            </w:r>
          </w:p>
          <w:p w14:paraId="12BE6B6C" w14:textId="2D0D5286" w:rsidR="0049663C"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Î</w:t>
            </w:r>
            <w:r>
              <w:rPr>
                <w:rFonts w:ascii="Times New Roman" w:hAnsi="Times New Roman" w:cs="Times New Roman"/>
                <w:sz w:val="20"/>
                <w:szCs w:val="20"/>
                <w:lang w:val="ro-RO"/>
              </w:rPr>
              <w:t>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75A01488" w14:textId="77777777" w:rsidTr="00B4511F">
        <w:trPr>
          <w:gridAfter w:val="1"/>
          <w:wAfter w:w="15" w:type="dxa"/>
        </w:trPr>
        <w:tc>
          <w:tcPr>
            <w:tcW w:w="4434" w:type="dxa"/>
            <w:gridSpan w:val="2"/>
          </w:tcPr>
          <w:p w14:paraId="294176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(3) Autoritatea competentă din statul membru de origine poate impune unui emitent al unui token raportat la active să dețină un cuantum al fondurilor proprii cu până la 20 % mai mare decât cuantumul rezultat din aplicarea alineatului (1) primul paragraf litera (b), în cazul în care o evaluare a oricăruia dintre următoarele elemente indică un grad mai mare de risc:</w:t>
            </w:r>
          </w:p>
          <w:p w14:paraId="4F6317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evaluarea proceselor de gestionare a riscurilor și a mecanismelor de control intern ale emitentului tokenului raportat la active, astfel cum se menționează la articolul 34 alineatele (1), (8) și (10);</w:t>
            </w:r>
          </w:p>
          <w:p w14:paraId="278D1CF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calitatea și volatilitatea rezervei de active menționate la articolul 36;</w:t>
            </w:r>
          </w:p>
          <w:p w14:paraId="6B9C84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tipurile de drepturi acordate de emitentul tokenului raportat la active deținătorilor tokenului raportat la active, în conformitate cu articolul 39;</w:t>
            </w:r>
          </w:p>
          <w:p w14:paraId="6E8E1DA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în cazul în care rezerva de active include investiții, riscurile pe care le prezintă politica de investiții pentru rezerva de active;</w:t>
            </w:r>
          </w:p>
          <w:p w14:paraId="5D1468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valoarea agregată și numărul de tranzacții decontate cu tokenul raportat la active;</w:t>
            </w:r>
          </w:p>
          <w:p w14:paraId="4C8DEEB0" w14:textId="3341AE7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importanța piețelor pe care se oferă și se comercializează tokenul raportat la active;</w:t>
            </w:r>
          </w:p>
          <w:p w14:paraId="25E86C72" w14:textId="6F760AB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dacă este cazul, capitalizarea de piață a tokenului raportat la active.</w:t>
            </w:r>
          </w:p>
        </w:tc>
        <w:tc>
          <w:tcPr>
            <w:tcW w:w="4318" w:type="dxa"/>
          </w:tcPr>
          <w:p w14:paraId="4E5A053F"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Comisia Națională poate impune unui emitent al unui token raportat la active să dețină un cuantum al fondurilor proprii cu până la 20 % mai mare decât cuantumul rezultat din aplicarea alin. (1) lit. (b), în cazul în care o evaluare a oricăruia dintre următoarele elemente indică un grad mai mare de risc:</w:t>
            </w:r>
          </w:p>
          <w:p w14:paraId="6474023B" w14:textId="77777777" w:rsidR="0049663C" w:rsidRPr="00D81851" w:rsidRDefault="0049663C" w:rsidP="0049663C">
            <w:pPr>
              <w:tabs>
                <w:tab w:val="left" w:pos="450"/>
              </w:tabs>
              <w:rPr>
                <w:rFonts w:ascii="Times New Roman" w:hAnsi="Times New Roman" w:cs="Times New Roman"/>
                <w:sz w:val="20"/>
                <w:szCs w:val="20"/>
              </w:rPr>
            </w:pPr>
          </w:p>
          <w:p w14:paraId="6E881355"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evaluarea proceselor de gestionare a riscurilor și a mecanismelor de control intern ale emitentului tokenului raportat la active, astfel cum se menționează la art. 34 alin. (1), (8) și (10);</w:t>
            </w:r>
          </w:p>
          <w:p w14:paraId="2F57D0E0" w14:textId="77777777" w:rsidR="0049663C" w:rsidRPr="00D81851" w:rsidRDefault="0049663C" w:rsidP="0049663C">
            <w:pPr>
              <w:tabs>
                <w:tab w:val="left" w:pos="450"/>
              </w:tabs>
              <w:rPr>
                <w:rFonts w:ascii="Times New Roman" w:hAnsi="Times New Roman" w:cs="Times New Roman"/>
                <w:sz w:val="20"/>
                <w:szCs w:val="20"/>
              </w:rPr>
            </w:pPr>
          </w:p>
          <w:p w14:paraId="755A8EB9"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calitatea și volatilitatea rezervei de active menționate la art. 36;</w:t>
            </w:r>
          </w:p>
          <w:p w14:paraId="2E22504F"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tipurile de drepturi acordate de emitentul tokenului raportat la active deținătorilor tokenului raportat la active, în conformitate cu art. 39;</w:t>
            </w:r>
          </w:p>
          <w:p w14:paraId="756FBF56"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în cazul în care rezerva de active include investiții, riscurile pe care le prezintă politica de investiții pentru rezerva de active;</w:t>
            </w:r>
          </w:p>
          <w:p w14:paraId="5B0C41DF"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valoarea agregată și numărul de tranzacții decontate cu tokenul raportat la active;</w:t>
            </w:r>
          </w:p>
          <w:p w14:paraId="0047FD21"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f)</w:t>
            </w:r>
            <w:r w:rsidRPr="00D81851">
              <w:rPr>
                <w:rFonts w:ascii="Times New Roman" w:hAnsi="Times New Roman" w:cs="Times New Roman"/>
                <w:sz w:val="20"/>
                <w:szCs w:val="20"/>
              </w:rPr>
              <w:tab/>
              <w:t>importanța piețelor pe care se oferă și se comercializează tokenul raportat la active;</w:t>
            </w:r>
          </w:p>
          <w:p w14:paraId="60951CB7" w14:textId="64C68ACA"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g)</w:t>
            </w:r>
            <w:r w:rsidRPr="00D81851">
              <w:rPr>
                <w:rFonts w:ascii="Times New Roman" w:hAnsi="Times New Roman" w:cs="Times New Roman"/>
                <w:sz w:val="20"/>
                <w:szCs w:val="20"/>
              </w:rPr>
              <w:tab/>
              <w:t>dacă este cazul, capitalizarea de piață a tokenului raportat la active.</w:t>
            </w:r>
          </w:p>
        </w:tc>
        <w:tc>
          <w:tcPr>
            <w:tcW w:w="2684" w:type="dxa"/>
          </w:tcPr>
          <w:p w14:paraId="537B8760" w14:textId="1E6FD5E6"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Compatibil</w:t>
            </w:r>
          </w:p>
        </w:tc>
        <w:tc>
          <w:tcPr>
            <w:tcW w:w="3018" w:type="dxa"/>
          </w:tcPr>
          <w:p w14:paraId="4505411F" w14:textId="77777777" w:rsidR="0049663C" w:rsidRDefault="0049663C" w:rsidP="0049663C">
            <w:pPr>
              <w:rPr>
                <w:rFonts w:ascii="Times New Roman" w:hAnsi="Times New Roman" w:cs="Times New Roman"/>
                <w:sz w:val="20"/>
                <w:szCs w:val="20"/>
              </w:rPr>
            </w:pPr>
          </w:p>
        </w:tc>
      </w:tr>
      <w:tr w:rsidR="0049663C" w:rsidRPr="000B539E" w14:paraId="6845931C" w14:textId="77777777" w:rsidTr="00B4511F">
        <w:trPr>
          <w:gridAfter w:val="1"/>
          <w:wAfter w:w="15" w:type="dxa"/>
        </w:trPr>
        <w:tc>
          <w:tcPr>
            <w:tcW w:w="4434" w:type="dxa"/>
            <w:gridSpan w:val="2"/>
          </w:tcPr>
          <w:p w14:paraId="4F6ED377" w14:textId="1E86065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Autoritatea competentă din statul membru de origine poate solicita unui emitent al unui token raportat la active care nu este semnificativ să respecte oricare dintre cerințele prevăzute la articolul 45, dacă este necesar, pentru a aborda riscurile mai mari identificate în conformitate cu alineatul (3) din prezentul articol sau orice alte riscuri vizate de articolul 45, cum ar fi riscurile de lichiditate.</w:t>
            </w:r>
          </w:p>
        </w:tc>
        <w:tc>
          <w:tcPr>
            <w:tcW w:w="4318" w:type="dxa"/>
          </w:tcPr>
          <w:p w14:paraId="69B36547" w14:textId="77777777" w:rsidR="0049663C" w:rsidRPr="00D81851" w:rsidRDefault="0049663C" w:rsidP="0049663C">
            <w:pPr>
              <w:rPr>
                <w:rFonts w:ascii="Times New Roman" w:hAnsi="Times New Roman" w:cs="Times New Roman"/>
                <w:sz w:val="20"/>
                <w:szCs w:val="20"/>
              </w:rPr>
            </w:pPr>
          </w:p>
        </w:tc>
        <w:tc>
          <w:tcPr>
            <w:tcW w:w="2684" w:type="dxa"/>
          </w:tcPr>
          <w:p w14:paraId="12CCBA98" w14:textId="77777777"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Prevederi UE neaplicabile</w:t>
            </w:r>
          </w:p>
          <w:p w14:paraId="224147F6" w14:textId="77777777" w:rsidR="0049663C" w:rsidRPr="00FA3AC2" w:rsidRDefault="0049663C" w:rsidP="0049663C">
            <w:pPr>
              <w:rPr>
                <w:rFonts w:ascii="Times New Roman" w:hAnsi="Times New Roman" w:cs="Times New Roman"/>
                <w:b/>
                <w:bCs/>
                <w:sz w:val="20"/>
                <w:szCs w:val="20"/>
              </w:rPr>
            </w:pPr>
          </w:p>
        </w:tc>
        <w:tc>
          <w:tcPr>
            <w:tcW w:w="3018" w:type="dxa"/>
          </w:tcPr>
          <w:p w14:paraId="3D7262D0" w14:textId="531F262B"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09B286A2" w14:textId="77777777" w:rsidTr="00B4511F">
        <w:trPr>
          <w:gridAfter w:val="1"/>
          <w:wAfter w:w="15" w:type="dxa"/>
        </w:trPr>
        <w:tc>
          <w:tcPr>
            <w:tcW w:w="4434" w:type="dxa"/>
            <w:gridSpan w:val="2"/>
          </w:tcPr>
          <w:p w14:paraId="33E1306A" w14:textId="16AF0F9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Fără a aduce atingere alineatului (3), emitentul tokenului raportat la active efectuează periodic simulări de criză care iau în considerare scenarii de criză financiară gravă, dar plauzibilă, cum ar fi șocurile legate de rata dobânzii, și scenarii de criză nefinanciară, cum ar fi riscul operațional. Pe baza </w:t>
            </w:r>
            <w:r w:rsidRPr="000B539E">
              <w:rPr>
                <w:rFonts w:ascii="Times New Roman" w:hAnsi="Times New Roman" w:cs="Times New Roman"/>
                <w:sz w:val="20"/>
                <w:szCs w:val="20"/>
              </w:rPr>
              <w:lastRenderedPageBreak/>
              <w:t>rezultatelor simulărilor de criză respective, autoritatea competentă din statul membru de origine îi impune emitentului tokenului raportat la active să dețină un cuantum al fondurilor proprii cu 20 % până la 40 % mai mare decât cuantumul ce rezultă din aplicarea alineatului (1) primul paragraf litera (b) în anumite circumstanțe, având în vedere perspectivele de risc și rezultatele simulărilor de criză.</w:t>
            </w:r>
          </w:p>
        </w:tc>
        <w:tc>
          <w:tcPr>
            <w:tcW w:w="4318" w:type="dxa"/>
          </w:tcPr>
          <w:p w14:paraId="4339D8C0" w14:textId="1B2982A1"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lastRenderedPageBreak/>
              <w:t>(4)</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Fără a aduce atingere alin. (3), emitentul tokenului raportat la active efectuează periodic simulări de criză care iau în considerare scenarii de criză financiară gravă, dar plauzibilă, cum ar fi șocurile legate de rata dobânzii, și scenarii de criză nefinanciară, cum ar fi riscul operațional. Pe baza </w:t>
            </w:r>
            <w:r w:rsidRPr="00D81851">
              <w:rPr>
                <w:rFonts w:ascii="Times New Roman" w:hAnsi="Times New Roman" w:cs="Times New Roman"/>
                <w:sz w:val="20"/>
                <w:szCs w:val="20"/>
              </w:rPr>
              <w:lastRenderedPageBreak/>
              <w:t>rezultatelor simulărilor de criză respective, Comisia Națională îi impune emitentului tokenului raportat la active să dețină un cuantum al fondurilor proprii cu 20 % până la 40 % mai mare decât cuantumul ce rezultă din aplicarea alin. (1) lit. (b) în anumite circumstanțe, având în vedere perspectivele de risc și rezultatele simulărilor de criză.</w:t>
            </w:r>
          </w:p>
          <w:p w14:paraId="610B3436" w14:textId="77777777" w:rsidR="0049663C" w:rsidRPr="000B539E" w:rsidRDefault="0049663C" w:rsidP="0049663C">
            <w:pPr>
              <w:rPr>
                <w:rFonts w:ascii="Times New Roman" w:hAnsi="Times New Roman" w:cs="Times New Roman"/>
                <w:sz w:val="20"/>
                <w:szCs w:val="20"/>
              </w:rPr>
            </w:pPr>
          </w:p>
        </w:tc>
        <w:tc>
          <w:tcPr>
            <w:tcW w:w="2684" w:type="dxa"/>
          </w:tcPr>
          <w:p w14:paraId="05DEF66E" w14:textId="12E3183F"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lastRenderedPageBreak/>
              <w:t>Compatibil</w:t>
            </w:r>
          </w:p>
        </w:tc>
        <w:tc>
          <w:tcPr>
            <w:tcW w:w="3018" w:type="dxa"/>
          </w:tcPr>
          <w:p w14:paraId="55A08245" w14:textId="77777777" w:rsidR="0049663C" w:rsidRDefault="0049663C" w:rsidP="0049663C">
            <w:pPr>
              <w:rPr>
                <w:rFonts w:ascii="Times New Roman" w:hAnsi="Times New Roman" w:cs="Times New Roman"/>
                <w:sz w:val="20"/>
                <w:szCs w:val="20"/>
              </w:rPr>
            </w:pPr>
          </w:p>
        </w:tc>
      </w:tr>
      <w:tr w:rsidR="0049663C" w:rsidRPr="000B539E" w14:paraId="0D7D64A0" w14:textId="77777777" w:rsidTr="00B4511F">
        <w:trPr>
          <w:gridAfter w:val="1"/>
          <w:wAfter w:w="15" w:type="dxa"/>
        </w:trPr>
        <w:tc>
          <w:tcPr>
            <w:tcW w:w="4434" w:type="dxa"/>
            <w:gridSpan w:val="2"/>
          </w:tcPr>
          <w:p w14:paraId="6E2AFC66" w14:textId="535CC48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În strânsă cooperare cu ESMA și cu BCE, ABE elaborează proiecte de standarde tehnice de reglementare pentru a detalia:</w:t>
            </w:r>
          </w:p>
          <w:p w14:paraId="0221C27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procedura și calendarul pentru ca un emitent al unui token semnificativ raportat la active să se adapteze la cerințele de fonduri proprii mai ridicate, astfel cum sunt prevăzute la alineatul (3);</w:t>
            </w:r>
          </w:p>
          <w:p w14:paraId="642D971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criteriile pentru impunerea unui cuantum mai mare al fondurilor proprii, astfel cum sunt prevăzute la alineatul (3);</w:t>
            </w:r>
          </w:p>
          <w:p w14:paraId="440AE5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cerințele minime pentru conceperea programelor de simulare de criză, ținând seama de dimensiunea, complexitatea și natura tokenului raportat la active, inclusiv, dar fără a se limita la:</w:t>
            </w:r>
          </w:p>
          <w:p w14:paraId="710569F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tipurile de simulări de criză și principalele obiective și aplicații ale acestora;</w:t>
            </w:r>
          </w:p>
          <w:p w14:paraId="26543E1A" w14:textId="28EC2B5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 frecvența diferitelor exerciții de simulare de criză;</w:t>
            </w:r>
          </w:p>
          <w:p w14:paraId="08DF231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(iii) cadrul intern de guvernanță;</w:t>
            </w:r>
          </w:p>
          <w:p w14:paraId="73530E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(iv) infrastructura de date relevantă;</w:t>
            </w:r>
          </w:p>
          <w:p w14:paraId="54533A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 metodologia și plauzibilitatea ipotezelor;</w:t>
            </w:r>
          </w:p>
          <w:p w14:paraId="17E6C1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(vi) aplicarea principiului proporționalității tuturor cerințelor minime, cantitative sau calitative; și</w:t>
            </w:r>
          </w:p>
          <w:p w14:paraId="0A9F7D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(vii) periodicitatea minimă a </w:t>
            </w:r>
          </w:p>
          <w:p w14:paraId="23ADF2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simulărilor de criză și parametrii de referință comuni ai scenariilor de simulare de criză.</w:t>
            </w:r>
          </w:p>
          <w:p w14:paraId="632F262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49A00FEE" w14:textId="22D735D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1C8FEA31" w14:textId="77777777" w:rsidR="0049663C" w:rsidRPr="000B539E" w:rsidRDefault="0049663C" w:rsidP="0049663C">
            <w:pPr>
              <w:rPr>
                <w:rFonts w:ascii="Times New Roman" w:hAnsi="Times New Roman" w:cs="Times New Roman"/>
                <w:sz w:val="20"/>
                <w:szCs w:val="20"/>
              </w:rPr>
            </w:pPr>
          </w:p>
        </w:tc>
        <w:tc>
          <w:tcPr>
            <w:tcW w:w="2684" w:type="dxa"/>
          </w:tcPr>
          <w:p w14:paraId="42814242" w14:textId="77777777"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Prevederi UE neaplicabile</w:t>
            </w:r>
          </w:p>
          <w:p w14:paraId="58180D46" w14:textId="77777777" w:rsidR="0049663C" w:rsidRPr="00FA3AC2" w:rsidRDefault="0049663C" w:rsidP="0049663C">
            <w:pPr>
              <w:rPr>
                <w:rFonts w:ascii="Times New Roman" w:hAnsi="Times New Roman" w:cs="Times New Roman"/>
                <w:b/>
                <w:bCs/>
                <w:sz w:val="20"/>
                <w:szCs w:val="20"/>
              </w:rPr>
            </w:pPr>
          </w:p>
        </w:tc>
        <w:tc>
          <w:tcPr>
            <w:tcW w:w="3018" w:type="dxa"/>
          </w:tcPr>
          <w:p w14:paraId="2DC22E77" w14:textId="5B44A8AD"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6CEE46FE" w14:textId="77777777" w:rsidTr="00B4511F">
        <w:trPr>
          <w:gridAfter w:val="1"/>
          <w:wAfter w:w="15" w:type="dxa"/>
        </w:trPr>
        <w:tc>
          <w:tcPr>
            <w:tcW w:w="4434" w:type="dxa"/>
            <w:gridSpan w:val="2"/>
          </w:tcPr>
          <w:p w14:paraId="68C4317A" w14:textId="77777777" w:rsidR="0049663C" w:rsidRPr="000B539E" w:rsidRDefault="0049663C" w:rsidP="0049663C">
            <w:pPr>
              <w:rPr>
                <w:rFonts w:ascii="Times New Roman" w:hAnsi="Times New Roman" w:cs="Times New Roman"/>
                <w:sz w:val="20"/>
                <w:szCs w:val="20"/>
              </w:rPr>
            </w:pPr>
          </w:p>
        </w:tc>
        <w:tc>
          <w:tcPr>
            <w:tcW w:w="4318" w:type="dxa"/>
          </w:tcPr>
          <w:p w14:paraId="31F9DEE1"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(5)</w:t>
            </w:r>
            <w:r w:rsidRPr="00D81851">
              <w:rPr>
                <w:rFonts w:ascii="Times New Roman" w:hAnsi="Times New Roman" w:cs="Times New Roman"/>
                <w:sz w:val="20"/>
                <w:szCs w:val="20"/>
              </w:rPr>
              <w:tab/>
              <w:t>Comisia Națională adoptă acte normative de reglementare în vederea stabilirii cerințelor și/sau standardelor tehnice care să detalieze, cel puțin:</w:t>
            </w:r>
          </w:p>
          <w:p w14:paraId="59E82CF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procedura și calendarul pentru ca un emitent al unui token semnificativ raportat la active să se adapteze la cerințele de fonduri proprii mai ridicate, astfel cum sunt prevăzute la alin. (3);</w:t>
            </w:r>
          </w:p>
          <w:p w14:paraId="3B10CCCD"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criteriile pentru impunerea unui cuantum mai mare al fondurilor proprii, astfel cum sunt prevăzute la alin. (3);</w:t>
            </w:r>
          </w:p>
          <w:p w14:paraId="0E8DB79B"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cerințele minime pentru conceperea programelor de simulare de criză, ținând seama de dimensiunea, complexitatea și natura tokenului raportat la active, inclusiv, dar fără a se limita la:</w:t>
            </w:r>
          </w:p>
          <w:p w14:paraId="6DC974B2"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(i)</w:t>
            </w:r>
            <w:r w:rsidRPr="00D81851">
              <w:rPr>
                <w:rFonts w:ascii="Times New Roman" w:hAnsi="Times New Roman" w:cs="Times New Roman"/>
                <w:sz w:val="20"/>
                <w:szCs w:val="20"/>
              </w:rPr>
              <w:tab/>
              <w:t>tipurile de simulări de criză și principalele obiective și aplicații ale acestora;</w:t>
            </w:r>
          </w:p>
          <w:p w14:paraId="648EC42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(ii)</w:t>
            </w:r>
            <w:r w:rsidRPr="00D81851">
              <w:rPr>
                <w:rFonts w:ascii="Times New Roman" w:hAnsi="Times New Roman" w:cs="Times New Roman"/>
                <w:sz w:val="20"/>
                <w:szCs w:val="20"/>
              </w:rPr>
              <w:tab/>
              <w:t>frecvența diferitelor exerciții de simulare de criză;</w:t>
            </w:r>
          </w:p>
          <w:p w14:paraId="5406FC61"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(iii)</w:t>
            </w:r>
            <w:r w:rsidRPr="00D81851">
              <w:rPr>
                <w:rFonts w:ascii="Times New Roman" w:hAnsi="Times New Roman" w:cs="Times New Roman"/>
                <w:sz w:val="20"/>
                <w:szCs w:val="20"/>
              </w:rPr>
              <w:tab/>
              <w:t>cadrul intern de guvernanță;</w:t>
            </w:r>
          </w:p>
          <w:p w14:paraId="2B0CFFA3"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(iv)</w:t>
            </w:r>
            <w:r w:rsidRPr="00D81851">
              <w:rPr>
                <w:rFonts w:ascii="Times New Roman" w:hAnsi="Times New Roman" w:cs="Times New Roman"/>
                <w:sz w:val="20"/>
                <w:szCs w:val="20"/>
              </w:rPr>
              <w:tab/>
              <w:t>infrastructura de date relevantă;</w:t>
            </w:r>
          </w:p>
          <w:p w14:paraId="2CB7E75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(v)</w:t>
            </w:r>
            <w:r w:rsidRPr="00D81851">
              <w:rPr>
                <w:rFonts w:ascii="Times New Roman" w:hAnsi="Times New Roman" w:cs="Times New Roman"/>
                <w:sz w:val="20"/>
                <w:szCs w:val="20"/>
              </w:rPr>
              <w:tab/>
              <w:t>metodologia și plauzibilitatea ipotezelor;</w:t>
            </w:r>
          </w:p>
          <w:p w14:paraId="2633716A"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(vi)</w:t>
            </w:r>
            <w:r w:rsidRPr="00D81851">
              <w:rPr>
                <w:rFonts w:ascii="Times New Roman" w:hAnsi="Times New Roman" w:cs="Times New Roman"/>
                <w:sz w:val="20"/>
                <w:szCs w:val="20"/>
              </w:rPr>
              <w:tab/>
              <w:t>aplicarea principiului proporționalității tuturor cerințelor minime, cantitative sau calitative; și</w:t>
            </w:r>
          </w:p>
          <w:p w14:paraId="49AB0F87" w14:textId="1E92C3CE" w:rsidR="0049663C" w:rsidRPr="000B539E"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(vii)</w:t>
            </w:r>
            <w:r w:rsidRPr="00D81851">
              <w:rPr>
                <w:rFonts w:ascii="Times New Roman" w:hAnsi="Times New Roman" w:cs="Times New Roman"/>
                <w:sz w:val="20"/>
                <w:szCs w:val="20"/>
              </w:rPr>
              <w:tab/>
              <w:t>periodicitatea minimă a simulărilor de criză și parametrii de referință comuni ai scenariilor de simulare de criză.</w:t>
            </w:r>
          </w:p>
        </w:tc>
        <w:tc>
          <w:tcPr>
            <w:tcW w:w="2684" w:type="dxa"/>
          </w:tcPr>
          <w:p w14:paraId="427F91B3" w14:textId="77777777" w:rsidR="0049663C" w:rsidRPr="000B539E" w:rsidRDefault="0049663C" w:rsidP="0049663C">
            <w:pPr>
              <w:rPr>
                <w:rFonts w:ascii="Times New Roman" w:hAnsi="Times New Roman" w:cs="Times New Roman"/>
                <w:sz w:val="20"/>
                <w:szCs w:val="20"/>
              </w:rPr>
            </w:pPr>
          </w:p>
        </w:tc>
        <w:tc>
          <w:tcPr>
            <w:tcW w:w="3018" w:type="dxa"/>
          </w:tcPr>
          <w:p w14:paraId="1BB5308D" w14:textId="6135E76C"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30549D5" w14:textId="1114506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6BAFD98" w14:textId="77777777" w:rsidTr="00B4511F">
        <w:trPr>
          <w:gridAfter w:val="1"/>
          <w:wAfter w:w="15" w:type="dxa"/>
        </w:trPr>
        <w:tc>
          <w:tcPr>
            <w:tcW w:w="4434" w:type="dxa"/>
            <w:gridSpan w:val="2"/>
          </w:tcPr>
          <w:p w14:paraId="26C8777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3</w:t>
            </w:r>
          </w:p>
          <w:p w14:paraId="086AE0B6" w14:textId="739C9C9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Rezerva de active</w:t>
            </w:r>
          </w:p>
        </w:tc>
        <w:tc>
          <w:tcPr>
            <w:tcW w:w="4318" w:type="dxa"/>
          </w:tcPr>
          <w:p w14:paraId="35F05088" w14:textId="7C534B69" w:rsidR="0049663C" w:rsidRPr="000B539E" w:rsidRDefault="002450BD"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3</w:t>
            </w:r>
          </w:p>
          <w:p w14:paraId="073B64E9" w14:textId="5F4E510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Rezerva de active</w:t>
            </w:r>
          </w:p>
        </w:tc>
        <w:tc>
          <w:tcPr>
            <w:tcW w:w="2684" w:type="dxa"/>
          </w:tcPr>
          <w:p w14:paraId="0C9AFA5E" w14:textId="5A86D799"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Compatibil</w:t>
            </w:r>
          </w:p>
        </w:tc>
        <w:tc>
          <w:tcPr>
            <w:tcW w:w="3018" w:type="dxa"/>
          </w:tcPr>
          <w:p w14:paraId="42A00A30" w14:textId="0209FDED" w:rsidR="0049663C" w:rsidRPr="000B539E" w:rsidRDefault="0049663C" w:rsidP="0049663C">
            <w:pPr>
              <w:rPr>
                <w:rFonts w:ascii="Times New Roman" w:hAnsi="Times New Roman" w:cs="Times New Roman"/>
                <w:sz w:val="20"/>
                <w:szCs w:val="20"/>
              </w:rPr>
            </w:pPr>
          </w:p>
        </w:tc>
      </w:tr>
      <w:tr w:rsidR="0049663C" w:rsidRPr="000B539E" w14:paraId="3FE36C99" w14:textId="77777777" w:rsidTr="00B4511F">
        <w:trPr>
          <w:gridAfter w:val="1"/>
          <w:wAfter w:w="15" w:type="dxa"/>
        </w:trPr>
        <w:tc>
          <w:tcPr>
            <w:tcW w:w="4434" w:type="dxa"/>
            <w:gridSpan w:val="2"/>
          </w:tcPr>
          <w:p w14:paraId="5D46DD8C"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Obligația de a avea o rezervă de active, componența și administrarea rezervei de active</w:t>
            </w:r>
          </w:p>
          <w:p w14:paraId="02AE192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tokenuri raportate la active constituie și mențin în </w:t>
            </w:r>
          </w:p>
          <w:p w14:paraId="6C06D59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permanență o rezervă de active.</w:t>
            </w:r>
          </w:p>
          <w:p w14:paraId="5D3CCA1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Rezerva de active este constituită și gestionată în așa fel încât:</w:t>
            </w:r>
          </w:p>
          <w:p w14:paraId="0021A2C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să fie acoperite riscurile asociate activelor la care se raportează tokenurile raportate la active; și</w:t>
            </w:r>
          </w:p>
          <w:p w14:paraId="256F997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să fie abordate riscurile de lichiditate asociate drepturilor permanente de răscumpărare ale </w:t>
            </w:r>
          </w:p>
          <w:p w14:paraId="45605CC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deținătorilor.</w:t>
            </w:r>
          </w:p>
          <w:p w14:paraId="1CD3222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Rezerva de active este, din punct de vedere juridic, separată de patrimoniul emitentului, precum și de rezerva de active a altor tokenuri raportate la </w:t>
            </w:r>
            <w:r w:rsidRPr="000B539E">
              <w:rPr>
                <w:rFonts w:ascii="Times New Roman" w:hAnsi="Times New Roman" w:cs="Times New Roman"/>
                <w:sz w:val="20"/>
                <w:szCs w:val="20"/>
              </w:rPr>
              <w:lastRenderedPageBreak/>
              <w:t>active, în interesul deținătorilor de tokenuri raportate la active în conformitate cu legea aplicabilă, astfel încât creditorii emitenților să nu poată dobândi drepturi asupra rezervei de active, în special în caz de insolvență.</w:t>
            </w:r>
          </w:p>
          <w:p w14:paraId="088AA287" w14:textId="77777777" w:rsidR="0049663C" w:rsidRPr="000B539E" w:rsidRDefault="0049663C" w:rsidP="0049663C">
            <w:pPr>
              <w:rPr>
                <w:rFonts w:ascii="Times New Roman" w:hAnsi="Times New Roman" w:cs="Times New Roman"/>
                <w:sz w:val="20"/>
                <w:szCs w:val="20"/>
              </w:rPr>
            </w:pPr>
          </w:p>
          <w:p w14:paraId="2BC1E97E" w14:textId="1F651111" w:rsidR="0049663C" w:rsidRPr="00AC0FE4"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Emitenții de tokenuri raportate la active se asigură că rezerva de active este separată din punct de vedere operațional de patrimoniul lor, precum și de rezerva de active a altor tokenuri.</w:t>
            </w:r>
          </w:p>
        </w:tc>
        <w:tc>
          <w:tcPr>
            <w:tcW w:w="4318" w:type="dxa"/>
          </w:tcPr>
          <w:p w14:paraId="6E6393E9" w14:textId="77777777" w:rsidR="0049663C" w:rsidRPr="00213CF8" w:rsidRDefault="0049663C" w:rsidP="0049663C">
            <w:pPr>
              <w:tabs>
                <w:tab w:val="left" w:pos="400"/>
                <w:tab w:val="left" w:pos="1108"/>
              </w:tabs>
              <w:rPr>
                <w:rFonts w:ascii="Times New Roman" w:hAnsi="Times New Roman" w:cs="Times New Roman"/>
                <w:b/>
                <w:sz w:val="20"/>
                <w:szCs w:val="20"/>
              </w:rPr>
            </w:pPr>
            <w:r w:rsidRPr="00213CF8">
              <w:rPr>
                <w:rFonts w:ascii="Times New Roman" w:hAnsi="Times New Roman" w:cs="Times New Roman"/>
                <w:b/>
                <w:sz w:val="20"/>
                <w:szCs w:val="20"/>
              </w:rPr>
              <w:lastRenderedPageBreak/>
              <w:t>Articolul 36.</w:t>
            </w:r>
            <w:r w:rsidRPr="00213CF8">
              <w:rPr>
                <w:rFonts w:ascii="Times New Roman" w:hAnsi="Times New Roman" w:cs="Times New Roman"/>
                <w:b/>
                <w:sz w:val="20"/>
                <w:szCs w:val="20"/>
              </w:rPr>
              <w:tab/>
              <w:t>Obligația de a avea o rezervă de active, componența și administrarea rezervei de active</w:t>
            </w:r>
          </w:p>
          <w:p w14:paraId="7D2E4C6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Emitenții de tokenuri raportate la active constituie și mențin în permanență o rezervă de active.</w:t>
            </w:r>
          </w:p>
          <w:p w14:paraId="7434ED17"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Rezerva de active este constituită și gestionată în așa fel încât:</w:t>
            </w:r>
          </w:p>
          <w:p w14:paraId="2D78930D"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 să fie acoperite riscurile asociate activelor la care se raportează tokenurile raportate la active; și</w:t>
            </w:r>
          </w:p>
          <w:p w14:paraId="05AE31C4"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 xml:space="preserve"> să fie abordate riscurile de lichiditate asociate drepturilor permanente de răscumpărare ale deținătorilor.</w:t>
            </w:r>
          </w:p>
          <w:p w14:paraId="06B7F018"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 xml:space="preserve">Rezerva de active este, din punct de vedere juridic, separată de patrimoniul emitentului, precum și de rezerva de active a altor tokenuri </w:t>
            </w:r>
            <w:r w:rsidRPr="00D81851">
              <w:rPr>
                <w:rFonts w:ascii="Times New Roman" w:hAnsi="Times New Roman" w:cs="Times New Roman"/>
                <w:sz w:val="20"/>
                <w:szCs w:val="20"/>
              </w:rPr>
              <w:lastRenderedPageBreak/>
              <w:t>raportate la active, în interesul deținătorilor de tokenuri raportate la active, prin segregarea clară a acestora în registrele interne și în evidența contabilă, astfel încât creditorii emitenților să nu poată dobândi drepturi asupra rezervei de active, în special în cazului insolvabilității emitentului.</w:t>
            </w:r>
          </w:p>
          <w:p w14:paraId="49275ED0" w14:textId="034C8D66"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Emitenții de tokenuri raportate la active se asigură că rezerva de active este separată din punct de vedere operațional de patrimoniul lor, precum și de rezerva de active a altor tokenuri.</w:t>
            </w:r>
          </w:p>
        </w:tc>
        <w:tc>
          <w:tcPr>
            <w:tcW w:w="2684" w:type="dxa"/>
          </w:tcPr>
          <w:p w14:paraId="066D3BD1" w14:textId="6471EFC7"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lastRenderedPageBreak/>
              <w:t>Compatibil</w:t>
            </w:r>
          </w:p>
        </w:tc>
        <w:tc>
          <w:tcPr>
            <w:tcW w:w="3018" w:type="dxa"/>
          </w:tcPr>
          <w:p w14:paraId="35AC41CD" w14:textId="6D54C113" w:rsidR="0049663C" w:rsidRPr="000B539E" w:rsidRDefault="0049663C" w:rsidP="00FA3AC2">
            <w:pPr>
              <w:rPr>
                <w:rFonts w:ascii="Times New Roman" w:hAnsi="Times New Roman" w:cs="Times New Roman"/>
                <w:sz w:val="20"/>
                <w:szCs w:val="20"/>
              </w:rPr>
            </w:pPr>
          </w:p>
        </w:tc>
      </w:tr>
      <w:tr w:rsidR="0049663C" w:rsidRPr="000B539E" w14:paraId="4118D3C7" w14:textId="77777777" w:rsidTr="00B4511F">
        <w:trPr>
          <w:gridAfter w:val="1"/>
          <w:wAfter w:w="15" w:type="dxa"/>
        </w:trPr>
        <w:tc>
          <w:tcPr>
            <w:tcW w:w="4434" w:type="dxa"/>
            <w:gridSpan w:val="2"/>
          </w:tcPr>
          <w:p w14:paraId="497F6A4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În strânsă cooperare cu ESMA și cu</w:t>
            </w:r>
          </w:p>
          <w:p w14:paraId="381D555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 BCE, ABE elaborează proiecte de standarde tehnice de reglementare pentru a detalia cerințele de lichiditate, ținând seama de dimensiunea, complexitatea și natura rezervei de active și ale tokenului raportat la active în sine.</w:t>
            </w:r>
          </w:p>
          <w:p w14:paraId="1E0131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Standardele tehnice de reglementare stabilesc în special:</w:t>
            </w:r>
          </w:p>
          <w:p w14:paraId="2EDD9E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procentul relevant din rezerva de active, potrivit scadențelor zilnice, inclusiv procentul din acordurile reverse repo care pot fi încetate cu o notificare prealabilă de o zi lucrătoare sau procentul din numerar care poate fi retras cu o notificare prealabilă de o zi lucrătoare;</w:t>
            </w:r>
          </w:p>
          <w:p w14:paraId="22404FC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procentul relevant din rezerva de active, potrivit activelor cu scadență zilnică, inclusiv procentul din acordurile reverse repo care pot fi încetate cu o notificare prealabilă de cinci zile lucrătoare sau procentul din numerar care poate fi retras cu o notificare prealabilă de cinci zile lucrătoare;</w:t>
            </w:r>
          </w:p>
          <w:p w14:paraId="1840E3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alte scadențe relevante și tehnici </w:t>
            </w:r>
          </w:p>
          <w:p w14:paraId="0C6D220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generale de gestionare a lichidității;</w:t>
            </w:r>
          </w:p>
          <w:p w14:paraId="51BF16A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cuantumurile minime în fiecare monedă oficială de referință care vor fi păstrate ca depozite la instituții de credit, care nu pot fi mai mici de 30 % din suma menționată în fiecare monedă oficială.</w:t>
            </w:r>
          </w:p>
          <w:p w14:paraId="2AD4A94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celui de-al doilea paragraf literele (a), (b) și (c), ABE ia în considerare, printre altele, pragurile relevante prevăzute la articolul 52 din Directiva 2009/65/CE.</w:t>
            </w:r>
          </w:p>
          <w:p w14:paraId="54F18C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1CC2F40" w14:textId="51AAB42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Se deleagă Comisiei competența de a completa prezentul regulament prin adoptarea standardelor </w:t>
            </w:r>
            <w:r w:rsidRPr="000B539E">
              <w:rPr>
                <w:rFonts w:ascii="Times New Roman" w:hAnsi="Times New Roman" w:cs="Times New Roman"/>
                <w:sz w:val="20"/>
                <w:szCs w:val="20"/>
              </w:rPr>
              <w:lastRenderedPageBreak/>
              <w:t>tehnice de reglementare menționate la primul paragraf de la prezentul alineat în conformitate cu articolele 10-14 din Regulamentul (UE) nr. 1093/2010.</w:t>
            </w:r>
          </w:p>
        </w:tc>
        <w:tc>
          <w:tcPr>
            <w:tcW w:w="4318" w:type="dxa"/>
          </w:tcPr>
          <w:p w14:paraId="113D5018" w14:textId="77777777" w:rsidR="0049663C" w:rsidRPr="0056744C" w:rsidRDefault="0049663C" w:rsidP="0049663C">
            <w:pPr>
              <w:rPr>
                <w:rFonts w:ascii="Times New Roman" w:hAnsi="Times New Roman" w:cs="Times New Roman"/>
                <w:sz w:val="20"/>
                <w:szCs w:val="20"/>
                <w:lang w:val="ro-RO"/>
              </w:rPr>
            </w:pPr>
          </w:p>
        </w:tc>
        <w:tc>
          <w:tcPr>
            <w:tcW w:w="2684" w:type="dxa"/>
          </w:tcPr>
          <w:p w14:paraId="783651C7" w14:textId="150CD714"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Prevederi UE neaplicabile</w:t>
            </w:r>
          </w:p>
        </w:tc>
        <w:tc>
          <w:tcPr>
            <w:tcW w:w="3018" w:type="dxa"/>
          </w:tcPr>
          <w:p w14:paraId="1BE58355"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56EC44D0" w14:textId="06E9A852" w:rsidR="0049663C" w:rsidRPr="000B539E" w:rsidRDefault="0049663C" w:rsidP="00FA3AC2">
            <w:pPr>
              <w:rPr>
                <w:rFonts w:ascii="Times New Roman" w:hAnsi="Times New Roman" w:cs="Times New Roman"/>
                <w:sz w:val="20"/>
                <w:szCs w:val="20"/>
              </w:rPr>
            </w:pPr>
          </w:p>
        </w:tc>
      </w:tr>
      <w:tr w:rsidR="0049663C" w:rsidRPr="000B539E" w14:paraId="15D95D32" w14:textId="77777777" w:rsidTr="00B4511F">
        <w:trPr>
          <w:gridAfter w:val="1"/>
          <w:wAfter w:w="15" w:type="dxa"/>
        </w:trPr>
        <w:tc>
          <w:tcPr>
            <w:tcW w:w="4434" w:type="dxa"/>
            <w:gridSpan w:val="2"/>
          </w:tcPr>
          <w:p w14:paraId="3A758C07" w14:textId="77777777" w:rsidR="0049663C" w:rsidRPr="000B539E" w:rsidRDefault="0049663C" w:rsidP="0049663C">
            <w:pPr>
              <w:rPr>
                <w:rFonts w:ascii="Times New Roman" w:hAnsi="Times New Roman" w:cs="Times New Roman"/>
                <w:sz w:val="20"/>
                <w:szCs w:val="20"/>
              </w:rPr>
            </w:pPr>
          </w:p>
        </w:tc>
        <w:tc>
          <w:tcPr>
            <w:tcW w:w="4318" w:type="dxa"/>
          </w:tcPr>
          <w:p w14:paraId="073BBAFB"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(4)</w:t>
            </w:r>
            <w:r w:rsidRPr="00D81851">
              <w:rPr>
                <w:rFonts w:ascii="Times New Roman" w:hAnsi="Times New Roman" w:cs="Times New Roman"/>
                <w:sz w:val="20"/>
                <w:szCs w:val="20"/>
              </w:rPr>
              <w:tab/>
              <w:t>Comisia Națională adoptă acte normative de reglementare, în vederea stabilirii cerințelor și/sau standardelor tehnice privind detalierea cerințelor de lichiditate, ținând seama de dimensiunea, complexitatea și natura rezervei de active și ale tokenului raportat la active în sine.</w:t>
            </w:r>
          </w:p>
          <w:p w14:paraId="1980EF2D"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Cerințele și/sau standardele tehnice de reglementare stabilesc în special:</w:t>
            </w:r>
          </w:p>
          <w:p w14:paraId="02644979"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procentul relevant din rezerva de active, potrivit scadențelor zilnice, inclusiv procentul din acordurile reverse repo care pot fi încetate cu o notificare prealabilă de o zi lucrătoare sau procentul din numerar care poate fi retras cu o notificare prealabilă de o zi lucrătoare;</w:t>
            </w:r>
          </w:p>
          <w:p w14:paraId="5C635C4E"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procentul relevant din rezerva de active, potrivit activelor cu scadență zilnică, inclusiv procentul din acordurile reverse repo care pot fi încetate cu o notificare prealabilă de cinci zile lucrătoare sau procentul din numerar care poate fi retras cu o notificare prealabilă de cinci zile lucrătoare;</w:t>
            </w:r>
          </w:p>
          <w:p w14:paraId="6AD902C3"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alte scadențe relevante și tehnici generale de gestionare a lichidității;</w:t>
            </w:r>
          </w:p>
          <w:p w14:paraId="224BEF4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cuantumurile minime de mijloace bănești care vor fi păstrate ca depozite la instituții de credit, care nu pot fi mai mici de 30 % din suma menționată în moneda națională.</w:t>
            </w:r>
          </w:p>
          <w:p w14:paraId="4A89C47B" w14:textId="0DEF7E32"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În sensul dispozițiilor lit. (a), (b) și (c), Comisia Națională ia în considerare, printre altele, pragurile relevante prevăzute de Legea nr. 171/2012 sau în actele normative emise în aplicarea a Legii nr. 171/2012.</w:t>
            </w:r>
          </w:p>
        </w:tc>
        <w:tc>
          <w:tcPr>
            <w:tcW w:w="2684" w:type="dxa"/>
          </w:tcPr>
          <w:p w14:paraId="224377A8" w14:textId="77777777" w:rsidR="0049663C" w:rsidRDefault="0049663C" w:rsidP="0049663C">
            <w:pPr>
              <w:rPr>
                <w:rFonts w:ascii="Times New Roman" w:hAnsi="Times New Roman" w:cs="Times New Roman"/>
                <w:sz w:val="20"/>
                <w:szCs w:val="20"/>
              </w:rPr>
            </w:pPr>
          </w:p>
        </w:tc>
        <w:tc>
          <w:tcPr>
            <w:tcW w:w="3018" w:type="dxa"/>
          </w:tcPr>
          <w:p w14:paraId="10BDB4EF" w14:textId="3BAFAFFF"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F1354ED"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259B392" w14:textId="77777777" w:rsidR="0049663C" w:rsidRDefault="0049663C" w:rsidP="0049663C">
            <w:pPr>
              <w:rPr>
                <w:rFonts w:ascii="Times New Roman" w:hAnsi="Times New Roman" w:cs="Times New Roman"/>
                <w:sz w:val="20"/>
                <w:szCs w:val="20"/>
                <w:lang w:val="ro-RO"/>
              </w:rPr>
            </w:pPr>
          </w:p>
          <w:p w14:paraId="6F069690" w14:textId="77777777" w:rsidR="0049663C" w:rsidRPr="0056744C" w:rsidRDefault="0049663C" w:rsidP="0049663C">
            <w:pPr>
              <w:rPr>
                <w:rFonts w:ascii="Times New Roman" w:hAnsi="Times New Roman" w:cs="Times New Roman"/>
                <w:sz w:val="20"/>
                <w:szCs w:val="20"/>
              </w:rPr>
            </w:pPr>
            <w:r w:rsidRPr="0056744C">
              <w:rPr>
                <w:rFonts w:ascii="Times New Roman" w:hAnsi="Times New Roman" w:cs="Times New Roman"/>
                <w:sz w:val="20"/>
                <w:szCs w:val="20"/>
              </w:rPr>
              <w:t>Notă:</w:t>
            </w:r>
          </w:p>
          <w:p w14:paraId="6ACAFBF6" w14:textId="000291FF" w:rsidR="0049663C" w:rsidRPr="0056744C" w:rsidRDefault="0049663C" w:rsidP="0049663C">
            <w:pPr>
              <w:rPr>
                <w:rFonts w:ascii="Times New Roman" w:hAnsi="Times New Roman" w:cs="Times New Roman"/>
                <w:sz w:val="20"/>
                <w:szCs w:val="20"/>
              </w:rPr>
            </w:pPr>
            <w:r w:rsidRPr="0056744C">
              <w:rPr>
                <w:rFonts w:ascii="Times New Roman" w:hAnsi="Times New Roman" w:cs="Times New Roman"/>
                <w:sz w:val="20"/>
                <w:szCs w:val="20"/>
              </w:rPr>
              <w:t>Acțiunea nr.163</w:t>
            </w:r>
            <w:r w:rsidR="00FA3AC2">
              <w:rPr>
                <w:rFonts w:ascii="Times New Roman" w:hAnsi="Times New Roman" w:cs="Times New Roman"/>
                <w:sz w:val="20"/>
                <w:szCs w:val="20"/>
              </w:rPr>
              <w:t>/</w:t>
            </w:r>
            <w:r w:rsidRPr="0056744C">
              <w:rPr>
                <w:rFonts w:ascii="Times New Roman" w:hAnsi="Times New Roman" w:cs="Times New Roman"/>
                <w:sz w:val="20"/>
                <w:szCs w:val="20"/>
              </w:rPr>
              <w:t>108 și 166</w:t>
            </w:r>
            <w:r w:rsidR="00FA3AC2">
              <w:rPr>
                <w:rFonts w:ascii="Times New Roman" w:hAnsi="Times New Roman" w:cs="Times New Roman"/>
                <w:sz w:val="20"/>
                <w:szCs w:val="20"/>
              </w:rPr>
              <w:t>/</w:t>
            </w:r>
            <w:r w:rsidRPr="0056744C">
              <w:rPr>
                <w:rFonts w:ascii="Times New Roman" w:hAnsi="Times New Roman" w:cs="Times New Roman"/>
                <w:sz w:val="20"/>
                <w:szCs w:val="20"/>
              </w:rPr>
              <w:t xml:space="preserve">110 din Capitolul 9 „Servicii financiare”, Cluster 2. Piața internă, Anexa A din PNA 2025-2029 prevede adoptarea proiect de Hotărâre privind modificarea Regulamentului privind reglementările </w:t>
            </w:r>
            <w:r w:rsidR="00FA3AC2" w:rsidRPr="0056744C">
              <w:rPr>
                <w:rFonts w:ascii="Times New Roman" w:hAnsi="Times New Roman" w:cs="Times New Roman"/>
                <w:sz w:val="20"/>
                <w:szCs w:val="20"/>
              </w:rPr>
              <w:t>prudențiale</w:t>
            </w:r>
            <w:r w:rsidRPr="0056744C">
              <w:rPr>
                <w:rFonts w:ascii="Times New Roman" w:hAnsi="Times New Roman" w:cs="Times New Roman"/>
                <w:sz w:val="20"/>
                <w:szCs w:val="20"/>
              </w:rPr>
              <w:t xml:space="preserve"> faţă de activitatea societăţii de administrarea organismelor de plasament colectiv (Hotărârea CNPF nr.62/21/14), precum și adoptarea proiectului de Lege pentru modificarea Legii nr. 171/2012 privind piața de capital (pe aspecte ce țin de distribuția transfrontalieră a organismelor de plasament colectiv), care va transpune Directiva 2010/43/UE și Directiva (UE) 2019/1160.</w:t>
            </w:r>
          </w:p>
          <w:p w14:paraId="11521AC3" w14:textId="0830EAB5" w:rsidR="0049663C" w:rsidRPr="000B539E" w:rsidRDefault="0049663C" w:rsidP="0049663C">
            <w:pPr>
              <w:rPr>
                <w:rFonts w:ascii="Times New Roman" w:hAnsi="Times New Roman" w:cs="Times New Roman"/>
                <w:sz w:val="20"/>
                <w:szCs w:val="20"/>
              </w:rPr>
            </w:pPr>
            <w:r w:rsidRPr="0056744C">
              <w:rPr>
                <w:rFonts w:ascii="Times New Roman" w:hAnsi="Times New Roman" w:cs="Times New Roman"/>
                <w:sz w:val="20"/>
                <w:szCs w:val="20"/>
              </w:rPr>
              <w:t>Termenul de realizare a acțiunii, potrivit PNA 2025-2029, este decembrie, 2026.</w:t>
            </w:r>
          </w:p>
        </w:tc>
      </w:tr>
      <w:tr w:rsidR="0049663C" w:rsidRPr="000B539E" w14:paraId="73BAA243" w14:textId="77777777" w:rsidTr="00B4511F">
        <w:trPr>
          <w:gridAfter w:val="1"/>
          <w:wAfter w:w="15" w:type="dxa"/>
        </w:trPr>
        <w:tc>
          <w:tcPr>
            <w:tcW w:w="4434" w:type="dxa"/>
            <w:gridSpan w:val="2"/>
          </w:tcPr>
          <w:p w14:paraId="0A7B109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Emitenții care fac o ofertă publică privind două sau mai multe tokenuri raportate la active administrează și mențin colecții separate de rezerve de active pentru fiecare token raportat la active. Fiecare dintre aceste colecții de rezerve de active este gestionată separat.</w:t>
            </w:r>
          </w:p>
          <w:p w14:paraId="43D23B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diverși emitenți de tokenuri raportate la active fac o ofertă publică privind același token raportat la active, respectivii emitenți </w:t>
            </w:r>
            <w:r w:rsidRPr="000B539E">
              <w:rPr>
                <w:rFonts w:ascii="Times New Roman" w:hAnsi="Times New Roman" w:cs="Times New Roman"/>
                <w:sz w:val="20"/>
                <w:szCs w:val="20"/>
              </w:rPr>
              <w:lastRenderedPageBreak/>
              <w:t>operează și mențin o singură rezervă de active pentru respectivul token raportat la active.</w:t>
            </w:r>
          </w:p>
          <w:p w14:paraId="7331BD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Organele de conducere ale emitenților de tokenuri raportate la active asigură gestionarea eficace și prudentă a rezervei de active. Emitenții se asigură că emiterea și răscumpărarea tokenurilor raportate la active sunt însoțite întotdeauna de o majorare sau o reducere corespunzătoare în rezerva de active.</w:t>
            </w:r>
          </w:p>
          <w:p w14:paraId="568932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Emitentul unui token raportat la active stabilește valoarea agregată a rezervei de active utilizând prețurile pieței. Valoarea agregată a rezervei de active este cel puțin egală cu valoarea agregată a creanțelor împotriva emitentului din partea deținătorilor tokenului raportat la active aflat în circulație.</w:t>
            </w:r>
          </w:p>
          <w:p w14:paraId="685B18D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(8) Emitenții de tokenuri raportate la active trebuie să aibă o politică clară și detaliată care să descrie mecanismul de stabilizare al unor astfel de tokenuri. În special, politica respectivă:</w:t>
            </w:r>
          </w:p>
          <w:p w14:paraId="09D520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enumeră activele la care se raportează tokenurile raportate la active și componența activelor respective;</w:t>
            </w:r>
          </w:p>
          <w:p w14:paraId="503DC5D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descrie tipul de active și alocarea exactă a activelor care sunt incluse în rezerva de active;</w:t>
            </w:r>
          </w:p>
          <w:p w14:paraId="6CDC74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conține o evaluare detaliată a riscurilor, inclusiv a riscului de credit, a riscului de piață, a riscului de concentrare și a riscului de lichiditate care rezultă din activele de rezervă;</w:t>
            </w:r>
          </w:p>
          <w:p w14:paraId="721505C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descriu procedura prin care sunt emise și răscumpărate tokenurile raportate la active, precum și procedura prin care respectiva emitere sau răscumpărare va avea ca rezultat o majorare sau o diminuare corespunzătoare a rezervei de active;</w:t>
            </w:r>
          </w:p>
          <w:p w14:paraId="1CA8AFDD" w14:textId="77777777" w:rsidR="0049663C" w:rsidRPr="000B539E" w:rsidRDefault="0049663C" w:rsidP="0049663C">
            <w:pPr>
              <w:rPr>
                <w:rFonts w:ascii="Times New Roman" w:hAnsi="Times New Roman" w:cs="Times New Roman"/>
                <w:sz w:val="20"/>
                <w:szCs w:val="20"/>
              </w:rPr>
            </w:pPr>
          </w:p>
          <w:p w14:paraId="0C2D667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menționează dacă o parte din rezerva de active este investită conform prevederilor articolului 38;</w:t>
            </w:r>
          </w:p>
          <w:p w14:paraId="5FFA4299" w14:textId="77777777" w:rsidR="0049663C" w:rsidRPr="000B539E" w:rsidRDefault="0049663C" w:rsidP="0049663C">
            <w:pPr>
              <w:rPr>
                <w:rFonts w:ascii="Times New Roman" w:hAnsi="Times New Roman" w:cs="Times New Roman"/>
                <w:sz w:val="20"/>
                <w:szCs w:val="20"/>
              </w:rPr>
            </w:pPr>
          </w:p>
          <w:p w14:paraId="44BF99F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descriu în detaliu politica de investiții și includ o evaluare a modului în care această politică de investiții poate afecta valoarea rezervei de active, în cazul în care emitenții de tokenuri raportate la active investesc o parte din rezerva de active conform prevederilor articolului 38;</w:t>
            </w:r>
          </w:p>
          <w:p w14:paraId="0582C3A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(g) descriu procedura de achiziționare a tokenurilor raportate la active și de răscumpărare a unor astfel de tokenuri contra rezervei de active și enumeră persoanele sau categoriile de persoane care au dreptul să facă acest lucru.</w:t>
            </w:r>
          </w:p>
          <w:p w14:paraId="4634FFA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emitentului i s-a solicitat să pună în aplicare un mecanism sau măsuri de redresare în conformitate cu articolul 46 alineatul (3);</w:t>
            </w:r>
          </w:p>
          <w:p w14:paraId="7A3F802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emitentului i s-a solicitat să pună în aplicare un plan de răscumpărare în conformitate cu articolul 47;</w:t>
            </w:r>
          </w:p>
          <w:p w14:paraId="712543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se consideră necesar să fie protejate interesele economice ale deținătorilor tokenului raportat la active;</w:t>
            </w:r>
          </w:p>
          <w:p w14:paraId="3D9B306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se consideră necesar să se evite un efect negativ semnificativ asupra sistemului financiar al statului membru de origine sau al altui stat membru.</w:t>
            </w:r>
          </w:p>
          <w:p w14:paraId="3013D6F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(9) Fără a aduce atingere articolului 34 alineatul (12), rezervele de active ale emitenților de tokenuri raportate la active fac obiectul unui audit independent la fiecare șase luni, care evaluează respectarea normelor din prezentul capitol, începând de la data autorizării lor potrivit articolului 21 sau începând de la data aprobării cărții albe pentru criptoactive potrivit articolului 17.</w:t>
            </w:r>
          </w:p>
          <w:p w14:paraId="042B96C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Emitentul comunică fără întârziere autorității competente rezultatele auditului menționat la alineatul (9), în termen de cel mult șase săptămâni de la data de referință a evaluării. Emitentul publică rezultatul auditului în termen de două săptămâni de la data comunicării acestuia autorității competente. Autoritatea competentă poate dispune ca un emitent să amâne publicarea rezultatelor auditului în cazul în care:</w:t>
            </w:r>
          </w:p>
          <w:p w14:paraId="0A43E852" w14:textId="77777777" w:rsidR="0049663C" w:rsidRDefault="0049663C" w:rsidP="0049663C">
            <w:pPr>
              <w:rPr>
                <w:rFonts w:ascii="Times New Roman" w:hAnsi="Times New Roman" w:cs="Times New Roman"/>
                <w:sz w:val="20"/>
                <w:szCs w:val="20"/>
              </w:rPr>
            </w:pPr>
          </w:p>
          <w:p w14:paraId="190FC579" w14:textId="38DD9727" w:rsidR="0049663C" w:rsidRPr="001E270E" w:rsidRDefault="0049663C" w:rsidP="0049663C">
            <w:pPr>
              <w:rPr>
                <w:rFonts w:ascii="Times New Roman" w:hAnsi="Times New Roman" w:cs="Times New Roman"/>
                <w:sz w:val="20"/>
                <w:szCs w:val="20"/>
              </w:rPr>
            </w:pPr>
            <w:r w:rsidRPr="001E270E">
              <w:rPr>
                <w:rFonts w:ascii="Times New Roman" w:hAnsi="Times New Roman" w:cs="Times New Roman"/>
                <w:sz w:val="20"/>
                <w:szCs w:val="20"/>
              </w:rPr>
              <w:t>(a)</w:t>
            </w:r>
            <w:r>
              <w:rPr>
                <w:rFonts w:ascii="Times New Roman" w:hAnsi="Times New Roman" w:cs="Times New Roman"/>
                <w:sz w:val="20"/>
                <w:szCs w:val="20"/>
              </w:rPr>
              <w:t xml:space="preserve"> </w:t>
            </w:r>
            <w:r w:rsidRPr="001E270E">
              <w:rPr>
                <w:rFonts w:ascii="Times New Roman" w:hAnsi="Times New Roman" w:cs="Times New Roman"/>
                <w:sz w:val="20"/>
                <w:szCs w:val="20"/>
              </w:rPr>
              <w:t>emitentului i s-a solicitat să pună în aplicare un mecanism sau măsuri de redresare în conformitate cu articolul 46 alineatul (3);</w:t>
            </w:r>
          </w:p>
          <w:p w14:paraId="30937524" w14:textId="11EF0C7F" w:rsidR="0049663C" w:rsidRPr="001E270E" w:rsidRDefault="0049663C" w:rsidP="0049663C">
            <w:pPr>
              <w:rPr>
                <w:rFonts w:ascii="Times New Roman" w:hAnsi="Times New Roman" w:cs="Times New Roman"/>
                <w:sz w:val="20"/>
                <w:szCs w:val="20"/>
              </w:rPr>
            </w:pPr>
            <w:r w:rsidRPr="001E270E">
              <w:rPr>
                <w:rFonts w:ascii="Times New Roman" w:hAnsi="Times New Roman" w:cs="Times New Roman"/>
                <w:sz w:val="20"/>
                <w:szCs w:val="20"/>
              </w:rPr>
              <w:t>(b)</w:t>
            </w:r>
            <w:r>
              <w:rPr>
                <w:rFonts w:ascii="Times New Roman" w:hAnsi="Times New Roman" w:cs="Times New Roman"/>
                <w:sz w:val="20"/>
                <w:szCs w:val="20"/>
              </w:rPr>
              <w:t xml:space="preserve"> </w:t>
            </w:r>
            <w:r w:rsidRPr="001E270E">
              <w:rPr>
                <w:rFonts w:ascii="Times New Roman" w:hAnsi="Times New Roman" w:cs="Times New Roman"/>
                <w:sz w:val="20"/>
                <w:szCs w:val="20"/>
              </w:rPr>
              <w:t>emitentului i s-a solicitat să pună în aplicare un plan de răscumpărare în conformitate cu articolul 47;</w:t>
            </w:r>
          </w:p>
          <w:p w14:paraId="314C8CC7" w14:textId="32136C6B" w:rsidR="0049663C" w:rsidRPr="001E270E" w:rsidRDefault="0049663C" w:rsidP="0049663C">
            <w:pPr>
              <w:rPr>
                <w:rFonts w:ascii="Times New Roman" w:hAnsi="Times New Roman" w:cs="Times New Roman"/>
                <w:sz w:val="20"/>
                <w:szCs w:val="20"/>
              </w:rPr>
            </w:pPr>
            <w:r w:rsidRPr="001E270E">
              <w:rPr>
                <w:rFonts w:ascii="Times New Roman" w:hAnsi="Times New Roman" w:cs="Times New Roman"/>
                <w:sz w:val="20"/>
                <w:szCs w:val="20"/>
              </w:rPr>
              <w:t>(c)</w:t>
            </w:r>
            <w:r>
              <w:rPr>
                <w:rFonts w:ascii="Times New Roman" w:hAnsi="Times New Roman" w:cs="Times New Roman"/>
                <w:sz w:val="20"/>
                <w:szCs w:val="20"/>
              </w:rPr>
              <w:t xml:space="preserve"> </w:t>
            </w:r>
            <w:r w:rsidRPr="001E270E">
              <w:rPr>
                <w:rFonts w:ascii="Times New Roman" w:hAnsi="Times New Roman" w:cs="Times New Roman"/>
                <w:sz w:val="20"/>
                <w:szCs w:val="20"/>
              </w:rPr>
              <w:t>se consideră necesar să fie protejate interesele economice ale deținătorilor tokenului raportat la active;</w:t>
            </w:r>
          </w:p>
          <w:p w14:paraId="60C17E9D" w14:textId="77777777" w:rsidR="0049663C" w:rsidRPr="001E270E" w:rsidRDefault="0049663C" w:rsidP="0049663C">
            <w:pPr>
              <w:rPr>
                <w:rFonts w:ascii="Times New Roman" w:hAnsi="Times New Roman" w:cs="Times New Roman"/>
                <w:sz w:val="20"/>
                <w:szCs w:val="20"/>
              </w:rPr>
            </w:pPr>
          </w:p>
          <w:p w14:paraId="6B987416" w14:textId="6050BB84" w:rsidR="0049663C" w:rsidRDefault="0049663C" w:rsidP="0049663C">
            <w:pPr>
              <w:rPr>
                <w:rFonts w:ascii="Times New Roman" w:hAnsi="Times New Roman" w:cs="Times New Roman"/>
                <w:sz w:val="20"/>
                <w:szCs w:val="20"/>
              </w:rPr>
            </w:pPr>
            <w:r w:rsidRPr="001E270E">
              <w:rPr>
                <w:rFonts w:ascii="Times New Roman" w:hAnsi="Times New Roman" w:cs="Times New Roman"/>
                <w:sz w:val="20"/>
                <w:szCs w:val="20"/>
              </w:rPr>
              <w:lastRenderedPageBreak/>
              <w:t>(d)</w:t>
            </w:r>
            <w:r>
              <w:rPr>
                <w:rFonts w:ascii="Times New Roman" w:hAnsi="Times New Roman" w:cs="Times New Roman"/>
                <w:sz w:val="20"/>
                <w:szCs w:val="20"/>
              </w:rPr>
              <w:t xml:space="preserve"> </w:t>
            </w:r>
            <w:r w:rsidRPr="001E270E">
              <w:rPr>
                <w:rFonts w:ascii="Times New Roman" w:hAnsi="Times New Roman" w:cs="Times New Roman"/>
                <w:sz w:val="20"/>
                <w:szCs w:val="20"/>
              </w:rPr>
              <w:t>se consideră necesar să se evite un efect negativ semnificativ asupra sistemului financiar al statului membru de origine sau al altui stat membru.</w:t>
            </w:r>
          </w:p>
          <w:p w14:paraId="45353BC7" w14:textId="52AA63F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(11) Evaluarea la prețurile pieței menționată la alineatul (7) de la prezentul articol se efectuează utilizând marcarea la piață, astfel cum este definită la articolul 2 punctul 8 din Regulamentul (UE) 2017/1131 al Parlamentului European și al Consiliului (38), ori de câte ori este posibil.</w:t>
            </w:r>
          </w:p>
          <w:p w14:paraId="427C96AA" w14:textId="77777777" w:rsidR="0049663C" w:rsidRPr="000B539E" w:rsidRDefault="0049663C" w:rsidP="0049663C">
            <w:pPr>
              <w:rPr>
                <w:rFonts w:ascii="Times New Roman" w:hAnsi="Times New Roman" w:cs="Times New Roman"/>
                <w:sz w:val="20"/>
                <w:szCs w:val="20"/>
              </w:rPr>
            </w:pPr>
          </w:p>
          <w:p w14:paraId="264328D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Atunci când pentru evaluare se utilizează marcarea la piață, valoarea activului de rezervă se stabilește la cotația de cumpărare/vânzare mai prudentă, cu excepția cazului în care activul poate fi închis la prețul mediu al pieței. Sunt utilizate numai date de piață de bună calitate, iar astfel de date sunt evaluate pe baza următorilor factori cumulativi:</w:t>
            </w:r>
          </w:p>
          <w:p w14:paraId="7982C15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numărul și calitatea contrapărților;</w:t>
            </w:r>
          </w:p>
          <w:p w14:paraId="2840A69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volumul și cifra de afaceri pe piața activului de rezervă;</w:t>
            </w:r>
          </w:p>
          <w:p w14:paraId="0002ED33" w14:textId="18C66585"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dimensiunea rezervei de active.</w:t>
            </w:r>
          </w:p>
          <w:p w14:paraId="6D171A89" w14:textId="0B527AF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(12) În cazul în care utilizarea marcării la piață, astfel cum se menționează la alineatul (11) de la prezentul articol, nu este posibilă sau datele de piață nu sunt de o calitate suficient de bună, activul de rezervă este evaluat în mod prudent prin utilizarea marcării la model, astfel cum este definită la articolul 2 punctul 9 din Regulamentul (UE) 2017/1131.</w:t>
            </w:r>
          </w:p>
          <w:p w14:paraId="4052B76B" w14:textId="77777777" w:rsidR="0049663C" w:rsidRPr="000B539E" w:rsidRDefault="0049663C" w:rsidP="0049663C">
            <w:pPr>
              <w:rPr>
                <w:rFonts w:ascii="Times New Roman" w:hAnsi="Times New Roman" w:cs="Times New Roman"/>
                <w:sz w:val="20"/>
                <w:szCs w:val="20"/>
              </w:rPr>
            </w:pPr>
          </w:p>
          <w:p w14:paraId="6289EB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Modelul estimează cu precizie valoarea intrinsecă a activelor de rezervă pe baza următorilor factori-cheie actualizați:</w:t>
            </w:r>
          </w:p>
          <w:p w14:paraId="600E26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volumul și cifra de afaceri pe piață ale activului de rezervă;</w:t>
            </w:r>
          </w:p>
          <w:p w14:paraId="19DBA0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dimensiunea rezervei de active;</w:t>
            </w:r>
          </w:p>
          <w:p w14:paraId="19B10C1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riscul de piață, riscul ratei dobânzii și riscul de credit aferente activului de rezervă.</w:t>
            </w:r>
          </w:p>
          <w:p w14:paraId="5A09E5CF" w14:textId="382A452C"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Atunci când se utilizează marcarea la model, nu se utilizează metoda costului amortizat, astfel cum este definită la articolul 2 punctul 10 din Regulamentul (UE) 2017/1131.</w:t>
            </w:r>
          </w:p>
        </w:tc>
        <w:tc>
          <w:tcPr>
            <w:tcW w:w="4318" w:type="dxa"/>
          </w:tcPr>
          <w:p w14:paraId="345944F8"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lastRenderedPageBreak/>
              <w:t>(5)</w:t>
            </w:r>
            <w:r w:rsidRPr="00D81851">
              <w:rPr>
                <w:rFonts w:ascii="Times New Roman" w:hAnsi="Times New Roman" w:cs="Times New Roman"/>
                <w:sz w:val="20"/>
                <w:szCs w:val="20"/>
              </w:rPr>
              <w:tab/>
              <w:t>Emitenții care fac o ofertă publică privind două sau mai multe tokenuri raportate la active administrează și mențin colecții separate de rezerve de active pentru fiecare token raportat la active. Fiecare dintre aceste colecții de rezerve de active este gestionată separat.</w:t>
            </w:r>
          </w:p>
          <w:p w14:paraId="5FB7A98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 xml:space="preserve">În cazul în care diverși emitenți de tokenuri raportate la active fac o ofertă publică privind același token raportat la active, respectivii emitenți </w:t>
            </w:r>
            <w:r w:rsidRPr="00D81851">
              <w:rPr>
                <w:rFonts w:ascii="Times New Roman" w:hAnsi="Times New Roman" w:cs="Times New Roman"/>
                <w:sz w:val="20"/>
                <w:szCs w:val="20"/>
              </w:rPr>
              <w:lastRenderedPageBreak/>
              <w:t>operează și mențin o singură rezervă de active pentru respectivul token raportat la active.</w:t>
            </w:r>
          </w:p>
          <w:p w14:paraId="4D2EA1F9" w14:textId="1108A07B"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(6)</w:t>
            </w:r>
            <w:r w:rsidRPr="00D81851">
              <w:rPr>
                <w:rFonts w:ascii="Times New Roman" w:hAnsi="Times New Roman" w:cs="Times New Roman"/>
                <w:sz w:val="20"/>
                <w:szCs w:val="20"/>
              </w:rPr>
              <w:tab/>
              <w:t>Organele de conducere ale emitenților de tokenuri raportate la active asigură gestionarea eficace și prudentă a rezervei de active. Emitenții se asigură că emiterea și răscumpărarea tokenurilor raportate la active sunt însoțite întotdeauna de o majorare sau o reducere corespunzătoare în rezerva de active.</w:t>
            </w:r>
          </w:p>
          <w:p w14:paraId="22982ABA"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(7)</w:t>
            </w:r>
            <w:r w:rsidRPr="00D81851">
              <w:rPr>
                <w:rFonts w:ascii="Times New Roman" w:hAnsi="Times New Roman" w:cs="Times New Roman"/>
                <w:sz w:val="20"/>
                <w:szCs w:val="20"/>
              </w:rPr>
              <w:tab/>
              <w:t>Emitentul unui token raportat la active stabilește valoarea agregată a rezervei de active utilizând prețurile pieței. Valoarea agregată a rezervei de active este cel puțin egală cu valoarea agregată a creanțelor împotriva emitentului din partea deținătorilor tokenului raportat la active aflat în circulație.</w:t>
            </w:r>
          </w:p>
          <w:p w14:paraId="42ABD3B3"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(8)</w:t>
            </w:r>
            <w:r w:rsidRPr="00D81851">
              <w:rPr>
                <w:rFonts w:ascii="Times New Roman" w:hAnsi="Times New Roman" w:cs="Times New Roman"/>
                <w:sz w:val="20"/>
                <w:szCs w:val="20"/>
              </w:rPr>
              <w:tab/>
              <w:t>Emitenții de tokenuri raportate la active trebuie să aibă o politică clară și detaliată care să descrie mecanismul de stabilizare al unor astfel de tokenuri. În special, politica respectivă:</w:t>
            </w:r>
          </w:p>
          <w:p w14:paraId="54E5415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enumeră activele la care se raportează tokenurile raportate la active și componența activelor respective;</w:t>
            </w:r>
          </w:p>
          <w:p w14:paraId="7A093D43"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descrie tipul de active și alocarea exactă a activelor care sunt incluse în rezerva de active;</w:t>
            </w:r>
          </w:p>
          <w:p w14:paraId="4F80212F"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conține o evaluare detaliată a riscurilor, inclusiv a riscului de credit, a riscului de piață, a riscului de concentrare și a riscului de lichiditate care rezultă din activele de rezervă;</w:t>
            </w:r>
          </w:p>
          <w:p w14:paraId="0185ED02"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descriu procedura prin care sunt emise și răscumpărate tokenurile raportate la active, precum și procedura prin care respectiva emitere sau răscumpărare va avea ca rezultat o majorare sau o diminuare corespunzătoare a rezervei de active;</w:t>
            </w:r>
          </w:p>
          <w:p w14:paraId="09E20C8B"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menționează dacă o parte din rezerva de active este investită conform prevederilor articolului 38;</w:t>
            </w:r>
          </w:p>
          <w:p w14:paraId="4007E76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f)</w:t>
            </w:r>
            <w:r w:rsidRPr="00D81851">
              <w:rPr>
                <w:rFonts w:ascii="Times New Roman" w:hAnsi="Times New Roman" w:cs="Times New Roman"/>
                <w:sz w:val="20"/>
                <w:szCs w:val="20"/>
              </w:rPr>
              <w:tab/>
              <w:t>descriu în detaliu politica de investiții și includ o evaluare a modului în care această politică de investiții poate afecta valoarea rezervei de active, în cazul în care emitenții de tokenuri raportate la active investesc o parte din rezerva de active conform prevederilor articolului 38;</w:t>
            </w:r>
          </w:p>
          <w:p w14:paraId="0A45DEAF"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lastRenderedPageBreak/>
              <w:t>g)</w:t>
            </w:r>
            <w:r w:rsidRPr="00D81851">
              <w:rPr>
                <w:rFonts w:ascii="Times New Roman" w:hAnsi="Times New Roman" w:cs="Times New Roman"/>
                <w:sz w:val="20"/>
                <w:szCs w:val="20"/>
              </w:rPr>
              <w:tab/>
              <w:t>descriu procedura de achiziționare a tokenurilor raportate la active și de răscumpărare a unor astfel de tokenuri contra rezervei de active și enumeră persoanele sau categoriile de persoane care au dreptul să facă acest lucru.</w:t>
            </w:r>
          </w:p>
          <w:p w14:paraId="1A001357" w14:textId="77777777" w:rsidR="0049663C" w:rsidRDefault="0049663C" w:rsidP="0049663C">
            <w:pPr>
              <w:tabs>
                <w:tab w:val="left" w:pos="400"/>
              </w:tabs>
              <w:rPr>
                <w:rFonts w:ascii="Times New Roman" w:hAnsi="Times New Roman" w:cs="Times New Roman"/>
                <w:sz w:val="20"/>
                <w:szCs w:val="20"/>
              </w:rPr>
            </w:pPr>
          </w:p>
          <w:p w14:paraId="6B28C451" w14:textId="77777777" w:rsidR="0049663C" w:rsidRDefault="0049663C" w:rsidP="0049663C">
            <w:pPr>
              <w:tabs>
                <w:tab w:val="left" w:pos="400"/>
              </w:tabs>
              <w:rPr>
                <w:rFonts w:ascii="Times New Roman" w:hAnsi="Times New Roman" w:cs="Times New Roman"/>
                <w:sz w:val="20"/>
                <w:szCs w:val="20"/>
              </w:rPr>
            </w:pPr>
          </w:p>
          <w:p w14:paraId="2182C309" w14:textId="77777777" w:rsidR="0049663C" w:rsidRDefault="0049663C" w:rsidP="0049663C">
            <w:pPr>
              <w:tabs>
                <w:tab w:val="left" w:pos="400"/>
              </w:tabs>
              <w:rPr>
                <w:rFonts w:ascii="Times New Roman" w:hAnsi="Times New Roman" w:cs="Times New Roman"/>
                <w:sz w:val="20"/>
                <w:szCs w:val="20"/>
              </w:rPr>
            </w:pPr>
          </w:p>
          <w:p w14:paraId="609BCF48" w14:textId="77777777" w:rsidR="0049663C" w:rsidRDefault="0049663C" w:rsidP="0049663C">
            <w:pPr>
              <w:tabs>
                <w:tab w:val="left" w:pos="400"/>
              </w:tabs>
              <w:rPr>
                <w:rFonts w:ascii="Times New Roman" w:hAnsi="Times New Roman" w:cs="Times New Roman"/>
                <w:sz w:val="20"/>
                <w:szCs w:val="20"/>
              </w:rPr>
            </w:pPr>
          </w:p>
          <w:p w14:paraId="4CE96F58" w14:textId="77777777" w:rsidR="0049663C" w:rsidRDefault="0049663C" w:rsidP="0049663C">
            <w:pPr>
              <w:tabs>
                <w:tab w:val="left" w:pos="400"/>
              </w:tabs>
              <w:rPr>
                <w:rFonts w:ascii="Times New Roman" w:hAnsi="Times New Roman" w:cs="Times New Roman"/>
                <w:sz w:val="20"/>
                <w:szCs w:val="20"/>
              </w:rPr>
            </w:pPr>
          </w:p>
          <w:p w14:paraId="5E1DCCC1" w14:textId="77777777" w:rsidR="0049663C" w:rsidRDefault="0049663C" w:rsidP="0049663C">
            <w:pPr>
              <w:tabs>
                <w:tab w:val="left" w:pos="400"/>
              </w:tabs>
              <w:rPr>
                <w:rFonts w:ascii="Times New Roman" w:hAnsi="Times New Roman" w:cs="Times New Roman"/>
                <w:sz w:val="20"/>
                <w:szCs w:val="20"/>
              </w:rPr>
            </w:pPr>
          </w:p>
          <w:p w14:paraId="492C5651" w14:textId="77777777" w:rsidR="0049663C" w:rsidRDefault="0049663C" w:rsidP="0049663C">
            <w:pPr>
              <w:tabs>
                <w:tab w:val="left" w:pos="400"/>
              </w:tabs>
              <w:rPr>
                <w:rFonts w:ascii="Times New Roman" w:hAnsi="Times New Roman" w:cs="Times New Roman"/>
                <w:sz w:val="20"/>
                <w:szCs w:val="20"/>
              </w:rPr>
            </w:pPr>
          </w:p>
          <w:p w14:paraId="3B735F28" w14:textId="77777777" w:rsidR="0049663C" w:rsidRDefault="0049663C" w:rsidP="0049663C">
            <w:pPr>
              <w:tabs>
                <w:tab w:val="left" w:pos="400"/>
              </w:tabs>
              <w:rPr>
                <w:rFonts w:ascii="Times New Roman" w:hAnsi="Times New Roman" w:cs="Times New Roman"/>
                <w:sz w:val="20"/>
                <w:szCs w:val="20"/>
              </w:rPr>
            </w:pPr>
          </w:p>
          <w:p w14:paraId="78B09DB3" w14:textId="77777777" w:rsidR="0049663C" w:rsidRDefault="0049663C" w:rsidP="0049663C">
            <w:pPr>
              <w:tabs>
                <w:tab w:val="left" w:pos="400"/>
              </w:tabs>
              <w:rPr>
                <w:rFonts w:ascii="Times New Roman" w:hAnsi="Times New Roman" w:cs="Times New Roman"/>
                <w:sz w:val="20"/>
                <w:szCs w:val="20"/>
              </w:rPr>
            </w:pPr>
          </w:p>
          <w:p w14:paraId="281AFBB9" w14:textId="77777777" w:rsidR="0049663C" w:rsidRDefault="0049663C" w:rsidP="0049663C">
            <w:pPr>
              <w:tabs>
                <w:tab w:val="left" w:pos="400"/>
              </w:tabs>
              <w:rPr>
                <w:rFonts w:ascii="Times New Roman" w:hAnsi="Times New Roman" w:cs="Times New Roman"/>
                <w:sz w:val="20"/>
                <w:szCs w:val="20"/>
              </w:rPr>
            </w:pPr>
          </w:p>
          <w:p w14:paraId="2767AE38" w14:textId="77777777" w:rsidR="0049663C" w:rsidRDefault="0049663C" w:rsidP="0049663C">
            <w:pPr>
              <w:tabs>
                <w:tab w:val="left" w:pos="400"/>
              </w:tabs>
              <w:rPr>
                <w:rFonts w:ascii="Times New Roman" w:hAnsi="Times New Roman" w:cs="Times New Roman"/>
                <w:sz w:val="20"/>
                <w:szCs w:val="20"/>
              </w:rPr>
            </w:pPr>
          </w:p>
          <w:p w14:paraId="66DA20E0" w14:textId="77777777" w:rsidR="0049663C" w:rsidRPr="00D81851" w:rsidRDefault="0049663C" w:rsidP="0049663C">
            <w:pPr>
              <w:tabs>
                <w:tab w:val="left" w:pos="400"/>
              </w:tabs>
              <w:rPr>
                <w:rFonts w:ascii="Times New Roman" w:hAnsi="Times New Roman" w:cs="Times New Roman"/>
                <w:sz w:val="20"/>
                <w:szCs w:val="20"/>
              </w:rPr>
            </w:pPr>
          </w:p>
          <w:p w14:paraId="74CF1130" w14:textId="78CEDDEF"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(9)</w:t>
            </w:r>
            <w:r w:rsidRPr="00D81851">
              <w:rPr>
                <w:rFonts w:ascii="Times New Roman" w:hAnsi="Times New Roman" w:cs="Times New Roman"/>
                <w:sz w:val="20"/>
                <w:szCs w:val="20"/>
              </w:rPr>
              <w:tab/>
              <w:t>Fără a aduce atingere art. 34 alin. (12), rezervele de active ale emitenților de tokenuri raportate la active fac obiectul unui audit independent la fiecare 6 luni, care evaluează respectarea normelor din prezent</w:t>
            </w:r>
            <w:r w:rsidR="00772CE3">
              <w:rPr>
                <w:rFonts w:ascii="Times New Roman" w:hAnsi="Times New Roman" w:cs="Times New Roman"/>
                <w:sz w:val="20"/>
                <w:szCs w:val="20"/>
              </w:rPr>
              <w:t>a</w:t>
            </w:r>
            <w:r w:rsidRPr="00D81851">
              <w:rPr>
                <w:rFonts w:ascii="Times New Roman" w:hAnsi="Times New Roman" w:cs="Times New Roman"/>
                <w:sz w:val="20"/>
                <w:szCs w:val="20"/>
              </w:rPr>
              <w:t xml:space="preserve"> </w:t>
            </w:r>
            <w:r w:rsidR="00772CE3">
              <w:rPr>
                <w:rFonts w:ascii="Times New Roman" w:hAnsi="Times New Roman" w:cs="Times New Roman"/>
                <w:sz w:val="20"/>
                <w:szCs w:val="20"/>
              </w:rPr>
              <w:t>secțiune</w:t>
            </w:r>
            <w:r w:rsidRPr="00D81851">
              <w:rPr>
                <w:rFonts w:ascii="Times New Roman" w:hAnsi="Times New Roman" w:cs="Times New Roman"/>
                <w:sz w:val="20"/>
                <w:szCs w:val="20"/>
              </w:rPr>
              <w:t>, începând de la data autorizării lor potrivit art. 21 sau începând de la data aprobării cărții albe pentru criptoactive potrivit art. 17.</w:t>
            </w:r>
          </w:p>
          <w:p w14:paraId="46D35F77"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(10)</w:t>
            </w:r>
            <w:r w:rsidRPr="00D81851">
              <w:rPr>
                <w:rFonts w:ascii="Times New Roman" w:hAnsi="Times New Roman" w:cs="Times New Roman"/>
                <w:sz w:val="20"/>
                <w:szCs w:val="20"/>
              </w:rPr>
              <w:tab/>
              <w:t>Emitentul comunică fără întârziere, dar nu mai târziu de 3 zile de la primirea raportului de audit,  Comisiei Naționale, rezultatele auditului menționat la alin. (9), în termen de cel mult 6 săptămâni de la data de referință a evaluării. Emitentul publică rezultatul auditului în termen de două săptămâni de la data comunicării acestuia Comisiei Naționale. Comisia Națională poate dispune ca un emitent să amâne publicarea rezultatelor auditului în cazul în care:</w:t>
            </w:r>
          </w:p>
          <w:p w14:paraId="360229FA"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emitentului i s-a solicitat să pună în aplicare un mecanism sau măsuri de redresare în conformitate cu articolul 43 alin. (3);</w:t>
            </w:r>
          </w:p>
          <w:p w14:paraId="0C113C2E"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emitentului i s-a solicitat să pună în aplicare un plan de răscumpărare în conformitate cu articolul 44;</w:t>
            </w:r>
          </w:p>
          <w:p w14:paraId="0C3E7AD2"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se consideră necesar să fie protejate interesele economice ale deținătorilor tokenului raportat la active;</w:t>
            </w:r>
          </w:p>
          <w:p w14:paraId="53FA700D"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lastRenderedPageBreak/>
              <w:t>d)</w:t>
            </w:r>
            <w:r w:rsidRPr="00D81851">
              <w:rPr>
                <w:rFonts w:ascii="Times New Roman" w:hAnsi="Times New Roman" w:cs="Times New Roman"/>
                <w:sz w:val="20"/>
                <w:szCs w:val="20"/>
              </w:rPr>
              <w:tab/>
              <w:t>se consideră necesar să se evite un efect negativ semnificativ asupra sistemului financiar.</w:t>
            </w:r>
          </w:p>
          <w:p w14:paraId="11A1B0C4" w14:textId="77777777" w:rsidR="0049663C" w:rsidRPr="00D81851" w:rsidRDefault="0049663C" w:rsidP="0049663C">
            <w:pPr>
              <w:tabs>
                <w:tab w:val="left" w:pos="400"/>
              </w:tabs>
              <w:rPr>
                <w:rFonts w:ascii="Times New Roman" w:hAnsi="Times New Roman" w:cs="Times New Roman"/>
                <w:sz w:val="20"/>
                <w:szCs w:val="20"/>
              </w:rPr>
            </w:pPr>
          </w:p>
          <w:p w14:paraId="071F618A" w14:textId="4E1A2635"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(11)</w:t>
            </w:r>
            <w:r w:rsidRPr="00D81851">
              <w:rPr>
                <w:rFonts w:ascii="Times New Roman" w:hAnsi="Times New Roman" w:cs="Times New Roman"/>
                <w:sz w:val="20"/>
                <w:szCs w:val="20"/>
              </w:rPr>
              <w:tab/>
              <w:t>Evaluarea la prețurile pieței menționată la alin. (7) se efectuează utilizând raportarea la piață, ori de câte ori este posibil, adică prin evaluarea pozițiilor la prețuri de închidere direct disponibile, care provin din surse independente, inclusiv cotații bursiere, cotații electronice sau cotații provenite de la mai mulți brokeri independenți.</w:t>
            </w:r>
          </w:p>
          <w:p w14:paraId="59ED9C6F"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Atunci când pentru evaluare se utilizează marcarea la piață, valoarea activului de rezervă se stabilește la cotația de cumpărare/vânzare mai prudentă, cu excepția cazului în care activul poate fi închis la prețul mediu al pieței. Sunt utilizate numai date de piață de bună calitate, iar astfel de date sunt evaluate pe baza următorilor factori cumulativi:</w:t>
            </w:r>
          </w:p>
          <w:p w14:paraId="0B973C19"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numărul și calitatea contrapărților;</w:t>
            </w:r>
          </w:p>
          <w:p w14:paraId="43E94287"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volumul și cifra de afaceri pe piața activului de rezervă;</w:t>
            </w:r>
          </w:p>
          <w:p w14:paraId="5F9D97DA" w14:textId="0919996E" w:rsidR="0049663C"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dimensiunea rezervei de active.</w:t>
            </w:r>
          </w:p>
          <w:p w14:paraId="7F8DF890" w14:textId="3BD75D6A"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(12)</w:t>
            </w:r>
            <w:r w:rsidRPr="00D81851">
              <w:rPr>
                <w:rFonts w:ascii="Times New Roman" w:hAnsi="Times New Roman" w:cs="Times New Roman"/>
                <w:sz w:val="20"/>
                <w:szCs w:val="20"/>
              </w:rPr>
              <w:tab/>
              <w:t>În cazul în care utilizarea raportării la piață, astfel cum se menționează la alin. (11), nu este posibilă sau datele de piață nu sunt de o calitate suficient de bună, activul de rezervă este evaluat în mod prudent prin utilizarea raportării la model, adică prin evaluarea care trebuie să fie analizată comparativ cu date de referință, extrapolată sau calculată în alt mod pe baza uneia sau a mai multor date de piață.</w:t>
            </w:r>
          </w:p>
          <w:p w14:paraId="0485A912" w14:textId="77777777" w:rsidR="0049663C" w:rsidRPr="00D81851" w:rsidRDefault="0049663C" w:rsidP="0049663C">
            <w:pPr>
              <w:tabs>
                <w:tab w:val="left" w:pos="207"/>
              </w:tabs>
              <w:rPr>
                <w:rFonts w:ascii="Times New Roman" w:hAnsi="Times New Roman" w:cs="Times New Roman"/>
                <w:sz w:val="20"/>
                <w:szCs w:val="20"/>
              </w:rPr>
            </w:pPr>
            <w:r w:rsidRPr="00D81851">
              <w:rPr>
                <w:rFonts w:ascii="Times New Roman" w:hAnsi="Times New Roman" w:cs="Times New Roman"/>
                <w:sz w:val="20"/>
                <w:szCs w:val="20"/>
              </w:rPr>
              <w:t>Modelul estimează cu precizie valoarea intrinsecă a activelor de rezervă pe baza următorilor factori-cheie actualizați:</w:t>
            </w:r>
          </w:p>
          <w:p w14:paraId="16B3DBA7" w14:textId="77777777" w:rsidR="0049663C" w:rsidRPr="00D81851" w:rsidRDefault="0049663C" w:rsidP="0049663C">
            <w:pPr>
              <w:tabs>
                <w:tab w:val="left" w:pos="207"/>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volumul și cifra de afaceri pe piață ale activului de rezervă;</w:t>
            </w:r>
          </w:p>
          <w:p w14:paraId="0CFE4D6B" w14:textId="77777777" w:rsidR="0049663C" w:rsidRPr="00D81851" w:rsidRDefault="0049663C" w:rsidP="0049663C">
            <w:pPr>
              <w:tabs>
                <w:tab w:val="left" w:pos="207"/>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dimensiunea rezervei de active;</w:t>
            </w:r>
          </w:p>
          <w:p w14:paraId="12ECBABF" w14:textId="77777777" w:rsidR="0049663C" w:rsidRPr="00D81851" w:rsidRDefault="0049663C" w:rsidP="0049663C">
            <w:pPr>
              <w:tabs>
                <w:tab w:val="left" w:pos="207"/>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riscul de piață, riscul ratei dobânzii și riscul de credit aferente activului de rezervă.</w:t>
            </w:r>
          </w:p>
          <w:p w14:paraId="48C20C84" w14:textId="1EC4DFB2"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Atunci când se utilizează raportarea la model, nu se utilizează metoda costului amortizat, adică evaluarea care ia în calcul costul de achiziție al unui activ și ajustează valoarea respectivă pentru amortizarea primelor (sau a sconturilor) până la scadență.</w:t>
            </w:r>
          </w:p>
        </w:tc>
        <w:tc>
          <w:tcPr>
            <w:tcW w:w="2684" w:type="dxa"/>
          </w:tcPr>
          <w:p w14:paraId="57670762" w14:textId="1F63B7F2"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lastRenderedPageBreak/>
              <w:t>Compatibil</w:t>
            </w:r>
          </w:p>
        </w:tc>
        <w:tc>
          <w:tcPr>
            <w:tcW w:w="3018" w:type="dxa"/>
          </w:tcPr>
          <w:p w14:paraId="0D1FBF10" w14:textId="77777777" w:rsidR="0049663C" w:rsidRDefault="0049663C" w:rsidP="0049663C">
            <w:pPr>
              <w:rPr>
                <w:rFonts w:ascii="Times New Roman" w:hAnsi="Times New Roman" w:cs="Times New Roman"/>
                <w:sz w:val="20"/>
                <w:szCs w:val="20"/>
              </w:rPr>
            </w:pPr>
          </w:p>
          <w:p w14:paraId="6A290C59" w14:textId="77777777" w:rsidR="0049663C" w:rsidRDefault="0049663C" w:rsidP="0049663C">
            <w:pPr>
              <w:rPr>
                <w:rFonts w:ascii="Times New Roman" w:hAnsi="Times New Roman" w:cs="Times New Roman"/>
                <w:sz w:val="20"/>
                <w:szCs w:val="20"/>
              </w:rPr>
            </w:pPr>
          </w:p>
          <w:p w14:paraId="7722D3BC" w14:textId="77777777" w:rsidR="0049663C" w:rsidRDefault="0049663C" w:rsidP="0049663C">
            <w:pPr>
              <w:rPr>
                <w:rFonts w:ascii="Times New Roman" w:hAnsi="Times New Roman" w:cs="Times New Roman"/>
                <w:sz w:val="20"/>
                <w:szCs w:val="20"/>
              </w:rPr>
            </w:pPr>
          </w:p>
          <w:p w14:paraId="3FFE46CD" w14:textId="77777777" w:rsidR="0049663C" w:rsidRDefault="0049663C" w:rsidP="0049663C">
            <w:pPr>
              <w:rPr>
                <w:rFonts w:ascii="Times New Roman" w:hAnsi="Times New Roman" w:cs="Times New Roman"/>
                <w:sz w:val="20"/>
                <w:szCs w:val="20"/>
              </w:rPr>
            </w:pPr>
          </w:p>
          <w:p w14:paraId="261C5585" w14:textId="77777777" w:rsidR="0049663C" w:rsidRDefault="0049663C" w:rsidP="0049663C">
            <w:pPr>
              <w:rPr>
                <w:rFonts w:ascii="Times New Roman" w:hAnsi="Times New Roman" w:cs="Times New Roman"/>
                <w:sz w:val="20"/>
                <w:szCs w:val="20"/>
              </w:rPr>
            </w:pPr>
          </w:p>
          <w:p w14:paraId="1027D4B5" w14:textId="77777777" w:rsidR="0049663C" w:rsidRDefault="0049663C" w:rsidP="0049663C">
            <w:pPr>
              <w:rPr>
                <w:rFonts w:ascii="Times New Roman" w:hAnsi="Times New Roman" w:cs="Times New Roman"/>
                <w:sz w:val="20"/>
                <w:szCs w:val="20"/>
              </w:rPr>
            </w:pPr>
          </w:p>
          <w:p w14:paraId="231EF5D3" w14:textId="77777777" w:rsidR="0049663C" w:rsidRDefault="0049663C" w:rsidP="0049663C">
            <w:pPr>
              <w:rPr>
                <w:rFonts w:ascii="Times New Roman" w:hAnsi="Times New Roman" w:cs="Times New Roman"/>
                <w:sz w:val="20"/>
                <w:szCs w:val="20"/>
              </w:rPr>
            </w:pPr>
          </w:p>
          <w:p w14:paraId="4B949BF9" w14:textId="77777777" w:rsidR="0049663C" w:rsidRDefault="0049663C" w:rsidP="0049663C">
            <w:pPr>
              <w:rPr>
                <w:rFonts w:ascii="Times New Roman" w:hAnsi="Times New Roman" w:cs="Times New Roman"/>
                <w:sz w:val="20"/>
                <w:szCs w:val="20"/>
              </w:rPr>
            </w:pPr>
          </w:p>
          <w:p w14:paraId="22E09C51" w14:textId="77777777" w:rsidR="0049663C" w:rsidRDefault="0049663C" w:rsidP="0049663C">
            <w:pPr>
              <w:rPr>
                <w:rFonts w:ascii="Times New Roman" w:hAnsi="Times New Roman" w:cs="Times New Roman"/>
                <w:sz w:val="20"/>
                <w:szCs w:val="20"/>
              </w:rPr>
            </w:pPr>
          </w:p>
          <w:p w14:paraId="3EB8CFFC" w14:textId="77777777" w:rsidR="0049663C" w:rsidRDefault="0049663C" w:rsidP="0049663C">
            <w:pPr>
              <w:rPr>
                <w:rFonts w:ascii="Times New Roman" w:hAnsi="Times New Roman" w:cs="Times New Roman"/>
                <w:sz w:val="20"/>
                <w:szCs w:val="20"/>
              </w:rPr>
            </w:pPr>
          </w:p>
          <w:p w14:paraId="1F1C4A43" w14:textId="77777777" w:rsidR="0049663C" w:rsidRDefault="0049663C" w:rsidP="0049663C">
            <w:pPr>
              <w:rPr>
                <w:rFonts w:ascii="Times New Roman" w:hAnsi="Times New Roman" w:cs="Times New Roman"/>
                <w:sz w:val="20"/>
                <w:szCs w:val="20"/>
              </w:rPr>
            </w:pPr>
          </w:p>
          <w:p w14:paraId="5AF58856" w14:textId="77777777" w:rsidR="0049663C" w:rsidRDefault="0049663C" w:rsidP="0049663C">
            <w:pPr>
              <w:rPr>
                <w:rFonts w:ascii="Times New Roman" w:hAnsi="Times New Roman" w:cs="Times New Roman"/>
                <w:sz w:val="20"/>
                <w:szCs w:val="20"/>
              </w:rPr>
            </w:pPr>
          </w:p>
          <w:p w14:paraId="6CCCF221" w14:textId="77777777" w:rsidR="0049663C" w:rsidRDefault="0049663C" w:rsidP="0049663C">
            <w:pPr>
              <w:rPr>
                <w:rFonts w:ascii="Times New Roman" w:hAnsi="Times New Roman" w:cs="Times New Roman"/>
                <w:sz w:val="20"/>
                <w:szCs w:val="20"/>
              </w:rPr>
            </w:pPr>
          </w:p>
          <w:p w14:paraId="5F398DAC" w14:textId="77777777" w:rsidR="0049663C" w:rsidRDefault="0049663C" w:rsidP="0049663C">
            <w:pPr>
              <w:rPr>
                <w:rFonts w:ascii="Times New Roman" w:hAnsi="Times New Roman" w:cs="Times New Roman"/>
                <w:sz w:val="20"/>
                <w:szCs w:val="20"/>
              </w:rPr>
            </w:pPr>
          </w:p>
          <w:p w14:paraId="2CB64273" w14:textId="77777777" w:rsidR="0049663C" w:rsidRDefault="0049663C" w:rsidP="0049663C">
            <w:pPr>
              <w:rPr>
                <w:rFonts w:ascii="Times New Roman" w:hAnsi="Times New Roman" w:cs="Times New Roman"/>
                <w:sz w:val="20"/>
                <w:szCs w:val="20"/>
              </w:rPr>
            </w:pPr>
          </w:p>
          <w:p w14:paraId="510A3457" w14:textId="77777777" w:rsidR="0049663C" w:rsidRDefault="0049663C" w:rsidP="0049663C">
            <w:pPr>
              <w:rPr>
                <w:rFonts w:ascii="Times New Roman" w:hAnsi="Times New Roman" w:cs="Times New Roman"/>
                <w:sz w:val="20"/>
                <w:szCs w:val="20"/>
              </w:rPr>
            </w:pPr>
          </w:p>
          <w:p w14:paraId="433BF3F4" w14:textId="77777777" w:rsidR="0049663C" w:rsidRDefault="0049663C" w:rsidP="0049663C">
            <w:pPr>
              <w:rPr>
                <w:rFonts w:ascii="Times New Roman" w:hAnsi="Times New Roman" w:cs="Times New Roman"/>
                <w:sz w:val="20"/>
                <w:szCs w:val="20"/>
              </w:rPr>
            </w:pPr>
          </w:p>
          <w:p w14:paraId="2B0B3013" w14:textId="77777777" w:rsidR="0049663C" w:rsidRDefault="0049663C" w:rsidP="0049663C">
            <w:pPr>
              <w:rPr>
                <w:rFonts w:ascii="Times New Roman" w:hAnsi="Times New Roman" w:cs="Times New Roman"/>
                <w:sz w:val="20"/>
                <w:szCs w:val="20"/>
              </w:rPr>
            </w:pPr>
          </w:p>
          <w:p w14:paraId="1E2C169E" w14:textId="77777777" w:rsidR="0049663C" w:rsidRDefault="0049663C" w:rsidP="0049663C">
            <w:pPr>
              <w:rPr>
                <w:rFonts w:ascii="Times New Roman" w:hAnsi="Times New Roman" w:cs="Times New Roman"/>
                <w:sz w:val="20"/>
                <w:szCs w:val="20"/>
              </w:rPr>
            </w:pPr>
          </w:p>
          <w:p w14:paraId="071B6B0C" w14:textId="77777777" w:rsidR="0049663C" w:rsidRDefault="0049663C" w:rsidP="0049663C">
            <w:pPr>
              <w:rPr>
                <w:rFonts w:ascii="Times New Roman" w:hAnsi="Times New Roman" w:cs="Times New Roman"/>
                <w:sz w:val="20"/>
                <w:szCs w:val="20"/>
              </w:rPr>
            </w:pPr>
          </w:p>
          <w:p w14:paraId="3E32C504" w14:textId="77777777" w:rsidR="0049663C" w:rsidRDefault="0049663C" w:rsidP="0049663C">
            <w:pPr>
              <w:rPr>
                <w:rFonts w:ascii="Times New Roman" w:hAnsi="Times New Roman" w:cs="Times New Roman"/>
                <w:sz w:val="20"/>
                <w:szCs w:val="20"/>
              </w:rPr>
            </w:pPr>
          </w:p>
          <w:p w14:paraId="3C48ECAD" w14:textId="77777777" w:rsidR="0049663C" w:rsidRDefault="0049663C" w:rsidP="0049663C">
            <w:pPr>
              <w:rPr>
                <w:rFonts w:ascii="Times New Roman" w:hAnsi="Times New Roman" w:cs="Times New Roman"/>
                <w:sz w:val="20"/>
                <w:szCs w:val="20"/>
              </w:rPr>
            </w:pPr>
          </w:p>
          <w:p w14:paraId="764FCBF0" w14:textId="77777777" w:rsidR="0049663C" w:rsidRDefault="0049663C" w:rsidP="0049663C">
            <w:pPr>
              <w:rPr>
                <w:rFonts w:ascii="Times New Roman" w:hAnsi="Times New Roman" w:cs="Times New Roman"/>
                <w:sz w:val="20"/>
                <w:szCs w:val="20"/>
              </w:rPr>
            </w:pPr>
          </w:p>
          <w:p w14:paraId="022EF66D" w14:textId="77777777" w:rsidR="0049663C" w:rsidRDefault="0049663C" w:rsidP="0049663C">
            <w:pPr>
              <w:rPr>
                <w:rFonts w:ascii="Times New Roman" w:hAnsi="Times New Roman" w:cs="Times New Roman"/>
                <w:sz w:val="20"/>
                <w:szCs w:val="20"/>
              </w:rPr>
            </w:pPr>
          </w:p>
          <w:p w14:paraId="2F162519" w14:textId="77777777" w:rsidR="0049663C" w:rsidRDefault="0049663C" w:rsidP="0049663C">
            <w:pPr>
              <w:rPr>
                <w:rFonts w:ascii="Times New Roman" w:hAnsi="Times New Roman" w:cs="Times New Roman"/>
                <w:sz w:val="20"/>
                <w:szCs w:val="20"/>
              </w:rPr>
            </w:pPr>
          </w:p>
          <w:p w14:paraId="507BF6F0" w14:textId="77777777" w:rsidR="0049663C" w:rsidRDefault="0049663C" w:rsidP="0049663C">
            <w:pPr>
              <w:rPr>
                <w:rFonts w:ascii="Times New Roman" w:hAnsi="Times New Roman" w:cs="Times New Roman"/>
                <w:sz w:val="20"/>
                <w:szCs w:val="20"/>
              </w:rPr>
            </w:pPr>
          </w:p>
          <w:p w14:paraId="78DF06F0" w14:textId="77777777" w:rsidR="0049663C" w:rsidRDefault="0049663C" w:rsidP="0049663C">
            <w:pPr>
              <w:rPr>
                <w:rFonts w:ascii="Times New Roman" w:hAnsi="Times New Roman" w:cs="Times New Roman"/>
                <w:sz w:val="20"/>
                <w:szCs w:val="20"/>
              </w:rPr>
            </w:pPr>
          </w:p>
          <w:p w14:paraId="494CFCBF" w14:textId="77777777" w:rsidR="0049663C" w:rsidRDefault="0049663C" w:rsidP="0049663C">
            <w:pPr>
              <w:rPr>
                <w:rFonts w:ascii="Times New Roman" w:hAnsi="Times New Roman" w:cs="Times New Roman"/>
                <w:sz w:val="20"/>
                <w:szCs w:val="20"/>
              </w:rPr>
            </w:pPr>
          </w:p>
          <w:p w14:paraId="09F62419" w14:textId="77777777" w:rsidR="0049663C" w:rsidRDefault="0049663C" w:rsidP="0049663C">
            <w:pPr>
              <w:rPr>
                <w:rFonts w:ascii="Times New Roman" w:hAnsi="Times New Roman" w:cs="Times New Roman"/>
                <w:sz w:val="20"/>
                <w:szCs w:val="20"/>
              </w:rPr>
            </w:pPr>
          </w:p>
          <w:p w14:paraId="47CF8E44" w14:textId="77777777" w:rsidR="0049663C" w:rsidRDefault="0049663C" w:rsidP="0049663C">
            <w:pPr>
              <w:rPr>
                <w:rFonts w:ascii="Times New Roman" w:hAnsi="Times New Roman" w:cs="Times New Roman"/>
                <w:sz w:val="20"/>
                <w:szCs w:val="20"/>
              </w:rPr>
            </w:pPr>
          </w:p>
          <w:p w14:paraId="70CE0360" w14:textId="77777777" w:rsidR="0049663C" w:rsidRDefault="0049663C" w:rsidP="0049663C">
            <w:pPr>
              <w:rPr>
                <w:rFonts w:ascii="Times New Roman" w:hAnsi="Times New Roman" w:cs="Times New Roman"/>
                <w:sz w:val="20"/>
                <w:szCs w:val="20"/>
              </w:rPr>
            </w:pPr>
          </w:p>
          <w:p w14:paraId="6C334865" w14:textId="77777777" w:rsidR="0049663C" w:rsidRDefault="0049663C" w:rsidP="0049663C">
            <w:pPr>
              <w:rPr>
                <w:rFonts w:ascii="Times New Roman" w:hAnsi="Times New Roman" w:cs="Times New Roman"/>
                <w:sz w:val="20"/>
                <w:szCs w:val="20"/>
              </w:rPr>
            </w:pPr>
          </w:p>
          <w:p w14:paraId="295DAAD6" w14:textId="77777777" w:rsidR="0049663C" w:rsidRDefault="0049663C" w:rsidP="0049663C">
            <w:pPr>
              <w:rPr>
                <w:rFonts w:ascii="Times New Roman" w:hAnsi="Times New Roman" w:cs="Times New Roman"/>
                <w:sz w:val="20"/>
                <w:szCs w:val="20"/>
              </w:rPr>
            </w:pPr>
          </w:p>
          <w:p w14:paraId="17B454BB" w14:textId="77777777" w:rsidR="0049663C" w:rsidRDefault="0049663C" w:rsidP="0049663C">
            <w:pPr>
              <w:rPr>
                <w:rFonts w:ascii="Times New Roman" w:hAnsi="Times New Roman" w:cs="Times New Roman"/>
                <w:sz w:val="20"/>
                <w:szCs w:val="20"/>
              </w:rPr>
            </w:pPr>
          </w:p>
          <w:p w14:paraId="737862F4" w14:textId="77777777" w:rsidR="0049663C" w:rsidRDefault="0049663C" w:rsidP="0049663C">
            <w:pPr>
              <w:rPr>
                <w:rFonts w:ascii="Times New Roman" w:hAnsi="Times New Roman" w:cs="Times New Roman"/>
                <w:sz w:val="20"/>
                <w:szCs w:val="20"/>
              </w:rPr>
            </w:pPr>
          </w:p>
          <w:p w14:paraId="7EEEF7E7" w14:textId="77777777" w:rsidR="0049663C" w:rsidRDefault="0049663C" w:rsidP="0049663C">
            <w:pPr>
              <w:rPr>
                <w:rFonts w:ascii="Times New Roman" w:hAnsi="Times New Roman" w:cs="Times New Roman"/>
                <w:sz w:val="20"/>
                <w:szCs w:val="20"/>
              </w:rPr>
            </w:pPr>
          </w:p>
          <w:p w14:paraId="6B3752BB" w14:textId="77777777" w:rsidR="0049663C" w:rsidRDefault="0049663C" w:rsidP="0049663C">
            <w:pPr>
              <w:rPr>
                <w:rFonts w:ascii="Times New Roman" w:hAnsi="Times New Roman" w:cs="Times New Roman"/>
                <w:sz w:val="20"/>
                <w:szCs w:val="20"/>
              </w:rPr>
            </w:pPr>
          </w:p>
          <w:p w14:paraId="426F50B4" w14:textId="77777777" w:rsidR="0049663C" w:rsidRDefault="0049663C" w:rsidP="0049663C">
            <w:pPr>
              <w:rPr>
                <w:rFonts w:ascii="Times New Roman" w:hAnsi="Times New Roman" w:cs="Times New Roman"/>
                <w:sz w:val="20"/>
                <w:szCs w:val="20"/>
              </w:rPr>
            </w:pPr>
          </w:p>
          <w:p w14:paraId="68104EB8" w14:textId="77777777" w:rsidR="0049663C" w:rsidRDefault="0049663C" w:rsidP="0049663C">
            <w:pPr>
              <w:rPr>
                <w:rFonts w:ascii="Times New Roman" w:hAnsi="Times New Roman" w:cs="Times New Roman"/>
                <w:sz w:val="20"/>
                <w:szCs w:val="20"/>
              </w:rPr>
            </w:pPr>
          </w:p>
          <w:p w14:paraId="69FC5CD6" w14:textId="77777777" w:rsidR="0049663C" w:rsidRDefault="0049663C" w:rsidP="0049663C">
            <w:pPr>
              <w:rPr>
                <w:rFonts w:ascii="Times New Roman" w:hAnsi="Times New Roman" w:cs="Times New Roman"/>
                <w:sz w:val="20"/>
                <w:szCs w:val="20"/>
              </w:rPr>
            </w:pPr>
          </w:p>
          <w:p w14:paraId="562F1E32" w14:textId="77777777" w:rsidR="0049663C" w:rsidRDefault="0049663C" w:rsidP="0049663C">
            <w:pPr>
              <w:rPr>
                <w:rFonts w:ascii="Times New Roman" w:hAnsi="Times New Roman" w:cs="Times New Roman"/>
                <w:sz w:val="20"/>
                <w:szCs w:val="20"/>
              </w:rPr>
            </w:pPr>
          </w:p>
          <w:p w14:paraId="5079B1EF" w14:textId="77777777" w:rsidR="0049663C" w:rsidRDefault="0049663C" w:rsidP="0049663C">
            <w:pPr>
              <w:rPr>
                <w:rFonts w:ascii="Times New Roman" w:hAnsi="Times New Roman" w:cs="Times New Roman"/>
                <w:sz w:val="20"/>
                <w:szCs w:val="20"/>
              </w:rPr>
            </w:pPr>
          </w:p>
          <w:p w14:paraId="4D570EC3" w14:textId="77777777" w:rsidR="0049663C" w:rsidRDefault="0049663C" w:rsidP="0049663C">
            <w:pPr>
              <w:rPr>
                <w:rFonts w:ascii="Times New Roman" w:hAnsi="Times New Roman" w:cs="Times New Roman"/>
                <w:sz w:val="20"/>
                <w:szCs w:val="20"/>
              </w:rPr>
            </w:pPr>
          </w:p>
          <w:p w14:paraId="2AB13707" w14:textId="77777777" w:rsidR="0049663C" w:rsidRDefault="0049663C" w:rsidP="0049663C">
            <w:pPr>
              <w:rPr>
                <w:rFonts w:ascii="Times New Roman" w:hAnsi="Times New Roman" w:cs="Times New Roman"/>
                <w:sz w:val="20"/>
                <w:szCs w:val="20"/>
              </w:rPr>
            </w:pPr>
          </w:p>
          <w:p w14:paraId="6216E944" w14:textId="77777777" w:rsidR="0049663C" w:rsidRDefault="0049663C" w:rsidP="0049663C">
            <w:pPr>
              <w:rPr>
                <w:rFonts w:ascii="Times New Roman" w:hAnsi="Times New Roman" w:cs="Times New Roman"/>
                <w:sz w:val="20"/>
                <w:szCs w:val="20"/>
              </w:rPr>
            </w:pPr>
          </w:p>
          <w:p w14:paraId="23B07127" w14:textId="77777777" w:rsidR="0049663C" w:rsidRDefault="0049663C" w:rsidP="0049663C">
            <w:pPr>
              <w:rPr>
                <w:rFonts w:ascii="Times New Roman" w:hAnsi="Times New Roman" w:cs="Times New Roman"/>
                <w:sz w:val="20"/>
                <w:szCs w:val="20"/>
              </w:rPr>
            </w:pPr>
          </w:p>
          <w:p w14:paraId="4B5CADE3" w14:textId="77777777" w:rsidR="0049663C" w:rsidRDefault="0049663C" w:rsidP="0049663C">
            <w:pPr>
              <w:rPr>
                <w:rFonts w:ascii="Times New Roman" w:hAnsi="Times New Roman" w:cs="Times New Roman"/>
                <w:sz w:val="20"/>
                <w:szCs w:val="20"/>
              </w:rPr>
            </w:pPr>
          </w:p>
          <w:p w14:paraId="1A39C0E4" w14:textId="77777777" w:rsidR="0049663C" w:rsidRDefault="0049663C" w:rsidP="0049663C">
            <w:pPr>
              <w:rPr>
                <w:rFonts w:ascii="Times New Roman" w:hAnsi="Times New Roman" w:cs="Times New Roman"/>
                <w:sz w:val="20"/>
                <w:szCs w:val="20"/>
              </w:rPr>
            </w:pPr>
          </w:p>
          <w:p w14:paraId="6B615A0A" w14:textId="77777777" w:rsidR="0049663C" w:rsidRDefault="0049663C" w:rsidP="0049663C">
            <w:pPr>
              <w:rPr>
                <w:rFonts w:ascii="Times New Roman" w:hAnsi="Times New Roman" w:cs="Times New Roman"/>
                <w:sz w:val="20"/>
                <w:szCs w:val="20"/>
              </w:rPr>
            </w:pPr>
          </w:p>
          <w:p w14:paraId="67A61918" w14:textId="77777777" w:rsidR="0049663C" w:rsidRDefault="0049663C" w:rsidP="0049663C">
            <w:pPr>
              <w:rPr>
                <w:rFonts w:ascii="Times New Roman" w:hAnsi="Times New Roman" w:cs="Times New Roman"/>
                <w:sz w:val="20"/>
                <w:szCs w:val="20"/>
              </w:rPr>
            </w:pPr>
          </w:p>
          <w:p w14:paraId="0F136F01" w14:textId="77777777" w:rsidR="0049663C" w:rsidRDefault="0049663C" w:rsidP="0049663C">
            <w:pPr>
              <w:rPr>
                <w:rFonts w:ascii="Times New Roman" w:hAnsi="Times New Roman" w:cs="Times New Roman"/>
                <w:sz w:val="20"/>
                <w:szCs w:val="20"/>
              </w:rPr>
            </w:pPr>
          </w:p>
          <w:p w14:paraId="59F206DE" w14:textId="77777777" w:rsidR="0049663C" w:rsidRDefault="0049663C" w:rsidP="0049663C">
            <w:pPr>
              <w:rPr>
                <w:rFonts w:ascii="Times New Roman" w:hAnsi="Times New Roman" w:cs="Times New Roman"/>
                <w:sz w:val="20"/>
                <w:szCs w:val="20"/>
              </w:rPr>
            </w:pPr>
          </w:p>
          <w:p w14:paraId="1C9AD422" w14:textId="77777777" w:rsidR="0049663C" w:rsidRDefault="0049663C" w:rsidP="0049663C">
            <w:pPr>
              <w:rPr>
                <w:rFonts w:ascii="Times New Roman" w:hAnsi="Times New Roman" w:cs="Times New Roman"/>
                <w:sz w:val="20"/>
                <w:szCs w:val="20"/>
              </w:rPr>
            </w:pPr>
          </w:p>
          <w:p w14:paraId="083822E5" w14:textId="77777777" w:rsidR="0049663C" w:rsidRDefault="0049663C" w:rsidP="0049663C">
            <w:pPr>
              <w:rPr>
                <w:rFonts w:ascii="Times New Roman" w:hAnsi="Times New Roman" w:cs="Times New Roman"/>
                <w:sz w:val="20"/>
                <w:szCs w:val="20"/>
              </w:rPr>
            </w:pPr>
          </w:p>
          <w:p w14:paraId="37A6A750" w14:textId="77777777" w:rsidR="0049663C" w:rsidRDefault="0049663C" w:rsidP="0049663C">
            <w:pPr>
              <w:rPr>
                <w:rFonts w:ascii="Times New Roman" w:hAnsi="Times New Roman" w:cs="Times New Roman"/>
                <w:sz w:val="20"/>
                <w:szCs w:val="20"/>
              </w:rPr>
            </w:pPr>
          </w:p>
          <w:p w14:paraId="7670D459" w14:textId="77777777" w:rsidR="0049663C" w:rsidRDefault="0049663C" w:rsidP="0049663C">
            <w:pPr>
              <w:rPr>
                <w:rFonts w:ascii="Times New Roman" w:hAnsi="Times New Roman" w:cs="Times New Roman"/>
                <w:sz w:val="20"/>
                <w:szCs w:val="20"/>
              </w:rPr>
            </w:pPr>
          </w:p>
          <w:p w14:paraId="504F7105" w14:textId="77777777" w:rsidR="0049663C" w:rsidRDefault="0049663C" w:rsidP="0049663C">
            <w:pPr>
              <w:rPr>
                <w:rFonts w:ascii="Times New Roman" w:hAnsi="Times New Roman" w:cs="Times New Roman"/>
                <w:sz w:val="20"/>
                <w:szCs w:val="20"/>
              </w:rPr>
            </w:pPr>
          </w:p>
          <w:p w14:paraId="7973975C" w14:textId="77777777" w:rsidR="0049663C" w:rsidRDefault="0049663C" w:rsidP="0049663C">
            <w:pPr>
              <w:rPr>
                <w:rFonts w:ascii="Times New Roman" w:hAnsi="Times New Roman" w:cs="Times New Roman"/>
                <w:sz w:val="20"/>
                <w:szCs w:val="20"/>
              </w:rPr>
            </w:pPr>
          </w:p>
          <w:p w14:paraId="4A766E7D" w14:textId="77777777" w:rsidR="0049663C" w:rsidRDefault="0049663C" w:rsidP="0049663C">
            <w:pPr>
              <w:rPr>
                <w:rFonts w:ascii="Times New Roman" w:hAnsi="Times New Roman" w:cs="Times New Roman"/>
                <w:sz w:val="20"/>
                <w:szCs w:val="20"/>
              </w:rPr>
            </w:pPr>
          </w:p>
          <w:p w14:paraId="1D0291E2" w14:textId="77777777" w:rsidR="0049663C" w:rsidRDefault="0049663C" w:rsidP="0049663C">
            <w:pPr>
              <w:rPr>
                <w:rFonts w:ascii="Times New Roman" w:hAnsi="Times New Roman" w:cs="Times New Roman"/>
                <w:sz w:val="20"/>
                <w:szCs w:val="20"/>
              </w:rPr>
            </w:pPr>
          </w:p>
          <w:p w14:paraId="4122D43D" w14:textId="77777777" w:rsidR="0049663C" w:rsidRDefault="0049663C" w:rsidP="0049663C">
            <w:pPr>
              <w:rPr>
                <w:rFonts w:ascii="Times New Roman" w:hAnsi="Times New Roman" w:cs="Times New Roman"/>
                <w:sz w:val="20"/>
                <w:szCs w:val="20"/>
              </w:rPr>
            </w:pPr>
          </w:p>
          <w:p w14:paraId="3AE2BF76" w14:textId="77777777" w:rsidR="0049663C" w:rsidRDefault="0049663C" w:rsidP="0049663C">
            <w:pPr>
              <w:rPr>
                <w:rFonts w:ascii="Times New Roman" w:hAnsi="Times New Roman" w:cs="Times New Roman"/>
                <w:sz w:val="20"/>
                <w:szCs w:val="20"/>
              </w:rPr>
            </w:pPr>
          </w:p>
          <w:p w14:paraId="1E2D3673" w14:textId="77777777" w:rsidR="0049663C" w:rsidRDefault="0049663C" w:rsidP="0049663C">
            <w:pPr>
              <w:rPr>
                <w:rFonts w:ascii="Times New Roman" w:hAnsi="Times New Roman" w:cs="Times New Roman"/>
                <w:sz w:val="20"/>
                <w:szCs w:val="20"/>
              </w:rPr>
            </w:pPr>
          </w:p>
          <w:p w14:paraId="46152286" w14:textId="77777777" w:rsidR="0049663C" w:rsidRDefault="0049663C" w:rsidP="0049663C">
            <w:pPr>
              <w:rPr>
                <w:rFonts w:ascii="Times New Roman" w:hAnsi="Times New Roman" w:cs="Times New Roman"/>
                <w:sz w:val="20"/>
                <w:szCs w:val="20"/>
              </w:rPr>
            </w:pPr>
          </w:p>
          <w:p w14:paraId="55EF4114" w14:textId="77777777" w:rsidR="0049663C" w:rsidRDefault="0049663C" w:rsidP="0049663C">
            <w:pPr>
              <w:rPr>
                <w:rFonts w:ascii="Times New Roman" w:hAnsi="Times New Roman" w:cs="Times New Roman"/>
                <w:sz w:val="20"/>
                <w:szCs w:val="20"/>
              </w:rPr>
            </w:pPr>
          </w:p>
          <w:p w14:paraId="63E2C6DC" w14:textId="77777777" w:rsidR="0049663C" w:rsidRDefault="0049663C" w:rsidP="0049663C">
            <w:pPr>
              <w:rPr>
                <w:rFonts w:ascii="Times New Roman" w:hAnsi="Times New Roman" w:cs="Times New Roman"/>
                <w:sz w:val="20"/>
                <w:szCs w:val="20"/>
              </w:rPr>
            </w:pPr>
          </w:p>
          <w:p w14:paraId="5D9A1048" w14:textId="77777777" w:rsidR="0049663C" w:rsidRDefault="0049663C" w:rsidP="0049663C">
            <w:pPr>
              <w:rPr>
                <w:rFonts w:ascii="Times New Roman" w:hAnsi="Times New Roman" w:cs="Times New Roman"/>
                <w:sz w:val="20"/>
                <w:szCs w:val="20"/>
              </w:rPr>
            </w:pPr>
          </w:p>
          <w:p w14:paraId="24D8203C" w14:textId="77777777" w:rsidR="0049663C" w:rsidRDefault="0049663C" w:rsidP="0049663C">
            <w:pPr>
              <w:rPr>
                <w:rFonts w:ascii="Times New Roman" w:hAnsi="Times New Roman" w:cs="Times New Roman"/>
                <w:sz w:val="20"/>
                <w:szCs w:val="20"/>
              </w:rPr>
            </w:pPr>
          </w:p>
          <w:p w14:paraId="0CAE8122" w14:textId="77777777" w:rsidR="0049663C" w:rsidRDefault="0049663C" w:rsidP="0049663C">
            <w:pPr>
              <w:rPr>
                <w:rFonts w:ascii="Times New Roman" w:hAnsi="Times New Roman" w:cs="Times New Roman"/>
                <w:sz w:val="20"/>
                <w:szCs w:val="20"/>
              </w:rPr>
            </w:pPr>
          </w:p>
          <w:p w14:paraId="1E0B5E6E" w14:textId="77777777" w:rsidR="0049663C" w:rsidRDefault="0049663C" w:rsidP="0049663C">
            <w:pPr>
              <w:rPr>
                <w:rFonts w:ascii="Times New Roman" w:hAnsi="Times New Roman" w:cs="Times New Roman"/>
                <w:sz w:val="20"/>
                <w:szCs w:val="20"/>
              </w:rPr>
            </w:pPr>
          </w:p>
          <w:p w14:paraId="6B76C825" w14:textId="77777777" w:rsidR="0049663C" w:rsidRDefault="0049663C" w:rsidP="0049663C">
            <w:pPr>
              <w:rPr>
                <w:rFonts w:ascii="Times New Roman" w:hAnsi="Times New Roman" w:cs="Times New Roman"/>
                <w:sz w:val="20"/>
                <w:szCs w:val="20"/>
              </w:rPr>
            </w:pPr>
          </w:p>
          <w:p w14:paraId="4AA59D21" w14:textId="77777777" w:rsidR="0049663C" w:rsidRDefault="0049663C" w:rsidP="0049663C">
            <w:pPr>
              <w:rPr>
                <w:rFonts w:ascii="Times New Roman" w:hAnsi="Times New Roman" w:cs="Times New Roman"/>
                <w:sz w:val="20"/>
                <w:szCs w:val="20"/>
              </w:rPr>
            </w:pPr>
          </w:p>
          <w:p w14:paraId="1A5A47CF" w14:textId="77777777" w:rsidR="0049663C" w:rsidRDefault="0049663C" w:rsidP="0049663C">
            <w:pPr>
              <w:rPr>
                <w:rFonts w:ascii="Times New Roman" w:hAnsi="Times New Roman" w:cs="Times New Roman"/>
                <w:sz w:val="20"/>
                <w:szCs w:val="20"/>
              </w:rPr>
            </w:pPr>
          </w:p>
          <w:p w14:paraId="4965C158" w14:textId="77777777" w:rsidR="0049663C" w:rsidRDefault="0049663C" w:rsidP="0049663C">
            <w:pPr>
              <w:rPr>
                <w:rFonts w:ascii="Times New Roman" w:hAnsi="Times New Roman" w:cs="Times New Roman"/>
                <w:sz w:val="20"/>
                <w:szCs w:val="20"/>
              </w:rPr>
            </w:pPr>
          </w:p>
          <w:p w14:paraId="11ABD59D" w14:textId="77777777" w:rsidR="0049663C" w:rsidRDefault="0049663C" w:rsidP="0049663C">
            <w:pPr>
              <w:rPr>
                <w:rFonts w:ascii="Times New Roman" w:hAnsi="Times New Roman" w:cs="Times New Roman"/>
                <w:sz w:val="20"/>
                <w:szCs w:val="20"/>
              </w:rPr>
            </w:pPr>
          </w:p>
          <w:p w14:paraId="00DCAD93" w14:textId="77777777" w:rsidR="0049663C" w:rsidRDefault="0049663C" w:rsidP="0049663C">
            <w:pPr>
              <w:rPr>
                <w:rFonts w:ascii="Times New Roman" w:hAnsi="Times New Roman" w:cs="Times New Roman"/>
                <w:sz w:val="20"/>
                <w:szCs w:val="20"/>
              </w:rPr>
            </w:pPr>
          </w:p>
          <w:p w14:paraId="493FBD9A" w14:textId="77777777" w:rsidR="0049663C" w:rsidRDefault="0049663C" w:rsidP="0049663C">
            <w:pPr>
              <w:rPr>
                <w:rFonts w:ascii="Times New Roman" w:hAnsi="Times New Roman" w:cs="Times New Roman"/>
                <w:sz w:val="20"/>
                <w:szCs w:val="20"/>
              </w:rPr>
            </w:pPr>
          </w:p>
          <w:p w14:paraId="62632E7F" w14:textId="77777777" w:rsidR="0049663C" w:rsidRDefault="0049663C" w:rsidP="0049663C">
            <w:pPr>
              <w:rPr>
                <w:rFonts w:ascii="Times New Roman" w:hAnsi="Times New Roman" w:cs="Times New Roman"/>
                <w:sz w:val="20"/>
                <w:szCs w:val="20"/>
              </w:rPr>
            </w:pPr>
          </w:p>
          <w:p w14:paraId="7F71BBEA" w14:textId="77777777" w:rsidR="0049663C" w:rsidRDefault="0049663C" w:rsidP="0049663C">
            <w:pPr>
              <w:rPr>
                <w:rFonts w:ascii="Times New Roman" w:hAnsi="Times New Roman" w:cs="Times New Roman"/>
                <w:sz w:val="20"/>
                <w:szCs w:val="20"/>
              </w:rPr>
            </w:pPr>
          </w:p>
          <w:p w14:paraId="2B18619B" w14:textId="77777777" w:rsidR="0049663C" w:rsidRDefault="0049663C" w:rsidP="0049663C">
            <w:pPr>
              <w:rPr>
                <w:rFonts w:ascii="Times New Roman" w:hAnsi="Times New Roman" w:cs="Times New Roman"/>
                <w:sz w:val="20"/>
                <w:szCs w:val="20"/>
              </w:rPr>
            </w:pPr>
          </w:p>
          <w:p w14:paraId="0551A2B7" w14:textId="77777777" w:rsidR="0049663C" w:rsidRDefault="0049663C" w:rsidP="0049663C">
            <w:pPr>
              <w:rPr>
                <w:rFonts w:ascii="Times New Roman" w:hAnsi="Times New Roman" w:cs="Times New Roman"/>
                <w:sz w:val="20"/>
                <w:szCs w:val="20"/>
              </w:rPr>
            </w:pPr>
          </w:p>
          <w:p w14:paraId="3DD754C1" w14:textId="77777777" w:rsidR="0049663C" w:rsidRDefault="0049663C" w:rsidP="0049663C">
            <w:pPr>
              <w:rPr>
                <w:rFonts w:ascii="Times New Roman" w:hAnsi="Times New Roman" w:cs="Times New Roman"/>
                <w:sz w:val="20"/>
                <w:szCs w:val="20"/>
              </w:rPr>
            </w:pPr>
          </w:p>
          <w:p w14:paraId="5D412360" w14:textId="77777777" w:rsidR="0049663C" w:rsidRDefault="0049663C" w:rsidP="0049663C">
            <w:pPr>
              <w:rPr>
                <w:rFonts w:ascii="Times New Roman" w:hAnsi="Times New Roman" w:cs="Times New Roman"/>
                <w:sz w:val="20"/>
                <w:szCs w:val="20"/>
              </w:rPr>
            </w:pPr>
          </w:p>
          <w:p w14:paraId="6CA8515D" w14:textId="77777777" w:rsidR="0049663C" w:rsidRDefault="0049663C" w:rsidP="0049663C">
            <w:pPr>
              <w:rPr>
                <w:rFonts w:ascii="Times New Roman" w:hAnsi="Times New Roman" w:cs="Times New Roman"/>
                <w:sz w:val="20"/>
                <w:szCs w:val="20"/>
              </w:rPr>
            </w:pPr>
          </w:p>
          <w:p w14:paraId="73D7E558" w14:textId="77777777" w:rsidR="0049663C" w:rsidRDefault="0049663C" w:rsidP="0049663C">
            <w:pPr>
              <w:rPr>
                <w:rFonts w:ascii="Times New Roman" w:hAnsi="Times New Roman" w:cs="Times New Roman"/>
                <w:sz w:val="20"/>
                <w:szCs w:val="20"/>
              </w:rPr>
            </w:pPr>
          </w:p>
          <w:p w14:paraId="3241F66B" w14:textId="77777777" w:rsidR="00FA3AC2" w:rsidRDefault="00FA3AC2" w:rsidP="0049663C">
            <w:pPr>
              <w:rPr>
                <w:rFonts w:ascii="Times New Roman" w:hAnsi="Times New Roman" w:cs="Times New Roman"/>
                <w:i/>
                <w:iCs/>
                <w:sz w:val="20"/>
                <w:szCs w:val="20"/>
              </w:rPr>
            </w:pPr>
          </w:p>
          <w:p w14:paraId="707AB935" w14:textId="77777777" w:rsidR="00FA3AC2" w:rsidRDefault="00FA3AC2" w:rsidP="0049663C">
            <w:pPr>
              <w:rPr>
                <w:rFonts w:ascii="Times New Roman" w:hAnsi="Times New Roman" w:cs="Times New Roman"/>
                <w:i/>
                <w:iCs/>
                <w:sz w:val="20"/>
                <w:szCs w:val="20"/>
              </w:rPr>
            </w:pPr>
          </w:p>
          <w:p w14:paraId="006A3D14" w14:textId="77777777" w:rsidR="00FA3AC2" w:rsidRDefault="00FA3AC2" w:rsidP="0049663C">
            <w:pPr>
              <w:rPr>
                <w:rFonts w:ascii="Times New Roman" w:hAnsi="Times New Roman" w:cs="Times New Roman"/>
                <w:i/>
                <w:iCs/>
                <w:sz w:val="20"/>
                <w:szCs w:val="20"/>
              </w:rPr>
            </w:pPr>
          </w:p>
          <w:p w14:paraId="09C47950" w14:textId="77777777" w:rsidR="00FA3AC2" w:rsidRDefault="00FA3AC2" w:rsidP="0049663C">
            <w:pPr>
              <w:rPr>
                <w:rFonts w:ascii="Times New Roman" w:hAnsi="Times New Roman" w:cs="Times New Roman"/>
                <w:i/>
                <w:iCs/>
                <w:sz w:val="20"/>
                <w:szCs w:val="20"/>
              </w:rPr>
            </w:pPr>
          </w:p>
          <w:p w14:paraId="1C9F2312" w14:textId="77777777" w:rsidR="00FA3AC2" w:rsidRDefault="00FA3AC2" w:rsidP="0049663C">
            <w:pPr>
              <w:rPr>
                <w:rFonts w:ascii="Times New Roman" w:hAnsi="Times New Roman" w:cs="Times New Roman"/>
                <w:i/>
                <w:iCs/>
                <w:sz w:val="20"/>
                <w:szCs w:val="20"/>
              </w:rPr>
            </w:pPr>
          </w:p>
          <w:p w14:paraId="4DB23BAF" w14:textId="77777777" w:rsidR="00FA3AC2" w:rsidRDefault="00FA3AC2" w:rsidP="0049663C">
            <w:pPr>
              <w:rPr>
                <w:rFonts w:ascii="Times New Roman" w:hAnsi="Times New Roman" w:cs="Times New Roman"/>
                <w:i/>
                <w:iCs/>
                <w:sz w:val="20"/>
                <w:szCs w:val="20"/>
              </w:rPr>
            </w:pPr>
          </w:p>
          <w:p w14:paraId="5ED12300" w14:textId="77777777" w:rsidR="00FA3AC2" w:rsidRDefault="00FA3AC2" w:rsidP="0049663C">
            <w:pPr>
              <w:rPr>
                <w:rFonts w:ascii="Times New Roman" w:hAnsi="Times New Roman" w:cs="Times New Roman"/>
                <w:i/>
                <w:iCs/>
                <w:sz w:val="20"/>
                <w:szCs w:val="20"/>
              </w:rPr>
            </w:pPr>
          </w:p>
          <w:p w14:paraId="4EBA2706" w14:textId="77777777" w:rsidR="00FA3AC2" w:rsidRDefault="00FA3AC2" w:rsidP="0049663C">
            <w:pPr>
              <w:rPr>
                <w:rFonts w:ascii="Times New Roman" w:hAnsi="Times New Roman" w:cs="Times New Roman"/>
                <w:i/>
                <w:iCs/>
                <w:sz w:val="20"/>
                <w:szCs w:val="20"/>
              </w:rPr>
            </w:pPr>
          </w:p>
          <w:p w14:paraId="53DE7533" w14:textId="77777777" w:rsidR="00FA3AC2" w:rsidRDefault="00FA3AC2" w:rsidP="0049663C">
            <w:pPr>
              <w:rPr>
                <w:rFonts w:ascii="Times New Roman" w:hAnsi="Times New Roman" w:cs="Times New Roman"/>
                <w:i/>
                <w:iCs/>
                <w:sz w:val="20"/>
                <w:szCs w:val="20"/>
              </w:rPr>
            </w:pPr>
          </w:p>
          <w:p w14:paraId="5F25D57B" w14:textId="77777777" w:rsidR="00FA3AC2" w:rsidRDefault="00FA3AC2" w:rsidP="0049663C">
            <w:pPr>
              <w:rPr>
                <w:rFonts w:ascii="Times New Roman" w:hAnsi="Times New Roman" w:cs="Times New Roman"/>
                <w:i/>
                <w:iCs/>
                <w:sz w:val="20"/>
                <w:szCs w:val="20"/>
              </w:rPr>
            </w:pPr>
          </w:p>
          <w:p w14:paraId="29A759E5" w14:textId="77777777" w:rsidR="00FA3AC2" w:rsidRDefault="00FA3AC2" w:rsidP="0049663C">
            <w:pPr>
              <w:rPr>
                <w:rFonts w:ascii="Times New Roman" w:hAnsi="Times New Roman" w:cs="Times New Roman"/>
                <w:i/>
                <w:iCs/>
                <w:sz w:val="20"/>
                <w:szCs w:val="20"/>
              </w:rPr>
            </w:pPr>
          </w:p>
          <w:p w14:paraId="20B88698" w14:textId="77777777" w:rsidR="00FA3AC2" w:rsidRDefault="00FA3AC2" w:rsidP="0049663C">
            <w:pPr>
              <w:rPr>
                <w:rFonts w:ascii="Times New Roman" w:hAnsi="Times New Roman" w:cs="Times New Roman"/>
                <w:i/>
                <w:iCs/>
                <w:sz w:val="20"/>
                <w:szCs w:val="20"/>
              </w:rPr>
            </w:pPr>
          </w:p>
          <w:p w14:paraId="2257966E" w14:textId="77777777" w:rsidR="00FA3AC2" w:rsidRDefault="00FA3AC2" w:rsidP="0049663C">
            <w:pPr>
              <w:rPr>
                <w:rFonts w:ascii="Times New Roman" w:hAnsi="Times New Roman" w:cs="Times New Roman"/>
                <w:i/>
                <w:iCs/>
                <w:sz w:val="20"/>
                <w:szCs w:val="20"/>
              </w:rPr>
            </w:pPr>
          </w:p>
          <w:p w14:paraId="58A9A004" w14:textId="77777777" w:rsidR="00FA3AC2" w:rsidRDefault="00FA3AC2" w:rsidP="0049663C">
            <w:pPr>
              <w:rPr>
                <w:rFonts w:ascii="Times New Roman" w:hAnsi="Times New Roman" w:cs="Times New Roman"/>
                <w:i/>
                <w:iCs/>
                <w:sz w:val="20"/>
                <w:szCs w:val="20"/>
              </w:rPr>
            </w:pPr>
          </w:p>
          <w:p w14:paraId="28527F4A" w14:textId="77777777" w:rsidR="00FA3AC2" w:rsidRDefault="00FA3AC2" w:rsidP="0049663C">
            <w:pPr>
              <w:rPr>
                <w:rFonts w:ascii="Times New Roman" w:hAnsi="Times New Roman" w:cs="Times New Roman"/>
                <w:i/>
                <w:iCs/>
                <w:sz w:val="20"/>
                <w:szCs w:val="20"/>
              </w:rPr>
            </w:pPr>
          </w:p>
          <w:p w14:paraId="39FF9808" w14:textId="7E6CA067" w:rsidR="0049663C" w:rsidRPr="0016387C" w:rsidRDefault="0049663C" w:rsidP="0049663C">
            <w:pPr>
              <w:rPr>
                <w:rFonts w:ascii="Times New Roman" w:hAnsi="Times New Roman" w:cs="Times New Roman"/>
                <w:i/>
                <w:iCs/>
                <w:sz w:val="20"/>
                <w:szCs w:val="20"/>
              </w:rPr>
            </w:pPr>
            <w:r w:rsidRPr="0016387C">
              <w:rPr>
                <w:rFonts w:ascii="Times New Roman" w:hAnsi="Times New Roman" w:cs="Times New Roman"/>
                <w:i/>
                <w:iCs/>
                <w:sz w:val="20"/>
                <w:szCs w:val="20"/>
              </w:rPr>
              <w:t>Notă:</w:t>
            </w:r>
          </w:p>
          <w:p w14:paraId="32D221E5" w14:textId="7DA78B92" w:rsidR="0049663C" w:rsidRDefault="0049663C" w:rsidP="0049663C">
            <w:pPr>
              <w:rPr>
                <w:rFonts w:ascii="Times New Roman" w:hAnsi="Times New Roman" w:cs="Times New Roman"/>
                <w:sz w:val="20"/>
                <w:szCs w:val="20"/>
              </w:rPr>
            </w:pPr>
            <w:r>
              <w:rPr>
                <w:rFonts w:ascii="Times New Roman" w:hAnsi="Times New Roman" w:cs="Times New Roman"/>
                <w:sz w:val="20"/>
                <w:szCs w:val="20"/>
              </w:rPr>
              <w:t>Definițiile utilizate la alin.(11) și (12), au fost integrate în textul prevederii, pentru claritate și previzibilitate.</w:t>
            </w:r>
          </w:p>
          <w:p w14:paraId="29CE8ED8" w14:textId="361FBDC5" w:rsidR="0049663C" w:rsidRPr="004479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Aliniere completă conform acțiunii nr.</w:t>
            </w:r>
            <w:r>
              <w:rPr>
                <w:rFonts w:ascii="Times New Roman" w:hAnsi="Times New Roman" w:cs="Times New Roman"/>
                <w:sz w:val="20"/>
                <w:szCs w:val="20"/>
              </w:rPr>
              <w:t>181-127</w:t>
            </w:r>
            <w:r w:rsidRPr="00FA08F8">
              <w:rPr>
                <w:rFonts w:ascii="Times New Roman" w:hAnsi="Times New Roman" w:cs="Times New Roman"/>
                <w:sz w:val="20"/>
                <w:szCs w:val="20"/>
              </w:rPr>
              <w:t xml:space="preserve"> din Capitolul 9 „Servicii financiare”, Cluster 2. Piața internă, Anexa A din PNA 2025-2029 prevede adoptarea proiectului de </w:t>
            </w:r>
            <w:r w:rsidRPr="00B60003">
              <w:rPr>
                <w:rFonts w:ascii="Times New Roman" w:hAnsi="Times New Roman" w:cs="Times New Roman"/>
                <w:sz w:val="20"/>
                <w:szCs w:val="20"/>
              </w:rPr>
              <w:t>Hotărâre CNPF pentru aprobarea Regulamentului privind fondurile de piață monetară</w:t>
            </w:r>
            <w:r w:rsidRPr="004479F8">
              <w:rPr>
                <w:rFonts w:ascii="Times New Roman" w:hAnsi="Times New Roman" w:cs="Times New Roman"/>
                <w:sz w:val="20"/>
                <w:szCs w:val="20"/>
              </w:rPr>
              <w:t xml:space="preserve">, care va transpune </w:t>
            </w:r>
            <w:r>
              <w:rPr>
                <w:rFonts w:ascii="Times New Roman" w:hAnsi="Times New Roman" w:cs="Times New Roman"/>
                <w:sz w:val="20"/>
                <w:szCs w:val="20"/>
              </w:rPr>
              <w:t>R</w:t>
            </w:r>
            <w:r w:rsidRPr="00B60003">
              <w:rPr>
                <w:rFonts w:ascii="Times New Roman" w:hAnsi="Times New Roman" w:cs="Times New Roman"/>
                <w:sz w:val="20"/>
                <w:szCs w:val="20"/>
              </w:rPr>
              <w:t>egulamentul (UE) 2017/113</w:t>
            </w:r>
            <w:r>
              <w:rPr>
                <w:rFonts w:ascii="Times New Roman" w:hAnsi="Times New Roman" w:cs="Times New Roman"/>
                <w:sz w:val="20"/>
                <w:szCs w:val="20"/>
              </w:rPr>
              <w:t>1</w:t>
            </w:r>
            <w:r w:rsidRPr="004479F8">
              <w:rPr>
                <w:rFonts w:ascii="Times New Roman" w:hAnsi="Times New Roman" w:cs="Times New Roman"/>
                <w:sz w:val="20"/>
                <w:szCs w:val="20"/>
              </w:rPr>
              <w:t>.</w:t>
            </w:r>
          </w:p>
          <w:p w14:paraId="269315DE" w14:textId="744AD0C7" w:rsidR="0049663C" w:rsidRPr="000B539E" w:rsidRDefault="0049663C" w:rsidP="0049663C">
            <w:pPr>
              <w:rPr>
                <w:rFonts w:ascii="Times New Roman" w:hAnsi="Times New Roman" w:cs="Times New Roman"/>
                <w:sz w:val="20"/>
                <w:szCs w:val="20"/>
              </w:rPr>
            </w:pPr>
            <w:r w:rsidRPr="004479F8">
              <w:rPr>
                <w:rFonts w:ascii="Times New Roman" w:hAnsi="Times New Roman" w:cs="Times New Roman"/>
                <w:sz w:val="20"/>
                <w:szCs w:val="20"/>
              </w:rPr>
              <w:t>Termenul de realizare a acțiunii, potrivit PNA 2025-2029, este decembrie, 2026.</w:t>
            </w:r>
          </w:p>
        </w:tc>
      </w:tr>
      <w:tr w:rsidR="0049663C" w:rsidRPr="000B539E" w14:paraId="7EC56A48" w14:textId="77777777" w:rsidTr="00B4511F">
        <w:trPr>
          <w:gridAfter w:val="1"/>
          <w:wAfter w:w="15" w:type="dxa"/>
        </w:trPr>
        <w:tc>
          <w:tcPr>
            <w:tcW w:w="4434" w:type="dxa"/>
            <w:gridSpan w:val="2"/>
          </w:tcPr>
          <w:p w14:paraId="067C7F42"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Custodia activelor de rezervă</w:t>
            </w:r>
          </w:p>
          <w:p w14:paraId="101FFBBA" w14:textId="0CCFDF7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instituie, mențin și pun în aplicare politici, proceduri și acorduri</w:t>
            </w:r>
            <w:r>
              <w:rPr>
                <w:rFonts w:ascii="Times New Roman" w:hAnsi="Times New Roman" w:cs="Times New Roman"/>
                <w:sz w:val="20"/>
                <w:szCs w:val="20"/>
              </w:rPr>
              <w:t xml:space="preserve"> </w:t>
            </w:r>
            <w:r w:rsidRPr="000B539E">
              <w:rPr>
                <w:rFonts w:ascii="Times New Roman" w:hAnsi="Times New Roman" w:cs="Times New Roman"/>
                <w:sz w:val="20"/>
                <w:szCs w:val="20"/>
              </w:rPr>
              <w:t>contractuale în materie de custodie care garantează în permanență că:</w:t>
            </w:r>
          </w:p>
          <w:p w14:paraId="0C89EFA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activele de rezervă nu sunt constituite drept contract de garanție financiară astfel cum este definit la articolul 2 alineatul (1) litera (a) din Directiva 2002/47/CE a Parlamentului European și a Consiliului (39);</w:t>
            </w:r>
          </w:p>
          <w:p w14:paraId="40D825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activele de rezervă sunt păstrate în custodie în conformitate cu alineatul (6) de la prezentul articol;</w:t>
            </w:r>
          </w:p>
          <w:p w14:paraId="3F1409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emitenții de tokenuri raportate la active au acces rapid la activele de rezervă, astfel încât să poată să facă față eventualelor cereri de răscumpărare din partea deținătorilor de tokenuri raportate la active;</w:t>
            </w:r>
          </w:p>
          <w:p w14:paraId="6BC4F787" w14:textId="77777777" w:rsidR="0049663C" w:rsidRPr="000B539E" w:rsidRDefault="0049663C" w:rsidP="0049663C">
            <w:pPr>
              <w:rPr>
                <w:rFonts w:ascii="Times New Roman" w:hAnsi="Times New Roman" w:cs="Times New Roman"/>
                <w:sz w:val="20"/>
                <w:szCs w:val="20"/>
              </w:rPr>
            </w:pPr>
          </w:p>
          <w:p w14:paraId="7EC1F4E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sunt evitate concentrările în rândul custozilor activelor de rezervă;</w:t>
            </w:r>
          </w:p>
          <w:p w14:paraId="71DDEB9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este evitat riscul de concentrare a activelor de rezervă.</w:t>
            </w:r>
          </w:p>
          <w:p w14:paraId="69A48C7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Emitenții de tokenuri raportate la active care emit două sau mai multe </w:t>
            </w:r>
          </w:p>
          <w:p w14:paraId="68ADDED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tokenuri raportate la active în Uniune</w:t>
            </w:r>
          </w:p>
          <w:p w14:paraId="714AB2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instituie o politică de custodie pentru fiecare colecție de rezerve de active. Diverșii emitenți de tokenuri raportate la active care au emis același token raportat la active aplică și mențin o singură politică de custodie.</w:t>
            </w:r>
          </w:p>
          <w:p w14:paraId="59B379C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termen de cel mult cinci zile lucrătoare de la emiterea tokenului raportat la active, activele de rezervă trebuie păstrate în custodie de către una sau mai multe dintre următoarele entități:</w:t>
            </w:r>
          </w:p>
          <w:p w14:paraId="555345B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un furnizor de servicii de criptoactive care asigură custodia și administrarea criptoactivelor în numele clienților, în cazul în care activele de rezervă iau forma criptoactivelor;</w:t>
            </w:r>
          </w:p>
          <w:p w14:paraId="76A684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instituție de credit pentru toate tipurile de active de rezervă;</w:t>
            </w:r>
          </w:p>
          <w:p w14:paraId="6D4187F5" w14:textId="3415DFF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o firmă de investiții care furnizează serviciul auxiliar de păstrare în condiții de siguranță și administrare a instrumentelor financiare în contul clienților, astfel cum se menționează în secțiunea B punctul (1) din anexa I la Directiva 2014/65/UE, în </w:t>
            </w:r>
            <w:r w:rsidRPr="000B539E">
              <w:rPr>
                <w:rFonts w:ascii="Times New Roman" w:hAnsi="Times New Roman" w:cs="Times New Roman"/>
                <w:sz w:val="20"/>
                <w:szCs w:val="20"/>
              </w:rPr>
              <w:lastRenderedPageBreak/>
              <w:t>cazul în care activele de rezervă iau forma unor instrumente financiare.</w:t>
            </w:r>
          </w:p>
          <w:p w14:paraId="0609B9F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Emitenții de tokenuri raportate la active exercită competența, precauția și diligența necesare atunci când selectează, desemnează și verifică furnizorii de servicii de criptoactive, instituțiile de credit și firmele de investiții pe care le desemnează drept custozi ai activelor de rezervă în conformitate cu alineatul (3). Custodele trebuie să fie o persoană </w:t>
            </w:r>
          </w:p>
          <w:p w14:paraId="542B8962" w14:textId="1A3B993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juridică diferită de emitent.</w:t>
            </w:r>
          </w:p>
          <w:p w14:paraId="7EBEF494" w14:textId="4AF49C8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Emitenții de tokenuri raportate la active se asigură că furnizorii de servicii de criptoactive, instituțiile de credit și firmele de investiții pe care le-au desemnat drept custozi ai activelor de rezervă în temeiul alineatului (3) au calificarea și reputația pe piață necesare pentru a acționa în calitate de custozi ai activelor de rezervă, ținând seama de practicile contabile, de procedurile de păstrare în condiții de siguranță și de mecanismele de control intern ale respectivelor instituții de credit, furnizori de servicii de criptoactive și firme de investiții. Acordurile contractuale dintre emitenții de</w:t>
            </w:r>
            <w:r>
              <w:rPr>
                <w:rFonts w:ascii="Times New Roman" w:hAnsi="Times New Roman" w:cs="Times New Roman"/>
                <w:sz w:val="20"/>
                <w:szCs w:val="20"/>
              </w:rPr>
              <w:t xml:space="preserve"> </w:t>
            </w:r>
            <w:r w:rsidRPr="000B539E">
              <w:rPr>
                <w:rFonts w:ascii="Times New Roman" w:hAnsi="Times New Roman" w:cs="Times New Roman"/>
                <w:sz w:val="20"/>
                <w:szCs w:val="20"/>
              </w:rPr>
              <w:t>tokenuri raportate la active și custozi garantează faptul că activele de rezervă păstrate în custodie sunt protejate împotriva drepturilor de creanță ale creditorilor custozilor.</w:t>
            </w:r>
          </w:p>
          <w:p w14:paraId="59848439" w14:textId="77777777" w:rsidR="0049663C" w:rsidRPr="000B539E" w:rsidRDefault="0049663C" w:rsidP="0049663C">
            <w:pPr>
              <w:rPr>
                <w:rFonts w:ascii="Times New Roman" w:hAnsi="Times New Roman" w:cs="Times New Roman"/>
                <w:sz w:val="20"/>
                <w:szCs w:val="20"/>
              </w:rPr>
            </w:pPr>
          </w:p>
          <w:p w14:paraId="7EB9C3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Politicile și procedurile în materie de custodie menționate la alineatul (1) stabilesc criteriile de selecție pentru desemnarea furnizorilor de servicii de criptoactive, a instituțiilor de credit sau a firmelor de investiții drept custozi ai activelor de rezervă, precum și procedura de reexaminare a desemnării respective.</w:t>
            </w:r>
          </w:p>
          <w:p w14:paraId="2D86C95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de tokenuri raportate la active reexaminează în mod regulat desemnarea furnizorilor de servicii de criptoactive, a instituțiilor de credit sau a firmelor de investiții drept custozi ai activelor de rezervă. În scopul acestei reexaminări, emitenții de tokenuri raportate la active evaluează expunerile lor față de custozi, ținând seama de întreaga sferă a relației acestora cu custozii, și monitorizează în permanență situațiile financiare ale respectivilor </w:t>
            </w:r>
          </w:p>
          <w:p w14:paraId="26E5D8A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custozi.</w:t>
            </w:r>
          </w:p>
          <w:p w14:paraId="222CF6F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(6) Custozii activelor de rezervă astfel cum se menționează la alineatul (4) se asigură că custodia respectivelor active de rezervă se efectuează după cum urmează:</w:t>
            </w:r>
          </w:p>
          <w:p w14:paraId="320A866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instituțiile de credit păstrează în custodie fondurile într-un cont deschis în evidențele instituției de credit;</w:t>
            </w:r>
          </w:p>
          <w:p w14:paraId="58D29A6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în ceea ce privește instrumentele financiare care pot fi păstrate în custodie, instituțiile de credit sau firmele de investiții păstrează în custodie toate instrumentele financiare care pot fi înregistrate într-un cont de instrumente financiare deschis în evidențele instituțiilor de credit sau al firmelor de investiții și toate instrumentele financiare care pot fi livrate fizic instituțiilor de credit sau firmelor de investiții;</w:t>
            </w:r>
          </w:p>
          <w:p w14:paraId="227AF0E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în cazul criptoactivelor care pot fi păstrate în custodie, furnizorii de servicii de criptoactive păstrează în custodie criptoactivele incluse în activele de rezervă sau mijloacele de acces la respectivele criptoactive, dacă este cazul, sub formă de chei de criptare private;</w:t>
            </w:r>
          </w:p>
          <w:p w14:paraId="6177EB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în cazul altor active, instituțiile de credit verifică dreptul de proprietate al emitenților de tokenuri raportate la active și țin o evidență a activelor de rezervă în privința cărora instituțiile de credit au certitudinea că respectivele active de rezervă sunt în proprietatea emitenților de tokenuri raportate la active.</w:t>
            </w:r>
          </w:p>
          <w:p w14:paraId="508574A9" w14:textId="2CD092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(a), instituțiile de credit se asigură că fondurile sunt înregistrate în evidențele instituțiilor de credit într-un cont separat, în conformitate cu dispozițiile de drept intern care transpun articolul 16 din Directiva 2006/73/CE a Comisiei. Respectivul cont este deschis pe numele emitentului de tokenuri raportate la active în scopul administrării activelor de rezervă ale fiecărui token raportat la active, astfel încât fondurile păstrate în custodie să poată fi identificate în mod clar ca aparținând fiecărei rezerve de active.</w:t>
            </w:r>
          </w:p>
          <w:p w14:paraId="2AD95F6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(b), instituțiile de credit și firmele de investiții se asigură că toate instrumentele financiare care pot fi înregistrate într-un cont de instrumente financiare deschis în evidențele instituției de credit și în evidențele </w:t>
            </w:r>
            <w:r w:rsidRPr="000B539E">
              <w:rPr>
                <w:rFonts w:ascii="Times New Roman" w:hAnsi="Times New Roman" w:cs="Times New Roman"/>
                <w:sz w:val="20"/>
                <w:szCs w:val="20"/>
              </w:rPr>
              <w:lastRenderedPageBreak/>
              <w:t>firmelor de investiții sunt înregistrate în evidențele instituțiilor de credit și ale firmelor de investiții în conturi separate, în conformitate cu dispozițiile de drept intern care transpun articolul 16 din Directiva 2006/73/CE. Contul de instrumente financiare este deschis pe numele emitenților de tokenuri raportate la active în scopul administrării activelor de rezervă ale fiecărui token raportat la active, astfel încât instrumentele financiare păstrate în custodie să poată fi identificate în mod clar ca aparținând fiecărei rezerve de active.</w:t>
            </w:r>
          </w:p>
          <w:p w14:paraId="702D84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(c), furnizorii de servicii de criptoactive deschid un registru al pozițiilor în numele emitenților de tokenuri raportate la active în scopul administrării activelor de rezervă ale fiecărui token raportat la active, astfel încât criptoactivele păstrate în custodie să poată fi identificate în mod clar ca aparținând fiecărei rezerve de active.</w:t>
            </w:r>
          </w:p>
          <w:p w14:paraId="1D2ECE5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(d), procesul de evaluare a deținerii sau nu de către emitenții de tokenuri raportate la active a activelor de rezervă are la bază informații sau documente furnizate de emitenții de tokenuri raportate la active și, dacă sunt disponibile, dovezi externe.</w:t>
            </w:r>
          </w:p>
          <w:p w14:paraId="27ADE8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Desemnarea furnizorilor de servicii de criptoactive, a instituțiilor de credit sau a firmelor de investiții în calitate de custozi ai activelor de rezervă astfel cum se menționează la alineatul (4) din prezentul articol trebuie atestată printr-un acord contractual, astfel cum se menționează la articolul 34 alineatul (5) al doilea paragraf. </w:t>
            </w:r>
          </w:p>
          <w:p w14:paraId="55B3852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Acordurile contractuale respective reglementează, printre altele, fluxul de informații necesar pentru a le permite emitenților de tokenuri raportate la active, furnizorilor de servicii de criptoactive, instituțiilor de credit, și firmelor de investiții să își îndeplinească funcțiile de custozi.</w:t>
            </w:r>
          </w:p>
          <w:p w14:paraId="630872A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(8) Furnizorii de servicii de criptoactive, instituțiile de credit și firmele de investiții care au fost desemnate drept custozi în conformitate cu alineatul (4) acționează în mod onest, echitabil, profesionist, independent și în interesul emitenților de tokenuri raportate la active și al deținătorilor respectivelor tokenuri.</w:t>
            </w:r>
          </w:p>
          <w:p w14:paraId="562334B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(9) Furnizorii de servicii de criptoactive, instituțiile de credit, și firmele de investiții desemnate drept custozi în conformitate cu alineatul (4) nu desfășoară activități cu privire la emitenții de tokenuri raportate la active care ar putea crea conflicte de interese între respectivii emitenți, deținătorii tokenurilor raportate la active și aceștia, cu excepția cazului în care sunt respectate cumulativ condițiile următoare:</w:t>
            </w:r>
          </w:p>
          <w:p w14:paraId="4C7FA8C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furnizorii de servicii de criptoactive, instituțiile de credit sau firmele de investiții au separat din punct de vedere funcțional și ierarhic exercitarea sarcinilor lor de custodie de celelalte sarcini ale acestora potențial conflictuale;</w:t>
            </w:r>
          </w:p>
          <w:p w14:paraId="587A152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eventualele conflicte de interese au fost identificate, monitorizate, gestionate și comunicate în mod corespunzător de către emitenții tokenurilor raportate la active deținătorilor tokenurilor raportate la active, în conformitate cu articolul 32.</w:t>
            </w:r>
          </w:p>
          <w:p w14:paraId="040EB8A1" w14:textId="77777777" w:rsidR="0049663C" w:rsidRPr="000B539E" w:rsidRDefault="0049663C" w:rsidP="0049663C">
            <w:pPr>
              <w:rPr>
                <w:rFonts w:ascii="Times New Roman" w:hAnsi="Times New Roman" w:cs="Times New Roman"/>
                <w:sz w:val="20"/>
                <w:szCs w:val="20"/>
              </w:rPr>
            </w:pPr>
          </w:p>
          <w:p w14:paraId="4F8338AF" w14:textId="5E89A07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În cazul pierderii unui instrument financiar sau a unui criptoactiv păstrat în custodie, în temeiul alineatului (6), furnizorul de servicii de criptoactive, instituția de credit, sau firma de investiții care a pierdut respectivul instrument financiar sau criptoactiv compensează sau restituie fără întârzieri nejustificate emitentului tokenului raportat la active un instrument financiar sau un criptoactiv de același tip sau contravaloarea corespunzătoare. Furnizorul de servicii de criptoactive, instituția de credit, sau firma de investiții în cauză nu poartă răspunderea pentru compensare sau restituire dacă poate dovedi că pierderea a survenit ca rezultat al unui eveniment exterior în afara controlului său rezonabil, ale cărui consecințe au fost inevitabile în pofida tuturor eforturilor rezonabile de a le contracara.</w:t>
            </w:r>
          </w:p>
        </w:tc>
        <w:tc>
          <w:tcPr>
            <w:tcW w:w="4318" w:type="dxa"/>
          </w:tcPr>
          <w:p w14:paraId="13091733" w14:textId="730CF7B6" w:rsidR="0049663C" w:rsidRPr="009872E7" w:rsidRDefault="0049663C" w:rsidP="0049663C">
            <w:pPr>
              <w:tabs>
                <w:tab w:val="left" w:pos="281"/>
              </w:tabs>
              <w:rPr>
                <w:rFonts w:ascii="Times New Roman" w:hAnsi="Times New Roman" w:cs="Times New Roman"/>
                <w:b/>
                <w:bCs/>
                <w:sz w:val="20"/>
                <w:szCs w:val="20"/>
              </w:rPr>
            </w:pPr>
            <w:r w:rsidRPr="009872E7">
              <w:rPr>
                <w:rFonts w:ascii="Times New Roman" w:hAnsi="Times New Roman" w:cs="Times New Roman"/>
                <w:b/>
                <w:bCs/>
                <w:sz w:val="20"/>
                <w:szCs w:val="20"/>
              </w:rPr>
              <w:lastRenderedPageBreak/>
              <w:t>Articolul 37.</w:t>
            </w:r>
            <w:r>
              <w:rPr>
                <w:rFonts w:ascii="Times New Roman" w:hAnsi="Times New Roman" w:cs="Times New Roman"/>
                <w:b/>
                <w:bCs/>
                <w:sz w:val="20"/>
                <w:szCs w:val="20"/>
              </w:rPr>
              <w:t xml:space="preserve"> </w:t>
            </w:r>
            <w:r w:rsidRPr="009872E7">
              <w:rPr>
                <w:rFonts w:ascii="Times New Roman" w:hAnsi="Times New Roman" w:cs="Times New Roman"/>
                <w:b/>
                <w:bCs/>
                <w:sz w:val="20"/>
                <w:szCs w:val="20"/>
              </w:rPr>
              <w:t>Custodia activelor de rezervă</w:t>
            </w:r>
          </w:p>
          <w:p w14:paraId="5ECBC43C"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Emitenții de tokenuri raportate la active instituie, mențin și pun în aplicare politici, proceduri și acorduri contractuale în materie de custodie care garantează în permanență că:</w:t>
            </w:r>
          </w:p>
          <w:p w14:paraId="4A34214A"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activele de rezervă nu sunt constituite drept contract de garanție financiară astfel cum este definit la art. 4 pct. 4) din Legea nr. 184/2016 cu privire la contractele de garanție financiară;</w:t>
            </w:r>
          </w:p>
          <w:p w14:paraId="7FB02F60" w14:textId="77777777" w:rsidR="0049663C" w:rsidRPr="00D81851" w:rsidRDefault="0049663C" w:rsidP="0049663C">
            <w:pPr>
              <w:tabs>
                <w:tab w:val="left" w:pos="281"/>
              </w:tabs>
              <w:rPr>
                <w:rFonts w:ascii="Times New Roman" w:hAnsi="Times New Roman" w:cs="Times New Roman"/>
                <w:sz w:val="20"/>
                <w:szCs w:val="20"/>
              </w:rPr>
            </w:pPr>
          </w:p>
          <w:p w14:paraId="4CEDF883"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activele de rezervă sunt păstrate în custodie în conformitate cu alin. (6);</w:t>
            </w:r>
          </w:p>
          <w:p w14:paraId="60639141"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emitenții de tokenuri raportate la active au acces rapid la activele de rezervă, astfel încât să poată să facă față eventualelor cereri de răscumpărare din partea deținătorilor de tokenuri raportate la active;</w:t>
            </w:r>
          </w:p>
          <w:p w14:paraId="66C85862"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sunt evitate concentrările în rândul custozilor activelor de rezervă;</w:t>
            </w:r>
          </w:p>
          <w:p w14:paraId="2EF3856A"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este evitat riscul de concentrare a activelor de rezervă.</w:t>
            </w:r>
          </w:p>
          <w:p w14:paraId="4F51F6DE"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Emitenții de tokenuri raportate la active care emit două sau mai multe tokenuri raportate la active instituie o politică de custodie pentru fiecare colecție de rezerve de active. Diverșii emitenți de tokenuri raportate la active care au emis același token raportat la active aplică și mențin o singură politică de custodie.</w:t>
            </w:r>
          </w:p>
          <w:p w14:paraId="0D626629" w14:textId="77777777" w:rsidR="0049663C" w:rsidRPr="00D81851" w:rsidRDefault="0049663C" w:rsidP="0049663C">
            <w:pPr>
              <w:tabs>
                <w:tab w:val="left" w:pos="281"/>
              </w:tabs>
              <w:rPr>
                <w:rFonts w:ascii="Times New Roman" w:hAnsi="Times New Roman" w:cs="Times New Roman"/>
                <w:sz w:val="20"/>
                <w:szCs w:val="20"/>
              </w:rPr>
            </w:pPr>
          </w:p>
          <w:p w14:paraId="167887CE"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În termen de cel mult 5 zile lucrătoare de la emiterea tokenului raportat la active, activele de rezervă trebuie păstrate în custodie de către una sau mai multe dintre următoarele entități:</w:t>
            </w:r>
          </w:p>
          <w:p w14:paraId="28FEA58E"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un furnizor de servicii de criptoactive care asigură custodia și administrarea criptoactivelor în numele clienților, în cazul în care activele de rezervă iau forma criptoactivelor;</w:t>
            </w:r>
          </w:p>
          <w:p w14:paraId="4C220982"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o instituție de credit pentru toate tipurile de active de rezervă;</w:t>
            </w:r>
          </w:p>
          <w:p w14:paraId="50D3A0A9"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o firmă de investiții care furnizează serviciul auxiliar de păstrare în condiții de siguranță și administrare a instrumentelor financiare în contul clienților, în cazul în care activele de rezervă iau forma unor instrumente financiare.</w:t>
            </w:r>
          </w:p>
          <w:p w14:paraId="3D8DA4C3" w14:textId="77777777" w:rsidR="0049663C" w:rsidRDefault="0049663C" w:rsidP="0049663C">
            <w:pPr>
              <w:tabs>
                <w:tab w:val="left" w:pos="281"/>
              </w:tabs>
              <w:rPr>
                <w:rFonts w:ascii="Times New Roman" w:hAnsi="Times New Roman" w:cs="Times New Roman"/>
                <w:sz w:val="20"/>
                <w:szCs w:val="20"/>
              </w:rPr>
            </w:pPr>
          </w:p>
          <w:p w14:paraId="76ADDCD0" w14:textId="77777777" w:rsidR="0049663C" w:rsidRDefault="0049663C" w:rsidP="0049663C">
            <w:pPr>
              <w:tabs>
                <w:tab w:val="left" w:pos="281"/>
              </w:tabs>
              <w:rPr>
                <w:rFonts w:ascii="Times New Roman" w:hAnsi="Times New Roman" w:cs="Times New Roman"/>
                <w:sz w:val="20"/>
                <w:szCs w:val="20"/>
              </w:rPr>
            </w:pPr>
          </w:p>
          <w:p w14:paraId="61C74477"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(4)</w:t>
            </w:r>
            <w:r w:rsidRPr="00D81851">
              <w:rPr>
                <w:rFonts w:ascii="Times New Roman" w:hAnsi="Times New Roman" w:cs="Times New Roman"/>
                <w:sz w:val="20"/>
                <w:szCs w:val="20"/>
              </w:rPr>
              <w:tab/>
              <w:t>Emitenții de tokenuri raportate la active exercită competența, precauția și diligența necesare atunci când selectează, desemnează și verifică furnizorii de servicii de criptoactive, instituțiile de credit și firmele de investiții pe care le desemnează drept custozi ai activelor de rezervă în conformitate cu alin. (3). Custodele trebuie să fie o persoană juridică diferită de emitent.</w:t>
            </w:r>
          </w:p>
          <w:p w14:paraId="349A779A" w14:textId="7777777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Emitenții de tokenuri raportate la active se asigură că furnizorii de servicii de criptoactive, instituțiile de credit și firmele de investiții pe care le-au desemnat drept custozi ai activelor de rezervă în temeiul alin. (3) au calificarea și reputația pe piață necesare pentru a acționa în calitate de custozi ai activelor de rezervă, ținând seama de practicile contabile, de procedurile de păstrare în condiții de siguranță și de mecanismele de control intern ale respectivelor instituții de credit, furnizori de servicii de criptoactive și firme de investiții. Acordurile contractuale dintre emitenții de tokenuri raportate la active și custozi garantează faptul că activele de rezervă păstrate în custodie sunt protejate împotriva drepturilor de creanță ale creditorilor custozilor.</w:t>
            </w:r>
          </w:p>
          <w:p w14:paraId="24EB17C7" w14:textId="1452F73E"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(5)</w:t>
            </w:r>
            <w:r>
              <w:rPr>
                <w:rFonts w:ascii="Times New Roman" w:hAnsi="Times New Roman" w:cs="Times New Roman"/>
                <w:sz w:val="20"/>
                <w:szCs w:val="20"/>
              </w:rPr>
              <w:t xml:space="preserve"> </w:t>
            </w:r>
            <w:r w:rsidRPr="00D81851">
              <w:rPr>
                <w:rFonts w:ascii="Times New Roman" w:hAnsi="Times New Roman" w:cs="Times New Roman"/>
                <w:sz w:val="20"/>
                <w:szCs w:val="20"/>
              </w:rPr>
              <w:t>Politicile și procedurile în materie de custodie menționate la alin. (1) stabilesc criteriile de selecție pentru desemnarea furnizorilor de servicii de criptoactive, a instituțiilor de credit sau a firmelor de investiții drept custozi ai activelor de rezervă, precum și procedura de reexaminare a desemnării respective.</w:t>
            </w:r>
          </w:p>
          <w:p w14:paraId="69FBF60C"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Emitenții de tokenuri raportate la active reexaminează în mod regulat, dar nu mai rar decât o dată pe an, desemnarea furnizorilor de servicii de criptoactive, a instituțiilor de credit sau a firmelor de investiții drept custozi ai activelor de rezervă. În scopul acestei reexaminări, emitenții de tokenuri raportate la active evaluează expunerile lor față de custozi, ținând seama de întreaga sferă a relației acestora cu custozii, și monitorizează în permanență situațiile financiare ale respectivilor custozi.</w:t>
            </w:r>
          </w:p>
          <w:p w14:paraId="021B1284"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(6)</w:t>
            </w:r>
            <w:r w:rsidRPr="00D81851">
              <w:rPr>
                <w:rFonts w:ascii="Times New Roman" w:hAnsi="Times New Roman" w:cs="Times New Roman"/>
                <w:sz w:val="20"/>
                <w:szCs w:val="20"/>
              </w:rPr>
              <w:tab/>
              <w:t xml:space="preserve">Custozii activelor de rezervă astfel cum se menționează la alin. (4) se asigură că custodia </w:t>
            </w:r>
            <w:r w:rsidRPr="00D81851">
              <w:rPr>
                <w:rFonts w:ascii="Times New Roman" w:hAnsi="Times New Roman" w:cs="Times New Roman"/>
                <w:sz w:val="20"/>
                <w:szCs w:val="20"/>
              </w:rPr>
              <w:lastRenderedPageBreak/>
              <w:t>respectivelor active de rezervă se efectuează după cum urmează:</w:t>
            </w:r>
          </w:p>
          <w:p w14:paraId="63A1F17F"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instituțiile de credit păstrează în custodie fondurile într-un cont deschis în evidențele instituției de credit;</w:t>
            </w:r>
          </w:p>
          <w:p w14:paraId="56BA8109"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în ceea ce privește instrumentele financiare care pot fi păstrate în custodie, instituțiile de credit sau firmele de investiții păstrează în custodie toate instrumentele financiare care pot fi înregistrate într-un cont de instrumente financiare deschis în evidențele instituțiilor de credit sau al firmelor de investiții și toate instrumentele financiare care pot fi livrate fizic instituțiilor de credit sau firmelor de investiții;</w:t>
            </w:r>
          </w:p>
          <w:p w14:paraId="4BF51654"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în cazul criptoactivelor care pot fi păstrate în custodie, furnizorii de servicii de criptoactive păstrează în custodie criptoactivele incluse în activele de rezervă sau mijloacele de acces la respectivele criptoactive, dacă este cazul, sub formă de chei de criptare private;</w:t>
            </w:r>
          </w:p>
          <w:p w14:paraId="1466691D" w14:textId="33DB4B12"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d)</w:t>
            </w:r>
            <w:r>
              <w:rPr>
                <w:rFonts w:ascii="Times New Roman" w:hAnsi="Times New Roman" w:cs="Times New Roman"/>
                <w:sz w:val="20"/>
                <w:szCs w:val="20"/>
              </w:rPr>
              <w:t xml:space="preserve"> </w:t>
            </w:r>
            <w:r w:rsidRPr="00D81851">
              <w:rPr>
                <w:rFonts w:ascii="Times New Roman" w:hAnsi="Times New Roman" w:cs="Times New Roman"/>
                <w:sz w:val="20"/>
                <w:szCs w:val="20"/>
              </w:rPr>
              <w:t>în cazul altor active, instituțiile de credit verifică dreptul de proprietate al emitenților de tokenuri raportate la active și țin o evidență a activelor de rezervă în privința cărora instituțiile de credit au certitudinea că respectivele active de rezervă sunt în proprietatea emitenților de tokenuri raportate la active.</w:t>
            </w:r>
          </w:p>
          <w:p w14:paraId="37DB33C9" w14:textId="7777777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În sensul prezentului alineat la lit. a), instituțiile de credit se asigură că fondurile sunt înregistrate în evidențele instituțiilor de credit într-un cont separat. Respectivul cont este deschis pe numele emitentului de tokenuri raportate la active în scopul administrării activelor de rezervă ale fiecărui token raportat la active, astfel încât fondurile păstrate în custodie să poată fi identificate în mod clar ca aparținând fiecărei rezerve de active.</w:t>
            </w:r>
          </w:p>
          <w:p w14:paraId="247D5338" w14:textId="77777777" w:rsidR="0049663C" w:rsidRPr="00D81851" w:rsidRDefault="0049663C" w:rsidP="0049663C">
            <w:pPr>
              <w:rPr>
                <w:rFonts w:ascii="Times New Roman" w:hAnsi="Times New Roman" w:cs="Times New Roman"/>
                <w:sz w:val="20"/>
                <w:szCs w:val="20"/>
              </w:rPr>
            </w:pPr>
          </w:p>
          <w:p w14:paraId="6F5E6CF9" w14:textId="7777777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 xml:space="preserve">În sensul prezentului alineat la lit. b), instituțiile de credit și firmele de investiții se asigură că toate instrumentele financiare care pot fi înregistrate într-un cont de instrumente financiare deschis în evidențele instituției de credit și în evidențele firmelor de investiții sunt înregistrate în evidențele instituțiilor de credit și ale firmelor de investiții în </w:t>
            </w:r>
            <w:r w:rsidRPr="00D81851">
              <w:rPr>
                <w:rFonts w:ascii="Times New Roman" w:hAnsi="Times New Roman" w:cs="Times New Roman"/>
                <w:sz w:val="20"/>
                <w:szCs w:val="20"/>
              </w:rPr>
              <w:lastRenderedPageBreak/>
              <w:t>conturi separate. Contul de instrumente financiare este deschis pe numele emitenților de tokenuri raportate la active în scopul administrării activelor de rezervă ale fiecărui token raportat la active, astfel încât instrumentele financiare păstrate în custodie să poată fi identificate în mod clar ca aparținând fiecărei rezerve de active.</w:t>
            </w:r>
          </w:p>
          <w:p w14:paraId="2E2341FF" w14:textId="77777777" w:rsidR="0049663C" w:rsidRDefault="0049663C" w:rsidP="0049663C">
            <w:pPr>
              <w:rPr>
                <w:rFonts w:ascii="Times New Roman" w:hAnsi="Times New Roman" w:cs="Times New Roman"/>
                <w:sz w:val="20"/>
                <w:szCs w:val="20"/>
              </w:rPr>
            </w:pPr>
          </w:p>
          <w:p w14:paraId="4D361B57" w14:textId="77777777" w:rsidR="0049663C" w:rsidRPr="00D81851" w:rsidRDefault="0049663C" w:rsidP="0049663C">
            <w:pPr>
              <w:rPr>
                <w:rFonts w:ascii="Times New Roman" w:hAnsi="Times New Roman" w:cs="Times New Roman"/>
                <w:sz w:val="20"/>
                <w:szCs w:val="20"/>
              </w:rPr>
            </w:pPr>
          </w:p>
          <w:p w14:paraId="14878D30" w14:textId="7777777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În sensul prezentului alineat la lit. c), furnizorii de servicii de criptoactive deschid un registru al pozițiilor în numele emitenților de tokenuri raportate la active în scopul administrării activelor de rezervă ale fiecărui token raportat la active, astfel încât criptoactivele păstrate în custodie să poată fi identificate în mod clar ca aparținând fiecărei rezerve de active.</w:t>
            </w:r>
          </w:p>
          <w:p w14:paraId="3E7D5D62" w14:textId="6F0FBD3A" w:rsidR="0049663C"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În sensul prezentului alineat la lit. d), procesul de evaluare a deținerii sau nu de către emitenții de tokenuri raportate la active a activelor de rezervă are la bază informații sau documente furnizate de emitenții de tokenuri raportate la active și, dacă sunt disponibile, dovezi externe.</w:t>
            </w:r>
          </w:p>
          <w:p w14:paraId="4A24678A" w14:textId="7BF2A5E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(7)</w:t>
            </w:r>
            <w:r>
              <w:rPr>
                <w:rFonts w:ascii="Times New Roman" w:hAnsi="Times New Roman" w:cs="Times New Roman"/>
                <w:sz w:val="20"/>
                <w:szCs w:val="20"/>
              </w:rPr>
              <w:t xml:space="preserve"> </w:t>
            </w:r>
            <w:r w:rsidRPr="00D81851">
              <w:rPr>
                <w:rFonts w:ascii="Times New Roman" w:hAnsi="Times New Roman" w:cs="Times New Roman"/>
                <w:sz w:val="20"/>
                <w:szCs w:val="20"/>
              </w:rPr>
              <w:t>Desemnarea furnizorilor de servicii de criptoactive, a instituțiilor de credit sau a firmelor de investiții în calitate de custozi ai activelor de rezervă astfel cum se menționează la alin. (4)  trebuie atestată printr-un acord contractual, astfel cum se menționează la articolul 34 alin. (5). Acordurile contractuale respective reglementează, printre altele, fluxul de informații necesar pentru a le permite emitenților de tokenuri raportate la active, furnizorilor de servicii de criptoactive, instituțiilor de credit, și firmelor de investiții să își îndeplinească funcțiile de custozi.</w:t>
            </w:r>
          </w:p>
          <w:p w14:paraId="35BCC7E1" w14:textId="77777777" w:rsidR="0049663C" w:rsidRPr="00D81851" w:rsidRDefault="0049663C" w:rsidP="0049663C">
            <w:pPr>
              <w:rPr>
                <w:rFonts w:ascii="Times New Roman" w:hAnsi="Times New Roman" w:cs="Times New Roman"/>
                <w:sz w:val="20"/>
                <w:szCs w:val="20"/>
              </w:rPr>
            </w:pPr>
          </w:p>
          <w:p w14:paraId="71A50819" w14:textId="1B4C1F6D"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(8)</w:t>
            </w:r>
            <w:r>
              <w:rPr>
                <w:rFonts w:ascii="Times New Roman" w:hAnsi="Times New Roman" w:cs="Times New Roman"/>
                <w:sz w:val="20"/>
                <w:szCs w:val="20"/>
              </w:rPr>
              <w:t xml:space="preserve"> </w:t>
            </w:r>
            <w:r w:rsidRPr="00D81851">
              <w:rPr>
                <w:rFonts w:ascii="Times New Roman" w:hAnsi="Times New Roman" w:cs="Times New Roman"/>
                <w:sz w:val="20"/>
                <w:szCs w:val="20"/>
              </w:rPr>
              <w:t>Furnizorii de servicii de criptoactive, instituțiile de credit și firmele de investiții care au fost desemnate drept custozi în conformitate cu alin. (4) acționează în mod onest, echitabil, profesionist, independent și în interesul emitenților de tokenuri raportate la active și al deținătorilor respectivelor tokenuri.</w:t>
            </w:r>
          </w:p>
          <w:p w14:paraId="6334A7A8" w14:textId="07096189"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(9)</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Furnizorii de servicii de criptoactive, instituțiile de credit, și firmele de investiții </w:t>
            </w:r>
            <w:r w:rsidRPr="00D81851">
              <w:rPr>
                <w:rFonts w:ascii="Times New Roman" w:hAnsi="Times New Roman" w:cs="Times New Roman"/>
                <w:sz w:val="20"/>
                <w:szCs w:val="20"/>
              </w:rPr>
              <w:lastRenderedPageBreak/>
              <w:t>desemnate drept custozi în conformitate cu alin. (4) nu desfășoară activități cu privire la emitenții de tokenuri raportate la active care ar putea crea conflicte de interese între respectivii emitenți, deținătorii tokenurilor raportate la active și aceștia, cu excepția cazului în care sunt respectate cumulativ condițiile următoare:</w:t>
            </w:r>
          </w:p>
          <w:p w14:paraId="7610CC8B" w14:textId="38644E5C"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a)</w:t>
            </w:r>
            <w:r>
              <w:rPr>
                <w:rFonts w:ascii="Times New Roman" w:hAnsi="Times New Roman" w:cs="Times New Roman"/>
                <w:sz w:val="20"/>
                <w:szCs w:val="20"/>
              </w:rPr>
              <w:t xml:space="preserve"> </w:t>
            </w:r>
            <w:r w:rsidRPr="00D81851">
              <w:rPr>
                <w:rFonts w:ascii="Times New Roman" w:hAnsi="Times New Roman" w:cs="Times New Roman"/>
                <w:sz w:val="20"/>
                <w:szCs w:val="20"/>
              </w:rPr>
              <w:t>furnizorii de servicii de criptoactive, instituțiile de credit sau firmele de investiții au separat din punct de vedere funcțional și ierarhic exercitarea sarcinilor lor de custodie de celelalte sarcini ale acestora potențial conflictuale;</w:t>
            </w:r>
          </w:p>
          <w:p w14:paraId="7D83DBA4" w14:textId="6F2D86EC"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b)</w:t>
            </w:r>
            <w:r>
              <w:rPr>
                <w:rFonts w:ascii="Times New Roman" w:hAnsi="Times New Roman" w:cs="Times New Roman"/>
                <w:sz w:val="20"/>
                <w:szCs w:val="20"/>
              </w:rPr>
              <w:t xml:space="preserve"> </w:t>
            </w:r>
            <w:r w:rsidRPr="00D81851">
              <w:rPr>
                <w:rFonts w:ascii="Times New Roman" w:hAnsi="Times New Roman" w:cs="Times New Roman"/>
                <w:sz w:val="20"/>
                <w:szCs w:val="20"/>
              </w:rPr>
              <w:t>eventualele conflicte de interese au fost identificate, monitorizate, gestionate și comunicate în mod corespunzător de către emitenții tokenurilor raportate la active deținătorilor tokenurilor raportate la active, în conformitate cu art. 32.</w:t>
            </w:r>
          </w:p>
          <w:p w14:paraId="7822686A" w14:textId="78D556B2" w:rsidR="0049663C" w:rsidRPr="000B539E"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(10)</w:t>
            </w:r>
            <w:r>
              <w:rPr>
                <w:rFonts w:ascii="Times New Roman" w:hAnsi="Times New Roman" w:cs="Times New Roman"/>
                <w:sz w:val="20"/>
                <w:szCs w:val="20"/>
              </w:rPr>
              <w:t xml:space="preserve"> </w:t>
            </w:r>
            <w:r w:rsidRPr="00D81851">
              <w:rPr>
                <w:rFonts w:ascii="Times New Roman" w:hAnsi="Times New Roman" w:cs="Times New Roman"/>
                <w:sz w:val="20"/>
                <w:szCs w:val="20"/>
              </w:rPr>
              <w:t>În cazul pierderii unui instrument financiar sau a unui criptoactiv păstrat în custodie, în temeiul alin. (6), furnizorul de servicii de criptoactive, instituția de credit, sau societatea de investiții care a pierdut respectivul instrument financiar sau criptoactiv compensează sau restituie fără întârzieri nejustificate emitentului tokenului raportat la active un instrument financiar sau un criptoactiv de același tip sau contravaloarea corespunzătoare. Furnizorul de servicii de criptoactive, instituția de credit, sau societatea de investiții în cauză nu poartă răspunderea pentru compensare sau restituire dacă poate dovedi că pierderea a survenit ca rezultat al unui eveniment exterior în afara controlului său rezonabil, ale cărui consecințe au fost inevitabile în pofida tuturor eforturilor rezonabile de a le contracara.</w:t>
            </w:r>
          </w:p>
        </w:tc>
        <w:tc>
          <w:tcPr>
            <w:tcW w:w="2684" w:type="dxa"/>
          </w:tcPr>
          <w:p w14:paraId="5B0C985A" w14:textId="29A7491D"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lastRenderedPageBreak/>
              <w:t>Compatibil</w:t>
            </w:r>
          </w:p>
        </w:tc>
        <w:tc>
          <w:tcPr>
            <w:tcW w:w="3018" w:type="dxa"/>
          </w:tcPr>
          <w:p w14:paraId="1BD11BF5" w14:textId="1CDC13AC" w:rsidR="0049663C" w:rsidRPr="00847CF8"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alin.(1) lit. a) sunt</w:t>
            </w:r>
            <w:r w:rsidRPr="00847CF8">
              <w:rPr>
                <w:rFonts w:ascii="Times New Roman" w:hAnsi="Times New Roman" w:cs="Times New Roman"/>
                <w:sz w:val="20"/>
                <w:szCs w:val="20"/>
              </w:rPr>
              <w:t xml:space="preserve"> în concordanță cu actele UE.</w:t>
            </w:r>
          </w:p>
          <w:p w14:paraId="4FA5F939" w14:textId="77777777" w:rsidR="0049663C" w:rsidRPr="0016387C" w:rsidRDefault="0049663C" w:rsidP="0049663C">
            <w:pPr>
              <w:rPr>
                <w:rFonts w:ascii="Times New Roman" w:hAnsi="Times New Roman" w:cs="Times New Roman"/>
                <w:i/>
                <w:iCs/>
                <w:sz w:val="20"/>
                <w:szCs w:val="20"/>
              </w:rPr>
            </w:pPr>
            <w:r w:rsidRPr="0016387C">
              <w:rPr>
                <w:rFonts w:ascii="Times New Roman" w:hAnsi="Times New Roman" w:cs="Times New Roman"/>
                <w:i/>
                <w:iCs/>
                <w:sz w:val="20"/>
                <w:szCs w:val="20"/>
              </w:rPr>
              <w:t>Notă:</w:t>
            </w:r>
          </w:p>
          <w:p w14:paraId="7AC7604B" w14:textId="150C6C4E" w:rsidR="0049663C" w:rsidRPr="004479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Aliniere completă conform acțiunii nr.</w:t>
            </w:r>
            <w:r>
              <w:rPr>
                <w:rFonts w:ascii="Times New Roman" w:hAnsi="Times New Roman" w:cs="Times New Roman"/>
                <w:sz w:val="20"/>
                <w:szCs w:val="20"/>
              </w:rPr>
              <w:t>56-50</w:t>
            </w:r>
            <w:r w:rsidRPr="00FA08F8">
              <w:rPr>
                <w:rFonts w:ascii="Times New Roman" w:hAnsi="Times New Roman" w:cs="Times New Roman"/>
                <w:sz w:val="20"/>
                <w:szCs w:val="20"/>
              </w:rPr>
              <w:t xml:space="preserve"> din Capitolul 9 „Servicii financiare”, Cluster 2. Piața internă, Anexa A din PNA 2025-2029 prevede adoptarea proiectului </w:t>
            </w:r>
            <w:r w:rsidRPr="00D0091E">
              <w:rPr>
                <w:rFonts w:ascii="Times New Roman" w:hAnsi="Times New Roman" w:cs="Times New Roman"/>
                <w:sz w:val="20"/>
                <w:szCs w:val="20"/>
              </w:rPr>
              <w:t>de Lege pentru modificarea Legii nr. 184 din 22.07.2016 cu privire la contractele de garanție financiară</w:t>
            </w:r>
            <w:r>
              <w:rPr>
                <w:rFonts w:ascii="Times New Roman" w:hAnsi="Times New Roman" w:cs="Times New Roman"/>
                <w:sz w:val="20"/>
                <w:szCs w:val="20"/>
              </w:rPr>
              <w:t xml:space="preserve">, </w:t>
            </w:r>
            <w:r w:rsidRPr="004479F8">
              <w:rPr>
                <w:rFonts w:ascii="Times New Roman" w:hAnsi="Times New Roman" w:cs="Times New Roman"/>
                <w:sz w:val="20"/>
                <w:szCs w:val="20"/>
              </w:rPr>
              <w:t xml:space="preserve">care va transpune </w:t>
            </w:r>
            <w:r w:rsidRPr="00D0091E">
              <w:rPr>
                <w:rFonts w:ascii="Times New Roman" w:hAnsi="Times New Roman" w:cs="Times New Roman"/>
                <w:sz w:val="20"/>
                <w:szCs w:val="20"/>
              </w:rPr>
              <w:t>Directiva 2002/47/CE</w:t>
            </w:r>
            <w:r w:rsidRPr="004479F8">
              <w:rPr>
                <w:rFonts w:ascii="Times New Roman" w:hAnsi="Times New Roman" w:cs="Times New Roman"/>
                <w:sz w:val="20"/>
                <w:szCs w:val="20"/>
              </w:rPr>
              <w:t>.</w:t>
            </w:r>
          </w:p>
          <w:p w14:paraId="75BA87A2" w14:textId="39BCB1B0" w:rsidR="0049663C" w:rsidRDefault="0049663C" w:rsidP="0049663C">
            <w:pPr>
              <w:rPr>
                <w:rFonts w:ascii="Times New Roman" w:hAnsi="Times New Roman" w:cs="Times New Roman"/>
                <w:sz w:val="20"/>
                <w:szCs w:val="20"/>
              </w:rPr>
            </w:pPr>
            <w:r w:rsidRPr="004479F8">
              <w:rPr>
                <w:rFonts w:ascii="Times New Roman" w:hAnsi="Times New Roman" w:cs="Times New Roman"/>
                <w:sz w:val="20"/>
                <w:szCs w:val="20"/>
              </w:rPr>
              <w:t xml:space="preserve">Termenul de realizare a acțiunii, potrivit PNA 2025-2029, este </w:t>
            </w:r>
            <w:r>
              <w:rPr>
                <w:rFonts w:ascii="Times New Roman" w:hAnsi="Times New Roman" w:cs="Times New Roman"/>
                <w:sz w:val="20"/>
                <w:szCs w:val="20"/>
              </w:rPr>
              <w:t>mai</w:t>
            </w:r>
            <w:r w:rsidRPr="004479F8">
              <w:rPr>
                <w:rFonts w:ascii="Times New Roman" w:hAnsi="Times New Roman" w:cs="Times New Roman"/>
                <w:sz w:val="20"/>
                <w:szCs w:val="20"/>
              </w:rPr>
              <w:t>, 2026.</w:t>
            </w:r>
          </w:p>
          <w:p w14:paraId="5C5A0AD1" w14:textId="77777777" w:rsidR="0049663C" w:rsidRDefault="0049663C" w:rsidP="0049663C">
            <w:pPr>
              <w:rPr>
                <w:rFonts w:ascii="Times New Roman" w:hAnsi="Times New Roman" w:cs="Times New Roman"/>
                <w:sz w:val="20"/>
                <w:szCs w:val="20"/>
              </w:rPr>
            </w:pPr>
          </w:p>
          <w:p w14:paraId="2436CA69" w14:textId="77777777" w:rsidR="0049663C" w:rsidRDefault="0049663C" w:rsidP="0049663C">
            <w:pPr>
              <w:rPr>
                <w:rFonts w:ascii="Times New Roman" w:hAnsi="Times New Roman" w:cs="Times New Roman"/>
                <w:sz w:val="20"/>
                <w:szCs w:val="20"/>
              </w:rPr>
            </w:pPr>
          </w:p>
          <w:p w14:paraId="49B9DD27" w14:textId="77777777" w:rsidR="0049663C" w:rsidRDefault="0049663C" w:rsidP="0049663C">
            <w:pPr>
              <w:rPr>
                <w:rFonts w:ascii="Times New Roman" w:hAnsi="Times New Roman" w:cs="Times New Roman"/>
                <w:sz w:val="20"/>
                <w:szCs w:val="20"/>
              </w:rPr>
            </w:pPr>
          </w:p>
          <w:p w14:paraId="33CE9F3F" w14:textId="77777777" w:rsidR="0049663C" w:rsidRDefault="0049663C" w:rsidP="0049663C">
            <w:pPr>
              <w:rPr>
                <w:rFonts w:ascii="Times New Roman" w:hAnsi="Times New Roman" w:cs="Times New Roman"/>
                <w:sz w:val="20"/>
                <w:szCs w:val="20"/>
              </w:rPr>
            </w:pPr>
          </w:p>
          <w:p w14:paraId="19C776A9" w14:textId="77777777" w:rsidR="0049663C" w:rsidRDefault="0049663C" w:rsidP="0049663C">
            <w:pPr>
              <w:rPr>
                <w:rFonts w:ascii="Times New Roman" w:hAnsi="Times New Roman" w:cs="Times New Roman"/>
                <w:sz w:val="20"/>
                <w:szCs w:val="20"/>
              </w:rPr>
            </w:pPr>
          </w:p>
          <w:p w14:paraId="2856BCC5" w14:textId="77777777" w:rsidR="0049663C" w:rsidRDefault="0049663C" w:rsidP="0049663C">
            <w:pPr>
              <w:rPr>
                <w:rFonts w:ascii="Times New Roman" w:hAnsi="Times New Roman" w:cs="Times New Roman"/>
                <w:sz w:val="20"/>
                <w:szCs w:val="20"/>
              </w:rPr>
            </w:pPr>
          </w:p>
          <w:p w14:paraId="39502B2F" w14:textId="77777777" w:rsidR="0049663C" w:rsidRDefault="0049663C" w:rsidP="0049663C">
            <w:pPr>
              <w:rPr>
                <w:rFonts w:ascii="Times New Roman" w:hAnsi="Times New Roman" w:cs="Times New Roman"/>
                <w:sz w:val="20"/>
                <w:szCs w:val="20"/>
              </w:rPr>
            </w:pPr>
          </w:p>
          <w:p w14:paraId="270CDB0C" w14:textId="5C45FF67" w:rsidR="0049663C" w:rsidRDefault="0049663C" w:rsidP="0049663C">
            <w:pPr>
              <w:rPr>
                <w:rFonts w:ascii="Times New Roman" w:hAnsi="Times New Roman" w:cs="Times New Roman"/>
                <w:sz w:val="20"/>
                <w:szCs w:val="20"/>
              </w:rPr>
            </w:pPr>
          </w:p>
          <w:p w14:paraId="08461355" w14:textId="77777777" w:rsidR="0049663C" w:rsidRDefault="0049663C" w:rsidP="0049663C">
            <w:pPr>
              <w:rPr>
                <w:rFonts w:ascii="Times New Roman" w:hAnsi="Times New Roman" w:cs="Times New Roman"/>
                <w:sz w:val="20"/>
                <w:szCs w:val="20"/>
              </w:rPr>
            </w:pPr>
          </w:p>
          <w:p w14:paraId="243A5641" w14:textId="77777777" w:rsidR="0049663C" w:rsidRDefault="0049663C" w:rsidP="0049663C">
            <w:pPr>
              <w:rPr>
                <w:rFonts w:ascii="Times New Roman" w:hAnsi="Times New Roman" w:cs="Times New Roman"/>
                <w:sz w:val="20"/>
                <w:szCs w:val="20"/>
              </w:rPr>
            </w:pPr>
          </w:p>
          <w:p w14:paraId="7908C052" w14:textId="77777777" w:rsidR="0049663C" w:rsidRDefault="0049663C" w:rsidP="0049663C">
            <w:pPr>
              <w:rPr>
                <w:rFonts w:ascii="Times New Roman" w:hAnsi="Times New Roman" w:cs="Times New Roman"/>
                <w:sz w:val="20"/>
                <w:szCs w:val="20"/>
              </w:rPr>
            </w:pPr>
          </w:p>
          <w:p w14:paraId="261CCADC" w14:textId="77777777" w:rsidR="0049663C" w:rsidRDefault="0049663C" w:rsidP="0049663C">
            <w:pPr>
              <w:rPr>
                <w:rFonts w:ascii="Times New Roman" w:hAnsi="Times New Roman" w:cs="Times New Roman"/>
                <w:sz w:val="20"/>
                <w:szCs w:val="20"/>
              </w:rPr>
            </w:pPr>
          </w:p>
          <w:p w14:paraId="2E603C7E" w14:textId="77777777" w:rsidR="00FA3AC2" w:rsidRDefault="00FA3AC2" w:rsidP="0049663C">
            <w:pPr>
              <w:rPr>
                <w:rFonts w:ascii="Times New Roman" w:hAnsi="Times New Roman" w:cs="Times New Roman"/>
                <w:sz w:val="20"/>
                <w:szCs w:val="20"/>
              </w:rPr>
            </w:pPr>
          </w:p>
          <w:p w14:paraId="27A37EC7" w14:textId="77777777" w:rsidR="0049663C" w:rsidRDefault="0049663C" w:rsidP="0049663C">
            <w:pPr>
              <w:rPr>
                <w:rFonts w:ascii="Times New Roman" w:hAnsi="Times New Roman" w:cs="Times New Roman"/>
                <w:sz w:val="20"/>
                <w:szCs w:val="20"/>
              </w:rPr>
            </w:pPr>
          </w:p>
          <w:p w14:paraId="47B5D47F" w14:textId="77777777" w:rsidR="0049663C" w:rsidRDefault="0049663C" w:rsidP="0049663C">
            <w:pPr>
              <w:rPr>
                <w:rFonts w:ascii="Times New Roman" w:hAnsi="Times New Roman" w:cs="Times New Roman"/>
                <w:sz w:val="20"/>
                <w:szCs w:val="20"/>
              </w:rPr>
            </w:pPr>
          </w:p>
          <w:p w14:paraId="69C1EA7D" w14:textId="3D97AECB" w:rsidR="0049663C" w:rsidRPr="0016387C" w:rsidRDefault="0049663C" w:rsidP="0049663C">
            <w:pPr>
              <w:rPr>
                <w:rFonts w:ascii="Times New Roman" w:hAnsi="Times New Roman" w:cs="Times New Roman"/>
                <w:i/>
                <w:iCs/>
                <w:sz w:val="20"/>
                <w:szCs w:val="20"/>
              </w:rPr>
            </w:pPr>
            <w:r w:rsidRPr="0016387C">
              <w:rPr>
                <w:rFonts w:ascii="Times New Roman" w:hAnsi="Times New Roman" w:cs="Times New Roman"/>
                <w:i/>
                <w:iCs/>
                <w:sz w:val="20"/>
                <w:szCs w:val="20"/>
              </w:rPr>
              <w:t>Notă:</w:t>
            </w:r>
          </w:p>
          <w:p w14:paraId="20427B03" w14:textId="22C2A1F6" w:rsidR="0049663C" w:rsidRPr="00FA08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Aliniere completă a prevederilor Alin.(</w:t>
            </w:r>
            <w:r>
              <w:rPr>
                <w:rFonts w:ascii="Times New Roman" w:hAnsi="Times New Roman" w:cs="Times New Roman"/>
                <w:sz w:val="20"/>
                <w:szCs w:val="20"/>
              </w:rPr>
              <w:t>3</w:t>
            </w:r>
            <w:r w:rsidRPr="00FA08F8">
              <w:rPr>
                <w:rFonts w:ascii="Times New Roman" w:hAnsi="Times New Roman" w:cs="Times New Roman"/>
                <w:sz w:val="20"/>
                <w:szCs w:val="20"/>
              </w:rPr>
              <w:t>) lit. c), conform acțiunii nr.110-92 din Capitolul 9 „Servicii financiare”, Cluster 2. Piața internă, Anexa A din PNA 2025-2029 prevede adoptarea proiectului de Lege privind piețele instrumentelor</w:t>
            </w:r>
          </w:p>
          <w:p w14:paraId="0C3997F2" w14:textId="4DAC4299" w:rsidR="0049663C" w:rsidRPr="004479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financiar</w:t>
            </w:r>
            <w:r>
              <w:rPr>
                <w:rFonts w:ascii="Times New Roman" w:hAnsi="Times New Roman" w:cs="Times New Roman"/>
                <w:sz w:val="20"/>
                <w:szCs w:val="20"/>
              </w:rPr>
              <w:t>e</w:t>
            </w:r>
            <w:r w:rsidRPr="004479F8">
              <w:rPr>
                <w:rFonts w:ascii="Times New Roman" w:hAnsi="Times New Roman" w:cs="Times New Roman"/>
                <w:sz w:val="20"/>
                <w:szCs w:val="20"/>
              </w:rPr>
              <w:t xml:space="preserve">, care va transpune </w:t>
            </w:r>
            <w:r w:rsidRPr="00FA08F8">
              <w:rPr>
                <w:rFonts w:ascii="Times New Roman" w:hAnsi="Times New Roman" w:cs="Times New Roman"/>
                <w:sz w:val="20"/>
                <w:szCs w:val="20"/>
              </w:rPr>
              <w:t>Directiva 2014/65/UE</w:t>
            </w:r>
            <w:r w:rsidRPr="004479F8">
              <w:rPr>
                <w:rFonts w:ascii="Times New Roman" w:hAnsi="Times New Roman" w:cs="Times New Roman"/>
                <w:sz w:val="20"/>
                <w:szCs w:val="20"/>
              </w:rPr>
              <w:t>.</w:t>
            </w:r>
          </w:p>
          <w:p w14:paraId="7D99357C" w14:textId="77777777" w:rsidR="0049663C" w:rsidRDefault="0049663C" w:rsidP="0049663C">
            <w:pPr>
              <w:rPr>
                <w:rFonts w:ascii="Times New Roman" w:hAnsi="Times New Roman" w:cs="Times New Roman"/>
                <w:sz w:val="20"/>
                <w:szCs w:val="20"/>
              </w:rPr>
            </w:pPr>
            <w:r w:rsidRPr="004479F8">
              <w:rPr>
                <w:rFonts w:ascii="Times New Roman" w:hAnsi="Times New Roman" w:cs="Times New Roman"/>
                <w:sz w:val="20"/>
                <w:szCs w:val="20"/>
              </w:rPr>
              <w:lastRenderedPageBreak/>
              <w:t>Termenul de realizare a acțiunii, potrivit PNA 2025-2029, este decembrie, 2026.</w:t>
            </w:r>
          </w:p>
          <w:p w14:paraId="6A894207" w14:textId="77777777" w:rsidR="0049663C" w:rsidRDefault="0049663C" w:rsidP="0049663C">
            <w:pPr>
              <w:rPr>
                <w:rFonts w:ascii="Times New Roman" w:hAnsi="Times New Roman" w:cs="Times New Roman"/>
                <w:sz w:val="20"/>
                <w:szCs w:val="20"/>
              </w:rPr>
            </w:pPr>
          </w:p>
          <w:p w14:paraId="39BC5669" w14:textId="77777777" w:rsidR="0049663C" w:rsidRDefault="0049663C" w:rsidP="0049663C">
            <w:pPr>
              <w:rPr>
                <w:rFonts w:ascii="Times New Roman" w:hAnsi="Times New Roman" w:cs="Times New Roman"/>
                <w:sz w:val="20"/>
                <w:szCs w:val="20"/>
              </w:rPr>
            </w:pPr>
          </w:p>
          <w:p w14:paraId="3CDC7E8C" w14:textId="77777777" w:rsidR="0049663C" w:rsidRDefault="0049663C" w:rsidP="0049663C">
            <w:pPr>
              <w:rPr>
                <w:rFonts w:ascii="Times New Roman" w:hAnsi="Times New Roman" w:cs="Times New Roman"/>
                <w:sz w:val="20"/>
                <w:szCs w:val="20"/>
              </w:rPr>
            </w:pPr>
          </w:p>
          <w:p w14:paraId="0F9B9BE0" w14:textId="77777777" w:rsidR="0049663C" w:rsidRDefault="0049663C" w:rsidP="0049663C">
            <w:pPr>
              <w:rPr>
                <w:rFonts w:ascii="Times New Roman" w:hAnsi="Times New Roman" w:cs="Times New Roman"/>
                <w:sz w:val="20"/>
                <w:szCs w:val="20"/>
              </w:rPr>
            </w:pPr>
          </w:p>
          <w:p w14:paraId="225950BB" w14:textId="77777777" w:rsidR="0049663C" w:rsidRDefault="0049663C" w:rsidP="0049663C">
            <w:pPr>
              <w:rPr>
                <w:rFonts w:ascii="Times New Roman" w:hAnsi="Times New Roman" w:cs="Times New Roman"/>
                <w:sz w:val="20"/>
                <w:szCs w:val="20"/>
              </w:rPr>
            </w:pPr>
          </w:p>
          <w:p w14:paraId="1D11CCDF" w14:textId="77777777" w:rsidR="0049663C" w:rsidRDefault="0049663C" w:rsidP="0049663C">
            <w:pPr>
              <w:rPr>
                <w:rFonts w:ascii="Times New Roman" w:hAnsi="Times New Roman" w:cs="Times New Roman"/>
                <w:sz w:val="20"/>
                <w:szCs w:val="20"/>
              </w:rPr>
            </w:pPr>
          </w:p>
          <w:p w14:paraId="7E2E9BFA" w14:textId="77777777" w:rsidR="0049663C" w:rsidRDefault="0049663C" w:rsidP="0049663C">
            <w:pPr>
              <w:rPr>
                <w:rFonts w:ascii="Times New Roman" w:hAnsi="Times New Roman" w:cs="Times New Roman"/>
                <w:sz w:val="20"/>
                <w:szCs w:val="20"/>
              </w:rPr>
            </w:pPr>
          </w:p>
          <w:p w14:paraId="16AF8CFC" w14:textId="77777777" w:rsidR="0049663C" w:rsidRDefault="0049663C" w:rsidP="0049663C">
            <w:pPr>
              <w:rPr>
                <w:rFonts w:ascii="Times New Roman" w:hAnsi="Times New Roman" w:cs="Times New Roman"/>
                <w:sz w:val="20"/>
                <w:szCs w:val="20"/>
              </w:rPr>
            </w:pPr>
          </w:p>
          <w:p w14:paraId="5BC1965F" w14:textId="77777777" w:rsidR="0049663C" w:rsidRDefault="0049663C" w:rsidP="0049663C">
            <w:pPr>
              <w:rPr>
                <w:rFonts w:ascii="Times New Roman" w:hAnsi="Times New Roman" w:cs="Times New Roman"/>
                <w:sz w:val="20"/>
                <w:szCs w:val="20"/>
              </w:rPr>
            </w:pPr>
          </w:p>
          <w:p w14:paraId="5C0B9A2F" w14:textId="77777777" w:rsidR="0049663C" w:rsidRDefault="0049663C" w:rsidP="0049663C">
            <w:pPr>
              <w:rPr>
                <w:rFonts w:ascii="Times New Roman" w:hAnsi="Times New Roman" w:cs="Times New Roman"/>
                <w:sz w:val="20"/>
                <w:szCs w:val="20"/>
              </w:rPr>
            </w:pPr>
          </w:p>
          <w:p w14:paraId="207D0747" w14:textId="77777777" w:rsidR="0049663C" w:rsidRDefault="0049663C" w:rsidP="0049663C">
            <w:pPr>
              <w:rPr>
                <w:rFonts w:ascii="Times New Roman" w:hAnsi="Times New Roman" w:cs="Times New Roman"/>
                <w:sz w:val="20"/>
                <w:szCs w:val="20"/>
              </w:rPr>
            </w:pPr>
          </w:p>
          <w:p w14:paraId="758043D4" w14:textId="77777777" w:rsidR="0049663C" w:rsidRDefault="0049663C" w:rsidP="0049663C">
            <w:pPr>
              <w:rPr>
                <w:rFonts w:ascii="Times New Roman" w:hAnsi="Times New Roman" w:cs="Times New Roman"/>
                <w:sz w:val="20"/>
                <w:szCs w:val="20"/>
              </w:rPr>
            </w:pPr>
          </w:p>
          <w:p w14:paraId="0BD44F5C" w14:textId="77777777" w:rsidR="0049663C" w:rsidRDefault="0049663C" w:rsidP="0049663C">
            <w:pPr>
              <w:rPr>
                <w:rFonts w:ascii="Times New Roman" w:hAnsi="Times New Roman" w:cs="Times New Roman"/>
                <w:sz w:val="20"/>
                <w:szCs w:val="20"/>
              </w:rPr>
            </w:pPr>
          </w:p>
          <w:p w14:paraId="59E54B9D" w14:textId="77777777" w:rsidR="0049663C" w:rsidRDefault="0049663C" w:rsidP="0049663C">
            <w:pPr>
              <w:rPr>
                <w:rFonts w:ascii="Times New Roman" w:hAnsi="Times New Roman" w:cs="Times New Roman"/>
                <w:sz w:val="20"/>
                <w:szCs w:val="20"/>
              </w:rPr>
            </w:pPr>
          </w:p>
          <w:p w14:paraId="347E72D6" w14:textId="77777777" w:rsidR="0049663C" w:rsidRDefault="0049663C" w:rsidP="0049663C">
            <w:pPr>
              <w:rPr>
                <w:rFonts w:ascii="Times New Roman" w:hAnsi="Times New Roman" w:cs="Times New Roman"/>
                <w:sz w:val="20"/>
                <w:szCs w:val="20"/>
              </w:rPr>
            </w:pPr>
          </w:p>
          <w:p w14:paraId="419D6B45" w14:textId="77777777" w:rsidR="0049663C" w:rsidRDefault="0049663C" w:rsidP="0049663C">
            <w:pPr>
              <w:rPr>
                <w:rFonts w:ascii="Times New Roman" w:hAnsi="Times New Roman" w:cs="Times New Roman"/>
                <w:sz w:val="20"/>
                <w:szCs w:val="20"/>
              </w:rPr>
            </w:pPr>
          </w:p>
          <w:p w14:paraId="76F1F654" w14:textId="77777777" w:rsidR="0049663C" w:rsidRDefault="0049663C" w:rsidP="0049663C">
            <w:pPr>
              <w:rPr>
                <w:rFonts w:ascii="Times New Roman" w:hAnsi="Times New Roman" w:cs="Times New Roman"/>
                <w:sz w:val="20"/>
                <w:szCs w:val="20"/>
              </w:rPr>
            </w:pPr>
          </w:p>
          <w:p w14:paraId="4D8CE867" w14:textId="77777777" w:rsidR="0049663C" w:rsidRDefault="0049663C" w:rsidP="0049663C">
            <w:pPr>
              <w:rPr>
                <w:rFonts w:ascii="Times New Roman" w:hAnsi="Times New Roman" w:cs="Times New Roman"/>
                <w:sz w:val="20"/>
                <w:szCs w:val="20"/>
              </w:rPr>
            </w:pPr>
          </w:p>
          <w:p w14:paraId="2D8A1B35" w14:textId="77777777" w:rsidR="0049663C" w:rsidRDefault="0049663C" w:rsidP="0049663C">
            <w:pPr>
              <w:rPr>
                <w:rFonts w:ascii="Times New Roman" w:hAnsi="Times New Roman" w:cs="Times New Roman"/>
                <w:sz w:val="20"/>
                <w:szCs w:val="20"/>
              </w:rPr>
            </w:pPr>
          </w:p>
          <w:p w14:paraId="5FA92FBB" w14:textId="77777777" w:rsidR="0049663C" w:rsidRDefault="0049663C" w:rsidP="0049663C">
            <w:pPr>
              <w:rPr>
                <w:rFonts w:ascii="Times New Roman" w:hAnsi="Times New Roman" w:cs="Times New Roman"/>
                <w:sz w:val="20"/>
                <w:szCs w:val="20"/>
              </w:rPr>
            </w:pPr>
          </w:p>
          <w:p w14:paraId="224C9D93" w14:textId="77777777" w:rsidR="0049663C" w:rsidRDefault="0049663C" w:rsidP="0049663C">
            <w:pPr>
              <w:rPr>
                <w:rFonts w:ascii="Times New Roman" w:hAnsi="Times New Roman" w:cs="Times New Roman"/>
                <w:sz w:val="20"/>
                <w:szCs w:val="20"/>
              </w:rPr>
            </w:pPr>
          </w:p>
          <w:p w14:paraId="3FEB5B3D" w14:textId="77777777" w:rsidR="0049663C" w:rsidRDefault="0049663C" w:rsidP="0049663C">
            <w:pPr>
              <w:rPr>
                <w:rFonts w:ascii="Times New Roman" w:hAnsi="Times New Roman" w:cs="Times New Roman"/>
                <w:sz w:val="20"/>
                <w:szCs w:val="20"/>
              </w:rPr>
            </w:pPr>
          </w:p>
          <w:p w14:paraId="0AF71EDA" w14:textId="77777777" w:rsidR="0049663C" w:rsidRDefault="0049663C" w:rsidP="0049663C">
            <w:pPr>
              <w:rPr>
                <w:rFonts w:ascii="Times New Roman" w:hAnsi="Times New Roman" w:cs="Times New Roman"/>
                <w:sz w:val="20"/>
                <w:szCs w:val="20"/>
              </w:rPr>
            </w:pPr>
          </w:p>
          <w:p w14:paraId="244C9CF8" w14:textId="77777777" w:rsidR="0049663C" w:rsidRDefault="0049663C" w:rsidP="0049663C">
            <w:pPr>
              <w:rPr>
                <w:rFonts w:ascii="Times New Roman" w:hAnsi="Times New Roman" w:cs="Times New Roman"/>
                <w:sz w:val="20"/>
                <w:szCs w:val="20"/>
              </w:rPr>
            </w:pPr>
          </w:p>
          <w:p w14:paraId="5BDB3899" w14:textId="77777777" w:rsidR="0049663C" w:rsidRDefault="0049663C" w:rsidP="0049663C">
            <w:pPr>
              <w:rPr>
                <w:rFonts w:ascii="Times New Roman" w:hAnsi="Times New Roman" w:cs="Times New Roman"/>
                <w:sz w:val="20"/>
                <w:szCs w:val="20"/>
              </w:rPr>
            </w:pPr>
          </w:p>
          <w:p w14:paraId="095EDE68" w14:textId="77777777" w:rsidR="0049663C" w:rsidRDefault="0049663C" w:rsidP="0049663C">
            <w:pPr>
              <w:rPr>
                <w:rFonts w:ascii="Times New Roman" w:hAnsi="Times New Roman" w:cs="Times New Roman"/>
                <w:sz w:val="20"/>
                <w:szCs w:val="20"/>
              </w:rPr>
            </w:pPr>
          </w:p>
          <w:p w14:paraId="2DA41383" w14:textId="77777777" w:rsidR="0049663C" w:rsidRDefault="0049663C" w:rsidP="0049663C">
            <w:pPr>
              <w:rPr>
                <w:rFonts w:ascii="Times New Roman" w:hAnsi="Times New Roman" w:cs="Times New Roman"/>
                <w:sz w:val="20"/>
                <w:szCs w:val="20"/>
              </w:rPr>
            </w:pPr>
          </w:p>
          <w:p w14:paraId="6D1726DB" w14:textId="77777777" w:rsidR="0049663C" w:rsidRDefault="0049663C" w:rsidP="0049663C">
            <w:pPr>
              <w:rPr>
                <w:rFonts w:ascii="Times New Roman" w:hAnsi="Times New Roman" w:cs="Times New Roman"/>
                <w:sz w:val="20"/>
                <w:szCs w:val="20"/>
              </w:rPr>
            </w:pPr>
          </w:p>
          <w:p w14:paraId="5C49F90A" w14:textId="77777777" w:rsidR="0049663C" w:rsidRDefault="0049663C" w:rsidP="0049663C">
            <w:pPr>
              <w:rPr>
                <w:rFonts w:ascii="Times New Roman" w:hAnsi="Times New Roman" w:cs="Times New Roman"/>
                <w:sz w:val="20"/>
                <w:szCs w:val="20"/>
              </w:rPr>
            </w:pPr>
          </w:p>
          <w:p w14:paraId="6BF8D82B" w14:textId="77777777" w:rsidR="0049663C" w:rsidRDefault="0049663C" w:rsidP="0049663C">
            <w:pPr>
              <w:rPr>
                <w:rFonts w:ascii="Times New Roman" w:hAnsi="Times New Roman" w:cs="Times New Roman"/>
                <w:sz w:val="20"/>
                <w:szCs w:val="20"/>
              </w:rPr>
            </w:pPr>
          </w:p>
          <w:p w14:paraId="76E81755" w14:textId="77777777" w:rsidR="0049663C" w:rsidRDefault="0049663C" w:rsidP="0049663C">
            <w:pPr>
              <w:rPr>
                <w:rFonts w:ascii="Times New Roman" w:hAnsi="Times New Roman" w:cs="Times New Roman"/>
                <w:sz w:val="20"/>
                <w:szCs w:val="20"/>
              </w:rPr>
            </w:pPr>
          </w:p>
          <w:p w14:paraId="250E3F8C" w14:textId="77777777" w:rsidR="0049663C" w:rsidRDefault="0049663C" w:rsidP="0049663C">
            <w:pPr>
              <w:rPr>
                <w:rFonts w:ascii="Times New Roman" w:hAnsi="Times New Roman" w:cs="Times New Roman"/>
                <w:sz w:val="20"/>
                <w:szCs w:val="20"/>
              </w:rPr>
            </w:pPr>
          </w:p>
          <w:p w14:paraId="14A878BC" w14:textId="77777777" w:rsidR="0049663C" w:rsidRDefault="0049663C" w:rsidP="0049663C">
            <w:pPr>
              <w:rPr>
                <w:rFonts w:ascii="Times New Roman" w:hAnsi="Times New Roman" w:cs="Times New Roman"/>
                <w:sz w:val="20"/>
                <w:szCs w:val="20"/>
              </w:rPr>
            </w:pPr>
          </w:p>
          <w:p w14:paraId="2D0F80AD" w14:textId="77777777" w:rsidR="0049663C" w:rsidRDefault="0049663C" w:rsidP="0049663C">
            <w:pPr>
              <w:rPr>
                <w:rFonts w:ascii="Times New Roman" w:hAnsi="Times New Roman" w:cs="Times New Roman"/>
                <w:sz w:val="20"/>
                <w:szCs w:val="20"/>
              </w:rPr>
            </w:pPr>
          </w:p>
          <w:p w14:paraId="0CF637FC" w14:textId="77777777" w:rsidR="0049663C" w:rsidRDefault="0049663C" w:rsidP="0049663C">
            <w:pPr>
              <w:rPr>
                <w:rFonts w:ascii="Times New Roman" w:hAnsi="Times New Roman" w:cs="Times New Roman"/>
                <w:sz w:val="20"/>
                <w:szCs w:val="20"/>
              </w:rPr>
            </w:pPr>
          </w:p>
          <w:p w14:paraId="74F698FF" w14:textId="77777777" w:rsidR="0049663C" w:rsidRDefault="0049663C" w:rsidP="0049663C">
            <w:pPr>
              <w:rPr>
                <w:rFonts w:ascii="Times New Roman" w:hAnsi="Times New Roman" w:cs="Times New Roman"/>
                <w:sz w:val="20"/>
                <w:szCs w:val="20"/>
              </w:rPr>
            </w:pPr>
          </w:p>
          <w:p w14:paraId="63E01192" w14:textId="77777777" w:rsidR="0049663C" w:rsidRDefault="0049663C" w:rsidP="0049663C">
            <w:pPr>
              <w:rPr>
                <w:rFonts w:ascii="Times New Roman" w:hAnsi="Times New Roman" w:cs="Times New Roman"/>
                <w:sz w:val="20"/>
                <w:szCs w:val="20"/>
              </w:rPr>
            </w:pPr>
          </w:p>
          <w:p w14:paraId="2757F817" w14:textId="77777777" w:rsidR="0049663C" w:rsidRDefault="0049663C" w:rsidP="0049663C">
            <w:pPr>
              <w:rPr>
                <w:rFonts w:ascii="Times New Roman" w:hAnsi="Times New Roman" w:cs="Times New Roman"/>
                <w:sz w:val="20"/>
                <w:szCs w:val="20"/>
              </w:rPr>
            </w:pPr>
          </w:p>
          <w:p w14:paraId="365B2767" w14:textId="77777777" w:rsidR="0049663C" w:rsidRDefault="0049663C" w:rsidP="0049663C">
            <w:pPr>
              <w:rPr>
                <w:rFonts w:ascii="Times New Roman" w:hAnsi="Times New Roman" w:cs="Times New Roman"/>
                <w:sz w:val="20"/>
                <w:szCs w:val="20"/>
              </w:rPr>
            </w:pPr>
          </w:p>
          <w:p w14:paraId="36DDF8B0" w14:textId="77777777" w:rsidR="0049663C" w:rsidRDefault="0049663C" w:rsidP="0049663C">
            <w:pPr>
              <w:rPr>
                <w:rFonts w:ascii="Times New Roman" w:hAnsi="Times New Roman" w:cs="Times New Roman"/>
                <w:sz w:val="20"/>
                <w:szCs w:val="20"/>
              </w:rPr>
            </w:pPr>
          </w:p>
          <w:p w14:paraId="45ECE03A" w14:textId="77777777" w:rsidR="0049663C" w:rsidRDefault="0049663C" w:rsidP="0049663C">
            <w:pPr>
              <w:rPr>
                <w:rFonts w:ascii="Times New Roman" w:hAnsi="Times New Roman" w:cs="Times New Roman"/>
                <w:sz w:val="20"/>
                <w:szCs w:val="20"/>
              </w:rPr>
            </w:pPr>
          </w:p>
          <w:p w14:paraId="0AEC5490" w14:textId="77777777" w:rsidR="0049663C" w:rsidRDefault="0049663C" w:rsidP="0049663C">
            <w:pPr>
              <w:rPr>
                <w:rFonts w:ascii="Times New Roman" w:hAnsi="Times New Roman" w:cs="Times New Roman"/>
                <w:sz w:val="20"/>
                <w:szCs w:val="20"/>
              </w:rPr>
            </w:pPr>
          </w:p>
          <w:p w14:paraId="4966F746" w14:textId="77777777" w:rsidR="0049663C" w:rsidRDefault="0049663C" w:rsidP="0049663C">
            <w:pPr>
              <w:rPr>
                <w:rFonts w:ascii="Times New Roman" w:hAnsi="Times New Roman" w:cs="Times New Roman"/>
                <w:sz w:val="20"/>
                <w:szCs w:val="20"/>
              </w:rPr>
            </w:pPr>
          </w:p>
          <w:p w14:paraId="5B1B96CD" w14:textId="77777777" w:rsidR="0049663C" w:rsidRDefault="0049663C" w:rsidP="0049663C">
            <w:pPr>
              <w:rPr>
                <w:rFonts w:ascii="Times New Roman" w:hAnsi="Times New Roman" w:cs="Times New Roman"/>
                <w:sz w:val="20"/>
                <w:szCs w:val="20"/>
              </w:rPr>
            </w:pPr>
          </w:p>
          <w:p w14:paraId="46832ABF" w14:textId="77777777" w:rsidR="0049663C" w:rsidRDefault="0049663C" w:rsidP="0049663C">
            <w:pPr>
              <w:rPr>
                <w:rFonts w:ascii="Times New Roman" w:hAnsi="Times New Roman" w:cs="Times New Roman"/>
                <w:sz w:val="20"/>
                <w:szCs w:val="20"/>
              </w:rPr>
            </w:pPr>
          </w:p>
          <w:p w14:paraId="28FAFEAD" w14:textId="77777777" w:rsidR="0049663C" w:rsidRDefault="0049663C" w:rsidP="0049663C">
            <w:pPr>
              <w:rPr>
                <w:rFonts w:ascii="Times New Roman" w:hAnsi="Times New Roman" w:cs="Times New Roman"/>
                <w:sz w:val="20"/>
                <w:szCs w:val="20"/>
              </w:rPr>
            </w:pPr>
          </w:p>
          <w:p w14:paraId="34ABDF75" w14:textId="77777777" w:rsidR="0049663C" w:rsidRDefault="0049663C" w:rsidP="0049663C">
            <w:pPr>
              <w:rPr>
                <w:rFonts w:ascii="Times New Roman" w:hAnsi="Times New Roman" w:cs="Times New Roman"/>
                <w:sz w:val="20"/>
                <w:szCs w:val="20"/>
              </w:rPr>
            </w:pPr>
          </w:p>
          <w:p w14:paraId="1630BF0F" w14:textId="77777777" w:rsidR="0049663C" w:rsidRDefault="0049663C" w:rsidP="0049663C">
            <w:pPr>
              <w:rPr>
                <w:rFonts w:ascii="Times New Roman" w:hAnsi="Times New Roman" w:cs="Times New Roman"/>
                <w:sz w:val="20"/>
                <w:szCs w:val="20"/>
              </w:rPr>
            </w:pPr>
          </w:p>
          <w:p w14:paraId="138DE2DB" w14:textId="77777777" w:rsidR="0049663C" w:rsidRDefault="0049663C" w:rsidP="0049663C">
            <w:pPr>
              <w:rPr>
                <w:rFonts w:ascii="Times New Roman" w:hAnsi="Times New Roman" w:cs="Times New Roman"/>
                <w:sz w:val="20"/>
                <w:szCs w:val="20"/>
              </w:rPr>
            </w:pPr>
          </w:p>
          <w:p w14:paraId="77255074" w14:textId="77777777" w:rsidR="0049663C" w:rsidRDefault="0049663C" w:rsidP="0049663C">
            <w:pPr>
              <w:rPr>
                <w:rFonts w:ascii="Times New Roman" w:hAnsi="Times New Roman" w:cs="Times New Roman"/>
                <w:sz w:val="20"/>
                <w:szCs w:val="20"/>
              </w:rPr>
            </w:pPr>
          </w:p>
          <w:p w14:paraId="3D25CD15" w14:textId="77777777" w:rsidR="0049663C" w:rsidRDefault="0049663C" w:rsidP="0049663C">
            <w:pPr>
              <w:rPr>
                <w:rFonts w:ascii="Times New Roman" w:hAnsi="Times New Roman" w:cs="Times New Roman"/>
                <w:sz w:val="20"/>
                <w:szCs w:val="20"/>
              </w:rPr>
            </w:pPr>
          </w:p>
          <w:p w14:paraId="2D28ACC5" w14:textId="77777777" w:rsidR="0049663C" w:rsidRDefault="0049663C" w:rsidP="0049663C">
            <w:pPr>
              <w:rPr>
                <w:rFonts w:ascii="Times New Roman" w:hAnsi="Times New Roman" w:cs="Times New Roman"/>
                <w:sz w:val="20"/>
                <w:szCs w:val="20"/>
              </w:rPr>
            </w:pPr>
          </w:p>
          <w:p w14:paraId="0F082A30" w14:textId="77777777" w:rsidR="0049663C" w:rsidRDefault="0049663C" w:rsidP="0049663C">
            <w:pPr>
              <w:rPr>
                <w:rFonts w:ascii="Times New Roman" w:hAnsi="Times New Roman" w:cs="Times New Roman"/>
                <w:sz w:val="20"/>
                <w:szCs w:val="20"/>
              </w:rPr>
            </w:pPr>
          </w:p>
          <w:p w14:paraId="0F6D7387" w14:textId="77777777" w:rsidR="0049663C" w:rsidRDefault="0049663C" w:rsidP="0049663C">
            <w:pPr>
              <w:rPr>
                <w:rFonts w:ascii="Times New Roman" w:hAnsi="Times New Roman" w:cs="Times New Roman"/>
                <w:sz w:val="20"/>
                <w:szCs w:val="20"/>
              </w:rPr>
            </w:pPr>
          </w:p>
          <w:p w14:paraId="1346E9B6" w14:textId="77777777" w:rsidR="0049663C" w:rsidRDefault="0049663C" w:rsidP="0049663C">
            <w:pPr>
              <w:rPr>
                <w:rFonts w:ascii="Times New Roman" w:hAnsi="Times New Roman" w:cs="Times New Roman"/>
                <w:sz w:val="20"/>
                <w:szCs w:val="20"/>
              </w:rPr>
            </w:pPr>
          </w:p>
          <w:p w14:paraId="3F16D370" w14:textId="77777777" w:rsidR="0049663C" w:rsidRDefault="0049663C" w:rsidP="0049663C">
            <w:pPr>
              <w:rPr>
                <w:rFonts w:ascii="Times New Roman" w:hAnsi="Times New Roman" w:cs="Times New Roman"/>
                <w:sz w:val="20"/>
                <w:szCs w:val="20"/>
              </w:rPr>
            </w:pPr>
          </w:p>
          <w:p w14:paraId="2A0858B3" w14:textId="77777777" w:rsidR="0049663C" w:rsidRDefault="0049663C" w:rsidP="0049663C">
            <w:pPr>
              <w:rPr>
                <w:rFonts w:ascii="Times New Roman" w:hAnsi="Times New Roman" w:cs="Times New Roman"/>
                <w:sz w:val="20"/>
                <w:szCs w:val="20"/>
              </w:rPr>
            </w:pPr>
          </w:p>
          <w:p w14:paraId="2C6E384A" w14:textId="77777777" w:rsidR="0049663C" w:rsidRDefault="0049663C" w:rsidP="0049663C">
            <w:pPr>
              <w:rPr>
                <w:rFonts w:ascii="Times New Roman" w:hAnsi="Times New Roman" w:cs="Times New Roman"/>
                <w:sz w:val="20"/>
                <w:szCs w:val="20"/>
              </w:rPr>
            </w:pPr>
          </w:p>
          <w:p w14:paraId="08010E0B" w14:textId="77777777" w:rsidR="0049663C" w:rsidRDefault="0049663C" w:rsidP="0049663C">
            <w:pPr>
              <w:rPr>
                <w:rFonts w:ascii="Times New Roman" w:hAnsi="Times New Roman" w:cs="Times New Roman"/>
                <w:sz w:val="20"/>
                <w:szCs w:val="20"/>
              </w:rPr>
            </w:pPr>
          </w:p>
          <w:p w14:paraId="101A64A3" w14:textId="77777777" w:rsidR="0049663C" w:rsidRDefault="0049663C" w:rsidP="0049663C">
            <w:pPr>
              <w:rPr>
                <w:rFonts w:ascii="Times New Roman" w:hAnsi="Times New Roman" w:cs="Times New Roman"/>
                <w:sz w:val="20"/>
                <w:szCs w:val="20"/>
              </w:rPr>
            </w:pPr>
          </w:p>
          <w:p w14:paraId="366C41EC" w14:textId="77777777" w:rsidR="0049663C" w:rsidRDefault="0049663C" w:rsidP="0049663C">
            <w:pPr>
              <w:rPr>
                <w:rFonts w:ascii="Times New Roman" w:hAnsi="Times New Roman" w:cs="Times New Roman"/>
                <w:sz w:val="20"/>
                <w:szCs w:val="20"/>
              </w:rPr>
            </w:pPr>
          </w:p>
          <w:p w14:paraId="496561BB" w14:textId="77777777" w:rsidR="0049663C" w:rsidRDefault="0049663C" w:rsidP="0049663C">
            <w:pPr>
              <w:rPr>
                <w:rFonts w:ascii="Times New Roman" w:hAnsi="Times New Roman" w:cs="Times New Roman"/>
                <w:sz w:val="20"/>
                <w:szCs w:val="20"/>
              </w:rPr>
            </w:pPr>
          </w:p>
          <w:p w14:paraId="6184B2E9" w14:textId="77777777" w:rsidR="0049663C" w:rsidRDefault="0049663C" w:rsidP="0049663C">
            <w:pPr>
              <w:rPr>
                <w:rFonts w:ascii="Times New Roman" w:hAnsi="Times New Roman" w:cs="Times New Roman"/>
                <w:sz w:val="20"/>
                <w:szCs w:val="20"/>
              </w:rPr>
            </w:pPr>
          </w:p>
          <w:p w14:paraId="6D52ECDE" w14:textId="77777777" w:rsidR="0049663C" w:rsidRDefault="0049663C" w:rsidP="0049663C">
            <w:pPr>
              <w:rPr>
                <w:rFonts w:ascii="Times New Roman" w:hAnsi="Times New Roman" w:cs="Times New Roman"/>
                <w:sz w:val="20"/>
                <w:szCs w:val="20"/>
              </w:rPr>
            </w:pPr>
          </w:p>
          <w:p w14:paraId="77102F1E" w14:textId="77777777" w:rsidR="0049663C" w:rsidRDefault="0049663C" w:rsidP="0049663C">
            <w:pPr>
              <w:rPr>
                <w:rFonts w:ascii="Times New Roman" w:hAnsi="Times New Roman" w:cs="Times New Roman"/>
                <w:sz w:val="20"/>
                <w:szCs w:val="20"/>
              </w:rPr>
            </w:pPr>
          </w:p>
          <w:p w14:paraId="07D06B3B" w14:textId="77777777" w:rsidR="0049663C" w:rsidRDefault="0049663C" w:rsidP="0049663C">
            <w:pPr>
              <w:rPr>
                <w:rFonts w:ascii="Times New Roman" w:hAnsi="Times New Roman" w:cs="Times New Roman"/>
                <w:sz w:val="20"/>
                <w:szCs w:val="20"/>
              </w:rPr>
            </w:pPr>
          </w:p>
          <w:p w14:paraId="78F71A46" w14:textId="77777777" w:rsidR="0049663C" w:rsidRDefault="0049663C" w:rsidP="0049663C">
            <w:pPr>
              <w:rPr>
                <w:rFonts w:ascii="Times New Roman" w:hAnsi="Times New Roman" w:cs="Times New Roman"/>
                <w:sz w:val="20"/>
                <w:szCs w:val="20"/>
              </w:rPr>
            </w:pPr>
          </w:p>
          <w:p w14:paraId="3BD5DE05" w14:textId="77777777" w:rsidR="0049663C" w:rsidRDefault="0049663C" w:rsidP="0049663C">
            <w:pPr>
              <w:rPr>
                <w:rFonts w:ascii="Times New Roman" w:hAnsi="Times New Roman" w:cs="Times New Roman"/>
                <w:sz w:val="20"/>
                <w:szCs w:val="20"/>
              </w:rPr>
            </w:pPr>
          </w:p>
          <w:p w14:paraId="71E0ACC4" w14:textId="77777777" w:rsidR="0049663C" w:rsidRDefault="0049663C" w:rsidP="0049663C">
            <w:pPr>
              <w:rPr>
                <w:rFonts w:ascii="Times New Roman" w:hAnsi="Times New Roman" w:cs="Times New Roman"/>
                <w:sz w:val="20"/>
                <w:szCs w:val="20"/>
              </w:rPr>
            </w:pPr>
          </w:p>
          <w:p w14:paraId="5E9C665C" w14:textId="77777777" w:rsidR="0049663C" w:rsidRDefault="0049663C" w:rsidP="0049663C">
            <w:pPr>
              <w:rPr>
                <w:rFonts w:ascii="Times New Roman" w:hAnsi="Times New Roman" w:cs="Times New Roman"/>
                <w:sz w:val="20"/>
                <w:szCs w:val="20"/>
              </w:rPr>
            </w:pPr>
          </w:p>
          <w:p w14:paraId="43383BB1" w14:textId="77777777" w:rsidR="0049663C" w:rsidRDefault="0049663C" w:rsidP="0049663C">
            <w:pPr>
              <w:rPr>
                <w:rFonts w:ascii="Times New Roman" w:hAnsi="Times New Roman" w:cs="Times New Roman"/>
                <w:sz w:val="20"/>
                <w:szCs w:val="20"/>
              </w:rPr>
            </w:pPr>
          </w:p>
          <w:p w14:paraId="7962326D" w14:textId="77777777" w:rsidR="0049663C" w:rsidRPr="00F52F5B" w:rsidRDefault="0049663C" w:rsidP="0049663C">
            <w:pPr>
              <w:rPr>
                <w:rFonts w:ascii="Times New Roman" w:hAnsi="Times New Roman" w:cs="Times New Roman"/>
                <w:sz w:val="20"/>
                <w:szCs w:val="20"/>
              </w:rPr>
            </w:pPr>
          </w:p>
          <w:p w14:paraId="47357982" w14:textId="77777777" w:rsidR="0049663C" w:rsidRDefault="0049663C" w:rsidP="0049663C">
            <w:pPr>
              <w:rPr>
                <w:rFonts w:ascii="Times New Roman" w:hAnsi="Times New Roman" w:cs="Times New Roman"/>
                <w:i/>
                <w:iCs/>
                <w:sz w:val="20"/>
                <w:szCs w:val="20"/>
              </w:rPr>
            </w:pPr>
            <w:r w:rsidRPr="00F52F5B">
              <w:rPr>
                <w:rFonts w:ascii="Times New Roman" w:hAnsi="Times New Roman" w:cs="Times New Roman"/>
                <w:i/>
                <w:iCs/>
                <w:sz w:val="20"/>
                <w:szCs w:val="20"/>
              </w:rPr>
              <w:t>Notă:</w:t>
            </w:r>
          </w:p>
          <w:p w14:paraId="4326B505" w14:textId="2B8ACF32" w:rsidR="0049663C" w:rsidRPr="00F52F5B"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Directiva 2006/73/CE</w:t>
            </w:r>
            <w:r>
              <w:rPr>
                <w:rFonts w:ascii="Times New Roman" w:hAnsi="Times New Roman" w:cs="Times New Roman"/>
                <w:sz w:val="20"/>
                <w:szCs w:val="20"/>
              </w:rPr>
              <w:t xml:space="preserve"> a fost transpusă prin </w:t>
            </w:r>
            <w:r w:rsidRPr="00F52F5B">
              <w:rPr>
                <w:rFonts w:ascii="Times New Roman" w:hAnsi="Times New Roman" w:cs="Times New Roman"/>
                <w:sz w:val="20"/>
                <w:szCs w:val="20"/>
              </w:rPr>
              <w:t>L</w:t>
            </w:r>
            <w:r>
              <w:rPr>
                <w:rFonts w:ascii="Times New Roman" w:hAnsi="Times New Roman" w:cs="Times New Roman"/>
                <w:sz w:val="20"/>
                <w:szCs w:val="20"/>
              </w:rPr>
              <w:t>egea n</w:t>
            </w:r>
            <w:r w:rsidRPr="00F52F5B">
              <w:rPr>
                <w:rFonts w:ascii="Times New Roman" w:hAnsi="Times New Roman" w:cs="Times New Roman"/>
                <w:sz w:val="20"/>
                <w:szCs w:val="20"/>
              </w:rPr>
              <w:t>r.171</w:t>
            </w:r>
            <w:r>
              <w:rPr>
                <w:rFonts w:ascii="Times New Roman" w:hAnsi="Times New Roman" w:cs="Times New Roman"/>
                <w:sz w:val="20"/>
                <w:szCs w:val="20"/>
              </w:rPr>
              <w:t>/</w:t>
            </w:r>
            <w:r w:rsidRPr="00F52F5B">
              <w:rPr>
                <w:rFonts w:ascii="Times New Roman" w:hAnsi="Times New Roman" w:cs="Times New Roman"/>
                <w:sz w:val="20"/>
                <w:szCs w:val="20"/>
              </w:rPr>
              <w:t>2012</w:t>
            </w:r>
            <w:r>
              <w:rPr>
                <w:rFonts w:ascii="Times New Roman" w:hAnsi="Times New Roman" w:cs="Times New Roman"/>
                <w:sz w:val="20"/>
                <w:szCs w:val="20"/>
              </w:rPr>
              <w:t xml:space="preserve"> </w:t>
            </w:r>
            <w:r w:rsidRPr="00F52F5B">
              <w:rPr>
                <w:rFonts w:ascii="Times New Roman" w:hAnsi="Times New Roman" w:cs="Times New Roman"/>
                <w:sz w:val="20"/>
                <w:szCs w:val="20"/>
              </w:rPr>
              <w:t>privind piaţa de capital</w:t>
            </w:r>
            <w:r>
              <w:rPr>
                <w:rFonts w:ascii="Times New Roman" w:hAnsi="Times New Roman" w:cs="Times New Roman"/>
                <w:sz w:val="20"/>
                <w:szCs w:val="20"/>
              </w:rPr>
              <w:t>.</w:t>
            </w:r>
          </w:p>
          <w:p w14:paraId="6A0B5EE2" w14:textId="557B16ED" w:rsidR="0049663C" w:rsidRPr="00F52F5B" w:rsidRDefault="0049663C" w:rsidP="0049663C">
            <w:pPr>
              <w:rPr>
                <w:rFonts w:ascii="Times New Roman" w:hAnsi="Times New Roman" w:cs="Times New Roman"/>
                <w:sz w:val="20"/>
                <w:szCs w:val="20"/>
              </w:rPr>
            </w:pPr>
            <w:r w:rsidRPr="00F52F5B">
              <w:rPr>
                <w:rFonts w:ascii="Times New Roman" w:hAnsi="Times New Roman" w:cs="Times New Roman"/>
                <w:sz w:val="20"/>
                <w:szCs w:val="20"/>
              </w:rPr>
              <w:t>Aliniere completă, conform acțiunii nr.110-92 din Capitolul 9 „Servicii financiare”, Cluster 2. Piața internă, Anexa A din PNA 2025-2029 prevede adoptarea proiectului de Lege privind piețele instrumentelor</w:t>
            </w:r>
            <w:r>
              <w:rPr>
                <w:rFonts w:ascii="Times New Roman" w:hAnsi="Times New Roman" w:cs="Times New Roman"/>
                <w:sz w:val="20"/>
                <w:szCs w:val="20"/>
              </w:rPr>
              <w:t xml:space="preserve"> </w:t>
            </w:r>
            <w:r w:rsidRPr="00F52F5B">
              <w:rPr>
                <w:rFonts w:ascii="Times New Roman" w:hAnsi="Times New Roman" w:cs="Times New Roman"/>
                <w:sz w:val="20"/>
                <w:szCs w:val="20"/>
              </w:rPr>
              <w:t>financiar, care va transpune Directiva 2014/65/UE.</w:t>
            </w:r>
          </w:p>
          <w:p w14:paraId="1FE54ECC" w14:textId="5143FB76" w:rsidR="0049663C" w:rsidRDefault="0049663C" w:rsidP="0049663C">
            <w:pPr>
              <w:rPr>
                <w:rFonts w:ascii="Times New Roman" w:hAnsi="Times New Roman" w:cs="Times New Roman"/>
                <w:sz w:val="20"/>
                <w:szCs w:val="20"/>
              </w:rPr>
            </w:pPr>
            <w:r w:rsidRPr="00F52F5B">
              <w:rPr>
                <w:rFonts w:ascii="Times New Roman" w:hAnsi="Times New Roman" w:cs="Times New Roman"/>
                <w:sz w:val="20"/>
                <w:szCs w:val="20"/>
              </w:rPr>
              <w:t>Termenul de realizare a acțiunii, potrivit PNA 2025-2029, este decembrie, 2026.</w:t>
            </w:r>
          </w:p>
          <w:p w14:paraId="0F3B5C4E" w14:textId="1886D5D7" w:rsidR="0049663C" w:rsidRPr="000B539E" w:rsidRDefault="0049663C" w:rsidP="00FA3AC2">
            <w:pPr>
              <w:rPr>
                <w:rFonts w:ascii="Times New Roman" w:hAnsi="Times New Roman" w:cs="Times New Roman"/>
                <w:sz w:val="20"/>
                <w:szCs w:val="20"/>
              </w:rPr>
            </w:pPr>
          </w:p>
        </w:tc>
      </w:tr>
      <w:tr w:rsidR="0049663C" w:rsidRPr="000B539E" w14:paraId="48AECE20" w14:textId="77777777" w:rsidTr="00B4511F">
        <w:trPr>
          <w:gridAfter w:val="1"/>
          <w:wAfter w:w="15" w:type="dxa"/>
          <w:trHeight w:val="2117"/>
        </w:trPr>
        <w:tc>
          <w:tcPr>
            <w:tcW w:w="4434" w:type="dxa"/>
            <w:gridSpan w:val="2"/>
          </w:tcPr>
          <w:p w14:paraId="2059D838"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Investirea rezervei de active</w:t>
            </w:r>
          </w:p>
          <w:p w14:paraId="31C8B0C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care investesc o parte din rezerva de active investesc respectivele active numai în instrumente financiare foarte lichide, cu un risc de piață, risc de credit și risc de concentrare minime.</w:t>
            </w:r>
          </w:p>
          <w:p w14:paraId="7B33040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Investițiile trebuie să poată fi lichidate rapid, cu un efect negativ minim asupra prețurilor.</w:t>
            </w:r>
          </w:p>
          <w:p w14:paraId="4259BA47" w14:textId="77777777" w:rsidR="0049663C" w:rsidRDefault="0049663C" w:rsidP="0049663C">
            <w:pPr>
              <w:rPr>
                <w:rFonts w:ascii="Times New Roman" w:hAnsi="Times New Roman" w:cs="Times New Roman"/>
                <w:sz w:val="20"/>
                <w:szCs w:val="20"/>
              </w:rPr>
            </w:pPr>
          </w:p>
          <w:p w14:paraId="0BB00F26" w14:textId="77777777" w:rsidR="0049663C" w:rsidRDefault="0049663C" w:rsidP="0049663C">
            <w:pPr>
              <w:rPr>
                <w:rFonts w:ascii="Times New Roman" w:hAnsi="Times New Roman" w:cs="Times New Roman"/>
                <w:sz w:val="20"/>
                <w:szCs w:val="20"/>
              </w:rPr>
            </w:pPr>
          </w:p>
          <w:p w14:paraId="050D5417" w14:textId="77777777" w:rsidR="0049663C" w:rsidRDefault="0049663C" w:rsidP="0049663C">
            <w:pPr>
              <w:rPr>
                <w:rFonts w:ascii="Times New Roman" w:hAnsi="Times New Roman" w:cs="Times New Roman"/>
                <w:sz w:val="20"/>
                <w:szCs w:val="20"/>
              </w:rPr>
            </w:pPr>
          </w:p>
          <w:p w14:paraId="512E149A" w14:textId="77777777" w:rsidR="0049663C" w:rsidRDefault="0049663C" w:rsidP="0049663C">
            <w:pPr>
              <w:rPr>
                <w:rFonts w:ascii="Times New Roman" w:hAnsi="Times New Roman" w:cs="Times New Roman"/>
                <w:sz w:val="20"/>
                <w:szCs w:val="20"/>
              </w:rPr>
            </w:pPr>
          </w:p>
          <w:p w14:paraId="794F4996" w14:textId="77777777" w:rsidR="0049663C" w:rsidRDefault="0049663C" w:rsidP="0049663C">
            <w:pPr>
              <w:rPr>
                <w:rFonts w:ascii="Times New Roman" w:hAnsi="Times New Roman" w:cs="Times New Roman"/>
                <w:sz w:val="20"/>
                <w:szCs w:val="20"/>
              </w:rPr>
            </w:pPr>
          </w:p>
          <w:p w14:paraId="653B1FC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Unitățile unui organism de plasament colectiv în valori mobiliare (OPCVM) sunt considerate active cu risc de piață, risc de credit și risc de concentrare minim în sensul alineatului (1) în cazul în care OPCVM respectiv investește exclusiv în active astfel cum se specifică în detaliu de ABE în conformitate cu alineatul (5), și în cazul în care emitentul tokenului raportat la active se asigură că rezerva de active este investită astfel încât riscul de concentrare să fie redus la minimum.</w:t>
            </w:r>
          </w:p>
          <w:p w14:paraId="26F204F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Instrumentele financiare în care este investită rezerva de active sunt păstrate în custodie în conformitate cu articolul 37.</w:t>
            </w:r>
          </w:p>
          <w:p w14:paraId="42403B15" w14:textId="3C85C00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Toate profiturile sau pierderile, inclusiv fluctuațiile valorii instrumentelor financiare menționate la alineatul (1), și eventualele riscuri de contrapartidă sau riscuri operaționale care rezultă din investirea rezervei de active sunt suportate de emitentul tokenului raportat la active.</w:t>
            </w:r>
          </w:p>
        </w:tc>
        <w:tc>
          <w:tcPr>
            <w:tcW w:w="4318" w:type="dxa"/>
          </w:tcPr>
          <w:p w14:paraId="415BA4EF" w14:textId="646EEBCB" w:rsidR="0049663C" w:rsidRPr="00035A41" w:rsidRDefault="0049663C" w:rsidP="0049663C">
            <w:pPr>
              <w:tabs>
                <w:tab w:val="left" w:pos="960"/>
              </w:tabs>
              <w:rPr>
                <w:rFonts w:ascii="Times New Roman" w:hAnsi="Times New Roman" w:cs="Times New Roman"/>
                <w:b/>
                <w:bCs/>
                <w:sz w:val="20"/>
                <w:szCs w:val="20"/>
              </w:rPr>
            </w:pPr>
            <w:r w:rsidRPr="00035A41">
              <w:rPr>
                <w:rFonts w:ascii="Times New Roman" w:hAnsi="Times New Roman" w:cs="Times New Roman"/>
                <w:b/>
                <w:bCs/>
                <w:sz w:val="20"/>
                <w:szCs w:val="20"/>
              </w:rPr>
              <w:lastRenderedPageBreak/>
              <w:t>Articolul 38.</w:t>
            </w:r>
            <w:r>
              <w:rPr>
                <w:rFonts w:ascii="Times New Roman" w:hAnsi="Times New Roman" w:cs="Times New Roman"/>
                <w:b/>
                <w:bCs/>
                <w:sz w:val="20"/>
                <w:szCs w:val="20"/>
              </w:rPr>
              <w:t xml:space="preserve"> </w:t>
            </w:r>
            <w:r w:rsidRPr="00035A41">
              <w:rPr>
                <w:rFonts w:ascii="Times New Roman" w:hAnsi="Times New Roman" w:cs="Times New Roman"/>
                <w:b/>
                <w:bCs/>
                <w:sz w:val="20"/>
                <w:szCs w:val="20"/>
              </w:rPr>
              <w:t>Investirea rezervei de active</w:t>
            </w:r>
          </w:p>
          <w:p w14:paraId="73D330E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 xml:space="preserve">Emitenții de tokenuri raportate la active care investesc o parte din rezerva de active, investesc respectivele active numai în instrumente financiare foarte lichide, cu un risc de piață, risc de credit și risc de concentrare minime. Investițiile trebuie să poată fi lichidate rapid, cu un efect negativ minim asupra prețurilor. În cazul în care pentru efectuarea investiţiilor menționate este necesară obţinerea </w:t>
            </w:r>
            <w:r w:rsidRPr="00D81851">
              <w:rPr>
                <w:rFonts w:ascii="Times New Roman" w:hAnsi="Times New Roman" w:cs="Times New Roman"/>
                <w:sz w:val="20"/>
                <w:szCs w:val="20"/>
              </w:rPr>
              <w:lastRenderedPageBreak/>
              <w:t>unei autorizaţii eliberată de Banca Naţionale în calitate de bancă centrală, în conformitate cu prevederile Legii nr.62/2008, aceasta urmează a fi obţinută până la efectuarea investiţiilor respective.</w:t>
            </w:r>
          </w:p>
          <w:p w14:paraId="0806E93B"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Unitățile unui organism de plasament colectiv în valori mobiliare (OPCVM) sunt considerate active cu risc de piață, risc de credit și risc de concentrare minim în sensul alin. (1) în cazul în care OPCVM respectiv investește exclusiv în active astfel cum se specifică în detaliu de Comisia Națională în conformitate cu alin. (5), și în cazul în care emitentul tokenului raportat la active se asigură că rezerva de active este investită astfel încât riscul de concentrare să fie redus la minimum.</w:t>
            </w:r>
          </w:p>
          <w:p w14:paraId="0C2E269F" w14:textId="77777777" w:rsidR="0049663C" w:rsidRPr="00D81851" w:rsidRDefault="0049663C" w:rsidP="0049663C">
            <w:pPr>
              <w:tabs>
                <w:tab w:val="left" w:pos="375"/>
                <w:tab w:val="left" w:pos="960"/>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Instrumentele financiare în care este investită rezerva de active sunt păstrate în custodie în conformitate cu art. 37.</w:t>
            </w:r>
          </w:p>
          <w:p w14:paraId="3527780F" w14:textId="1EE26824" w:rsidR="0049663C" w:rsidRPr="000B539E" w:rsidRDefault="0049663C" w:rsidP="0049663C">
            <w:pPr>
              <w:tabs>
                <w:tab w:val="left" w:pos="375"/>
                <w:tab w:val="left" w:pos="960"/>
              </w:tabs>
              <w:rPr>
                <w:rFonts w:ascii="Times New Roman" w:hAnsi="Times New Roman" w:cs="Times New Roman"/>
                <w:sz w:val="20"/>
                <w:szCs w:val="20"/>
              </w:rPr>
            </w:pPr>
            <w:r w:rsidRPr="00D81851">
              <w:rPr>
                <w:rFonts w:ascii="Times New Roman" w:hAnsi="Times New Roman" w:cs="Times New Roman"/>
                <w:sz w:val="20"/>
                <w:szCs w:val="20"/>
              </w:rPr>
              <w:t>(4)</w:t>
            </w:r>
            <w:r w:rsidRPr="00D81851">
              <w:rPr>
                <w:rFonts w:ascii="Times New Roman" w:hAnsi="Times New Roman" w:cs="Times New Roman"/>
                <w:sz w:val="20"/>
                <w:szCs w:val="20"/>
              </w:rPr>
              <w:tab/>
              <w:t>Toate profiturile sau pierderile, inclusiv fluctuațiile valorii instrumentelor financiare menționate la alin. (1), și eventualele riscuri de contrapartidă sau riscuri operaționale care rezultă din investirea rezervei de active sunt suportate de emitentul tokenului raportat la active.</w:t>
            </w:r>
          </w:p>
        </w:tc>
        <w:tc>
          <w:tcPr>
            <w:tcW w:w="2684" w:type="dxa"/>
          </w:tcPr>
          <w:p w14:paraId="4635B2B6" w14:textId="306D9B85" w:rsidR="0049663C" w:rsidRPr="00DC6CC3" w:rsidRDefault="0049663C" w:rsidP="00DC6CC3">
            <w:pPr>
              <w:rPr>
                <w:rFonts w:ascii="Times New Roman" w:hAnsi="Times New Roman" w:cs="Times New Roman"/>
                <w:b/>
                <w:bCs/>
                <w:sz w:val="20"/>
                <w:szCs w:val="20"/>
              </w:rPr>
            </w:pPr>
            <w:r w:rsidRPr="00DC6CC3">
              <w:rPr>
                <w:rFonts w:ascii="Times New Roman" w:hAnsi="Times New Roman" w:cs="Times New Roman"/>
                <w:b/>
                <w:bCs/>
                <w:sz w:val="20"/>
                <w:szCs w:val="20"/>
              </w:rPr>
              <w:lastRenderedPageBreak/>
              <w:t>Compatibil</w:t>
            </w:r>
          </w:p>
        </w:tc>
        <w:tc>
          <w:tcPr>
            <w:tcW w:w="3018" w:type="dxa"/>
          </w:tcPr>
          <w:p w14:paraId="41895122" w14:textId="4A7DC8BF" w:rsidR="0049663C" w:rsidRPr="00E57814" w:rsidRDefault="0049663C" w:rsidP="0049663C">
            <w:pPr>
              <w:rPr>
                <w:rFonts w:ascii="Times New Roman" w:hAnsi="Times New Roman" w:cs="Times New Roman"/>
                <w:i/>
                <w:iCs/>
                <w:sz w:val="20"/>
                <w:szCs w:val="20"/>
              </w:rPr>
            </w:pPr>
            <w:r w:rsidRPr="00E57814">
              <w:rPr>
                <w:rFonts w:ascii="Times New Roman" w:hAnsi="Times New Roman" w:cs="Times New Roman"/>
                <w:sz w:val="20"/>
                <w:szCs w:val="20"/>
              </w:rPr>
              <w:t>Prevedere suplimentara la alin.(1), cu specific național evidențiind că  operațiunile  cu instrumente  sunt reglementate de financiare Legea nr.62/2008.</w:t>
            </w:r>
            <w:r w:rsidRPr="00E57814">
              <w:rPr>
                <w:rFonts w:ascii="Times New Roman" w:hAnsi="Times New Roman" w:cs="Times New Roman"/>
                <w:sz w:val="20"/>
                <w:szCs w:val="20"/>
              </w:rPr>
              <w:br/>
            </w:r>
            <w:r w:rsidRPr="00E57814">
              <w:rPr>
                <w:rFonts w:ascii="Times New Roman" w:hAnsi="Times New Roman" w:cs="Times New Roman"/>
                <w:i/>
                <w:iCs/>
                <w:sz w:val="20"/>
                <w:szCs w:val="20"/>
              </w:rPr>
              <w:t xml:space="preserve">” În cazul în care pentru efectuarea investiţiilor menționate este necesară obţinerea unei autorizaţii eliberată de Banca </w:t>
            </w:r>
            <w:r w:rsidRPr="00E57814">
              <w:rPr>
                <w:rFonts w:ascii="Times New Roman" w:hAnsi="Times New Roman" w:cs="Times New Roman"/>
                <w:i/>
                <w:iCs/>
                <w:sz w:val="20"/>
                <w:szCs w:val="20"/>
              </w:rPr>
              <w:lastRenderedPageBreak/>
              <w:t>Naţionale în calitate de bancă centrală, în conformitate cu prevederile Legii nr.62/2008, aceasta urmează a fi obţinută până la efectuarea investiţiilor respective.”</w:t>
            </w:r>
          </w:p>
          <w:p w14:paraId="01503DE7" w14:textId="36FF526A" w:rsidR="0049663C" w:rsidRPr="000B539E" w:rsidRDefault="0049663C" w:rsidP="00DC6CC3">
            <w:pPr>
              <w:rPr>
                <w:rFonts w:ascii="Times New Roman" w:hAnsi="Times New Roman" w:cs="Times New Roman"/>
                <w:sz w:val="20"/>
                <w:szCs w:val="20"/>
              </w:rPr>
            </w:pPr>
            <w:r w:rsidRPr="00E57814">
              <w:rPr>
                <w:rFonts w:ascii="Times New Roman" w:hAnsi="Times New Roman" w:cs="Times New Roman"/>
                <w:sz w:val="20"/>
                <w:szCs w:val="20"/>
                <w:lang w:val="ro-RO"/>
              </w:rPr>
              <w:t>Nu contravine obiectul de reglementare al Regulamentului (UE) 2023/1114.</w:t>
            </w:r>
          </w:p>
        </w:tc>
      </w:tr>
      <w:tr w:rsidR="0049663C" w:rsidRPr="000B539E" w14:paraId="69FA0EDF" w14:textId="77777777" w:rsidTr="00B4511F">
        <w:trPr>
          <w:gridAfter w:val="1"/>
          <w:wAfter w:w="15" w:type="dxa"/>
        </w:trPr>
        <w:tc>
          <w:tcPr>
            <w:tcW w:w="4434" w:type="dxa"/>
            <w:gridSpan w:val="2"/>
          </w:tcPr>
          <w:p w14:paraId="381B72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(5) În cooperare cu ESMA și BCE, ABE elaborează proiecte de standarde tehnice de reglementare pentru a specifica instrumentele financiare care pot fi considerate ca fiind foarte lichide și având un risc de piață, risc de credit și risc de concentrare minime, astfel cum se menționează la alineatul (1). Atunci când precizează aceste instrumente financiare, ABE ține seama de:</w:t>
            </w:r>
          </w:p>
          <w:p w14:paraId="100C98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diferitele tipuri de active la care se poate raporta un token raportat la active;</w:t>
            </w:r>
          </w:p>
          <w:p w14:paraId="4E3D34D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corelația dintre activele la care se raportează tokenul raportat la active și instrumentele financiare foarte lichide în care ar putea investi emitentul;</w:t>
            </w:r>
          </w:p>
          <w:p w14:paraId="1D212A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cerința de acoperire a necesarului de lichiditate menționată la articolul 412 din Regulamentul (UE) nr. 575/2013 și specificată ulterior în Regulamentul delegat (UE) 2015/61 al Comisiei (41);</w:t>
            </w:r>
          </w:p>
          <w:p w14:paraId="1C5E7C5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constrângeri de concentrare care împiedică emitentul:</w:t>
            </w:r>
          </w:p>
          <w:p w14:paraId="6FD4099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 să investească mai mult de un anumit procent de active de rezervă în instrumente financiare foarte </w:t>
            </w:r>
            <w:r w:rsidRPr="000B539E">
              <w:rPr>
                <w:rFonts w:ascii="Times New Roman" w:hAnsi="Times New Roman" w:cs="Times New Roman"/>
                <w:sz w:val="20"/>
                <w:szCs w:val="20"/>
              </w:rPr>
              <w:lastRenderedPageBreak/>
              <w:t>lichide cu un risc de piață, risc de credit și risc de concentrare minime emise de o singură entitate;</w:t>
            </w:r>
          </w:p>
          <w:p w14:paraId="24FCAEFB" w14:textId="7685545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 să păstreze în custodie mai mult de un anumit procent din criptoactive sau active la furnizorii de servicii de</w:t>
            </w:r>
            <w:r>
              <w:rPr>
                <w:rFonts w:ascii="Times New Roman" w:hAnsi="Times New Roman" w:cs="Times New Roman"/>
                <w:sz w:val="20"/>
                <w:szCs w:val="20"/>
              </w:rPr>
              <w:t xml:space="preserve"> </w:t>
            </w:r>
            <w:r w:rsidRPr="000B539E">
              <w:rPr>
                <w:rFonts w:ascii="Times New Roman" w:hAnsi="Times New Roman" w:cs="Times New Roman"/>
                <w:sz w:val="20"/>
                <w:szCs w:val="20"/>
              </w:rPr>
              <w:t>criptoactive sau instituțiile de credit care aparțin aceluiași grup, astfel cum este definit la articolul 2 punctul 11 din Directiva 2013/34/UE a Parlamentului European și a Consiliului (42), sau firmele de investiții.</w:t>
            </w:r>
          </w:p>
          <w:p w14:paraId="0CD18A7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(d) punctul (i), ABE stabilește limite adecvate pentru determinarea cerințelor privind concentrarea. Respectivele limite iau în considerare, printre altele, pragurile relevante prevăzute la articolul 52 din Directiva 2009/65/CE.</w:t>
            </w:r>
          </w:p>
          <w:p w14:paraId="5DBA6C7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standardelor tehnice de reglementare menționate la primul paragraf până la 30 iunie 2024.</w:t>
            </w:r>
          </w:p>
          <w:p w14:paraId="0F3152C7" w14:textId="53E024FD" w:rsidR="0049663C" w:rsidRPr="000B539E" w:rsidRDefault="0049663C" w:rsidP="0049663C">
            <w:pPr>
              <w:tabs>
                <w:tab w:val="left" w:pos="1110"/>
              </w:tabs>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72416618" w14:textId="77777777" w:rsidR="0049663C" w:rsidRPr="00D81851" w:rsidRDefault="0049663C" w:rsidP="0049663C">
            <w:pPr>
              <w:rPr>
                <w:rFonts w:ascii="Times New Roman" w:hAnsi="Times New Roman" w:cs="Times New Roman"/>
                <w:sz w:val="20"/>
                <w:szCs w:val="20"/>
              </w:rPr>
            </w:pPr>
          </w:p>
        </w:tc>
        <w:tc>
          <w:tcPr>
            <w:tcW w:w="2684" w:type="dxa"/>
          </w:tcPr>
          <w:p w14:paraId="51F6A3B3" w14:textId="4E5E71C8"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t>Prevederi UE neaplicabile</w:t>
            </w:r>
          </w:p>
        </w:tc>
        <w:tc>
          <w:tcPr>
            <w:tcW w:w="3018" w:type="dxa"/>
          </w:tcPr>
          <w:p w14:paraId="7DF2E2F7" w14:textId="42028B87" w:rsidR="0049663C" w:rsidRPr="000B539E" w:rsidRDefault="0049663C" w:rsidP="006D2D0D">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3D1F455B" w14:textId="77777777" w:rsidTr="00B4511F">
        <w:trPr>
          <w:gridAfter w:val="1"/>
          <w:wAfter w:w="15" w:type="dxa"/>
        </w:trPr>
        <w:tc>
          <w:tcPr>
            <w:tcW w:w="4434" w:type="dxa"/>
            <w:gridSpan w:val="2"/>
          </w:tcPr>
          <w:p w14:paraId="3C8E825B" w14:textId="77777777" w:rsidR="0049663C" w:rsidRPr="000B539E" w:rsidRDefault="0049663C" w:rsidP="0049663C">
            <w:pPr>
              <w:tabs>
                <w:tab w:val="left" w:pos="1110"/>
              </w:tabs>
              <w:rPr>
                <w:rFonts w:ascii="Times New Roman" w:hAnsi="Times New Roman" w:cs="Times New Roman"/>
                <w:i/>
                <w:iCs/>
                <w:sz w:val="20"/>
                <w:szCs w:val="20"/>
              </w:rPr>
            </w:pPr>
          </w:p>
        </w:tc>
        <w:tc>
          <w:tcPr>
            <w:tcW w:w="4318" w:type="dxa"/>
          </w:tcPr>
          <w:p w14:paraId="66532C96" w14:textId="7777777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(5)</w:t>
            </w:r>
            <w:r w:rsidRPr="00D81851">
              <w:rPr>
                <w:rFonts w:ascii="Times New Roman" w:hAnsi="Times New Roman" w:cs="Times New Roman"/>
                <w:sz w:val="20"/>
                <w:szCs w:val="20"/>
              </w:rPr>
              <w:tab/>
              <w:t>Comisia Națională adoptă acte normative de reglementare în vederea stabilirii unor cerințe și/sau standarde tehnice privind specificarea instrumentelor financiare care pot fi considerate ca fiind foarte lichide și având un risc de piață, risc de credit și risc de concentrare minime, astfel cum se menționează la alin. (1). Atunci când precizează aceste instrumente financiare, Comisia Națională ține seama de:</w:t>
            </w:r>
          </w:p>
          <w:p w14:paraId="1FE26BC2" w14:textId="7777777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diferitele tipuri de active la care se poate raporta un token raportat la active;</w:t>
            </w:r>
          </w:p>
          <w:p w14:paraId="4C4CAF38" w14:textId="7777777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corelația dintre activele la care se raportează tokenul raportat la active și instrumentele financiare foarte lichide în care ar putea investi emitentul;</w:t>
            </w:r>
          </w:p>
          <w:p w14:paraId="34EAC499" w14:textId="7777777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 xml:space="preserve">cerința de acoperire a necesarului de lichiditate, astfel încît să fie asigurat faptul că emitenții de tokenuri raportate la active mențin niveluri ale rezervelor de lichiditate care sînt adecvate pentru a le permite să facă faţă eventualelor dezechilibre dintre intrările şi ieşirile </w:t>
            </w:r>
            <w:r w:rsidRPr="00D81851">
              <w:rPr>
                <w:rFonts w:ascii="Times New Roman" w:hAnsi="Times New Roman" w:cs="Times New Roman"/>
                <w:sz w:val="20"/>
                <w:szCs w:val="20"/>
              </w:rPr>
              <w:lastRenderedPageBreak/>
              <w:t>de lichidităţi în situaţii de criză gravă într-un interval de 30 de zile;</w:t>
            </w:r>
          </w:p>
          <w:p w14:paraId="2D84DF79" w14:textId="7777777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constrângeri de concentrare care împiedică emitentul:</w:t>
            </w:r>
          </w:p>
          <w:p w14:paraId="5D7E0025" w14:textId="7777777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(i)</w:t>
            </w:r>
            <w:r w:rsidRPr="00D81851">
              <w:rPr>
                <w:rFonts w:ascii="Times New Roman" w:hAnsi="Times New Roman" w:cs="Times New Roman"/>
                <w:sz w:val="20"/>
                <w:szCs w:val="20"/>
              </w:rPr>
              <w:tab/>
              <w:t>să investească mai mult de un anumit procent de active de rezervă în instrumente financiare foarte lichide cu un risc de piață, risc de credit și risc de concentrare minime emise de o singură entitate;</w:t>
            </w:r>
          </w:p>
          <w:p w14:paraId="45D86774" w14:textId="7777777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(ii)</w:t>
            </w:r>
            <w:r w:rsidRPr="00D81851">
              <w:rPr>
                <w:rFonts w:ascii="Times New Roman" w:hAnsi="Times New Roman" w:cs="Times New Roman"/>
                <w:sz w:val="20"/>
                <w:szCs w:val="20"/>
              </w:rPr>
              <w:tab/>
              <w:t>să păstreze în custodie mai mult de un anumit procent din criptoactive sau active la furnizorii de servicii de criptoactive sau instituțiile de credit care aparțin aceluiași grup, astfel cum este definit la articolul 3 alin. (1), pct. 50), sau la firmele de investiții.</w:t>
            </w:r>
          </w:p>
          <w:p w14:paraId="422BADC2" w14:textId="52942C73" w:rsidR="0049663C" w:rsidRPr="00D81851" w:rsidRDefault="0049663C" w:rsidP="0049663C">
            <w:pPr>
              <w:tabs>
                <w:tab w:val="left" w:pos="960"/>
              </w:tabs>
              <w:rPr>
                <w:rFonts w:ascii="Times New Roman" w:hAnsi="Times New Roman" w:cs="Times New Roman"/>
                <w:sz w:val="20"/>
                <w:szCs w:val="20"/>
              </w:rPr>
            </w:pPr>
            <w:r w:rsidRPr="00D81851">
              <w:rPr>
                <w:rFonts w:ascii="Times New Roman" w:hAnsi="Times New Roman" w:cs="Times New Roman"/>
                <w:sz w:val="20"/>
                <w:szCs w:val="20"/>
              </w:rPr>
              <w:t>În sensul prevederilor lit. (d) punctul (i), Comisia Națională stabilește și adoptă, limite adecvate pentru determinarea cerințelor privind concentrarea. Respectivele limite iau în considerare, printre altele, pragurile relevante prevăzute la art</w:t>
            </w:r>
            <w:r w:rsidRPr="00F317FC">
              <w:rPr>
                <w:rFonts w:ascii="Times New Roman" w:hAnsi="Times New Roman" w:cs="Times New Roman"/>
                <w:sz w:val="20"/>
                <w:szCs w:val="20"/>
              </w:rPr>
              <w:t>. 112 din Legea nr. 171/2012 sau în actele normative ale Comisiei Naționale adoptate în acest sens.</w:t>
            </w:r>
          </w:p>
        </w:tc>
        <w:tc>
          <w:tcPr>
            <w:tcW w:w="2684" w:type="dxa"/>
          </w:tcPr>
          <w:p w14:paraId="20B5B702" w14:textId="77777777" w:rsidR="0049663C" w:rsidRPr="000B539E" w:rsidRDefault="0049663C" w:rsidP="0049663C">
            <w:pPr>
              <w:rPr>
                <w:rFonts w:ascii="Times New Roman" w:hAnsi="Times New Roman" w:cs="Times New Roman"/>
                <w:sz w:val="20"/>
                <w:szCs w:val="20"/>
              </w:rPr>
            </w:pPr>
          </w:p>
        </w:tc>
        <w:tc>
          <w:tcPr>
            <w:tcW w:w="3018" w:type="dxa"/>
          </w:tcPr>
          <w:p w14:paraId="76EED240" w14:textId="342C459D"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81068FF" w14:textId="77777777" w:rsidR="0049663C" w:rsidRDefault="0049663C" w:rsidP="0049663C">
            <w:pPr>
              <w:rPr>
                <w:rFonts w:ascii="Times New Roman" w:hAnsi="Times New Roman" w:cs="Times New Roman"/>
                <w:i/>
                <w:iCs/>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r>
              <w:rPr>
                <w:rFonts w:ascii="Times New Roman" w:hAnsi="Times New Roman" w:cs="Times New Roman"/>
                <w:i/>
                <w:iCs/>
                <w:sz w:val="20"/>
                <w:szCs w:val="20"/>
              </w:rPr>
              <w:t xml:space="preserve"> </w:t>
            </w:r>
          </w:p>
          <w:p w14:paraId="7B8A486B" w14:textId="77777777" w:rsidR="0049663C" w:rsidRDefault="0049663C" w:rsidP="0049663C">
            <w:pPr>
              <w:rPr>
                <w:rFonts w:ascii="Times New Roman" w:hAnsi="Times New Roman" w:cs="Times New Roman"/>
                <w:i/>
                <w:iCs/>
                <w:sz w:val="20"/>
                <w:szCs w:val="20"/>
              </w:rPr>
            </w:pPr>
          </w:p>
          <w:p w14:paraId="12E5F511" w14:textId="77777777" w:rsidR="0049663C" w:rsidRDefault="0049663C" w:rsidP="0049663C">
            <w:pPr>
              <w:rPr>
                <w:rFonts w:ascii="Times New Roman" w:hAnsi="Times New Roman" w:cs="Times New Roman"/>
                <w:i/>
                <w:iCs/>
                <w:sz w:val="20"/>
                <w:szCs w:val="20"/>
              </w:rPr>
            </w:pPr>
          </w:p>
          <w:p w14:paraId="1A97CDEC" w14:textId="77777777" w:rsidR="0049663C" w:rsidRDefault="0049663C" w:rsidP="0049663C">
            <w:pPr>
              <w:rPr>
                <w:rFonts w:ascii="Times New Roman" w:hAnsi="Times New Roman" w:cs="Times New Roman"/>
                <w:i/>
                <w:iCs/>
                <w:sz w:val="20"/>
                <w:szCs w:val="20"/>
              </w:rPr>
            </w:pPr>
          </w:p>
          <w:p w14:paraId="07E16588" w14:textId="77777777" w:rsidR="0049663C" w:rsidRDefault="0049663C" w:rsidP="0049663C">
            <w:pPr>
              <w:rPr>
                <w:rFonts w:ascii="Times New Roman" w:hAnsi="Times New Roman" w:cs="Times New Roman"/>
                <w:i/>
                <w:iCs/>
                <w:sz w:val="20"/>
                <w:szCs w:val="20"/>
              </w:rPr>
            </w:pPr>
          </w:p>
          <w:p w14:paraId="4F8699DD" w14:textId="77777777" w:rsidR="0049663C" w:rsidRDefault="0049663C" w:rsidP="0049663C">
            <w:pPr>
              <w:rPr>
                <w:rFonts w:ascii="Times New Roman" w:hAnsi="Times New Roman" w:cs="Times New Roman"/>
                <w:i/>
                <w:iCs/>
                <w:sz w:val="20"/>
                <w:szCs w:val="20"/>
              </w:rPr>
            </w:pPr>
          </w:p>
          <w:p w14:paraId="433AE1AD" w14:textId="77777777" w:rsidR="0049663C" w:rsidRDefault="0049663C" w:rsidP="0049663C">
            <w:pPr>
              <w:rPr>
                <w:rFonts w:ascii="Times New Roman" w:hAnsi="Times New Roman" w:cs="Times New Roman"/>
                <w:i/>
                <w:iCs/>
                <w:sz w:val="20"/>
                <w:szCs w:val="20"/>
              </w:rPr>
            </w:pPr>
          </w:p>
          <w:p w14:paraId="5C882B1F" w14:textId="77777777" w:rsidR="0049663C" w:rsidRDefault="0049663C" w:rsidP="0049663C">
            <w:pPr>
              <w:rPr>
                <w:rFonts w:ascii="Times New Roman" w:hAnsi="Times New Roman" w:cs="Times New Roman"/>
                <w:i/>
                <w:iCs/>
                <w:sz w:val="20"/>
                <w:szCs w:val="20"/>
              </w:rPr>
            </w:pPr>
          </w:p>
          <w:p w14:paraId="4FC8BC45" w14:textId="77777777" w:rsidR="0049663C" w:rsidRDefault="0049663C" w:rsidP="0049663C">
            <w:pPr>
              <w:rPr>
                <w:rFonts w:ascii="Times New Roman" w:hAnsi="Times New Roman" w:cs="Times New Roman"/>
                <w:i/>
                <w:iCs/>
                <w:sz w:val="20"/>
                <w:szCs w:val="20"/>
              </w:rPr>
            </w:pPr>
          </w:p>
          <w:p w14:paraId="7D6EB59B" w14:textId="77777777" w:rsidR="0049663C" w:rsidRDefault="0049663C" w:rsidP="0049663C">
            <w:pPr>
              <w:rPr>
                <w:rFonts w:ascii="Times New Roman" w:hAnsi="Times New Roman" w:cs="Times New Roman"/>
                <w:i/>
                <w:iCs/>
                <w:sz w:val="20"/>
                <w:szCs w:val="20"/>
              </w:rPr>
            </w:pPr>
          </w:p>
          <w:p w14:paraId="1C444D63" w14:textId="77777777" w:rsidR="0049663C" w:rsidRDefault="0049663C" w:rsidP="0049663C">
            <w:pPr>
              <w:rPr>
                <w:rFonts w:ascii="Times New Roman" w:hAnsi="Times New Roman" w:cs="Times New Roman"/>
                <w:i/>
                <w:iCs/>
                <w:sz w:val="20"/>
                <w:szCs w:val="20"/>
              </w:rPr>
            </w:pPr>
          </w:p>
          <w:p w14:paraId="2057A7E6" w14:textId="77777777" w:rsidR="0049663C" w:rsidRDefault="0049663C" w:rsidP="0049663C">
            <w:pPr>
              <w:rPr>
                <w:rFonts w:ascii="Times New Roman" w:hAnsi="Times New Roman" w:cs="Times New Roman"/>
                <w:i/>
                <w:iCs/>
                <w:sz w:val="20"/>
                <w:szCs w:val="20"/>
              </w:rPr>
            </w:pPr>
          </w:p>
          <w:p w14:paraId="341F2F7F" w14:textId="77777777" w:rsidR="0049663C" w:rsidRDefault="0049663C" w:rsidP="0049663C">
            <w:pPr>
              <w:rPr>
                <w:rFonts w:ascii="Times New Roman" w:hAnsi="Times New Roman" w:cs="Times New Roman"/>
                <w:i/>
                <w:iCs/>
                <w:sz w:val="20"/>
                <w:szCs w:val="20"/>
              </w:rPr>
            </w:pPr>
          </w:p>
          <w:p w14:paraId="31CF69DA" w14:textId="77777777" w:rsidR="0049663C" w:rsidRDefault="0049663C" w:rsidP="0049663C">
            <w:pPr>
              <w:rPr>
                <w:rFonts w:ascii="Times New Roman" w:hAnsi="Times New Roman" w:cs="Times New Roman"/>
                <w:i/>
                <w:iCs/>
                <w:sz w:val="20"/>
                <w:szCs w:val="20"/>
              </w:rPr>
            </w:pPr>
          </w:p>
          <w:p w14:paraId="4C193674" w14:textId="77777777" w:rsidR="0049663C" w:rsidRDefault="0049663C" w:rsidP="0049663C">
            <w:pPr>
              <w:rPr>
                <w:rFonts w:ascii="Times New Roman" w:hAnsi="Times New Roman" w:cs="Times New Roman"/>
                <w:i/>
                <w:iCs/>
                <w:sz w:val="20"/>
                <w:szCs w:val="20"/>
              </w:rPr>
            </w:pPr>
          </w:p>
          <w:p w14:paraId="1B50E490" w14:textId="77777777" w:rsidR="0049663C" w:rsidRDefault="0049663C" w:rsidP="0049663C">
            <w:pPr>
              <w:rPr>
                <w:rFonts w:ascii="Times New Roman" w:hAnsi="Times New Roman" w:cs="Times New Roman"/>
                <w:i/>
                <w:iCs/>
                <w:sz w:val="20"/>
                <w:szCs w:val="20"/>
              </w:rPr>
            </w:pPr>
          </w:p>
          <w:p w14:paraId="6A817871" w14:textId="7E4AEC1C" w:rsidR="0049663C" w:rsidRDefault="0049663C" w:rsidP="0049663C">
            <w:pPr>
              <w:rPr>
                <w:rFonts w:ascii="Times New Roman" w:hAnsi="Times New Roman" w:cs="Times New Roman"/>
                <w:i/>
                <w:iCs/>
                <w:sz w:val="20"/>
                <w:szCs w:val="20"/>
              </w:rPr>
            </w:pPr>
            <w:r>
              <w:rPr>
                <w:rFonts w:ascii="Times New Roman" w:hAnsi="Times New Roman" w:cs="Times New Roman"/>
                <w:i/>
                <w:iCs/>
                <w:sz w:val="20"/>
                <w:szCs w:val="20"/>
              </w:rPr>
              <w:t>Notă:</w:t>
            </w:r>
          </w:p>
          <w:p w14:paraId="03F6702E" w14:textId="7A3AFE5F" w:rsidR="0049663C" w:rsidRPr="0072104A" w:rsidRDefault="006D2D0D" w:rsidP="0049663C">
            <w:pPr>
              <w:rPr>
                <w:rFonts w:ascii="Times New Roman" w:hAnsi="Times New Roman" w:cs="Times New Roman"/>
                <w:sz w:val="20"/>
                <w:szCs w:val="20"/>
              </w:rPr>
            </w:pPr>
            <w:r>
              <w:rPr>
                <w:rFonts w:ascii="Times New Roman" w:hAnsi="Times New Roman" w:cs="Times New Roman"/>
                <w:sz w:val="20"/>
                <w:szCs w:val="20"/>
              </w:rPr>
              <w:lastRenderedPageBreak/>
              <w:t>Alinierea completă conform a</w:t>
            </w:r>
            <w:r w:rsidR="0049663C" w:rsidRPr="0072104A">
              <w:rPr>
                <w:rFonts w:ascii="Times New Roman" w:hAnsi="Times New Roman" w:cs="Times New Roman"/>
                <w:sz w:val="20"/>
                <w:szCs w:val="20"/>
              </w:rPr>
              <w:t>cțiun</w:t>
            </w:r>
            <w:r>
              <w:rPr>
                <w:rFonts w:ascii="Times New Roman" w:hAnsi="Times New Roman" w:cs="Times New Roman"/>
                <w:sz w:val="20"/>
                <w:szCs w:val="20"/>
              </w:rPr>
              <w:t>ilor</w:t>
            </w:r>
            <w:r w:rsidR="0049663C" w:rsidRPr="0072104A">
              <w:rPr>
                <w:rFonts w:ascii="Times New Roman" w:hAnsi="Times New Roman" w:cs="Times New Roman"/>
                <w:sz w:val="20"/>
                <w:szCs w:val="20"/>
              </w:rPr>
              <w:t xml:space="preserve"> nr.</w:t>
            </w:r>
            <w:r w:rsidR="0049663C">
              <w:rPr>
                <w:rFonts w:ascii="Times New Roman" w:hAnsi="Times New Roman" w:cs="Times New Roman"/>
                <w:sz w:val="20"/>
                <w:szCs w:val="20"/>
              </w:rPr>
              <w:t>163</w:t>
            </w:r>
            <w:r>
              <w:rPr>
                <w:rFonts w:ascii="Times New Roman" w:hAnsi="Times New Roman" w:cs="Times New Roman"/>
                <w:sz w:val="20"/>
                <w:szCs w:val="20"/>
              </w:rPr>
              <w:t>/</w:t>
            </w:r>
            <w:r w:rsidR="0049663C">
              <w:rPr>
                <w:rFonts w:ascii="Times New Roman" w:hAnsi="Times New Roman" w:cs="Times New Roman"/>
                <w:sz w:val="20"/>
                <w:szCs w:val="20"/>
              </w:rPr>
              <w:t>108 și 166</w:t>
            </w:r>
            <w:r>
              <w:rPr>
                <w:rFonts w:ascii="Times New Roman" w:hAnsi="Times New Roman" w:cs="Times New Roman"/>
                <w:sz w:val="20"/>
                <w:szCs w:val="20"/>
              </w:rPr>
              <w:t>/</w:t>
            </w:r>
            <w:r w:rsidR="0049663C">
              <w:rPr>
                <w:rFonts w:ascii="Times New Roman" w:hAnsi="Times New Roman" w:cs="Times New Roman"/>
                <w:sz w:val="20"/>
                <w:szCs w:val="20"/>
              </w:rPr>
              <w:t>110</w:t>
            </w:r>
            <w:r w:rsidR="0049663C" w:rsidRPr="0072104A">
              <w:rPr>
                <w:rFonts w:ascii="Times New Roman" w:hAnsi="Times New Roman" w:cs="Times New Roman"/>
                <w:sz w:val="20"/>
                <w:szCs w:val="20"/>
              </w:rPr>
              <w:t xml:space="preserve"> din Capitolul 9 „Servicii financiare”, Cluster 2. Piața internă, Anexa A din PNA 2025-2029 prevede adoptare</w:t>
            </w:r>
            <w:r w:rsidR="0049663C">
              <w:rPr>
                <w:rFonts w:ascii="Times New Roman" w:hAnsi="Times New Roman" w:cs="Times New Roman"/>
                <w:sz w:val="20"/>
                <w:szCs w:val="20"/>
              </w:rPr>
              <w:t>a p</w:t>
            </w:r>
            <w:r w:rsidR="0049663C" w:rsidRPr="00FD0712">
              <w:rPr>
                <w:rFonts w:ascii="Times New Roman" w:hAnsi="Times New Roman" w:cs="Times New Roman"/>
                <w:sz w:val="20"/>
                <w:szCs w:val="20"/>
              </w:rPr>
              <w:t>roiect de Hotărâre privind modificarea Regulamentului privind reglementările prudenţiale faţă de activitatea societăţii de administrarea organismelor de plasament colectiv (Hotărârea CNPF nr.62/21/14)</w:t>
            </w:r>
            <w:r w:rsidR="0049663C">
              <w:rPr>
                <w:rFonts w:ascii="Times New Roman" w:hAnsi="Times New Roman" w:cs="Times New Roman"/>
                <w:sz w:val="20"/>
                <w:szCs w:val="20"/>
              </w:rPr>
              <w:t>, precum și adoptarea p</w:t>
            </w:r>
            <w:r w:rsidR="0049663C" w:rsidRPr="002543C8">
              <w:rPr>
                <w:rFonts w:ascii="Times New Roman" w:hAnsi="Times New Roman" w:cs="Times New Roman"/>
                <w:sz w:val="20"/>
                <w:szCs w:val="20"/>
              </w:rPr>
              <w:t>roiect</w:t>
            </w:r>
            <w:r w:rsidR="0049663C">
              <w:rPr>
                <w:rFonts w:ascii="Times New Roman" w:hAnsi="Times New Roman" w:cs="Times New Roman"/>
                <w:sz w:val="20"/>
                <w:szCs w:val="20"/>
              </w:rPr>
              <w:t>ului</w:t>
            </w:r>
            <w:r w:rsidR="0049663C" w:rsidRPr="002543C8">
              <w:rPr>
                <w:rFonts w:ascii="Times New Roman" w:hAnsi="Times New Roman" w:cs="Times New Roman"/>
                <w:sz w:val="20"/>
                <w:szCs w:val="20"/>
              </w:rPr>
              <w:t xml:space="preserve"> de Lege pentru modificarea Legii nr. 171/2012 privind piața de capital (pe aspecte</w:t>
            </w:r>
            <w:r w:rsidR="0049663C">
              <w:rPr>
                <w:rFonts w:ascii="Times New Roman" w:hAnsi="Times New Roman" w:cs="Times New Roman"/>
                <w:sz w:val="20"/>
                <w:szCs w:val="20"/>
              </w:rPr>
              <w:t xml:space="preserve"> </w:t>
            </w:r>
            <w:r w:rsidR="0049663C" w:rsidRPr="002543C8">
              <w:rPr>
                <w:rFonts w:ascii="Times New Roman" w:hAnsi="Times New Roman" w:cs="Times New Roman"/>
                <w:sz w:val="20"/>
                <w:szCs w:val="20"/>
              </w:rPr>
              <w:t>ce țin de distribuția transfrontalieră a organismelor de plasament colectiv)</w:t>
            </w:r>
            <w:r w:rsidR="0049663C" w:rsidRPr="0072104A">
              <w:rPr>
                <w:rFonts w:ascii="Times New Roman" w:hAnsi="Times New Roman" w:cs="Times New Roman"/>
                <w:sz w:val="20"/>
                <w:szCs w:val="20"/>
              </w:rPr>
              <w:t xml:space="preserve">, care va transpune </w:t>
            </w:r>
            <w:r w:rsidR="0049663C" w:rsidRPr="00FD0712">
              <w:rPr>
                <w:rFonts w:ascii="Times New Roman" w:hAnsi="Times New Roman" w:cs="Times New Roman"/>
                <w:sz w:val="20"/>
                <w:szCs w:val="20"/>
              </w:rPr>
              <w:t>Directiva 2010/43/UE</w:t>
            </w:r>
            <w:r w:rsidR="0049663C">
              <w:rPr>
                <w:rFonts w:ascii="Times New Roman" w:hAnsi="Times New Roman" w:cs="Times New Roman"/>
                <w:sz w:val="20"/>
                <w:szCs w:val="20"/>
              </w:rPr>
              <w:t xml:space="preserve"> și </w:t>
            </w:r>
            <w:r w:rsidR="0049663C" w:rsidRPr="00FD0712">
              <w:rPr>
                <w:rFonts w:ascii="Times New Roman" w:hAnsi="Times New Roman" w:cs="Times New Roman"/>
                <w:sz w:val="20"/>
                <w:szCs w:val="20"/>
              </w:rPr>
              <w:t>Directiva (UE) 2019/1160</w:t>
            </w:r>
            <w:r w:rsidR="0049663C" w:rsidRPr="0072104A">
              <w:rPr>
                <w:rFonts w:ascii="Times New Roman" w:hAnsi="Times New Roman" w:cs="Times New Roman"/>
                <w:sz w:val="20"/>
                <w:szCs w:val="20"/>
              </w:rPr>
              <w:t>.</w:t>
            </w:r>
          </w:p>
          <w:p w14:paraId="763A7ECC" w14:textId="203A421F" w:rsidR="0049663C" w:rsidRPr="000B539E" w:rsidRDefault="0049663C" w:rsidP="0049663C">
            <w:pPr>
              <w:rPr>
                <w:rFonts w:ascii="Times New Roman" w:hAnsi="Times New Roman" w:cs="Times New Roman"/>
                <w:sz w:val="20"/>
                <w:szCs w:val="20"/>
              </w:rPr>
            </w:pPr>
            <w:r w:rsidRPr="0072104A">
              <w:rPr>
                <w:rFonts w:ascii="Times New Roman" w:hAnsi="Times New Roman" w:cs="Times New Roman"/>
                <w:sz w:val="20"/>
                <w:szCs w:val="20"/>
              </w:rPr>
              <w:t>Termenul de realizare a acțiunii, potrivit PNA 2025-2029, este decembrie, 2026.</w:t>
            </w:r>
          </w:p>
        </w:tc>
      </w:tr>
      <w:tr w:rsidR="0049663C" w:rsidRPr="000B539E" w14:paraId="4EF23AFA" w14:textId="77777777" w:rsidTr="00B4511F">
        <w:trPr>
          <w:gridAfter w:val="1"/>
          <w:wAfter w:w="15" w:type="dxa"/>
        </w:trPr>
        <w:tc>
          <w:tcPr>
            <w:tcW w:w="4434" w:type="dxa"/>
            <w:gridSpan w:val="2"/>
          </w:tcPr>
          <w:p w14:paraId="0DDCD1E9" w14:textId="77777777" w:rsidR="0049663C" w:rsidRPr="000B539E" w:rsidRDefault="0049663C" w:rsidP="0049663C">
            <w:pPr>
              <w:tabs>
                <w:tab w:val="left" w:pos="1110"/>
              </w:tabs>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Dreptul la răscumpărare</w:t>
            </w:r>
          </w:p>
          <w:p w14:paraId="66987DBF" w14:textId="5D0B66DE"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(1) Deținătorii de tokenuri raportate la active au dreptul de răscumpărare în orice moment împotriva emitenților de tokenuri raportate la active și cu privire la activele de rezervă atunci când emitenții nu sunt în măsură să își îndeplinească obligațiile menționate în capitolul 6 din prezentul titlu. Emitenții instituie, mențin și pun în aplicare politici și proceduri clare și detaliate cu privire la acest drept permanent de răscumpărare.</w:t>
            </w:r>
          </w:p>
          <w:p w14:paraId="031D04D9"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(2) La cererea unui deținător al unui token raportat la active, emitentul unui astfel de token răscumpără fie prin plata unei sume în fonduri, altele decât moneda electronică, echivalentă cu valoarea de piață a activelor la care se raportează tokenul raportat la active, fie prin livrarea activelor la care se raportează tokenul raportat la active. Emitenții instituie o politică privind acest drept permanent de răscumpărare în care prezintă:</w:t>
            </w:r>
          </w:p>
          <w:p w14:paraId="0B4FA0FF"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(a) condițiile, inclusiv pragurile, perioadele și intervalele de timp în care deținătorii de tokenuri </w:t>
            </w:r>
            <w:r w:rsidRPr="000B539E">
              <w:rPr>
                <w:rFonts w:ascii="Times New Roman" w:hAnsi="Times New Roman" w:cs="Times New Roman"/>
                <w:sz w:val="20"/>
                <w:szCs w:val="20"/>
              </w:rPr>
              <w:lastRenderedPageBreak/>
              <w:t>raportate la active își pot exercita acest drept de răscumpărare;</w:t>
            </w:r>
          </w:p>
          <w:p w14:paraId="08E017E8"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(b) mecanismele și procedurile de asigurare a răscumpărării tokenurilor raportate la active, inclusiv în condiții de criză a pieței, precum și în contextul punerii în aplicare a planului de redresare prevăzut la articolul 46 sau, în cazul răscumpărării ordonate a tokenurilor raportate la active, la articolul 47;</w:t>
            </w:r>
          </w:p>
          <w:p w14:paraId="17E51ED7"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(c) evaluarea sau principiile de evaluare ale tokenurilor raportate la active și ale activelor de rezervă atunci când dreptul de răscumpărare este exercitat de către deținătorul tokenurilor raportate la active, inclusiv prin folosirea metodologiei de evaluare stabilite la articolul 36 alineatul (11);</w:t>
            </w:r>
          </w:p>
          <w:p w14:paraId="4BDCEAAF"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(d) condițiile de decontare a răscumpărării; și</w:t>
            </w:r>
          </w:p>
          <w:p w14:paraId="75240779"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(e) măsuri luate de emitenți pentru a gestiona în mod adecvat creșterile sau scăderile rezervei de active pentru a evita orice impact negativ asupra pieței activelor de rezervă.</w:t>
            </w:r>
          </w:p>
          <w:p w14:paraId="023FAD3D"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În cazul în care, atunci când vând un token raportat la active, emitenții acceptă o plată în alte fonduri decât monedele electronice, denominate într-o monedă oficială, aceștia asigură întotdeauna opțiunea de răscumpărare a tokenului în alte fonduri decât monedele electronice, denominate în aceeași monedă oficială.</w:t>
            </w:r>
          </w:p>
          <w:p w14:paraId="03F4609A" w14:textId="5FE5AF6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Fără a aduce atingere articolului 46, răscumpărarea tokenurilor raportate la active nu face obiectul unei taxe.</w:t>
            </w:r>
            <w:r w:rsidRPr="000B539E">
              <w:rPr>
                <w:rFonts w:ascii="Times New Roman" w:hAnsi="Times New Roman" w:cs="Times New Roman"/>
                <w:sz w:val="20"/>
                <w:szCs w:val="20"/>
              </w:rPr>
              <w:tab/>
            </w:r>
          </w:p>
        </w:tc>
        <w:tc>
          <w:tcPr>
            <w:tcW w:w="4318" w:type="dxa"/>
          </w:tcPr>
          <w:p w14:paraId="6DF30484" w14:textId="5E947257" w:rsidR="0049663C" w:rsidRPr="00F317FC" w:rsidRDefault="0049663C" w:rsidP="0049663C">
            <w:pPr>
              <w:rPr>
                <w:rFonts w:ascii="Times New Roman" w:hAnsi="Times New Roman" w:cs="Times New Roman"/>
                <w:b/>
                <w:bCs/>
                <w:sz w:val="20"/>
                <w:szCs w:val="20"/>
              </w:rPr>
            </w:pPr>
            <w:r w:rsidRPr="00F317FC">
              <w:rPr>
                <w:rFonts w:ascii="Times New Roman" w:hAnsi="Times New Roman" w:cs="Times New Roman"/>
                <w:b/>
                <w:bCs/>
                <w:sz w:val="20"/>
                <w:szCs w:val="20"/>
              </w:rPr>
              <w:lastRenderedPageBreak/>
              <w:t>Articolul 39.</w:t>
            </w:r>
            <w:r>
              <w:rPr>
                <w:rFonts w:ascii="Times New Roman" w:hAnsi="Times New Roman" w:cs="Times New Roman"/>
                <w:b/>
                <w:bCs/>
                <w:sz w:val="20"/>
                <w:szCs w:val="20"/>
              </w:rPr>
              <w:t xml:space="preserve"> </w:t>
            </w:r>
            <w:r w:rsidRPr="00F317FC">
              <w:rPr>
                <w:rFonts w:ascii="Times New Roman" w:hAnsi="Times New Roman" w:cs="Times New Roman"/>
                <w:b/>
                <w:bCs/>
                <w:sz w:val="20"/>
                <w:szCs w:val="20"/>
              </w:rPr>
              <w:t>Dreptul la răscumpărare</w:t>
            </w:r>
          </w:p>
          <w:p w14:paraId="1F011E69" w14:textId="4DF8D49B"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 xml:space="preserve">Deținătorii de tokenuri raportate la active au dreptul de răscumpărare în orice moment împotriva emitenților de tokenuri raportate la active și cu privire la activele de rezervă atunci când emitenții nu sunt în măsură să își îndeplinească obligațiile menționate în </w:t>
            </w:r>
            <w:r w:rsidR="00772CE3">
              <w:rPr>
                <w:rFonts w:ascii="Times New Roman" w:hAnsi="Times New Roman" w:cs="Times New Roman"/>
                <w:sz w:val="20"/>
                <w:szCs w:val="20"/>
              </w:rPr>
              <w:t>secțiunea</w:t>
            </w:r>
            <w:r w:rsidRPr="00D81851">
              <w:rPr>
                <w:rFonts w:ascii="Times New Roman" w:hAnsi="Times New Roman" w:cs="Times New Roman"/>
                <w:sz w:val="20"/>
                <w:szCs w:val="20"/>
              </w:rPr>
              <w:t xml:space="preserve"> 5 din </w:t>
            </w:r>
            <w:r w:rsidR="00772CE3">
              <w:rPr>
                <w:rFonts w:ascii="Times New Roman" w:hAnsi="Times New Roman" w:cs="Times New Roman"/>
                <w:sz w:val="20"/>
                <w:szCs w:val="20"/>
              </w:rPr>
              <w:t>capitol</w:t>
            </w:r>
            <w:r w:rsidRPr="00D81851">
              <w:rPr>
                <w:rFonts w:ascii="Times New Roman" w:hAnsi="Times New Roman" w:cs="Times New Roman"/>
                <w:sz w:val="20"/>
                <w:szCs w:val="20"/>
              </w:rPr>
              <w:t xml:space="preserve"> titlu. Emitenții instituie, mențin și pun în aplicare politici și proceduri clare și detaliate cu privire la acest drept permanent de răscumpărare.</w:t>
            </w:r>
          </w:p>
          <w:p w14:paraId="08F86FB3"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La cererea unui deținător al unui token raportat la active, emitentul unui astfel de token răscumpără fie prin plata unei sume în fonduri, altele decât moneda electronică, echivalentă cu valoarea de piață a activelor la care se raportează tokenul raportat la active, fie prin livrarea activelor la care se raportează tokenul raportat la active. Emitenții instituie o politică privind acest drept permanent de răscumpărare în care prezintă:</w:t>
            </w:r>
          </w:p>
          <w:p w14:paraId="3DE1D96E"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condițiile, inclusiv pragurile, perioadele și intervalele de timp în care deținătorii de tokenuri </w:t>
            </w:r>
            <w:r w:rsidRPr="00D81851">
              <w:rPr>
                <w:rFonts w:ascii="Times New Roman" w:hAnsi="Times New Roman" w:cs="Times New Roman"/>
                <w:sz w:val="20"/>
                <w:szCs w:val="20"/>
              </w:rPr>
              <w:lastRenderedPageBreak/>
              <w:t>raportate la active își pot exercita acest drept de răscumpărare;</w:t>
            </w:r>
          </w:p>
          <w:p w14:paraId="1C5F1BAB"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mecanismele și procedurile de asigurare a răscumpărării tokenurilor raportate la active, inclusiv în condiții de criză a pieței, precum și în contextul punerii în aplicare a planului de redresare prevăzut la ar. 43 sau, în cazul răscumpărării ordonate a tokenurilor raportate la active, conform art. 44;</w:t>
            </w:r>
          </w:p>
          <w:p w14:paraId="07B52646"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evaluarea sau principiile de evaluare ale tokenurilor raportate la active și ale activelor de rezervă atunci când dreptul de răscumpărare este exercitat de către deținătorul tokenurilor raportate la active, inclusiv prin folosirea metodologiei de evaluare stabilite la art. 36 alin. (11);</w:t>
            </w:r>
          </w:p>
          <w:p w14:paraId="4B89F2EB"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condițiile de decontare a răscumpărării; și</w:t>
            </w:r>
          </w:p>
          <w:p w14:paraId="0638F0A6"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măsuri luate de emitenți pentru a gestiona în mod adecvat creșterile sau scăderile rezervei de active pentru a evita orice impact negativ asupra pieței activelor de rezervă.</w:t>
            </w:r>
          </w:p>
          <w:p w14:paraId="5174CA86"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În cazul în care, atunci când vând un token raportat la active, emitenții acceptă o plată în alte fonduri decât monedele electronice, denominate într-o monedă oficială, aceștia asigură întotdeauna opțiunea de răscumpărare a tokenului în alte fonduri decât monedele electronice, denominate în aceeași monedă oficială.</w:t>
            </w:r>
          </w:p>
          <w:p w14:paraId="2AB41604" w14:textId="5328116E" w:rsidR="0049663C"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 xml:space="preserve">Fără a aduce atingere art. 43, răscumpărarea tokenurilor raportate la active nu face obiectul unei taxe sau </w:t>
            </w:r>
            <w:r w:rsidR="00772CE3">
              <w:rPr>
                <w:rFonts w:ascii="Times New Roman" w:hAnsi="Times New Roman" w:cs="Times New Roman"/>
                <w:sz w:val="20"/>
                <w:szCs w:val="20"/>
              </w:rPr>
              <w:t xml:space="preserve">unui </w:t>
            </w:r>
            <w:r w:rsidRPr="00D81851">
              <w:rPr>
                <w:rFonts w:ascii="Times New Roman" w:hAnsi="Times New Roman" w:cs="Times New Roman"/>
                <w:sz w:val="20"/>
                <w:szCs w:val="20"/>
              </w:rPr>
              <w:t>comisio</w:t>
            </w:r>
            <w:r w:rsidR="00772CE3">
              <w:rPr>
                <w:rFonts w:ascii="Times New Roman" w:hAnsi="Times New Roman" w:cs="Times New Roman"/>
                <w:sz w:val="20"/>
                <w:szCs w:val="20"/>
              </w:rPr>
              <w:t>n</w:t>
            </w:r>
            <w:r w:rsidRPr="00D81851">
              <w:rPr>
                <w:rFonts w:ascii="Times New Roman" w:hAnsi="Times New Roman" w:cs="Times New Roman"/>
                <w:sz w:val="20"/>
                <w:szCs w:val="20"/>
              </w:rPr>
              <w:t>.</w:t>
            </w:r>
          </w:p>
          <w:p w14:paraId="512AAF70" w14:textId="088A55B1" w:rsidR="006D2D0D" w:rsidRPr="000B539E" w:rsidRDefault="006D2D0D" w:rsidP="0049663C">
            <w:pPr>
              <w:tabs>
                <w:tab w:val="left" w:pos="258"/>
              </w:tabs>
              <w:rPr>
                <w:rFonts w:ascii="Times New Roman" w:hAnsi="Times New Roman" w:cs="Times New Roman"/>
                <w:sz w:val="20"/>
                <w:szCs w:val="20"/>
              </w:rPr>
            </w:pPr>
          </w:p>
        </w:tc>
        <w:tc>
          <w:tcPr>
            <w:tcW w:w="2684" w:type="dxa"/>
          </w:tcPr>
          <w:p w14:paraId="6D993E11" w14:textId="7FE69961"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1A1FC1F8" w14:textId="77777777" w:rsidR="0049663C" w:rsidRDefault="0049663C" w:rsidP="0049663C">
            <w:pPr>
              <w:rPr>
                <w:rFonts w:ascii="Times New Roman" w:hAnsi="Times New Roman" w:cs="Times New Roman"/>
                <w:sz w:val="20"/>
                <w:szCs w:val="20"/>
              </w:rPr>
            </w:pPr>
          </w:p>
          <w:p w14:paraId="5931256A" w14:textId="77777777" w:rsidR="0049663C" w:rsidRDefault="0049663C" w:rsidP="0049663C">
            <w:pPr>
              <w:rPr>
                <w:rFonts w:ascii="Times New Roman" w:hAnsi="Times New Roman" w:cs="Times New Roman"/>
                <w:sz w:val="20"/>
                <w:szCs w:val="20"/>
              </w:rPr>
            </w:pPr>
          </w:p>
          <w:p w14:paraId="234E0186" w14:textId="77777777" w:rsidR="0049663C" w:rsidRDefault="0049663C" w:rsidP="0049663C">
            <w:pPr>
              <w:rPr>
                <w:rFonts w:ascii="Times New Roman" w:hAnsi="Times New Roman" w:cs="Times New Roman"/>
                <w:sz w:val="20"/>
                <w:szCs w:val="20"/>
              </w:rPr>
            </w:pPr>
          </w:p>
          <w:p w14:paraId="640E6587" w14:textId="77777777" w:rsidR="0049663C" w:rsidRDefault="0049663C" w:rsidP="0049663C">
            <w:pPr>
              <w:rPr>
                <w:rFonts w:ascii="Times New Roman" w:hAnsi="Times New Roman" w:cs="Times New Roman"/>
                <w:sz w:val="20"/>
                <w:szCs w:val="20"/>
              </w:rPr>
            </w:pPr>
          </w:p>
          <w:p w14:paraId="6A0957C6" w14:textId="77777777" w:rsidR="0049663C" w:rsidRDefault="0049663C" w:rsidP="0049663C">
            <w:pPr>
              <w:rPr>
                <w:rFonts w:ascii="Times New Roman" w:hAnsi="Times New Roman" w:cs="Times New Roman"/>
                <w:sz w:val="20"/>
                <w:szCs w:val="20"/>
              </w:rPr>
            </w:pPr>
          </w:p>
          <w:p w14:paraId="5D3DA572" w14:textId="77777777" w:rsidR="0049663C" w:rsidRDefault="0049663C" w:rsidP="0049663C">
            <w:pPr>
              <w:rPr>
                <w:rFonts w:ascii="Times New Roman" w:hAnsi="Times New Roman" w:cs="Times New Roman"/>
                <w:sz w:val="20"/>
                <w:szCs w:val="20"/>
              </w:rPr>
            </w:pPr>
          </w:p>
          <w:p w14:paraId="3D486583" w14:textId="77777777" w:rsidR="0049663C" w:rsidRDefault="0049663C" w:rsidP="0049663C">
            <w:pPr>
              <w:rPr>
                <w:rFonts w:ascii="Times New Roman" w:hAnsi="Times New Roman" w:cs="Times New Roman"/>
                <w:sz w:val="20"/>
                <w:szCs w:val="20"/>
              </w:rPr>
            </w:pPr>
          </w:p>
          <w:p w14:paraId="3540965D" w14:textId="77777777" w:rsidR="0049663C" w:rsidRDefault="0049663C" w:rsidP="0049663C">
            <w:pPr>
              <w:rPr>
                <w:rFonts w:ascii="Times New Roman" w:hAnsi="Times New Roman" w:cs="Times New Roman"/>
                <w:sz w:val="20"/>
                <w:szCs w:val="20"/>
              </w:rPr>
            </w:pPr>
          </w:p>
          <w:p w14:paraId="560FB7F6" w14:textId="77777777" w:rsidR="0049663C" w:rsidRDefault="0049663C" w:rsidP="0049663C">
            <w:pPr>
              <w:rPr>
                <w:rFonts w:ascii="Times New Roman" w:hAnsi="Times New Roman" w:cs="Times New Roman"/>
                <w:sz w:val="20"/>
                <w:szCs w:val="20"/>
              </w:rPr>
            </w:pPr>
          </w:p>
          <w:p w14:paraId="127DCFE7" w14:textId="77777777" w:rsidR="0049663C" w:rsidRDefault="0049663C" w:rsidP="0049663C">
            <w:pPr>
              <w:rPr>
                <w:rFonts w:ascii="Times New Roman" w:hAnsi="Times New Roman" w:cs="Times New Roman"/>
                <w:sz w:val="20"/>
                <w:szCs w:val="20"/>
              </w:rPr>
            </w:pPr>
          </w:p>
          <w:p w14:paraId="5B9069F8" w14:textId="77777777" w:rsidR="0049663C" w:rsidRDefault="0049663C" w:rsidP="0049663C">
            <w:pPr>
              <w:rPr>
                <w:rFonts w:ascii="Times New Roman" w:hAnsi="Times New Roman" w:cs="Times New Roman"/>
                <w:sz w:val="20"/>
                <w:szCs w:val="20"/>
              </w:rPr>
            </w:pPr>
          </w:p>
          <w:p w14:paraId="45FF3918" w14:textId="77777777" w:rsidR="0049663C" w:rsidRDefault="0049663C" w:rsidP="0049663C">
            <w:pPr>
              <w:rPr>
                <w:rFonts w:ascii="Times New Roman" w:hAnsi="Times New Roman" w:cs="Times New Roman"/>
                <w:sz w:val="20"/>
                <w:szCs w:val="20"/>
              </w:rPr>
            </w:pPr>
          </w:p>
          <w:p w14:paraId="4A3B6DB9" w14:textId="77777777" w:rsidR="0049663C" w:rsidRDefault="0049663C" w:rsidP="0049663C">
            <w:pPr>
              <w:rPr>
                <w:rFonts w:ascii="Times New Roman" w:hAnsi="Times New Roman" w:cs="Times New Roman"/>
                <w:sz w:val="20"/>
                <w:szCs w:val="20"/>
              </w:rPr>
            </w:pPr>
          </w:p>
          <w:p w14:paraId="7D06F444" w14:textId="77777777" w:rsidR="0049663C" w:rsidRDefault="0049663C" w:rsidP="0049663C">
            <w:pPr>
              <w:rPr>
                <w:rFonts w:ascii="Times New Roman" w:hAnsi="Times New Roman" w:cs="Times New Roman"/>
                <w:sz w:val="20"/>
                <w:szCs w:val="20"/>
              </w:rPr>
            </w:pPr>
          </w:p>
          <w:p w14:paraId="3A27F31E" w14:textId="77777777" w:rsidR="0049663C" w:rsidRDefault="0049663C" w:rsidP="0049663C">
            <w:pPr>
              <w:rPr>
                <w:rFonts w:ascii="Times New Roman" w:hAnsi="Times New Roman" w:cs="Times New Roman"/>
                <w:sz w:val="20"/>
                <w:szCs w:val="20"/>
              </w:rPr>
            </w:pPr>
          </w:p>
          <w:p w14:paraId="785946AF" w14:textId="77777777" w:rsidR="0049663C" w:rsidRDefault="0049663C" w:rsidP="0049663C">
            <w:pPr>
              <w:rPr>
                <w:rFonts w:ascii="Times New Roman" w:hAnsi="Times New Roman" w:cs="Times New Roman"/>
                <w:sz w:val="20"/>
                <w:szCs w:val="20"/>
              </w:rPr>
            </w:pPr>
          </w:p>
          <w:p w14:paraId="687E9374" w14:textId="77777777" w:rsidR="0049663C" w:rsidRDefault="0049663C" w:rsidP="0049663C">
            <w:pPr>
              <w:rPr>
                <w:rFonts w:ascii="Times New Roman" w:hAnsi="Times New Roman" w:cs="Times New Roman"/>
                <w:sz w:val="20"/>
                <w:szCs w:val="20"/>
              </w:rPr>
            </w:pPr>
          </w:p>
          <w:p w14:paraId="1FEEC54B" w14:textId="77777777" w:rsidR="0049663C" w:rsidRDefault="0049663C" w:rsidP="0049663C">
            <w:pPr>
              <w:rPr>
                <w:rFonts w:ascii="Times New Roman" w:hAnsi="Times New Roman" w:cs="Times New Roman"/>
                <w:sz w:val="20"/>
                <w:szCs w:val="20"/>
              </w:rPr>
            </w:pPr>
          </w:p>
          <w:p w14:paraId="57F6AA43" w14:textId="77777777" w:rsidR="0049663C" w:rsidRDefault="0049663C" w:rsidP="0049663C">
            <w:pPr>
              <w:rPr>
                <w:rFonts w:ascii="Times New Roman" w:hAnsi="Times New Roman" w:cs="Times New Roman"/>
                <w:sz w:val="20"/>
                <w:szCs w:val="20"/>
              </w:rPr>
            </w:pPr>
          </w:p>
          <w:p w14:paraId="5CA60AA5" w14:textId="77777777" w:rsidR="0049663C" w:rsidRDefault="0049663C" w:rsidP="0049663C">
            <w:pPr>
              <w:rPr>
                <w:rFonts w:ascii="Times New Roman" w:hAnsi="Times New Roman" w:cs="Times New Roman"/>
                <w:sz w:val="20"/>
                <w:szCs w:val="20"/>
              </w:rPr>
            </w:pPr>
          </w:p>
          <w:p w14:paraId="58E6C2D9" w14:textId="77777777" w:rsidR="0049663C" w:rsidRDefault="0049663C" w:rsidP="0049663C">
            <w:pPr>
              <w:rPr>
                <w:rFonts w:ascii="Times New Roman" w:hAnsi="Times New Roman" w:cs="Times New Roman"/>
                <w:sz w:val="20"/>
                <w:szCs w:val="20"/>
              </w:rPr>
            </w:pPr>
          </w:p>
          <w:p w14:paraId="211797F9" w14:textId="77777777" w:rsidR="0049663C" w:rsidRDefault="0049663C" w:rsidP="0049663C">
            <w:pPr>
              <w:rPr>
                <w:rFonts w:ascii="Times New Roman" w:hAnsi="Times New Roman" w:cs="Times New Roman"/>
                <w:sz w:val="20"/>
                <w:szCs w:val="20"/>
              </w:rPr>
            </w:pPr>
          </w:p>
          <w:p w14:paraId="7CFB6CE0" w14:textId="77777777" w:rsidR="0049663C" w:rsidRDefault="0049663C" w:rsidP="0049663C">
            <w:pPr>
              <w:rPr>
                <w:rFonts w:ascii="Times New Roman" w:hAnsi="Times New Roman" w:cs="Times New Roman"/>
                <w:sz w:val="20"/>
                <w:szCs w:val="20"/>
              </w:rPr>
            </w:pPr>
          </w:p>
          <w:p w14:paraId="35A6BBE5" w14:textId="77777777" w:rsidR="0049663C" w:rsidRDefault="0049663C" w:rsidP="0049663C">
            <w:pPr>
              <w:rPr>
                <w:rFonts w:ascii="Times New Roman" w:hAnsi="Times New Roman" w:cs="Times New Roman"/>
                <w:sz w:val="20"/>
                <w:szCs w:val="20"/>
              </w:rPr>
            </w:pPr>
          </w:p>
          <w:p w14:paraId="36B02BEB" w14:textId="77777777" w:rsidR="0049663C" w:rsidRDefault="0049663C" w:rsidP="0049663C">
            <w:pPr>
              <w:rPr>
                <w:rFonts w:ascii="Times New Roman" w:hAnsi="Times New Roman" w:cs="Times New Roman"/>
                <w:sz w:val="20"/>
                <w:szCs w:val="20"/>
              </w:rPr>
            </w:pPr>
          </w:p>
          <w:p w14:paraId="317B4C4D" w14:textId="77777777" w:rsidR="0049663C" w:rsidRDefault="0049663C" w:rsidP="0049663C">
            <w:pPr>
              <w:rPr>
                <w:rFonts w:ascii="Times New Roman" w:hAnsi="Times New Roman" w:cs="Times New Roman"/>
                <w:sz w:val="20"/>
                <w:szCs w:val="20"/>
              </w:rPr>
            </w:pPr>
          </w:p>
          <w:p w14:paraId="255FCEDA" w14:textId="77777777" w:rsidR="0049663C" w:rsidRDefault="0049663C" w:rsidP="0049663C">
            <w:pPr>
              <w:rPr>
                <w:rFonts w:ascii="Times New Roman" w:hAnsi="Times New Roman" w:cs="Times New Roman"/>
                <w:sz w:val="20"/>
                <w:szCs w:val="20"/>
              </w:rPr>
            </w:pPr>
          </w:p>
          <w:p w14:paraId="7C9F53BF" w14:textId="77777777" w:rsidR="0049663C" w:rsidRDefault="0049663C" w:rsidP="0049663C">
            <w:pPr>
              <w:rPr>
                <w:rFonts w:ascii="Times New Roman" w:hAnsi="Times New Roman" w:cs="Times New Roman"/>
                <w:sz w:val="20"/>
                <w:szCs w:val="20"/>
              </w:rPr>
            </w:pPr>
          </w:p>
          <w:p w14:paraId="0D44004B" w14:textId="77777777" w:rsidR="0049663C" w:rsidRDefault="0049663C" w:rsidP="0049663C">
            <w:pPr>
              <w:rPr>
                <w:rFonts w:ascii="Times New Roman" w:hAnsi="Times New Roman" w:cs="Times New Roman"/>
                <w:sz w:val="20"/>
                <w:szCs w:val="20"/>
              </w:rPr>
            </w:pPr>
          </w:p>
          <w:p w14:paraId="1F09D8F1" w14:textId="77777777" w:rsidR="0049663C" w:rsidRDefault="0049663C" w:rsidP="0049663C">
            <w:pPr>
              <w:rPr>
                <w:rFonts w:ascii="Times New Roman" w:hAnsi="Times New Roman" w:cs="Times New Roman"/>
                <w:sz w:val="20"/>
                <w:szCs w:val="20"/>
              </w:rPr>
            </w:pPr>
          </w:p>
          <w:p w14:paraId="082D2A42" w14:textId="77777777" w:rsidR="0049663C" w:rsidRDefault="0049663C" w:rsidP="0049663C">
            <w:pPr>
              <w:rPr>
                <w:rFonts w:ascii="Times New Roman" w:hAnsi="Times New Roman" w:cs="Times New Roman"/>
                <w:sz w:val="20"/>
                <w:szCs w:val="20"/>
              </w:rPr>
            </w:pPr>
          </w:p>
          <w:p w14:paraId="67AD97DE" w14:textId="77777777" w:rsidR="0049663C" w:rsidRDefault="0049663C" w:rsidP="0049663C">
            <w:pPr>
              <w:rPr>
                <w:rFonts w:ascii="Times New Roman" w:hAnsi="Times New Roman" w:cs="Times New Roman"/>
                <w:sz w:val="20"/>
                <w:szCs w:val="20"/>
              </w:rPr>
            </w:pPr>
          </w:p>
          <w:p w14:paraId="115F256E" w14:textId="77777777" w:rsidR="0049663C" w:rsidRDefault="0049663C" w:rsidP="0049663C">
            <w:pPr>
              <w:rPr>
                <w:rFonts w:ascii="Times New Roman" w:hAnsi="Times New Roman" w:cs="Times New Roman"/>
                <w:sz w:val="20"/>
                <w:szCs w:val="20"/>
              </w:rPr>
            </w:pPr>
          </w:p>
          <w:p w14:paraId="4A34B224" w14:textId="77777777" w:rsidR="0049663C" w:rsidRDefault="0049663C" w:rsidP="0049663C">
            <w:pPr>
              <w:rPr>
                <w:rFonts w:ascii="Times New Roman" w:hAnsi="Times New Roman" w:cs="Times New Roman"/>
                <w:sz w:val="20"/>
                <w:szCs w:val="20"/>
              </w:rPr>
            </w:pPr>
          </w:p>
          <w:p w14:paraId="1C644CDA" w14:textId="77777777" w:rsidR="0049663C" w:rsidRDefault="0049663C" w:rsidP="0049663C">
            <w:pPr>
              <w:rPr>
                <w:rFonts w:ascii="Times New Roman" w:hAnsi="Times New Roman" w:cs="Times New Roman"/>
                <w:sz w:val="20"/>
                <w:szCs w:val="20"/>
              </w:rPr>
            </w:pPr>
          </w:p>
          <w:p w14:paraId="41ED0498" w14:textId="77777777" w:rsidR="0049663C" w:rsidRDefault="0049663C" w:rsidP="0049663C">
            <w:pPr>
              <w:rPr>
                <w:rFonts w:ascii="Times New Roman" w:hAnsi="Times New Roman" w:cs="Times New Roman"/>
                <w:sz w:val="20"/>
                <w:szCs w:val="20"/>
              </w:rPr>
            </w:pPr>
          </w:p>
          <w:p w14:paraId="7E11F9AD" w14:textId="77777777" w:rsidR="0049663C" w:rsidRDefault="0049663C" w:rsidP="0049663C">
            <w:pPr>
              <w:rPr>
                <w:rFonts w:ascii="Times New Roman" w:hAnsi="Times New Roman" w:cs="Times New Roman"/>
                <w:sz w:val="20"/>
                <w:szCs w:val="20"/>
              </w:rPr>
            </w:pPr>
          </w:p>
          <w:p w14:paraId="4583935E" w14:textId="77777777" w:rsidR="0049663C" w:rsidRDefault="0049663C" w:rsidP="0049663C">
            <w:pPr>
              <w:rPr>
                <w:rFonts w:ascii="Times New Roman" w:hAnsi="Times New Roman" w:cs="Times New Roman"/>
                <w:sz w:val="20"/>
                <w:szCs w:val="20"/>
              </w:rPr>
            </w:pPr>
          </w:p>
          <w:p w14:paraId="5642B0FD" w14:textId="77777777" w:rsidR="0049663C" w:rsidRDefault="0049663C" w:rsidP="0049663C">
            <w:pPr>
              <w:rPr>
                <w:rFonts w:ascii="Times New Roman" w:hAnsi="Times New Roman" w:cs="Times New Roman"/>
                <w:sz w:val="20"/>
                <w:szCs w:val="20"/>
              </w:rPr>
            </w:pPr>
          </w:p>
          <w:p w14:paraId="4E53E1D7" w14:textId="77777777" w:rsidR="0049663C" w:rsidRDefault="0049663C" w:rsidP="0049663C">
            <w:pPr>
              <w:rPr>
                <w:rFonts w:ascii="Times New Roman" w:hAnsi="Times New Roman" w:cs="Times New Roman"/>
                <w:sz w:val="20"/>
                <w:szCs w:val="20"/>
              </w:rPr>
            </w:pPr>
          </w:p>
          <w:p w14:paraId="787BFB29" w14:textId="77777777" w:rsidR="0049663C" w:rsidRDefault="0049663C" w:rsidP="0049663C">
            <w:pPr>
              <w:rPr>
                <w:rFonts w:ascii="Times New Roman" w:hAnsi="Times New Roman" w:cs="Times New Roman"/>
                <w:sz w:val="20"/>
                <w:szCs w:val="20"/>
              </w:rPr>
            </w:pPr>
          </w:p>
          <w:p w14:paraId="2B673728" w14:textId="77777777" w:rsidR="0049663C" w:rsidRDefault="0049663C" w:rsidP="0049663C">
            <w:pPr>
              <w:rPr>
                <w:rFonts w:ascii="Times New Roman" w:hAnsi="Times New Roman" w:cs="Times New Roman"/>
                <w:sz w:val="20"/>
                <w:szCs w:val="20"/>
              </w:rPr>
            </w:pPr>
          </w:p>
          <w:p w14:paraId="0D32DA7D" w14:textId="77777777" w:rsidR="0049663C" w:rsidRDefault="0049663C" w:rsidP="0049663C">
            <w:pPr>
              <w:rPr>
                <w:rFonts w:ascii="Times New Roman" w:hAnsi="Times New Roman" w:cs="Times New Roman"/>
                <w:sz w:val="20"/>
                <w:szCs w:val="20"/>
              </w:rPr>
            </w:pPr>
          </w:p>
          <w:p w14:paraId="300EBC25" w14:textId="77777777" w:rsidR="0049663C" w:rsidRDefault="0049663C" w:rsidP="0049663C">
            <w:pPr>
              <w:rPr>
                <w:rFonts w:ascii="Times New Roman" w:hAnsi="Times New Roman" w:cs="Times New Roman"/>
                <w:sz w:val="20"/>
                <w:szCs w:val="20"/>
              </w:rPr>
            </w:pPr>
          </w:p>
          <w:p w14:paraId="48DC738E" w14:textId="77777777" w:rsidR="0049663C" w:rsidRDefault="0049663C" w:rsidP="0049663C">
            <w:pPr>
              <w:rPr>
                <w:rFonts w:ascii="Times New Roman" w:hAnsi="Times New Roman" w:cs="Times New Roman"/>
                <w:sz w:val="20"/>
                <w:szCs w:val="20"/>
              </w:rPr>
            </w:pPr>
          </w:p>
          <w:p w14:paraId="7D213610" w14:textId="77777777" w:rsidR="0049663C" w:rsidRDefault="0049663C" w:rsidP="0049663C">
            <w:pPr>
              <w:rPr>
                <w:rFonts w:ascii="Times New Roman" w:hAnsi="Times New Roman" w:cs="Times New Roman"/>
                <w:sz w:val="20"/>
                <w:szCs w:val="20"/>
              </w:rPr>
            </w:pPr>
          </w:p>
          <w:p w14:paraId="44313C6D" w14:textId="77777777" w:rsidR="0049663C" w:rsidRDefault="0049663C" w:rsidP="0049663C">
            <w:pPr>
              <w:rPr>
                <w:rFonts w:ascii="Times New Roman" w:hAnsi="Times New Roman" w:cs="Times New Roman"/>
                <w:sz w:val="20"/>
                <w:szCs w:val="20"/>
              </w:rPr>
            </w:pPr>
          </w:p>
          <w:p w14:paraId="4BF242FD" w14:textId="77777777" w:rsidR="0049663C" w:rsidRDefault="0049663C" w:rsidP="0049663C">
            <w:pPr>
              <w:rPr>
                <w:rFonts w:ascii="Times New Roman" w:hAnsi="Times New Roman" w:cs="Times New Roman"/>
                <w:sz w:val="20"/>
                <w:szCs w:val="20"/>
              </w:rPr>
            </w:pPr>
          </w:p>
          <w:p w14:paraId="2DB86668" w14:textId="3E7B3E33"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Completare cu specific național, la alin.(5), specificat suplimentar </w:t>
            </w:r>
            <w:r w:rsidRPr="00F317FC">
              <w:rPr>
                <w:rFonts w:ascii="Times New Roman" w:hAnsi="Times New Roman" w:cs="Times New Roman"/>
                <w:i/>
                <w:iCs/>
                <w:sz w:val="20"/>
                <w:szCs w:val="20"/>
              </w:rPr>
              <w:t>”sau comisioane”</w:t>
            </w:r>
            <w:r>
              <w:rPr>
                <w:rFonts w:ascii="Times New Roman" w:hAnsi="Times New Roman" w:cs="Times New Roman"/>
                <w:i/>
                <w:iCs/>
                <w:sz w:val="20"/>
                <w:szCs w:val="20"/>
              </w:rPr>
              <w:t>,</w:t>
            </w:r>
            <w:r w:rsidRPr="00F317FC">
              <w:rPr>
                <w:rFonts w:ascii="Times New Roman" w:hAnsi="Times New Roman" w:cs="Times New Roman"/>
                <w:sz w:val="20"/>
                <w:szCs w:val="20"/>
              </w:rPr>
              <w:t xml:space="preserve"> pentru claritate și previzibilitate.</w:t>
            </w:r>
          </w:p>
        </w:tc>
      </w:tr>
      <w:tr w:rsidR="0049663C" w:rsidRPr="000B539E" w14:paraId="0DDE404E" w14:textId="77777777" w:rsidTr="00B4511F">
        <w:trPr>
          <w:gridAfter w:val="1"/>
          <w:wAfter w:w="15" w:type="dxa"/>
        </w:trPr>
        <w:tc>
          <w:tcPr>
            <w:tcW w:w="4434" w:type="dxa"/>
            <w:gridSpan w:val="2"/>
          </w:tcPr>
          <w:p w14:paraId="2093B72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acordării de dobânzi</w:t>
            </w:r>
          </w:p>
          <w:p w14:paraId="5DE648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raportate la active nu acordă dobânzi în legătură cu tokenurile raportate la active.</w:t>
            </w:r>
          </w:p>
          <w:p w14:paraId="666A089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nu acordă dobânzi atunci când furnizează servicii de criptoactive legate de tokenuri raportate la active.</w:t>
            </w:r>
          </w:p>
          <w:p w14:paraId="6D1224CA" w14:textId="0CD819DE"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(3) În sensul alineatelor (1) și (2), orice remunerație sau orice alt beneficiu legat de perioada de timp în care un deținător de tokenuri raportate la active deține astfel de tokenuri raportate la active este tratat ca dobândă. Aceasta include compensarea sau reducerile nete, cu un efect echivalent unei dobânzi primite de deținătorul de tokenuri raportate la </w:t>
            </w:r>
            <w:r w:rsidRPr="000B539E">
              <w:rPr>
                <w:rFonts w:ascii="Times New Roman" w:hAnsi="Times New Roman" w:cs="Times New Roman"/>
                <w:sz w:val="20"/>
                <w:szCs w:val="20"/>
              </w:rPr>
              <w:lastRenderedPageBreak/>
              <w:t>active, direct de la emitent sau de la terți, și în legătură directă cu tokenurile raportate la active sau prin remunerarea sau stabilirea prețurilor altor produse.</w:t>
            </w:r>
          </w:p>
        </w:tc>
        <w:tc>
          <w:tcPr>
            <w:tcW w:w="4318" w:type="dxa"/>
          </w:tcPr>
          <w:p w14:paraId="47BECAB0" w14:textId="77777777" w:rsidR="0049663C" w:rsidRPr="00C45C25" w:rsidRDefault="0049663C" w:rsidP="0049663C">
            <w:pPr>
              <w:tabs>
                <w:tab w:val="left" w:pos="1108"/>
              </w:tabs>
              <w:rPr>
                <w:rFonts w:ascii="Times New Roman" w:hAnsi="Times New Roman" w:cs="Times New Roman"/>
                <w:b/>
                <w:bCs/>
                <w:sz w:val="20"/>
                <w:szCs w:val="20"/>
              </w:rPr>
            </w:pPr>
            <w:r w:rsidRPr="00C45C25">
              <w:rPr>
                <w:rFonts w:ascii="Times New Roman" w:hAnsi="Times New Roman" w:cs="Times New Roman"/>
                <w:b/>
                <w:bCs/>
                <w:sz w:val="20"/>
                <w:szCs w:val="20"/>
              </w:rPr>
              <w:lastRenderedPageBreak/>
              <w:t>Articolul 40.</w:t>
            </w:r>
            <w:r w:rsidRPr="00C45C25">
              <w:rPr>
                <w:rFonts w:ascii="Times New Roman" w:hAnsi="Times New Roman" w:cs="Times New Roman"/>
                <w:b/>
                <w:bCs/>
                <w:sz w:val="20"/>
                <w:szCs w:val="20"/>
              </w:rPr>
              <w:tab/>
              <w:t>Interzicerea acordării de dobânzi</w:t>
            </w:r>
          </w:p>
          <w:p w14:paraId="7D72AEF4" w14:textId="38B48920"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(1)</w:t>
            </w:r>
            <w:r>
              <w:rPr>
                <w:rFonts w:ascii="Times New Roman" w:hAnsi="Times New Roman" w:cs="Times New Roman"/>
                <w:sz w:val="20"/>
                <w:szCs w:val="20"/>
              </w:rPr>
              <w:t xml:space="preserve"> </w:t>
            </w:r>
            <w:r w:rsidRPr="00D81851">
              <w:rPr>
                <w:rFonts w:ascii="Times New Roman" w:hAnsi="Times New Roman" w:cs="Times New Roman"/>
                <w:sz w:val="20"/>
                <w:szCs w:val="20"/>
              </w:rPr>
              <w:t>Emitenții de tokenuri raportate la active nu acordă dobânzi în legătură cu tokenurile raportate la active.</w:t>
            </w:r>
          </w:p>
          <w:p w14:paraId="33AED1DC" w14:textId="1118D4E0"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(2)</w:t>
            </w:r>
            <w:r>
              <w:rPr>
                <w:rFonts w:ascii="Times New Roman" w:hAnsi="Times New Roman" w:cs="Times New Roman"/>
                <w:sz w:val="20"/>
                <w:szCs w:val="20"/>
              </w:rPr>
              <w:t xml:space="preserve"> </w:t>
            </w:r>
            <w:r w:rsidRPr="00D81851">
              <w:rPr>
                <w:rFonts w:ascii="Times New Roman" w:hAnsi="Times New Roman" w:cs="Times New Roman"/>
                <w:sz w:val="20"/>
                <w:szCs w:val="20"/>
              </w:rPr>
              <w:t>Furnizorii de servicii de criptoactive nu acordă dobânzi atunci când furnizează servicii de criptoactive legate de tokenuri raportate la active.</w:t>
            </w:r>
          </w:p>
          <w:p w14:paraId="6C1A534A" w14:textId="4907CE7C" w:rsidR="0049663C" w:rsidRPr="000B539E"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(3)</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În sensul alin. (1) și (2), orice remunerație sau orice alt beneficiu legat de perioada de timp în care un deținător de tokenuri raportate la active deține astfel de tokenuri raportate la active este tratat ca dobândă. Aceasta include compensarea sau reducerile nete, cu un efect echivalent unei dobânzi primite de deținătorul de tokenuri </w:t>
            </w:r>
            <w:r w:rsidRPr="00D81851">
              <w:rPr>
                <w:rFonts w:ascii="Times New Roman" w:hAnsi="Times New Roman" w:cs="Times New Roman"/>
                <w:sz w:val="20"/>
                <w:szCs w:val="20"/>
              </w:rPr>
              <w:lastRenderedPageBreak/>
              <w:t>raportate la active, direct de la emitent sau de la terți, și în legătură directă cu tokenurile raportate la active sau prin remunerarea sau stabilirea prețurilor altor produse.</w:t>
            </w:r>
          </w:p>
        </w:tc>
        <w:tc>
          <w:tcPr>
            <w:tcW w:w="2684" w:type="dxa"/>
          </w:tcPr>
          <w:p w14:paraId="48FA2C1A" w14:textId="09A0A2C1"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408F2442" w14:textId="77777777" w:rsidR="0049663C" w:rsidRPr="000B539E" w:rsidRDefault="0049663C" w:rsidP="0049663C">
            <w:pPr>
              <w:rPr>
                <w:rFonts w:ascii="Times New Roman" w:hAnsi="Times New Roman" w:cs="Times New Roman"/>
                <w:sz w:val="20"/>
                <w:szCs w:val="20"/>
              </w:rPr>
            </w:pPr>
          </w:p>
        </w:tc>
      </w:tr>
      <w:tr w:rsidR="0049663C" w:rsidRPr="000B539E" w14:paraId="7EF02AAD" w14:textId="77777777" w:rsidTr="00B4511F">
        <w:trPr>
          <w:gridAfter w:val="1"/>
          <w:wAfter w:w="15" w:type="dxa"/>
        </w:trPr>
        <w:tc>
          <w:tcPr>
            <w:tcW w:w="4434" w:type="dxa"/>
            <w:gridSpan w:val="2"/>
          </w:tcPr>
          <w:p w14:paraId="2CF9D7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4</w:t>
            </w:r>
          </w:p>
          <w:p w14:paraId="01272B66" w14:textId="07CCCA0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Achizițiile având ca obiect emitenți de tokenuri raportate la active</w:t>
            </w:r>
          </w:p>
        </w:tc>
        <w:tc>
          <w:tcPr>
            <w:tcW w:w="4318" w:type="dxa"/>
          </w:tcPr>
          <w:p w14:paraId="02087984" w14:textId="5141397C" w:rsidR="0049663C" w:rsidRPr="000B539E" w:rsidRDefault="00772CE3"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4</w:t>
            </w:r>
          </w:p>
          <w:p w14:paraId="56B88F17" w14:textId="1A2A729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Achizițiile având ca obiect emitenți de tokenuri raportate la active</w:t>
            </w:r>
          </w:p>
        </w:tc>
        <w:tc>
          <w:tcPr>
            <w:tcW w:w="2684" w:type="dxa"/>
          </w:tcPr>
          <w:p w14:paraId="0156578D" w14:textId="3C341F13"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t>Compatibil</w:t>
            </w:r>
          </w:p>
        </w:tc>
        <w:tc>
          <w:tcPr>
            <w:tcW w:w="3018" w:type="dxa"/>
          </w:tcPr>
          <w:p w14:paraId="309E4FD0" w14:textId="77777777" w:rsidR="0049663C" w:rsidRPr="000B539E" w:rsidRDefault="0049663C" w:rsidP="0049663C">
            <w:pPr>
              <w:rPr>
                <w:rFonts w:ascii="Times New Roman" w:hAnsi="Times New Roman" w:cs="Times New Roman"/>
                <w:sz w:val="20"/>
                <w:szCs w:val="20"/>
              </w:rPr>
            </w:pPr>
          </w:p>
        </w:tc>
      </w:tr>
      <w:tr w:rsidR="0049663C" w:rsidRPr="000B539E" w14:paraId="6074D3A1" w14:textId="77777777" w:rsidTr="00B4511F">
        <w:trPr>
          <w:gridAfter w:val="1"/>
          <w:wAfter w:w="15" w:type="dxa"/>
        </w:trPr>
        <w:tc>
          <w:tcPr>
            <w:tcW w:w="4434" w:type="dxa"/>
            <w:gridSpan w:val="2"/>
          </w:tcPr>
          <w:p w14:paraId="239FBC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Evaluarea propunerilor de achiziție având ca obiect emitenți de tokenuri raportate la active</w:t>
            </w:r>
          </w:p>
          <w:p w14:paraId="2AB36D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Orice persoană fizică sau juridică, sau astfel de persoane acționând concertat, care intenționează să achiziționeze, direct sau indirect (denumită în continuare „achizitorul potențial”), o participație calificată în cadrul unui emitent al unui token raportat la active sau să majoreze, direct sau indirect, o astfel de participație calificată, astfel încât proporția drepturilor de vot sau a capitalului deținut să fie de cel puțin 20 %, 30 % sau 50 % sau astfel încât emitentul tokenului raportat la active să devină filiala sa, informează în scris autoritatea competentă a respectivului emitent, indicând valoarea participației vizate și informațiile necesare în temeiul standardelor tehnice de reglementare adoptate de Comisie în conformitate cu articolul 42 alineatul (4).</w:t>
            </w:r>
          </w:p>
          <w:p w14:paraId="40862B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Orice persoană fizică sau juridică care a decis să cedeze, direct sau indirect, o participație calificată în cadrul unui emitent al unui token raportat la active, înainte de a ceda participația respectivă, notifică în scris autoritatea competentă cu privire la decizia sa și indică valoarea participației respective. Persoana respectivă notifică, de asemenea, autoritatea competentă atunci când decide să își reducă participația calificată, astfel încât proporția drepturilor de vot sau a capitalului deținut ar scădea sub 10 %, 20 %, 30 % sau 50 % ori astfel încât emitentul tokenului raportat la active ar înceta să mai fie filiala persoanei menționate.</w:t>
            </w:r>
          </w:p>
          <w:p w14:paraId="0B7C45B3" w14:textId="77777777" w:rsidR="0049663C" w:rsidRPr="000B539E" w:rsidRDefault="0049663C" w:rsidP="0049663C">
            <w:pPr>
              <w:rPr>
                <w:rFonts w:ascii="Times New Roman" w:hAnsi="Times New Roman" w:cs="Times New Roman"/>
                <w:sz w:val="20"/>
                <w:szCs w:val="20"/>
              </w:rPr>
            </w:pPr>
          </w:p>
          <w:p w14:paraId="60851391" w14:textId="020AEF9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Autoritatea competentă transmite cu promptitudine și, în orice caz, în termen de două zile lucrătoare de la primirea unei notificări conform alineatului (1), o confirmare scrisă de primire.</w:t>
            </w:r>
          </w:p>
          <w:p w14:paraId="6C4C7B3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În termen de 60 de zile lucrătoare de la data confirmării scrise de primire menționate la alineatul (3) de la prezentul articol, autoritatea competentă evaluează propunerea de achiziție menționată la alineatul (1) de la prezentul articol și informațiile necesare în temeiul standardelor tehnice de reglementare adoptate de Comisie în conformitate cu articolul 42 alineatul (4). Atunci când confirmă primirea notificării, autoritatea competentă informează achizitorul potențial cu privire la data de expirare a perioadei de evaluare.</w:t>
            </w:r>
          </w:p>
          <w:p w14:paraId="4D1FC9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La efectuarea evaluării menționate la alineatul (4), autoritatea competentă poate solicita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alineatul (3). Astfel de solicitări se fac în scris, precizându-se informațiile suplimentare necesare.</w:t>
            </w:r>
          </w:p>
          <w:p w14:paraId="5774541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suspendă perioada de evaluare menționată la alineatul (4) până când primește informațiile suplimentare menționate la primul paragraf de la prezentul alineat. Durata suspendării nu poate depăși 20 de zile lucrătoare. Orice altă solicitare de către autoritatea competentă a unor informații suplimentare sau a unor clarificări privind informațiile primite nu duce la o nouă suspendare a perioadei de evaluare.</w:t>
            </w:r>
          </w:p>
          <w:p w14:paraId="2500B7C5" w14:textId="0D2836B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poate prelungi perioada de suspendare menționată la al doilea paragraf de la prezentul alineat cu până la 30 de zile lucrătoare, în cazul în care achizitorul potențial este situat în afara Uniunii sau este reglementat de dreptul unei țări terțe.</w:t>
            </w:r>
          </w:p>
          <w:p w14:paraId="6029064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Autoritatea competentă care, la finalizarea evaluării menționate la alineatul (4), decide să se opună propunerii de achiziție menționate la alineatul (1), transmite o notificare în acest sens achizitorului potențial în termen de două zile lucrătoare și, în orice caz, înainte de data menționată la alineatul (4), care este prelungită, dacă este cazul, în conformitate cu alineatul (5) al doilea și al treilea paragraf. </w:t>
            </w:r>
            <w:r w:rsidRPr="000B539E">
              <w:rPr>
                <w:rFonts w:ascii="Times New Roman" w:hAnsi="Times New Roman" w:cs="Times New Roman"/>
                <w:sz w:val="20"/>
                <w:szCs w:val="20"/>
              </w:rPr>
              <w:lastRenderedPageBreak/>
              <w:t>Notificarea prezintă motivele care au stat la baza deciziei respective.</w:t>
            </w:r>
          </w:p>
          <w:p w14:paraId="20E1DD5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cazul în care autoritatea competentă nu se opune propunerii de achiziție menționate la alineatul (1) înainte de data menționată la alineatul (4), prelungită, dacă este cazul, în conformitate cu alineatul (5) al doilea și al treilea paragraf, se consideră că propunerea de achiziție este aprobată.</w:t>
            </w:r>
          </w:p>
          <w:p w14:paraId="0BC444C0" w14:textId="13F5BB8F"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(8) Autoritatea competentă poate stabili o perioadă maximă de finalizare a propunerii de achiziție menționate la alineatul (1) și pot prelungi perioada maximă respectivă, dacă este cazul.</w:t>
            </w:r>
          </w:p>
        </w:tc>
        <w:tc>
          <w:tcPr>
            <w:tcW w:w="4318" w:type="dxa"/>
          </w:tcPr>
          <w:p w14:paraId="15F54D35" w14:textId="6D7096B3" w:rsidR="0049663C" w:rsidRPr="00C45C25" w:rsidRDefault="0049663C" w:rsidP="0049663C">
            <w:pPr>
              <w:tabs>
                <w:tab w:val="left" w:pos="338"/>
              </w:tabs>
              <w:rPr>
                <w:rFonts w:ascii="Times New Roman" w:hAnsi="Times New Roman" w:cs="Times New Roman"/>
                <w:b/>
                <w:bCs/>
                <w:sz w:val="20"/>
                <w:szCs w:val="20"/>
              </w:rPr>
            </w:pPr>
            <w:r w:rsidRPr="00C45C25">
              <w:rPr>
                <w:rFonts w:ascii="Times New Roman" w:hAnsi="Times New Roman" w:cs="Times New Roman"/>
                <w:b/>
                <w:bCs/>
                <w:sz w:val="20"/>
                <w:szCs w:val="20"/>
              </w:rPr>
              <w:lastRenderedPageBreak/>
              <w:t>Articolul 41.</w:t>
            </w:r>
            <w:r>
              <w:rPr>
                <w:rFonts w:ascii="Times New Roman" w:hAnsi="Times New Roman" w:cs="Times New Roman"/>
                <w:b/>
                <w:bCs/>
                <w:sz w:val="20"/>
                <w:szCs w:val="20"/>
              </w:rPr>
              <w:t xml:space="preserve"> </w:t>
            </w:r>
            <w:r w:rsidRPr="00C45C25">
              <w:rPr>
                <w:rFonts w:ascii="Times New Roman" w:hAnsi="Times New Roman" w:cs="Times New Roman"/>
                <w:b/>
                <w:bCs/>
                <w:sz w:val="20"/>
                <w:szCs w:val="20"/>
              </w:rPr>
              <w:t>Evaluarea propunerilor de achiziție având ca obiect emitenți de tokenuri raportate la active</w:t>
            </w:r>
          </w:p>
          <w:p w14:paraId="7E9FB03C" w14:textId="77777777"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(1)</w:t>
            </w:r>
            <w:r w:rsidRPr="004D0208">
              <w:rPr>
                <w:rFonts w:ascii="Times New Roman" w:hAnsi="Times New Roman" w:cs="Times New Roman"/>
                <w:sz w:val="20"/>
                <w:szCs w:val="20"/>
              </w:rPr>
              <w:tab/>
              <w:t>Orice persoană fizică sau juridică, sau astfel de persoane acționând concertat, care intenționează să achiziționeze, direct sau indirect (denumită în continuare „achizitorul potențial”), o participație calificată în cadrul unui emitent al unui token raportat la active sau să majoreze, direct sau indirect, o astfel de participație calificată, astfel încât proporția drepturilor de vot sau a capitalului deținut să fie de cel puțin 20 %, 30 % sau 50 % sau astfel încât emitentul tokenului raportat la active să devină filiala sa, informează în scris Comisia Națională, indicând valoarea participației vizate și informațiile necesare în temeiul cerințelor și/sau  standardelor tehnice de reglementare adoptate în conformitate cu articolul 42 alin. (4).</w:t>
            </w:r>
          </w:p>
          <w:p w14:paraId="54EC99AB" w14:textId="77777777" w:rsidR="0049663C" w:rsidRPr="004D0208" w:rsidRDefault="0049663C" w:rsidP="0049663C">
            <w:pPr>
              <w:tabs>
                <w:tab w:val="left" w:pos="338"/>
              </w:tabs>
              <w:rPr>
                <w:rFonts w:ascii="Times New Roman" w:hAnsi="Times New Roman" w:cs="Times New Roman"/>
                <w:sz w:val="20"/>
                <w:szCs w:val="20"/>
              </w:rPr>
            </w:pPr>
          </w:p>
          <w:p w14:paraId="4F38E0A9" w14:textId="77777777"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(2)</w:t>
            </w:r>
            <w:r w:rsidRPr="004D0208">
              <w:rPr>
                <w:rFonts w:ascii="Times New Roman" w:hAnsi="Times New Roman" w:cs="Times New Roman"/>
                <w:sz w:val="20"/>
                <w:szCs w:val="20"/>
              </w:rPr>
              <w:tab/>
              <w:t>Orice persoană fizică sau juridică care a decis să cedeze, direct sau indirect, o participație calificată în cadrul unui emitent al unui token raportat la active, înainte de a ceda participația respectivă, notifică în scris Comisia Națională cu privire la decizia sa și indică valoarea participației respective. Persoana respectivă notifică, de asemenea, Comisia Națională atunci când decide să își reducă participația calificată, astfel încât proporția drepturilor de vot sau a capitalului deținut ar scădea sub 10 %, 20 %, 30 % sau 50 % ori astfel încât emitentul tokenului raportat la active ar înceta să mai fie filiala persoanei menționate.</w:t>
            </w:r>
          </w:p>
          <w:p w14:paraId="6438536B" w14:textId="4236E9BA" w:rsidR="0049663C"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(3)</w:t>
            </w:r>
            <w:r w:rsidRPr="004D0208">
              <w:rPr>
                <w:rFonts w:ascii="Times New Roman" w:hAnsi="Times New Roman" w:cs="Times New Roman"/>
                <w:sz w:val="20"/>
                <w:szCs w:val="20"/>
              </w:rPr>
              <w:tab/>
              <w:t>Comisia Națională transmite cu promptitudine și, în orice caz, în termen de 2 zile lucrătoare de la primirea unei notificări conform alin. (1), o confirmare scrisă de primire.</w:t>
            </w:r>
          </w:p>
          <w:p w14:paraId="764AAA34" w14:textId="0430EE73"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lastRenderedPageBreak/>
              <w:t>(4)</w:t>
            </w:r>
            <w:r w:rsidRPr="004D0208">
              <w:rPr>
                <w:rFonts w:ascii="Times New Roman" w:hAnsi="Times New Roman" w:cs="Times New Roman"/>
                <w:sz w:val="20"/>
                <w:szCs w:val="20"/>
              </w:rPr>
              <w:tab/>
              <w:t>În termen de 60 de zile lucrătoare de la data confirmării scrise de primire menționate la alin. (3), Comisia Națională evaluează propunerea de achiziție menționată la alin. (1) și informațiile necesare în temeiul cerințelor și/sau standardelor tehnice de reglementare adoptate în conformitate cu articolul 42 alin. (4). Atunci când confirmă primirea notificării, Comisia Națională informează achizitorul potențial cu privire la data de expirare a perioadei de evaluare.</w:t>
            </w:r>
          </w:p>
          <w:p w14:paraId="73E597EE" w14:textId="77777777" w:rsidR="0049663C" w:rsidRDefault="0049663C" w:rsidP="0049663C">
            <w:pPr>
              <w:tabs>
                <w:tab w:val="left" w:pos="338"/>
              </w:tabs>
              <w:rPr>
                <w:rFonts w:ascii="Times New Roman" w:hAnsi="Times New Roman" w:cs="Times New Roman"/>
                <w:sz w:val="20"/>
                <w:szCs w:val="20"/>
              </w:rPr>
            </w:pPr>
          </w:p>
          <w:p w14:paraId="29708766" w14:textId="5FE51F10"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(5)</w:t>
            </w:r>
            <w:r w:rsidRPr="004D0208">
              <w:rPr>
                <w:rFonts w:ascii="Times New Roman" w:hAnsi="Times New Roman" w:cs="Times New Roman"/>
                <w:sz w:val="20"/>
                <w:szCs w:val="20"/>
              </w:rPr>
              <w:tab/>
              <w:t>La efectuarea evaluării menționate la alin. (4), Comisia Națională poate solicita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alin. (3). Astfel de solicitări se fac în scris, precizându-se informațiile suplimentare necesare.</w:t>
            </w:r>
          </w:p>
          <w:p w14:paraId="0A43DE19" w14:textId="77777777" w:rsidR="0049663C" w:rsidRPr="004D0208" w:rsidRDefault="0049663C" w:rsidP="0049663C">
            <w:pPr>
              <w:tabs>
                <w:tab w:val="left" w:pos="338"/>
              </w:tabs>
              <w:rPr>
                <w:rFonts w:ascii="Times New Roman" w:hAnsi="Times New Roman" w:cs="Times New Roman"/>
                <w:sz w:val="20"/>
                <w:szCs w:val="20"/>
              </w:rPr>
            </w:pPr>
          </w:p>
          <w:p w14:paraId="5D072D4B" w14:textId="77777777" w:rsidR="0049663C" w:rsidRPr="004D0208" w:rsidRDefault="0049663C" w:rsidP="0049663C">
            <w:pPr>
              <w:rPr>
                <w:rFonts w:ascii="Times New Roman" w:hAnsi="Times New Roman" w:cs="Times New Roman"/>
                <w:sz w:val="20"/>
                <w:szCs w:val="20"/>
              </w:rPr>
            </w:pPr>
            <w:r w:rsidRPr="004D0208">
              <w:rPr>
                <w:rFonts w:ascii="Times New Roman" w:hAnsi="Times New Roman" w:cs="Times New Roman"/>
                <w:sz w:val="20"/>
                <w:szCs w:val="20"/>
              </w:rPr>
              <w:t>Comisia Națională suspendă perioada de evaluare menționată la alin. (4) până când primește informațiile suplimentare menționate la prezentul alineat. Durata suspendării nu poate depăși 20 de zile lucrătoare. Orice altă solicitare de către Comisia Națională a unor informații suplimentare sau a unor clarificări privind informațiile primite nu duce la o nouă suspendare a perioadei de evaluare.</w:t>
            </w:r>
          </w:p>
          <w:p w14:paraId="77617CE5" w14:textId="77777777" w:rsidR="0049663C" w:rsidRPr="004D0208" w:rsidRDefault="0049663C" w:rsidP="0049663C">
            <w:pPr>
              <w:tabs>
                <w:tab w:val="left" w:pos="375"/>
              </w:tabs>
              <w:rPr>
                <w:rFonts w:ascii="Times New Roman" w:hAnsi="Times New Roman" w:cs="Times New Roman"/>
                <w:sz w:val="20"/>
                <w:szCs w:val="20"/>
              </w:rPr>
            </w:pPr>
            <w:r w:rsidRPr="004D0208">
              <w:rPr>
                <w:rFonts w:ascii="Times New Roman" w:hAnsi="Times New Roman" w:cs="Times New Roman"/>
                <w:sz w:val="20"/>
                <w:szCs w:val="20"/>
              </w:rPr>
              <w:t>Comisia Națională poate prelungi durata de suspendare menționată, cu până la 30 de zile lucrătoare, în cazul în care achizitorul potențial este situat în afara Republicii Moldova sau este reglementat de dreptul unei țări terțe.</w:t>
            </w:r>
          </w:p>
          <w:p w14:paraId="046E5529" w14:textId="77777777" w:rsidR="0049663C" w:rsidRDefault="0049663C" w:rsidP="0049663C">
            <w:pPr>
              <w:tabs>
                <w:tab w:val="left" w:pos="375"/>
              </w:tabs>
              <w:rPr>
                <w:rFonts w:ascii="Times New Roman" w:hAnsi="Times New Roman" w:cs="Times New Roman"/>
                <w:sz w:val="20"/>
                <w:szCs w:val="20"/>
              </w:rPr>
            </w:pPr>
          </w:p>
          <w:p w14:paraId="7201578C" w14:textId="41556772" w:rsidR="0049663C" w:rsidRPr="004D0208" w:rsidRDefault="0049663C" w:rsidP="0049663C">
            <w:pPr>
              <w:tabs>
                <w:tab w:val="left" w:pos="375"/>
              </w:tabs>
              <w:rPr>
                <w:rFonts w:ascii="Times New Roman" w:hAnsi="Times New Roman" w:cs="Times New Roman"/>
                <w:sz w:val="20"/>
                <w:szCs w:val="20"/>
              </w:rPr>
            </w:pPr>
            <w:r w:rsidRPr="004D0208">
              <w:rPr>
                <w:rFonts w:ascii="Times New Roman" w:hAnsi="Times New Roman" w:cs="Times New Roman"/>
                <w:sz w:val="20"/>
                <w:szCs w:val="20"/>
              </w:rPr>
              <w:t>(6)</w:t>
            </w:r>
            <w:r w:rsidRPr="004D0208">
              <w:rPr>
                <w:rFonts w:ascii="Times New Roman" w:hAnsi="Times New Roman" w:cs="Times New Roman"/>
                <w:sz w:val="20"/>
                <w:szCs w:val="20"/>
              </w:rPr>
              <w:tab/>
              <w:t xml:space="preserve">În cazul în care, la finalizarea evaluării menționate la alin. (4), Comisia Națională decide să se opună propunerii de achiziție menționate la alin. (1), aceasta transmite o notificare în acest sens achizitorului potențial în termen de două zile lucrătoare și, în orice caz, înainte de data menționată la alin. (4), care este prelungită, dacă este cazul, cu termenele în conformitate cu alin. </w:t>
            </w:r>
            <w:r w:rsidRPr="004D0208">
              <w:rPr>
                <w:rFonts w:ascii="Times New Roman" w:hAnsi="Times New Roman" w:cs="Times New Roman"/>
                <w:sz w:val="20"/>
                <w:szCs w:val="20"/>
              </w:rPr>
              <w:lastRenderedPageBreak/>
              <w:t>(5). Notificarea prezintă motivele care au stat la baza deciziei respective.</w:t>
            </w:r>
          </w:p>
          <w:p w14:paraId="38888787" w14:textId="77777777" w:rsidR="0049663C" w:rsidRPr="004D0208" w:rsidRDefault="0049663C" w:rsidP="0049663C">
            <w:pPr>
              <w:tabs>
                <w:tab w:val="left" w:pos="375"/>
              </w:tabs>
              <w:rPr>
                <w:rFonts w:ascii="Times New Roman" w:hAnsi="Times New Roman" w:cs="Times New Roman"/>
                <w:sz w:val="20"/>
                <w:szCs w:val="20"/>
              </w:rPr>
            </w:pPr>
            <w:r w:rsidRPr="004D0208">
              <w:rPr>
                <w:rFonts w:ascii="Times New Roman" w:hAnsi="Times New Roman" w:cs="Times New Roman"/>
                <w:sz w:val="20"/>
                <w:szCs w:val="20"/>
              </w:rPr>
              <w:t>(7)</w:t>
            </w:r>
            <w:r w:rsidRPr="004D0208">
              <w:rPr>
                <w:rFonts w:ascii="Times New Roman" w:hAnsi="Times New Roman" w:cs="Times New Roman"/>
                <w:sz w:val="20"/>
                <w:szCs w:val="20"/>
              </w:rPr>
              <w:tab/>
              <w:t>În cazul în care Comisia Națională nu se opune propunerii de achiziție menționate la alin. (1) înainte de data menționată la alin. (4), prelungită, dacă este cazul, cu termenele în conformitate cu alin. (5), se consideră că propunerea de achiziție este aprobată.</w:t>
            </w:r>
          </w:p>
          <w:p w14:paraId="038E43B5" w14:textId="3A138A46" w:rsidR="0049663C" w:rsidRPr="004D0208" w:rsidRDefault="0049663C" w:rsidP="0049663C">
            <w:pPr>
              <w:tabs>
                <w:tab w:val="left" w:pos="375"/>
              </w:tabs>
              <w:rPr>
                <w:rFonts w:ascii="Times New Roman" w:hAnsi="Times New Roman" w:cs="Times New Roman"/>
                <w:sz w:val="20"/>
                <w:szCs w:val="20"/>
              </w:rPr>
            </w:pPr>
            <w:r w:rsidRPr="004D0208">
              <w:rPr>
                <w:rFonts w:ascii="Times New Roman" w:hAnsi="Times New Roman" w:cs="Times New Roman"/>
                <w:sz w:val="20"/>
                <w:szCs w:val="20"/>
              </w:rPr>
              <w:t>(8)</w:t>
            </w:r>
            <w:r w:rsidRPr="004D0208">
              <w:rPr>
                <w:rFonts w:ascii="Times New Roman" w:hAnsi="Times New Roman" w:cs="Times New Roman"/>
                <w:sz w:val="20"/>
                <w:szCs w:val="20"/>
              </w:rPr>
              <w:tab/>
              <w:t>Comisia Națională poate stabili o perioadă maximă de finalizare a propunerii de achiziție menționate la alin. (1) și poate prelungi perioada maximă respectivă, dacă este cazul.</w:t>
            </w:r>
          </w:p>
        </w:tc>
        <w:tc>
          <w:tcPr>
            <w:tcW w:w="2684" w:type="dxa"/>
          </w:tcPr>
          <w:p w14:paraId="03C834F3" w14:textId="497F57A7" w:rsidR="0049663C" w:rsidRPr="006D2D0D" w:rsidRDefault="0049663C" w:rsidP="006D2D0D">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57856A90" w14:textId="77777777" w:rsidR="0049663C" w:rsidRPr="000B539E" w:rsidRDefault="0049663C" w:rsidP="0049663C">
            <w:pPr>
              <w:rPr>
                <w:rFonts w:ascii="Times New Roman" w:hAnsi="Times New Roman" w:cs="Times New Roman"/>
                <w:sz w:val="20"/>
                <w:szCs w:val="20"/>
              </w:rPr>
            </w:pPr>
          </w:p>
        </w:tc>
      </w:tr>
      <w:tr w:rsidR="0049663C" w:rsidRPr="000B539E" w14:paraId="30A10ACC" w14:textId="77777777" w:rsidTr="00B4511F">
        <w:trPr>
          <w:gridAfter w:val="1"/>
          <w:wAfter w:w="15" w:type="dxa"/>
        </w:trPr>
        <w:tc>
          <w:tcPr>
            <w:tcW w:w="4434" w:type="dxa"/>
            <w:gridSpan w:val="2"/>
          </w:tcPr>
          <w:p w14:paraId="311962B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Conținutul evaluării propunerilor de achiziție având ca obiect emitenți de tokenuri raportate la active</w:t>
            </w:r>
          </w:p>
          <w:p w14:paraId="35EDAB0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Atunci când efectuează evaluarea menționată la articolul 41 alineatul (4), autoritatea competentă evaluează adecvarea achizitorului potențial și soliditatea financiară a propunerii de achiziție menționate la articolul 41 alineatul (1), pe baza tuturor criteriilor următoare:</w:t>
            </w:r>
          </w:p>
          <w:p w14:paraId="79C5FDA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reputația achizitorului potențial;</w:t>
            </w:r>
          </w:p>
          <w:p w14:paraId="3BA0198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reputația, cunoștințele, competențele și experiența oricărei persoane care va conduce activitatea emitentului de tokenuri raportate la active în urma propunerii de achiziție;</w:t>
            </w:r>
          </w:p>
          <w:p w14:paraId="07FF21D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soliditatea financiară a achizitorului potențial, în special în ceea ce privește tipul de activitate desfășurată și prevăzută a se desfășura în raport cu emitentul tokenului raportat la active vizat de propunerea de achiziție;</w:t>
            </w:r>
          </w:p>
          <w:p w14:paraId="61C1DC8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dacă emitentul tokenului raportat la active va fi în măsură să respecte și să continue să respecte dispozițiile de la prezentul titlu;</w:t>
            </w:r>
          </w:p>
          <w:p w14:paraId="55AC9277" w14:textId="228F9F2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dacă există motive rezonabile de a suspecta că, în legătură cu propunerea de achiziție, este în curs sau a avut loc o faptă sau o tentativă de spălare de bani sau de finanțare a terorismului în înțelesul articolului 1 alineatele (3) și (5) din Directiva (UE) 2015/849 sau că propunerea de achiziție ar putea crește riscul </w:t>
            </w:r>
            <w:r>
              <w:rPr>
                <w:rFonts w:ascii="Times New Roman" w:hAnsi="Times New Roman" w:cs="Times New Roman"/>
                <w:sz w:val="20"/>
                <w:szCs w:val="20"/>
              </w:rPr>
              <w:t xml:space="preserve"> </w:t>
            </w:r>
            <w:r w:rsidRPr="000B539E">
              <w:rPr>
                <w:rFonts w:ascii="Times New Roman" w:hAnsi="Times New Roman" w:cs="Times New Roman"/>
                <w:sz w:val="20"/>
                <w:szCs w:val="20"/>
              </w:rPr>
              <w:t>apariției unor asemenea fapte.</w:t>
            </w:r>
          </w:p>
          <w:p w14:paraId="7F3E9F06" w14:textId="519855D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Autoritatea competentă se poate opune propunerii de achiziție numai dacă există motive rezonabile în acest sens pe baza criteriilor prevăzute la alineatul (1) de la prezentul articol sau dacă </w:t>
            </w:r>
            <w:r w:rsidRPr="000B539E">
              <w:rPr>
                <w:rFonts w:ascii="Times New Roman" w:hAnsi="Times New Roman" w:cs="Times New Roman"/>
                <w:sz w:val="20"/>
                <w:szCs w:val="20"/>
              </w:rPr>
              <w:lastRenderedPageBreak/>
              <w:t>informațiile furnizate în conformitate cu articolul 41 alineatul (4) sunt incomplete sau false.</w:t>
            </w:r>
          </w:p>
        </w:tc>
        <w:tc>
          <w:tcPr>
            <w:tcW w:w="4318" w:type="dxa"/>
          </w:tcPr>
          <w:p w14:paraId="1A998DFD" w14:textId="5AA3DF5E" w:rsidR="0049663C" w:rsidRPr="00FB7C58" w:rsidRDefault="0049663C" w:rsidP="0049663C">
            <w:pPr>
              <w:rPr>
                <w:rFonts w:ascii="Times New Roman" w:hAnsi="Times New Roman" w:cs="Times New Roman"/>
                <w:b/>
                <w:bCs/>
                <w:sz w:val="20"/>
                <w:szCs w:val="20"/>
              </w:rPr>
            </w:pPr>
            <w:r w:rsidRPr="00FB7C58">
              <w:rPr>
                <w:rFonts w:ascii="Times New Roman" w:hAnsi="Times New Roman" w:cs="Times New Roman"/>
                <w:b/>
                <w:bCs/>
                <w:sz w:val="20"/>
                <w:szCs w:val="20"/>
              </w:rPr>
              <w:lastRenderedPageBreak/>
              <w:t>Articolul 42.</w:t>
            </w:r>
            <w:r>
              <w:rPr>
                <w:rFonts w:ascii="Times New Roman" w:hAnsi="Times New Roman" w:cs="Times New Roman"/>
                <w:b/>
                <w:bCs/>
                <w:sz w:val="20"/>
                <w:szCs w:val="20"/>
              </w:rPr>
              <w:t xml:space="preserve"> </w:t>
            </w:r>
            <w:r w:rsidRPr="00FB7C58">
              <w:rPr>
                <w:rFonts w:ascii="Times New Roman" w:hAnsi="Times New Roman" w:cs="Times New Roman"/>
                <w:b/>
                <w:bCs/>
                <w:sz w:val="20"/>
                <w:szCs w:val="20"/>
              </w:rPr>
              <w:t>Conținutul evaluării propunerilor de achiziție având ca obiect emitenți de tokenuri raportate la active</w:t>
            </w:r>
          </w:p>
          <w:p w14:paraId="0FE8EF1E"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(1)</w:t>
            </w:r>
            <w:r w:rsidRPr="004D0208">
              <w:rPr>
                <w:rFonts w:ascii="Times New Roman" w:hAnsi="Times New Roman" w:cs="Times New Roman"/>
                <w:sz w:val="20"/>
                <w:szCs w:val="20"/>
              </w:rPr>
              <w:tab/>
              <w:t>Atunci când efectuează evaluarea menționată la articolul 41 alin. (4), Comisia Națională evaluează adecvarea achizitorului potențial și soliditatea financiară a propunerii de achiziție menționate la articolul 41 alin. (1), pe baza tuturor criteriilor următoare:</w:t>
            </w:r>
          </w:p>
          <w:p w14:paraId="7629FAF5"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a)</w:t>
            </w:r>
            <w:r w:rsidRPr="004D0208">
              <w:rPr>
                <w:rFonts w:ascii="Times New Roman" w:hAnsi="Times New Roman" w:cs="Times New Roman"/>
                <w:sz w:val="20"/>
                <w:szCs w:val="20"/>
              </w:rPr>
              <w:tab/>
              <w:t>reputația achizitorului potențial;</w:t>
            </w:r>
          </w:p>
          <w:p w14:paraId="438D7786"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b)</w:t>
            </w:r>
            <w:r w:rsidRPr="004D0208">
              <w:rPr>
                <w:rFonts w:ascii="Times New Roman" w:hAnsi="Times New Roman" w:cs="Times New Roman"/>
                <w:sz w:val="20"/>
                <w:szCs w:val="20"/>
              </w:rPr>
              <w:tab/>
              <w:t>reputația, cunoștințele, competențele și experiența oricărei persoane care va conduce activitatea emitentului de tokenuri raportate la active în urma propunerii de achiziție;</w:t>
            </w:r>
          </w:p>
          <w:p w14:paraId="252F2686"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c)</w:t>
            </w:r>
            <w:r w:rsidRPr="004D0208">
              <w:rPr>
                <w:rFonts w:ascii="Times New Roman" w:hAnsi="Times New Roman" w:cs="Times New Roman"/>
                <w:sz w:val="20"/>
                <w:szCs w:val="20"/>
              </w:rPr>
              <w:tab/>
              <w:t>soliditatea financiară a achizitorului potențial, în special în ceea ce privește tipul de activitate desfășurată și prevăzută a se desfășura în raport cu emitentul tokenului raportat la active vizat de propunerea de achiziție;</w:t>
            </w:r>
          </w:p>
          <w:p w14:paraId="1CE5AA2A" w14:textId="1DD1E431"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d)</w:t>
            </w:r>
            <w:r w:rsidRPr="004D0208">
              <w:rPr>
                <w:rFonts w:ascii="Times New Roman" w:hAnsi="Times New Roman" w:cs="Times New Roman"/>
                <w:sz w:val="20"/>
                <w:szCs w:val="20"/>
              </w:rPr>
              <w:tab/>
              <w:t xml:space="preserve">dacă emitentul tokenului raportat la active va fi în măsură să respecte și să continue să respecte dispozițiile de la prezentul </w:t>
            </w:r>
            <w:r w:rsidR="00772CE3">
              <w:rPr>
                <w:rFonts w:ascii="Times New Roman" w:hAnsi="Times New Roman" w:cs="Times New Roman"/>
                <w:sz w:val="20"/>
                <w:szCs w:val="20"/>
              </w:rPr>
              <w:t>capitol</w:t>
            </w:r>
            <w:r w:rsidRPr="004D0208">
              <w:rPr>
                <w:rFonts w:ascii="Times New Roman" w:hAnsi="Times New Roman" w:cs="Times New Roman"/>
                <w:sz w:val="20"/>
                <w:szCs w:val="20"/>
              </w:rPr>
              <w:t>;</w:t>
            </w:r>
          </w:p>
          <w:p w14:paraId="31BDCBAD"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e)</w:t>
            </w:r>
            <w:r w:rsidRPr="004D0208">
              <w:rPr>
                <w:rFonts w:ascii="Times New Roman" w:hAnsi="Times New Roman" w:cs="Times New Roman"/>
                <w:sz w:val="20"/>
                <w:szCs w:val="20"/>
              </w:rPr>
              <w:tab/>
              <w:t>dacă există motive rezonabile de a suspecta că, în legătură cu propunerea de achiziție, este în curs sau a avut loc o faptă sau o tentativă de spălare de bani sau de finanțare a terorismului în înțelesul art. 3 din Legea nr. 308/2017 sau că propunerea de achiziție ar putea crește riscul apariției unor asemenea fapte.</w:t>
            </w:r>
          </w:p>
          <w:p w14:paraId="593B6B16"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(2)</w:t>
            </w:r>
            <w:r w:rsidRPr="004D0208">
              <w:rPr>
                <w:rFonts w:ascii="Times New Roman" w:hAnsi="Times New Roman" w:cs="Times New Roman"/>
                <w:sz w:val="20"/>
                <w:szCs w:val="20"/>
              </w:rPr>
              <w:tab/>
              <w:t xml:space="preserve">Comisia Națională se poate opune propunerii de achiziție numai dacă există motive rezonabile în acest sens pe baza criteriilor prevăzute la alin. (1) </w:t>
            </w:r>
            <w:r w:rsidRPr="004D0208">
              <w:rPr>
                <w:rFonts w:ascii="Times New Roman" w:hAnsi="Times New Roman" w:cs="Times New Roman"/>
                <w:sz w:val="20"/>
                <w:szCs w:val="20"/>
              </w:rPr>
              <w:lastRenderedPageBreak/>
              <w:t>sau dacă informațiile furnizate în conformitate cu art. 41 alin. (4) și (5) sunt incomplete sau false.</w:t>
            </w:r>
          </w:p>
          <w:p w14:paraId="2067B6F2" w14:textId="136FB592" w:rsidR="0049663C" w:rsidRPr="000B539E" w:rsidRDefault="0049663C" w:rsidP="0049663C">
            <w:pPr>
              <w:tabs>
                <w:tab w:val="left" w:pos="258"/>
              </w:tabs>
              <w:rPr>
                <w:rFonts w:ascii="Times New Roman" w:hAnsi="Times New Roman" w:cs="Times New Roman"/>
                <w:sz w:val="20"/>
                <w:szCs w:val="20"/>
              </w:rPr>
            </w:pPr>
          </w:p>
        </w:tc>
        <w:tc>
          <w:tcPr>
            <w:tcW w:w="2684" w:type="dxa"/>
          </w:tcPr>
          <w:p w14:paraId="45E22EDE" w14:textId="174BB151" w:rsidR="0049663C" w:rsidRPr="006D2D0D" w:rsidRDefault="0049663C" w:rsidP="006D2D0D">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4206B45E" w14:textId="77777777" w:rsidR="0049663C" w:rsidRPr="000B539E" w:rsidRDefault="0049663C" w:rsidP="0049663C">
            <w:pPr>
              <w:rPr>
                <w:rFonts w:ascii="Times New Roman" w:hAnsi="Times New Roman" w:cs="Times New Roman"/>
                <w:sz w:val="20"/>
                <w:szCs w:val="20"/>
              </w:rPr>
            </w:pPr>
          </w:p>
          <w:p w14:paraId="1642606E" w14:textId="77777777" w:rsidR="0049663C" w:rsidRPr="000B539E" w:rsidRDefault="0049663C" w:rsidP="0049663C">
            <w:pPr>
              <w:rPr>
                <w:rFonts w:ascii="Times New Roman" w:hAnsi="Times New Roman" w:cs="Times New Roman"/>
                <w:sz w:val="20"/>
                <w:szCs w:val="20"/>
              </w:rPr>
            </w:pPr>
          </w:p>
          <w:p w14:paraId="0B7A0D1E" w14:textId="77777777" w:rsidR="0049663C" w:rsidRPr="000B539E" w:rsidRDefault="0049663C" w:rsidP="0049663C">
            <w:pPr>
              <w:rPr>
                <w:rFonts w:ascii="Times New Roman" w:hAnsi="Times New Roman" w:cs="Times New Roman"/>
                <w:sz w:val="20"/>
                <w:szCs w:val="20"/>
              </w:rPr>
            </w:pPr>
          </w:p>
          <w:p w14:paraId="6455F15E" w14:textId="77777777" w:rsidR="0049663C" w:rsidRPr="000B539E" w:rsidRDefault="0049663C" w:rsidP="0049663C">
            <w:pPr>
              <w:rPr>
                <w:rFonts w:ascii="Times New Roman" w:hAnsi="Times New Roman" w:cs="Times New Roman"/>
                <w:sz w:val="20"/>
                <w:szCs w:val="20"/>
              </w:rPr>
            </w:pPr>
          </w:p>
          <w:p w14:paraId="50198933" w14:textId="77777777" w:rsidR="0049663C" w:rsidRPr="000B539E" w:rsidRDefault="0049663C" w:rsidP="0049663C">
            <w:pPr>
              <w:rPr>
                <w:rFonts w:ascii="Times New Roman" w:hAnsi="Times New Roman" w:cs="Times New Roman"/>
                <w:sz w:val="20"/>
                <w:szCs w:val="20"/>
              </w:rPr>
            </w:pPr>
          </w:p>
          <w:p w14:paraId="7EB15280" w14:textId="77777777" w:rsidR="0049663C" w:rsidRPr="000B539E" w:rsidRDefault="0049663C" w:rsidP="0049663C">
            <w:pPr>
              <w:rPr>
                <w:rFonts w:ascii="Times New Roman" w:hAnsi="Times New Roman" w:cs="Times New Roman"/>
                <w:sz w:val="20"/>
                <w:szCs w:val="20"/>
              </w:rPr>
            </w:pPr>
          </w:p>
          <w:p w14:paraId="73B6E4B2" w14:textId="77777777" w:rsidR="0049663C" w:rsidRPr="000B539E" w:rsidRDefault="0049663C" w:rsidP="0049663C">
            <w:pPr>
              <w:rPr>
                <w:rFonts w:ascii="Times New Roman" w:hAnsi="Times New Roman" w:cs="Times New Roman"/>
                <w:sz w:val="20"/>
                <w:szCs w:val="20"/>
              </w:rPr>
            </w:pPr>
          </w:p>
          <w:p w14:paraId="4A706598" w14:textId="77777777" w:rsidR="0049663C" w:rsidRPr="000B539E" w:rsidRDefault="0049663C" w:rsidP="0049663C">
            <w:pPr>
              <w:rPr>
                <w:rFonts w:ascii="Times New Roman" w:hAnsi="Times New Roman" w:cs="Times New Roman"/>
                <w:sz w:val="20"/>
                <w:szCs w:val="20"/>
              </w:rPr>
            </w:pPr>
          </w:p>
          <w:p w14:paraId="54F64578" w14:textId="77777777" w:rsidR="0049663C" w:rsidRPr="000B539E" w:rsidRDefault="0049663C" w:rsidP="0049663C">
            <w:pPr>
              <w:rPr>
                <w:rFonts w:ascii="Times New Roman" w:hAnsi="Times New Roman" w:cs="Times New Roman"/>
                <w:sz w:val="20"/>
                <w:szCs w:val="20"/>
              </w:rPr>
            </w:pPr>
          </w:p>
          <w:p w14:paraId="06D3F0DA" w14:textId="77777777" w:rsidR="0049663C" w:rsidRPr="000B539E" w:rsidRDefault="0049663C" w:rsidP="0049663C">
            <w:pPr>
              <w:rPr>
                <w:rFonts w:ascii="Times New Roman" w:hAnsi="Times New Roman" w:cs="Times New Roman"/>
                <w:sz w:val="20"/>
                <w:szCs w:val="20"/>
              </w:rPr>
            </w:pPr>
          </w:p>
          <w:p w14:paraId="0BCB9006" w14:textId="77777777" w:rsidR="0049663C" w:rsidRPr="000B539E" w:rsidRDefault="0049663C" w:rsidP="0049663C">
            <w:pPr>
              <w:rPr>
                <w:rFonts w:ascii="Times New Roman" w:hAnsi="Times New Roman" w:cs="Times New Roman"/>
                <w:sz w:val="20"/>
                <w:szCs w:val="20"/>
              </w:rPr>
            </w:pPr>
          </w:p>
          <w:p w14:paraId="1B60EBD5" w14:textId="77777777" w:rsidR="0049663C" w:rsidRPr="000B539E" w:rsidRDefault="0049663C" w:rsidP="0049663C">
            <w:pPr>
              <w:rPr>
                <w:rFonts w:ascii="Times New Roman" w:hAnsi="Times New Roman" w:cs="Times New Roman"/>
                <w:sz w:val="20"/>
                <w:szCs w:val="20"/>
              </w:rPr>
            </w:pPr>
          </w:p>
          <w:p w14:paraId="7043FFF3" w14:textId="77777777" w:rsidR="0049663C" w:rsidRPr="000B539E" w:rsidRDefault="0049663C" w:rsidP="0049663C">
            <w:pPr>
              <w:rPr>
                <w:rFonts w:ascii="Times New Roman" w:hAnsi="Times New Roman" w:cs="Times New Roman"/>
                <w:sz w:val="20"/>
                <w:szCs w:val="20"/>
              </w:rPr>
            </w:pPr>
          </w:p>
          <w:p w14:paraId="7BBF089B" w14:textId="77777777" w:rsidR="0049663C" w:rsidRPr="000B539E" w:rsidRDefault="0049663C" w:rsidP="0049663C">
            <w:pPr>
              <w:rPr>
                <w:rFonts w:ascii="Times New Roman" w:hAnsi="Times New Roman" w:cs="Times New Roman"/>
                <w:sz w:val="20"/>
                <w:szCs w:val="20"/>
              </w:rPr>
            </w:pPr>
          </w:p>
          <w:p w14:paraId="6ABA21E9" w14:textId="77777777" w:rsidR="0049663C" w:rsidRPr="000B539E" w:rsidRDefault="0049663C" w:rsidP="0049663C">
            <w:pPr>
              <w:rPr>
                <w:rFonts w:ascii="Times New Roman" w:hAnsi="Times New Roman" w:cs="Times New Roman"/>
                <w:sz w:val="20"/>
                <w:szCs w:val="20"/>
              </w:rPr>
            </w:pPr>
          </w:p>
          <w:p w14:paraId="01B3CE60" w14:textId="77777777" w:rsidR="0049663C" w:rsidRPr="000B539E" w:rsidRDefault="0049663C" w:rsidP="0049663C">
            <w:pPr>
              <w:rPr>
                <w:rFonts w:ascii="Times New Roman" w:hAnsi="Times New Roman" w:cs="Times New Roman"/>
                <w:sz w:val="20"/>
                <w:szCs w:val="20"/>
              </w:rPr>
            </w:pPr>
          </w:p>
          <w:p w14:paraId="6A00ED79" w14:textId="77777777" w:rsidR="0049663C" w:rsidRPr="000B539E" w:rsidRDefault="0049663C" w:rsidP="0049663C">
            <w:pPr>
              <w:rPr>
                <w:rFonts w:ascii="Times New Roman" w:hAnsi="Times New Roman" w:cs="Times New Roman"/>
                <w:sz w:val="20"/>
                <w:szCs w:val="20"/>
              </w:rPr>
            </w:pPr>
          </w:p>
          <w:p w14:paraId="40A3286E" w14:textId="77777777" w:rsidR="0049663C" w:rsidRPr="000B539E" w:rsidRDefault="0049663C" w:rsidP="0049663C">
            <w:pPr>
              <w:rPr>
                <w:rFonts w:ascii="Times New Roman" w:hAnsi="Times New Roman" w:cs="Times New Roman"/>
                <w:sz w:val="20"/>
                <w:szCs w:val="20"/>
              </w:rPr>
            </w:pPr>
          </w:p>
          <w:p w14:paraId="4E52DCE6" w14:textId="77777777" w:rsidR="0049663C" w:rsidRPr="000B539E" w:rsidRDefault="0049663C" w:rsidP="0049663C">
            <w:pPr>
              <w:rPr>
                <w:rFonts w:ascii="Times New Roman" w:hAnsi="Times New Roman" w:cs="Times New Roman"/>
                <w:sz w:val="20"/>
                <w:szCs w:val="20"/>
              </w:rPr>
            </w:pPr>
          </w:p>
          <w:p w14:paraId="5BF154B2" w14:textId="77777777" w:rsidR="0049663C" w:rsidRPr="000B539E" w:rsidRDefault="0049663C" w:rsidP="0049663C">
            <w:pPr>
              <w:rPr>
                <w:rFonts w:ascii="Times New Roman" w:hAnsi="Times New Roman" w:cs="Times New Roman"/>
                <w:sz w:val="20"/>
                <w:szCs w:val="20"/>
              </w:rPr>
            </w:pPr>
          </w:p>
          <w:p w14:paraId="544B1524" w14:textId="77777777" w:rsidR="0049663C" w:rsidRPr="000B539E" w:rsidRDefault="0049663C" w:rsidP="0049663C">
            <w:pPr>
              <w:rPr>
                <w:rFonts w:ascii="Times New Roman" w:hAnsi="Times New Roman" w:cs="Times New Roman"/>
                <w:sz w:val="20"/>
                <w:szCs w:val="20"/>
              </w:rPr>
            </w:pPr>
          </w:p>
          <w:p w14:paraId="6F86B104" w14:textId="77777777" w:rsidR="0049663C" w:rsidRPr="00912752" w:rsidRDefault="0049663C" w:rsidP="0049663C">
            <w:pPr>
              <w:rPr>
                <w:rFonts w:ascii="Times New Roman" w:hAnsi="Times New Roman" w:cs="Times New Roman"/>
                <w:i/>
                <w:iCs/>
                <w:sz w:val="20"/>
                <w:szCs w:val="20"/>
              </w:rPr>
            </w:pPr>
            <w:r w:rsidRPr="00912752">
              <w:rPr>
                <w:rFonts w:ascii="Times New Roman" w:hAnsi="Times New Roman" w:cs="Times New Roman"/>
                <w:i/>
                <w:iCs/>
                <w:sz w:val="20"/>
                <w:szCs w:val="20"/>
              </w:rPr>
              <w:t>Notă:</w:t>
            </w:r>
          </w:p>
          <w:p w14:paraId="7D42CF36" w14:textId="128E2CE8" w:rsidR="0049663C" w:rsidRPr="000B539E" w:rsidRDefault="0049663C" w:rsidP="006D2D0D">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alin.(1) lit. e) sunt</w:t>
            </w:r>
            <w:r w:rsidRPr="00847CF8">
              <w:rPr>
                <w:rFonts w:ascii="Times New Roman" w:hAnsi="Times New Roman" w:cs="Times New Roman"/>
                <w:sz w:val="20"/>
                <w:szCs w:val="20"/>
              </w:rPr>
              <w:t xml:space="preserve"> în concordanță cu actele UE.</w:t>
            </w:r>
          </w:p>
        </w:tc>
      </w:tr>
      <w:tr w:rsidR="0049663C" w:rsidRPr="000B539E" w14:paraId="4E0BC06F" w14:textId="77777777" w:rsidTr="008A606E">
        <w:tc>
          <w:tcPr>
            <w:tcW w:w="4434" w:type="dxa"/>
            <w:gridSpan w:val="2"/>
          </w:tcPr>
          <w:p w14:paraId="06C87916" w14:textId="3336E92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(3) Statele membre nu impun condiții prealabile în ceea ce privește cota de participație calificată care trebuie să fie achiziționată în temeiul prezentului regulament și nici nu permit autorităților lor competente să examineze propunerea de achiziție din punctul de vedere al nevoilor economice ale pieței.</w:t>
            </w:r>
          </w:p>
        </w:tc>
        <w:tc>
          <w:tcPr>
            <w:tcW w:w="4318" w:type="dxa"/>
          </w:tcPr>
          <w:p w14:paraId="53D9FFB5" w14:textId="77777777" w:rsidR="0049663C" w:rsidRPr="00FB7C58" w:rsidRDefault="0049663C" w:rsidP="0049663C">
            <w:pPr>
              <w:rPr>
                <w:rFonts w:ascii="Times New Roman" w:hAnsi="Times New Roman" w:cs="Times New Roman"/>
                <w:b/>
                <w:bCs/>
                <w:sz w:val="20"/>
                <w:szCs w:val="20"/>
              </w:rPr>
            </w:pPr>
          </w:p>
        </w:tc>
        <w:tc>
          <w:tcPr>
            <w:tcW w:w="2684" w:type="dxa"/>
          </w:tcPr>
          <w:p w14:paraId="6D339DDD" w14:textId="5C6C4BB3"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33" w:type="dxa"/>
            <w:gridSpan w:val="2"/>
          </w:tcPr>
          <w:p w14:paraId="703C22B0" w14:textId="32CEB2E6"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0060F5D5" w14:textId="77777777" w:rsidTr="008A606E">
        <w:tc>
          <w:tcPr>
            <w:tcW w:w="4434" w:type="dxa"/>
            <w:gridSpan w:val="2"/>
          </w:tcPr>
          <w:p w14:paraId="13DAF9A4" w14:textId="77777777" w:rsidR="0049663C" w:rsidRPr="000B539E" w:rsidRDefault="0049663C" w:rsidP="0049663C">
            <w:pPr>
              <w:rPr>
                <w:rFonts w:ascii="Times New Roman" w:hAnsi="Times New Roman" w:cs="Times New Roman"/>
                <w:i/>
                <w:iCs/>
                <w:sz w:val="20"/>
                <w:szCs w:val="20"/>
              </w:rPr>
            </w:pPr>
          </w:p>
        </w:tc>
        <w:tc>
          <w:tcPr>
            <w:tcW w:w="4318" w:type="dxa"/>
          </w:tcPr>
          <w:p w14:paraId="52A7B562" w14:textId="7D084BE0" w:rsidR="0049663C" w:rsidRPr="00FB7C58" w:rsidRDefault="0049663C" w:rsidP="0049663C">
            <w:pPr>
              <w:rPr>
                <w:rFonts w:ascii="Times New Roman" w:hAnsi="Times New Roman" w:cs="Times New Roman"/>
                <w:b/>
                <w:bCs/>
                <w:sz w:val="20"/>
                <w:szCs w:val="20"/>
              </w:rPr>
            </w:pPr>
            <w:r w:rsidRPr="004D0208">
              <w:rPr>
                <w:rFonts w:ascii="Times New Roman" w:hAnsi="Times New Roman" w:cs="Times New Roman"/>
                <w:sz w:val="20"/>
                <w:szCs w:val="20"/>
              </w:rPr>
              <w:t>(3)</w:t>
            </w:r>
            <w:r>
              <w:rPr>
                <w:rFonts w:ascii="Times New Roman" w:hAnsi="Times New Roman" w:cs="Times New Roman"/>
                <w:sz w:val="20"/>
                <w:szCs w:val="20"/>
              </w:rPr>
              <w:t xml:space="preserve"> </w:t>
            </w:r>
            <w:r w:rsidRPr="004D0208">
              <w:rPr>
                <w:rFonts w:ascii="Times New Roman" w:hAnsi="Times New Roman" w:cs="Times New Roman"/>
                <w:sz w:val="20"/>
                <w:szCs w:val="20"/>
              </w:rPr>
              <w:t>Comisia Națională nu impune condiții prealabile în ceea ce privește cota de participație calificată care trebuie să fie achiziționată în temeiul prezentei legi și nici nu examinează propunerea de achiziție din punctul de vedere al nevoilor economice ale pieței.</w:t>
            </w:r>
          </w:p>
        </w:tc>
        <w:tc>
          <w:tcPr>
            <w:tcW w:w="2684" w:type="dxa"/>
          </w:tcPr>
          <w:p w14:paraId="06E66246" w14:textId="77777777" w:rsidR="0049663C" w:rsidRPr="007E7079" w:rsidRDefault="0049663C" w:rsidP="0049663C">
            <w:pPr>
              <w:rPr>
                <w:rFonts w:ascii="Times New Roman" w:hAnsi="Times New Roman" w:cs="Times New Roman"/>
                <w:b/>
                <w:bCs/>
                <w:sz w:val="20"/>
                <w:szCs w:val="20"/>
              </w:rPr>
            </w:pPr>
          </w:p>
        </w:tc>
        <w:tc>
          <w:tcPr>
            <w:tcW w:w="3033" w:type="dxa"/>
            <w:gridSpan w:val="2"/>
          </w:tcPr>
          <w:p w14:paraId="0BA85E78"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w:t>
            </w:r>
          </w:p>
          <w:p w14:paraId="4F54B999" w14:textId="553CD24C"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73622E6D" w14:textId="77777777" w:rsidTr="00B4511F">
        <w:trPr>
          <w:gridAfter w:val="1"/>
          <w:wAfter w:w="15" w:type="dxa"/>
        </w:trPr>
        <w:tc>
          <w:tcPr>
            <w:tcW w:w="4434" w:type="dxa"/>
            <w:gridSpan w:val="2"/>
          </w:tcPr>
          <w:p w14:paraId="10848966" w14:textId="119B7B8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ABE, în strânsă cooperare cu ESMA, elaborează proiecte de standarde tehnice de reglementare pentru a specifica conținutul detaliat al informațiilor necesare pentru efectuarea evaluării menționate la articolul 41 alineatul (4) primul paragraf. Informațiile necesare trebuie să fie relevante pentru o evaluare prudențială, proporționale și adaptate la natura achizitorului potențial și a propunerii de achiziție menționate la articolul 41 alineatul (1).</w:t>
            </w:r>
          </w:p>
          <w:p w14:paraId="4797B8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60DB93EE" w14:textId="229DBEF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62C709B8" w14:textId="77777777" w:rsidR="0049663C" w:rsidRPr="000B539E" w:rsidRDefault="0049663C" w:rsidP="0049663C">
            <w:pPr>
              <w:rPr>
                <w:rFonts w:ascii="Times New Roman" w:hAnsi="Times New Roman" w:cs="Times New Roman"/>
                <w:sz w:val="20"/>
                <w:szCs w:val="20"/>
              </w:rPr>
            </w:pPr>
          </w:p>
        </w:tc>
        <w:tc>
          <w:tcPr>
            <w:tcW w:w="2684" w:type="dxa"/>
          </w:tcPr>
          <w:p w14:paraId="08CCC624" w14:textId="5987DA2D"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32DA14F1" w14:textId="178BB2BE" w:rsidR="0049663C" w:rsidRPr="004D0208"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523DF68C" w14:textId="77777777" w:rsidTr="00B4511F">
        <w:trPr>
          <w:gridAfter w:val="1"/>
          <w:wAfter w:w="15" w:type="dxa"/>
        </w:trPr>
        <w:tc>
          <w:tcPr>
            <w:tcW w:w="4434" w:type="dxa"/>
            <w:gridSpan w:val="2"/>
          </w:tcPr>
          <w:p w14:paraId="2F1417FD" w14:textId="77777777" w:rsidR="0049663C" w:rsidRPr="000B539E" w:rsidRDefault="0049663C" w:rsidP="0049663C">
            <w:pPr>
              <w:rPr>
                <w:rFonts w:ascii="Times New Roman" w:hAnsi="Times New Roman" w:cs="Times New Roman"/>
                <w:sz w:val="20"/>
                <w:szCs w:val="20"/>
              </w:rPr>
            </w:pPr>
          </w:p>
        </w:tc>
        <w:tc>
          <w:tcPr>
            <w:tcW w:w="4318" w:type="dxa"/>
          </w:tcPr>
          <w:p w14:paraId="30E91948" w14:textId="1DA9AE96" w:rsidR="0049663C" w:rsidRPr="000B539E" w:rsidRDefault="0049663C" w:rsidP="0049663C">
            <w:pPr>
              <w:tabs>
                <w:tab w:val="left" w:pos="312"/>
              </w:tabs>
              <w:rPr>
                <w:rFonts w:ascii="Times New Roman" w:hAnsi="Times New Roman" w:cs="Times New Roman"/>
                <w:sz w:val="20"/>
                <w:szCs w:val="20"/>
              </w:rPr>
            </w:pPr>
            <w:r w:rsidRPr="004D0208">
              <w:rPr>
                <w:rFonts w:ascii="Times New Roman" w:hAnsi="Times New Roman" w:cs="Times New Roman"/>
                <w:sz w:val="20"/>
                <w:szCs w:val="20"/>
              </w:rPr>
              <w:t>(4)</w:t>
            </w:r>
            <w:r w:rsidRPr="004D0208">
              <w:rPr>
                <w:rFonts w:ascii="Times New Roman" w:hAnsi="Times New Roman" w:cs="Times New Roman"/>
                <w:sz w:val="20"/>
                <w:szCs w:val="20"/>
              </w:rPr>
              <w:tab/>
              <w:t>Comisia Națională adoptă acte normative de reglementare în vederea stabilirii cerințelor și/sau standardelor tehnice privind specificarea conținutului detaliat al informațiilor necesare pentru efectuarea evaluării menționate la art. 41 alin. (4). Informațiile necesare trebuie să fie relevante pentru o evaluare prudențială, proporționale și adaptate la natura achizitorului potențial și a propunerii de achiziție menționate la art. 41 alin. (1).</w:t>
            </w:r>
          </w:p>
        </w:tc>
        <w:tc>
          <w:tcPr>
            <w:tcW w:w="2684" w:type="dxa"/>
          </w:tcPr>
          <w:p w14:paraId="797BA6DC" w14:textId="77777777" w:rsidR="0049663C" w:rsidRPr="000B539E" w:rsidRDefault="0049663C" w:rsidP="0049663C">
            <w:pPr>
              <w:rPr>
                <w:rFonts w:ascii="Times New Roman" w:hAnsi="Times New Roman" w:cs="Times New Roman"/>
                <w:sz w:val="20"/>
                <w:szCs w:val="20"/>
              </w:rPr>
            </w:pPr>
          </w:p>
        </w:tc>
        <w:tc>
          <w:tcPr>
            <w:tcW w:w="3018" w:type="dxa"/>
          </w:tcPr>
          <w:p w14:paraId="24F35C36" w14:textId="7BAC4ED3"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7BD3F9C" w14:textId="272549FA" w:rsidR="0049663C" w:rsidRPr="004D0208"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17C79ED1" w14:textId="77777777" w:rsidTr="00B4511F">
        <w:trPr>
          <w:gridAfter w:val="1"/>
          <w:wAfter w:w="15" w:type="dxa"/>
        </w:trPr>
        <w:tc>
          <w:tcPr>
            <w:tcW w:w="4434" w:type="dxa"/>
            <w:gridSpan w:val="2"/>
          </w:tcPr>
          <w:p w14:paraId="008574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CAPITOLUL 5</w:t>
            </w:r>
          </w:p>
          <w:p w14:paraId="4D3516AD" w14:textId="1AE1C4E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Tokenuri semnificative raportate la active</w:t>
            </w:r>
          </w:p>
        </w:tc>
        <w:tc>
          <w:tcPr>
            <w:tcW w:w="4318" w:type="dxa"/>
          </w:tcPr>
          <w:p w14:paraId="08B3BD7F" w14:textId="624B95FD" w:rsidR="0049663C" w:rsidRPr="000B539E" w:rsidRDefault="0049663C" w:rsidP="0049663C">
            <w:pPr>
              <w:rPr>
                <w:rFonts w:ascii="Times New Roman" w:hAnsi="Times New Roman" w:cs="Times New Roman"/>
                <w:sz w:val="20"/>
                <w:szCs w:val="20"/>
              </w:rPr>
            </w:pPr>
          </w:p>
        </w:tc>
        <w:tc>
          <w:tcPr>
            <w:tcW w:w="2684" w:type="dxa"/>
          </w:tcPr>
          <w:p w14:paraId="72797206" w14:textId="09811AD8"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13CB7FA6" w14:textId="38ED55F9"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2D8206C3" w14:textId="77777777" w:rsidTr="00B4511F">
        <w:trPr>
          <w:gridAfter w:val="1"/>
          <w:wAfter w:w="15" w:type="dxa"/>
        </w:trPr>
        <w:tc>
          <w:tcPr>
            <w:tcW w:w="4434" w:type="dxa"/>
            <w:gridSpan w:val="2"/>
          </w:tcPr>
          <w:p w14:paraId="1034488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Clasificarea tokenurilor raportate la active drept tokenuri semnificative raportate la active</w:t>
            </w:r>
          </w:p>
          <w:p w14:paraId="40CEA6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Criteriile pentru clasificarea tokenurilor raportate la active drept tokenuri semnificative raportate la active sunt următoarele, astfel cum se specifică în actele delegate adoptate în temeiul alineatului (11):</w:t>
            </w:r>
          </w:p>
          <w:p w14:paraId="52D37F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numărul deținătorilor tokenului raportat la active depășește 10 milioane;</w:t>
            </w:r>
          </w:p>
          <w:p w14:paraId="16CD9FD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valoarea tokenului raportat la active emis, capitalizarea de piață a acestuia, sau dimensiunea rezervei de active a emitentului tokenului raportat la active este mai mare de 5 000 000 000 EUR;</w:t>
            </w:r>
          </w:p>
          <w:p w14:paraId="697AE4D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numărul mediu și valoarea agregată medie a tranzacțiilor cu respectivul token raportat la active pe zi în cursul perioadei relevante sunt mai mari de 2,5 milioane de tranzacții și, respectiv, de 500 000 000 EUR pe zi;</w:t>
            </w:r>
          </w:p>
          <w:p w14:paraId="2AAAA44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emitentul tokenului raportat la active este un furnizor de servicii de platformă esențiale desemnat drept controlor de acces în conformitate cu Regulamentul (UE) 2022/1925 al Parlamentului European și al Consiliului (43);</w:t>
            </w:r>
          </w:p>
          <w:p w14:paraId="6F6C7E1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importanța activităților emitentului tokenului raportat la active pe plan internațional, inclusiv utilizarea tokenului raportat la active pentru plăți și remiteri de bani;</w:t>
            </w:r>
          </w:p>
          <w:p w14:paraId="302E64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interconectarea tokenului raportat la active sau ale emitenților săi cu sistemul financiar;</w:t>
            </w:r>
          </w:p>
          <w:p w14:paraId="7BA92462" w14:textId="674CE2C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faptul că același emitente emite cel puțin un token suplimentar raportat la active sau un token de monedă</w:t>
            </w:r>
            <w:r>
              <w:rPr>
                <w:rFonts w:ascii="Times New Roman" w:hAnsi="Times New Roman" w:cs="Times New Roman"/>
                <w:sz w:val="20"/>
                <w:szCs w:val="20"/>
              </w:rPr>
              <w:t xml:space="preserve"> </w:t>
            </w:r>
            <w:r w:rsidRPr="000B539E">
              <w:rPr>
                <w:rFonts w:ascii="Times New Roman" w:hAnsi="Times New Roman" w:cs="Times New Roman"/>
                <w:sz w:val="20"/>
                <w:szCs w:val="20"/>
              </w:rPr>
              <w:t>electronică și furnizează cel puțin un serviciu de criptoactive.</w:t>
            </w:r>
          </w:p>
          <w:p w14:paraId="22E5CE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ABE clasifică tokenurile raportate la active drept tokenuri semnificative raportate la active în cazul în care sunt îndeplinite cel puțin trei dintre criteriile stabilite la alineatul (1) de la prezentul articol:</w:t>
            </w:r>
          </w:p>
          <w:p w14:paraId="6527F5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pe perioada acoperită de primul raport de informare, astfel cum se menționează la alineatul (4) de la prezentul articol, în urma acordării autorizației în temeiul articolului 21 sau după aprobarea cărții </w:t>
            </w:r>
            <w:r w:rsidRPr="000B539E">
              <w:rPr>
                <w:rFonts w:ascii="Times New Roman" w:hAnsi="Times New Roman" w:cs="Times New Roman"/>
                <w:sz w:val="20"/>
                <w:szCs w:val="20"/>
              </w:rPr>
              <w:lastRenderedPageBreak/>
              <w:t>albe pentru criptoactive, în temeiul articolului 17; sau</w:t>
            </w:r>
          </w:p>
          <w:p w14:paraId="490128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pe perioada acoperită de cel puțin două rapoarte de informare consecutive, astfel cum se menționează la alineatul (4) de la prezentul articol.</w:t>
            </w:r>
          </w:p>
          <w:p w14:paraId="4C6F44E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cazul în care mai mulți emitenți emit același token raportat la active, îndeplinirea criteriilor stabilite la alineatul (1) este evaluată după agregarea datelor furnizate de emitenții respectivi.</w:t>
            </w:r>
          </w:p>
          <w:p w14:paraId="63B323B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Autoritățile competente din statul membru de origine al emitentului raportează către ABE și BCE, cel puțin de două ori pe an, informații relevante pentru evaluarea îndeplinirii criteriilor stabilite la alineatul (1) de la prezentul articol, inclusiv, dacă este cazul, informațiile primite în temeiul articolului 22.</w:t>
            </w:r>
          </w:p>
          <w:p w14:paraId="6A6EF0F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Dacă emitentul este stabilit într-un stat membru a cărui monedă oficială nu este euro sau dacă tokenul raportat la active se raportează la o monedă oficială a unui stat membru care nu este euro, autoritățile competente transmit informațiile menționate la primul paragraf și băncii centrale a statului membru respectiv.</w:t>
            </w:r>
          </w:p>
          <w:p w14:paraId="0ADD20B2" w14:textId="4A7DD2A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În cazul în care ABE concluzionează că un token raportat la active îndeplinește criteriile stabilite la alineatul (1), în conformitate cu alineatul (2), ABE elaborează un proiect de decizie de clasificare a tokenului raportat la active drept token semnificativ raportat la active și notifică respectivul proiect de decizie emitentului respectivului token raportat la active, autorității competente din statul membru de origine al emitentului, BCE și, în cazurile menționate la alineatul (4)</w:t>
            </w:r>
            <w:r>
              <w:rPr>
                <w:rFonts w:ascii="Times New Roman" w:hAnsi="Times New Roman" w:cs="Times New Roman"/>
                <w:sz w:val="20"/>
                <w:szCs w:val="20"/>
              </w:rPr>
              <w:t xml:space="preserve"> </w:t>
            </w:r>
            <w:r w:rsidRPr="000B539E">
              <w:rPr>
                <w:rFonts w:ascii="Times New Roman" w:hAnsi="Times New Roman" w:cs="Times New Roman"/>
                <w:sz w:val="20"/>
                <w:szCs w:val="20"/>
              </w:rPr>
              <w:t>al doilea paragraf, băncii centrale a statului membru respectiv.</w:t>
            </w:r>
          </w:p>
          <w:p w14:paraId="603C11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Emitenții unor astfel de tokenuri raportate la active, autoritățile lor competente, BCE și, după caz, banca centrală a statului membru în cauză au la dispoziție 20 de zile lucrătoare de la data notificării proiectului de decizie a ABE pentru a prezenta observații și comentarii în scris. ABE ține seama în mod corespunzător de observațiile și comentariile</w:t>
            </w:r>
          </w:p>
          <w:p w14:paraId="7B7BF8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respective înainte de adoptarea deciziei finale.</w:t>
            </w:r>
          </w:p>
          <w:p w14:paraId="65965BB2" w14:textId="27FD9C5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ABE adoptă decizia finală prin care stabilește dacă clasifică un token raportat la active drept token semnificativ raportat la active în termen de 60 de </w:t>
            </w:r>
            <w:r w:rsidRPr="000B539E">
              <w:rPr>
                <w:rFonts w:ascii="Times New Roman" w:hAnsi="Times New Roman" w:cs="Times New Roman"/>
                <w:sz w:val="20"/>
                <w:szCs w:val="20"/>
              </w:rPr>
              <w:lastRenderedPageBreak/>
              <w:t>zile lucrătoare de la data notificării menționate la alineatul (5) și notifică imediat</w:t>
            </w:r>
            <w:r>
              <w:rPr>
                <w:rFonts w:ascii="Times New Roman" w:hAnsi="Times New Roman" w:cs="Times New Roman"/>
                <w:sz w:val="20"/>
                <w:szCs w:val="20"/>
              </w:rPr>
              <w:t xml:space="preserve"> </w:t>
            </w:r>
            <w:r w:rsidRPr="000B539E">
              <w:rPr>
                <w:rFonts w:ascii="Times New Roman" w:hAnsi="Times New Roman" w:cs="Times New Roman"/>
                <w:sz w:val="20"/>
                <w:szCs w:val="20"/>
              </w:rPr>
              <w:t>această decizie emitentului respectivului token raportat la active și autorității sale competente.</w:t>
            </w:r>
          </w:p>
          <w:p w14:paraId="5448ACC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cazul în care un token raportat la active este clasificat ca fiind semnificativ în temeiul unei decizii a ABE luate în conformitate cu alineatul (6), responsabilitățile de supraveghere în ceea ce privește emitentul respectivului token semnificativ raportat la active sunt transferate de la autoritatea competentă din statul membru de origine al emitentului la ABE în termen de 20 de zile lucrătoare de la data notificării deciziei respective.</w:t>
            </w:r>
          </w:p>
          <w:p w14:paraId="031A3F5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și autoritatea competentă cooperează pentru a asigura o tranziție fără sincope a competențelor de supraveghere.</w:t>
            </w:r>
          </w:p>
          <w:p w14:paraId="20FBD02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(8) ABE reevaluează anual clasificarea tokenurilor semnificative raportate la active pe baza informațiilor disponibile, inclusiv din raportările menționate la alineatul (4) sau a informațiilor primite în temeiul articolului 22.</w:t>
            </w:r>
          </w:p>
          <w:p w14:paraId="776D5E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ABE concluzionează că anumite tokenuri raportate la active nu mai îndeplinesc criteriile stabilite la alineatul (1) în conformitate cu alineatul (2), ABE elaborează un proiect de decizie care nu mai clasifică tokenurile raportate la active drept semnificative și notifică respectivul proiect de decizie emitenților respectivelor tokenuri raportate la active și autorității competente din statul lor membru de origine, BCE și, în cazurile prevăzute la alineatul (4) al doilea paragraf, băncii centrale din statul membru respectiv.</w:t>
            </w:r>
          </w:p>
          <w:p w14:paraId="08B4D9B6" w14:textId="41E5B91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Emitenții unor astfel de tokenuri raportate la active, autoritățile lor competente, BCE și banca centrală menționată la alineatul (4) au la dispoziție 20 de zile lucrătoare de la data notificării proiectului de decizie respectiv pentru a prezenta</w:t>
            </w:r>
            <w:r>
              <w:rPr>
                <w:rFonts w:ascii="Times New Roman" w:hAnsi="Times New Roman" w:cs="Times New Roman"/>
                <w:sz w:val="20"/>
                <w:szCs w:val="20"/>
              </w:rPr>
              <w:t xml:space="preserve"> </w:t>
            </w:r>
            <w:r w:rsidRPr="000B539E">
              <w:rPr>
                <w:rFonts w:ascii="Times New Roman" w:hAnsi="Times New Roman" w:cs="Times New Roman"/>
                <w:sz w:val="20"/>
                <w:szCs w:val="20"/>
              </w:rPr>
              <w:t>observații și comentarii în scris. ABE ține seama în mod corespunzător de observațiile și comentariile respective înainte de adoptarea deciziei finale.</w:t>
            </w:r>
          </w:p>
          <w:p w14:paraId="1D10BE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(9) ABE adoptă decizia finală prin care stabilește dacă un token raportat la active nu se mai clasifică drept semnificativ în termen de 60 de zile lucrătoare de la data notificării menționate la alineatul (8) și notifică imediat decizia respectivă emitentului unor </w:t>
            </w:r>
            <w:r w:rsidRPr="000B539E">
              <w:rPr>
                <w:rFonts w:ascii="Times New Roman" w:hAnsi="Times New Roman" w:cs="Times New Roman"/>
                <w:sz w:val="20"/>
                <w:szCs w:val="20"/>
              </w:rPr>
              <w:lastRenderedPageBreak/>
              <w:t>astfel tokenuri raportate la active și autorității sale competente.</w:t>
            </w:r>
          </w:p>
          <w:p w14:paraId="265CEB3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În cazul în care un token raportat la active nu mai este clasificat drept semnificativ în temeiul unei decizii a ABE luate în conformitate cu alineatul (9), responsabilitățile de supraveghere în ceea ce privește emitentul respectivului token raportat la active sunt transferate de la ABE la autoritatea competentă din statul membru de origine al emitentului în termen de 20 de zile lucrătoare de la data notificării deciziei respective.</w:t>
            </w:r>
          </w:p>
          <w:p w14:paraId="55B864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și autoritatea competentă cooperează pentru a asigura tranziția fără sincope a competențelor de supraveghere.</w:t>
            </w:r>
          </w:p>
          <w:p w14:paraId="5193E2FB" w14:textId="5608AA1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(11) Comisia adoptă acte delegate în conformitate cu articolul 139 pentru a completa prezentul regulament prin</w:t>
            </w:r>
            <w:r>
              <w:rPr>
                <w:rFonts w:ascii="Times New Roman" w:hAnsi="Times New Roman" w:cs="Times New Roman"/>
                <w:sz w:val="20"/>
                <w:szCs w:val="20"/>
              </w:rPr>
              <w:t xml:space="preserve"> </w:t>
            </w:r>
            <w:r w:rsidRPr="000B539E">
              <w:rPr>
                <w:rFonts w:ascii="Times New Roman" w:hAnsi="Times New Roman" w:cs="Times New Roman"/>
                <w:sz w:val="20"/>
                <w:szCs w:val="20"/>
              </w:rPr>
              <w:t>detalierea criteriilor prevăzute la alineatul (1) pentru tokenurile raportate la active care sunt clasificate drept semnificative</w:t>
            </w:r>
          </w:p>
          <w:p w14:paraId="31779B3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și pentru a stabili:</w:t>
            </w:r>
          </w:p>
          <w:p w14:paraId="548A534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circumstanțele în care activitățile emitentului tokenului raportat la active sunt considerate semnificative la scară internațională în afara Uniunii;</w:t>
            </w:r>
          </w:p>
          <w:p w14:paraId="59A919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circumstanțele în care tokenurile raportate la active și emitenții acestora sunt considerați ca fiind interconectați la sistemul financiar;</w:t>
            </w:r>
          </w:p>
          <w:p w14:paraId="681170E4" w14:textId="474C5C4B"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(c) conținutul și formatul informațiilor furnizate ABE și BCE de către autoritățile competente în temeiul alineatului (4) de la prezentul articol și articolului 56 alineatul (3).</w:t>
            </w:r>
          </w:p>
        </w:tc>
        <w:tc>
          <w:tcPr>
            <w:tcW w:w="4318" w:type="dxa"/>
          </w:tcPr>
          <w:p w14:paraId="0024CC33" w14:textId="0F4CD427" w:rsidR="0049663C" w:rsidRPr="000B539E" w:rsidRDefault="0049663C" w:rsidP="0049663C">
            <w:pPr>
              <w:rPr>
                <w:rFonts w:ascii="Times New Roman" w:hAnsi="Times New Roman" w:cs="Times New Roman"/>
                <w:b/>
                <w:bCs/>
                <w:sz w:val="20"/>
                <w:szCs w:val="20"/>
              </w:rPr>
            </w:pPr>
          </w:p>
        </w:tc>
        <w:tc>
          <w:tcPr>
            <w:tcW w:w="2684" w:type="dxa"/>
          </w:tcPr>
          <w:p w14:paraId="1EBA6D30" w14:textId="05314C98"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7C95C8FE" w14:textId="58E3939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432D50C4" w14:textId="77777777" w:rsidTr="00B4511F">
        <w:trPr>
          <w:gridAfter w:val="1"/>
          <w:wAfter w:w="15" w:type="dxa"/>
        </w:trPr>
        <w:tc>
          <w:tcPr>
            <w:tcW w:w="4434" w:type="dxa"/>
            <w:gridSpan w:val="2"/>
          </w:tcPr>
          <w:p w14:paraId="27D3CA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Clasificarea voluntară a tokenurilor raportate la active drept tokenuri semnificative raportate la active</w:t>
            </w:r>
          </w:p>
          <w:p w14:paraId="030A1D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solicitanți de tokenuri raportate la active pot indica în cererea lor de autorizare în temeiul articolului 18 sau în notificarea lor în temeiul articolului 17 că doresc ca tokenurile lor raportate la active să fie clasificate drept tokenuri semnificative raportate la active. În acest caz, autoritatea competentă notifică imediat ABE o astfel de solicitare din partea emitentului solicitant, BCE și, în cazurile menționate la articolul 43 alineatul (4), băncii centrale din statul membru respectiv.</w:t>
            </w:r>
          </w:p>
          <w:p w14:paraId="3622554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Pentru ca un token raportat la active să fie clasificat drept semnificativ în temeiul prezentului articol, emitentul solicitant al tokenului raportat la active demonstrează, printr-un program de activitate detaliat menționate la articolul 17 alineatul (1) litera (b) punctul (i) și la articolul 18 alineatul (2) litera (d), că este probabil să îndeplinească cel puțin trei dintre criteriile prevăzute la articolul 43 alineatul (1).</w:t>
            </w:r>
          </w:p>
          <w:p w14:paraId="5E2DC12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În termen de 20 de zile lucrătoare de la notificarea menționată la alineatul (1) de la prezentul articol, ABE elaborează un proiect de decizie care conține opinia sa, pe baza programului de activitate, dacă tokenul raportat la active îndeplinește sau este susceptibil să îndeplinească cel puțin trei dintre criteriile prevăzute la articolul 43 alineatul (1) și notifică respectivul proiect de decizie autorității competente din statul membru de origine al emitentului solicitant, BCE și, în cazurile prevăzute la articolul 43 alineatul (4) al doilea paragraf, băncii centrale a statului membru respectiv.</w:t>
            </w:r>
          </w:p>
          <w:p w14:paraId="1C57255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Autoritățile competente ale emitenților unor astfel de tokenuri raportate la active, BCE și, după caz, banca centrală a statului membru în cauză au la dispoziție 20 de zile lucrătoare de la data notificării proiectului de decizie respectiv pentru a prezenta observații și comentarii în scris. ABE ține seama în mod corespunzător de observațiile și comentariile respective înainte de adoptarea deciziei finale.</w:t>
            </w:r>
          </w:p>
          <w:p w14:paraId="5641763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ABE adoptă decizia finală prin care stabilește dacă clasifică un token raportat la active drept token semnificativ raportat la active în termen de 60 de zile lucrătoare de la data notificării menționate la alineatul (1) și notifică imediat această decizie emitentului solicitant al respectivului token raportat la active și autorității sale competente.</w:t>
            </w:r>
          </w:p>
          <w:p w14:paraId="12FC9DCB" w14:textId="286016F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tokenurile raportate la active au fost clasificate ca semnificative în temeiul unei decizii a ABE luate în conformitate cu alineatul (3) de la prezentul articol, responsabilitățile de supraveghere în ceea ce privește emitenții respectivelor tokenuri raportate la active sunt transferate ABE la data deciziei prin care autoritatea competentă acordă autorizația menționată la </w:t>
            </w:r>
            <w:r w:rsidRPr="000B539E">
              <w:rPr>
                <w:rFonts w:ascii="Times New Roman" w:hAnsi="Times New Roman" w:cs="Times New Roman"/>
                <w:sz w:val="20"/>
                <w:szCs w:val="20"/>
              </w:rPr>
              <w:lastRenderedPageBreak/>
              <w:t>articolul 21 alineatul (1) sau la data aprobării cărții albe pentru criptoactive în temeiul articolului 17.</w:t>
            </w:r>
          </w:p>
        </w:tc>
        <w:tc>
          <w:tcPr>
            <w:tcW w:w="4318" w:type="dxa"/>
          </w:tcPr>
          <w:p w14:paraId="003E34F7" w14:textId="77777777" w:rsidR="0049663C" w:rsidRPr="000B539E" w:rsidRDefault="0049663C" w:rsidP="0049663C">
            <w:pPr>
              <w:rPr>
                <w:rFonts w:ascii="Times New Roman" w:hAnsi="Times New Roman" w:cs="Times New Roman"/>
                <w:sz w:val="20"/>
                <w:szCs w:val="20"/>
              </w:rPr>
            </w:pPr>
          </w:p>
        </w:tc>
        <w:tc>
          <w:tcPr>
            <w:tcW w:w="2684" w:type="dxa"/>
          </w:tcPr>
          <w:p w14:paraId="6D828E64" w14:textId="78D77F4E"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6A78DDA5" w14:textId="18F5D9A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7020391D" w14:textId="77777777" w:rsidTr="00B4511F">
        <w:trPr>
          <w:gridAfter w:val="1"/>
          <w:wAfter w:w="15" w:type="dxa"/>
        </w:trPr>
        <w:tc>
          <w:tcPr>
            <w:tcW w:w="4434" w:type="dxa"/>
            <w:gridSpan w:val="2"/>
          </w:tcPr>
          <w:p w14:paraId="6D1E81BF"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45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Obligații specifice suplimentare pentru emitenții de tokenuri semnificative raportate la active</w:t>
            </w:r>
          </w:p>
          <w:p w14:paraId="46647CA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Emitenții de tokenuri semnificative raportate la active instituie, aplică și mențin o politică de remunerare care promovează o gestionare a riscurilor eficace și solidă a emitenților respectivi și care nu creează stimulente pentru</w:t>
            </w:r>
          </w:p>
          <w:p w14:paraId="180F5E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relaxarea standardelor în materie de riscuri.</w:t>
            </w:r>
          </w:p>
          <w:p w14:paraId="20A5445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Emitenții de tokenuri semnificative raportate la active se asigură că tokenurile respective pot fi păstrate în custodie de diferiți furnizori de servicii de criptoactive autorizați pentru asigurarea custodiei și a administrării criptoactivelor în numele clienților, inclusiv de furnizori de servicii de criptoactive care nu aparțin aceluiași grup, astfel cum este definit la articolul 2 punctul 11 din Directiva 2013/34/UE, în condiții echitabile, rezonabile și nediscriminatorii.</w:t>
            </w:r>
          </w:p>
          <w:p w14:paraId="7F3AF2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Emitenții de tokenuri semnificative raportate la active evaluează și monitorizează necesarul de lichiditate pentru a putea să facă față cererilor de răscumpărare a tokenurilor raportate la active din partea deținătorilor acestora. În acest scop, emitenții de tokenuri semnificative raportate la active instituie, mențin și pun în aplicare o politică și proceduri de gestionare a lichidității. Politica și procedurile respective asigură că activele de rezervă au un profil de lichiditate rezilient care să le permită emitenților de tokenuri semnificative raportate la active să continue să funcționeze în mod normal, inclusiv în cadrul unor scenarii de criză de lichiditate.</w:t>
            </w:r>
          </w:p>
          <w:p w14:paraId="137F9E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Emitenții de tokenuri semnificative raportate la active efectuează în mod regulat simulări de criză de lichiditate. În funcție de rezultatul acestor teste, ABE poate decide să înăsprească cerințele de lichiditate menționate la alineatul (7) primul paragraf litera (b) de la prezentul articol și la articolul 36 alineatul (6).</w:t>
            </w:r>
          </w:p>
          <w:p w14:paraId="21EA73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emitenții de tokenuri semnificative raportate la active oferă două sau mai multe tokenuri raportate la active sau furnizează servicii </w:t>
            </w:r>
            <w:r w:rsidRPr="000B539E">
              <w:rPr>
                <w:rFonts w:ascii="Times New Roman" w:hAnsi="Times New Roman" w:cs="Times New Roman"/>
                <w:sz w:val="20"/>
                <w:szCs w:val="20"/>
              </w:rPr>
              <w:lastRenderedPageBreak/>
              <w:t>de criptoactive, astfel de simulări de criză vizează toate activitățile respective într-o manieră cuprinzătoare și globală.</w:t>
            </w:r>
          </w:p>
          <w:p w14:paraId="3A65A32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Procentajul menționat la articolul 35 alineatul (1) primul paragraf litera (b) se stabilește la 3 % din valoarea medie a activelor de rezervă pentru emitenții de tokenuri semnificative raportate la active.</w:t>
            </w:r>
          </w:p>
          <w:p w14:paraId="6830AB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În cazul în care mai mulți emitenți oferă același token semnificativ raportat la active, alineatele (1)-(5) se aplică fiecărui emitent.</w:t>
            </w:r>
          </w:p>
          <w:p w14:paraId="2E386D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un emitent oferă două sau mai multe tokenuri raportate la active în Uniune și cel puțin unul dintre aceste tokenuri raportate la active este clasificat ca semnificativ, alineatele (1)-(5) se aplică respectivului emitent.</w:t>
            </w:r>
          </w:p>
          <w:p w14:paraId="45C19E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strânsă cooperare cu ESMA, ABE elaborează proiecte de standarde tehnice de reglementare pentru a specifica:</w:t>
            </w:r>
          </w:p>
          <w:p w14:paraId="2FF912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conținutul minim al cadrului de guvernanță privind politica de remunerare menționată la alineatul (1);</w:t>
            </w:r>
          </w:p>
          <w:p w14:paraId="01522B7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conținutul minim al politicii de gestionare a lichidității și procedurile prevăzute la alineatul (3), precum și cerințele de lichiditate, inclusiv prin specificarea cuantumului minim al depozitelor în fiecare monedă oficială de referință, care nu poate fi mai mic de 60 % din suma la care se efectuează raportarea în fiecare monedă oficială;</w:t>
            </w:r>
          </w:p>
          <w:p w14:paraId="485B5A6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procedura și calendarul pentru ca un emitent al unui token semnificativ raportat la active să își ajusteze cuantumul fondurilor proprii astfel cum se prevede la alineatul (5).</w:t>
            </w:r>
          </w:p>
          <w:p w14:paraId="73A76B1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instituțiilor de credit, ABE calibrează standardele tehnice ținând seama de orice interacțiune posibilă între cerințele de reglementare stabilite prin prezentul regulament și cerințele de reglementare stabilite prin alte acte legislative ale Uniunii.</w:t>
            </w:r>
          </w:p>
          <w:p w14:paraId="78C468E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21FA84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Se deleagă Comisiei competența de a completa prezentul regulament prin adoptarea standardelor tehnice de reglementare menționate la primul </w:t>
            </w:r>
            <w:r w:rsidRPr="000B539E">
              <w:rPr>
                <w:rFonts w:ascii="Times New Roman" w:hAnsi="Times New Roman" w:cs="Times New Roman"/>
                <w:sz w:val="20"/>
                <w:szCs w:val="20"/>
              </w:rPr>
              <w:lastRenderedPageBreak/>
              <w:t>paragraf de la prezentul alineat în conformitate cu articolele 10-14 din Regulamentul (UE) nr. 1093/2010.</w:t>
            </w:r>
          </w:p>
          <w:p w14:paraId="64BBF783" w14:textId="6E70F29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(8) În strânsă cooperare cu ESMA și cu BCE, ABE emite ghiduri în conformitate cu articolul 16 din Regulamentul (UE) nr. 1093/2010 în vederea stabilirii parametrilor de referință comuni ai scenariilor de simulare de criză care urmează să fie incluse în simulările de criză menționate la alineatul (4) de la prezentul articol. Respectivele ghiduri sunt actualizate periodic, ținând seama de cele mai recente evoluții ale pieței.</w:t>
            </w:r>
          </w:p>
        </w:tc>
        <w:tc>
          <w:tcPr>
            <w:tcW w:w="4318" w:type="dxa"/>
          </w:tcPr>
          <w:p w14:paraId="1A133AED" w14:textId="77777777" w:rsidR="0049663C" w:rsidRPr="000B539E" w:rsidRDefault="0049663C" w:rsidP="0049663C">
            <w:pPr>
              <w:rPr>
                <w:rFonts w:ascii="Times New Roman" w:hAnsi="Times New Roman" w:cs="Times New Roman"/>
                <w:sz w:val="20"/>
                <w:szCs w:val="20"/>
              </w:rPr>
            </w:pPr>
          </w:p>
        </w:tc>
        <w:tc>
          <w:tcPr>
            <w:tcW w:w="2684" w:type="dxa"/>
          </w:tcPr>
          <w:p w14:paraId="6EC863DF" w14:textId="20A21279"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25A007FE" w14:textId="26DECD50"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5E408C08" w14:textId="77777777" w:rsidTr="00B4511F">
        <w:trPr>
          <w:gridAfter w:val="1"/>
          <w:wAfter w:w="15" w:type="dxa"/>
        </w:trPr>
        <w:tc>
          <w:tcPr>
            <w:tcW w:w="4434" w:type="dxa"/>
            <w:gridSpan w:val="2"/>
          </w:tcPr>
          <w:p w14:paraId="1CE259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CAPITOLUL 6</w:t>
            </w:r>
          </w:p>
          <w:p w14:paraId="1DF2BF40" w14:textId="32922C1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Planurile de redresare și de răscumpărare</w:t>
            </w:r>
          </w:p>
        </w:tc>
        <w:tc>
          <w:tcPr>
            <w:tcW w:w="4318" w:type="dxa"/>
          </w:tcPr>
          <w:p w14:paraId="2CB28590" w14:textId="5C8E37B3" w:rsidR="0049663C" w:rsidRPr="000B539E" w:rsidRDefault="00772CE3"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5</w:t>
            </w:r>
          </w:p>
          <w:p w14:paraId="24830795" w14:textId="77777777" w:rsidR="0049663C"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Planurile de redresare și de răscumpărare</w:t>
            </w:r>
          </w:p>
          <w:p w14:paraId="049FAF61" w14:textId="57BAADEB" w:rsidR="0049663C" w:rsidRPr="000B539E" w:rsidRDefault="0049663C" w:rsidP="0049663C">
            <w:pPr>
              <w:rPr>
                <w:rFonts w:ascii="Times New Roman" w:hAnsi="Times New Roman" w:cs="Times New Roman"/>
                <w:sz w:val="20"/>
                <w:szCs w:val="20"/>
              </w:rPr>
            </w:pPr>
          </w:p>
        </w:tc>
        <w:tc>
          <w:tcPr>
            <w:tcW w:w="2684" w:type="dxa"/>
          </w:tcPr>
          <w:p w14:paraId="7D17C765" w14:textId="646A4AA4" w:rsidR="0049663C" w:rsidRPr="003E5CFF" w:rsidRDefault="0049663C" w:rsidP="0049663C">
            <w:pPr>
              <w:rPr>
                <w:rFonts w:ascii="Times New Roman" w:hAnsi="Times New Roman" w:cs="Times New Roman"/>
                <w:b/>
                <w:bCs/>
                <w:sz w:val="20"/>
                <w:szCs w:val="20"/>
              </w:rPr>
            </w:pPr>
            <w:r w:rsidRPr="003E5CFF">
              <w:rPr>
                <w:rFonts w:ascii="Times New Roman" w:hAnsi="Times New Roman" w:cs="Times New Roman"/>
                <w:b/>
                <w:bCs/>
                <w:sz w:val="20"/>
                <w:szCs w:val="20"/>
              </w:rPr>
              <w:t>Compatibil</w:t>
            </w:r>
          </w:p>
        </w:tc>
        <w:tc>
          <w:tcPr>
            <w:tcW w:w="3018" w:type="dxa"/>
          </w:tcPr>
          <w:p w14:paraId="5DE1D4C4" w14:textId="77777777" w:rsidR="0049663C" w:rsidRPr="000B539E" w:rsidRDefault="0049663C" w:rsidP="0049663C">
            <w:pPr>
              <w:rPr>
                <w:rFonts w:ascii="Times New Roman" w:hAnsi="Times New Roman" w:cs="Times New Roman"/>
                <w:sz w:val="20"/>
                <w:szCs w:val="20"/>
              </w:rPr>
            </w:pPr>
          </w:p>
        </w:tc>
      </w:tr>
      <w:tr w:rsidR="0049663C" w:rsidRPr="000B539E" w14:paraId="0F9EA775" w14:textId="77777777" w:rsidTr="00B4511F">
        <w:trPr>
          <w:gridAfter w:val="1"/>
          <w:wAfter w:w="15" w:type="dxa"/>
        </w:trPr>
        <w:tc>
          <w:tcPr>
            <w:tcW w:w="4434" w:type="dxa"/>
            <w:gridSpan w:val="2"/>
          </w:tcPr>
          <w:p w14:paraId="0E918FAC" w14:textId="77777777" w:rsidR="0049663C"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46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Planul de redresare</w:t>
            </w:r>
          </w:p>
          <w:p w14:paraId="4A849F88" w14:textId="77777777" w:rsidR="0049663C" w:rsidRPr="000B539E" w:rsidRDefault="0049663C" w:rsidP="0049663C">
            <w:pPr>
              <w:rPr>
                <w:rFonts w:ascii="Times New Roman" w:hAnsi="Times New Roman" w:cs="Times New Roman"/>
                <w:sz w:val="20"/>
                <w:szCs w:val="20"/>
              </w:rPr>
            </w:pPr>
          </w:p>
          <w:p w14:paraId="014173A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Emitentul unui token raportat la active elaborează și menține un plan de redresare care prevede măsuri ce trebuie luate de emitent pentru a restabili conformitatea cu cerințele aplicabile rezervei de active în cazurile în care emitentul nu respectă cerințele respective.</w:t>
            </w:r>
          </w:p>
          <w:p w14:paraId="46FDBF8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Planul de redresare include, de asemenea, păstrarea serviciilor emitentului aferente tokenului raportat la active, reluarea rapidă a operațiunilor și îndeplinirea obligațiilor emitentului în cazul unor evenimente care prezintă un risc semnificativ de perturbare a operațiunilor.</w:t>
            </w:r>
          </w:p>
          <w:p w14:paraId="0FA988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Planul de redresare include condiții și proceduri adecvate pentru a garanta punerea în aplicare în timp util a măsurilor de redresare, precum și o gamă largă de opțiuni de redresare, inclusiv:</w:t>
            </w:r>
          </w:p>
          <w:p w14:paraId="4DF2E538" w14:textId="77777777" w:rsidR="0049663C" w:rsidRDefault="0049663C" w:rsidP="0049663C">
            <w:pPr>
              <w:rPr>
                <w:rFonts w:ascii="Times New Roman" w:hAnsi="Times New Roman" w:cs="Times New Roman"/>
                <w:sz w:val="20"/>
                <w:szCs w:val="20"/>
              </w:rPr>
            </w:pPr>
          </w:p>
          <w:p w14:paraId="7C1C405A" w14:textId="77777777" w:rsidR="0049663C" w:rsidRDefault="0049663C" w:rsidP="0049663C">
            <w:pPr>
              <w:rPr>
                <w:rFonts w:ascii="Times New Roman" w:hAnsi="Times New Roman" w:cs="Times New Roman"/>
                <w:sz w:val="20"/>
                <w:szCs w:val="20"/>
              </w:rPr>
            </w:pPr>
          </w:p>
          <w:p w14:paraId="4C65FE1F" w14:textId="77777777" w:rsidR="0049663C" w:rsidRPr="000B539E" w:rsidRDefault="0049663C" w:rsidP="0049663C">
            <w:pPr>
              <w:rPr>
                <w:rFonts w:ascii="Times New Roman" w:hAnsi="Times New Roman" w:cs="Times New Roman"/>
                <w:sz w:val="20"/>
                <w:szCs w:val="20"/>
              </w:rPr>
            </w:pPr>
          </w:p>
          <w:p w14:paraId="02CB26F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taxe de lichiditate pentru răscumpărări;</w:t>
            </w:r>
          </w:p>
          <w:p w14:paraId="46A275E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limite ale valorii tokenului </w:t>
            </w:r>
          </w:p>
          <w:p w14:paraId="6192AE4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raportat la active care pot fi </w:t>
            </w:r>
          </w:p>
          <w:p w14:paraId="5335F9C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răscumpărate în orice zi lucrătoare;</w:t>
            </w:r>
          </w:p>
          <w:p w14:paraId="45F8B061" w14:textId="1F68F682"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suspendarea răscumpărărilor.</w:t>
            </w:r>
          </w:p>
          <w:p w14:paraId="5E00BF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Emitentul tokenului raportat la active notifică planul de redresare autorității competente în termen de șase luni de la data autorizării în temeiul articolului 21 sau în termen de șase luni de la data </w:t>
            </w:r>
            <w:r w:rsidRPr="000B539E">
              <w:rPr>
                <w:rFonts w:ascii="Times New Roman" w:hAnsi="Times New Roman" w:cs="Times New Roman"/>
                <w:sz w:val="20"/>
                <w:szCs w:val="20"/>
              </w:rPr>
              <w:lastRenderedPageBreak/>
              <w:t xml:space="preserve">aprobării cărții albe pentru criptoactive în temeiul articolului 17. Autoritatea competentă solicită modificări ale planului de redresare, dacă este necesar, pentru a asigura punerea în aplicare corespunzătoare a acestuia și notifică emitentului decizia sa prin care solicită modificările respective în termen de 40 de zile lucrătoare de la data notificării planului respectiv. </w:t>
            </w:r>
          </w:p>
          <w:p w14:paraId="6604E5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Decizia respectivă este pusă în aplicare de emitent în termen de 40 de zile lucrătoare de la data notificării deciziei respective. Emitentul revizuiește și actualizează periodic planul de redresare.</w:t>
            </w:r>
          </w:p>
          <w:p w14:paraId="24A28E53" w14:textId="77777777" w:rsidR="0049663C" w:rsidRPr="000B539E" w:rsidRDefault="0049663C" w:rsidP="0049663C">
            <w:pPr>
              <w:rPr>
                <w:rFonts w:ascii="Times New Roman" w:hAnsi="Times New Roman" w:cs="Times New Roman"/>
                <w:sz w:val="20"/>
                <w:szCs w:val="20"/>
              </w:rPr>
            </w:pPr>
          </w:p>
          <w:p w14:paraId="5CB46C71" w14:textId="7D36BBB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După caz, emitentul notifică planul de redresare autorităților sale de rezoluție și de supraveghere prudențială în paralel cu autoritatea competentă.</w:t>
            </w:r>
          </w:p>
          <w:p w14:paraId="5D7FA0D0" w14:textId="77777777" w:rsidR="0049663C" w:rsidRDefault="0049663C" w:rsidP="0049663C">
            <w:pPr>
              <w:rPr>
                <w:rFonts w:ascii="Times New Roman" w:hAnsi="Times New Roman" w:cs="Times New Roman"/>
                <w:sz w:val="20"/>
                <w:szCs w:val="20"/>
              </w:rPr>
            </w:pPr>
          </w:p>
          <w:p w14:paraId="10B1096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cazul în care emitentul nu respectă cerințele aplicabile rezervei de active menționate la capitolul 3 din prezentul titlu sau este susceptibil ca, în viitorul apropiat, din cauza deteriorării rapide a situației financiare, să nu respecte cerințele respective, autoritatea competentă are competența de a solicita emitentului, pentru a asigura respectarea cerințelor aplicabile, să pună în aplicare unul sau mai multe dintre mecanismele sau măsurile prevăzute în planul de redresare sau să actualizeze un astfel de plan de redresare atunci când circumstanțele sunt diferite de ipotezele stabilite în planul de redresare inițial și să pună în aplicare unul sau mai multe dintre mecanismele sau măsurile prevăzute în planul de redresare actualizat, într-un anumit termen.</w:t>
            </w:r>
          </w:p>
          <w:p w14:paraId="6E0B045B" w14:textId="77D8977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În circumstanțele menționate la alineatul (3), autoritatea competentă are prerogativa de a suspenda temporar răscumpărarea tokenurilor raportate la active, cu condiția ca suspendarea să fie justificată având în vedere interesele deținătorilor de tokenuri raportate la active și stabilitatea financiară.</w:t>
            </w:r>
          </w:p>
          <w:p w14:paraId="19067F4D" w14:textId="47CC1458"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(5) Dacă este cazul, autoritatea competentă notifică autorităților de rezoluție și de supraveghere prudențială ale emitentului orice măsură luată în temeiul alineatelor (3) și (4).</w:t>
            </w:r>
          </w:p>
        </w:tc>
        <w:tc>
          <w:tcPr>
            <w:tcW w:w="4318" w:type="dxa"/>
          </w:tcPr>
          <w:p w14:paraId="1929DE5B" w14:textId="27177F3E" w:rsidR="0049663C" w:rsidRPr="00E60817" w:rsidRDefault="0049663C" w:rsidP="0049663C">
            <w:pPr>
              <w:rPr>
                <w:rFonts w:ascii="Times New Roman" w:hAnsi="Times New Roman" w:cs="Times New Roman"/>
                <w:b/>
                <w:bCs/>
                <w:sz w:val="20"/>
                <w:szCs w:val="20"/>
              </w:rPr>
            </w:pPr>
            <w:r w:rsidRPr="00E60817">
              <w:rPr>
                <w:rFonts w:ascii="Times New Roman" w:hAnsi="Times New Roman" w:cs="Times New Roman"/>
                <w:b/>
                <w:bCs/>
                <w:sz w:val="20"/>
                <w:szCs w:val="20"/>
              </w:rPr>
              <w:lastRenderedPageBreak/>
              <w:t>Articolul 43.</w:t>
            </w:r>
            <w:r>
              <w:rPr>
                <w:rFonts w:ascii="Times New Roman" w:hAnsi="Times New Roman" w:cs="Times New Roman"/>
                <w:b/>
                <w:bCs/>
                <w:sz w:val="20"/>
                <w:szCs w:val="20"/>
              </w:rPr>
              <w:t xml:space="preserve"> </w:t>
            </w:r>
            <w:r w:rsidRPr="00E60817">
              <w:rPr>
                <w:rFonts w:ascii="Times New Roman" w:hAnsi="Times New Roman" w:cs="Times New Roman"/>
                <w:b/>
                <w:bCs/>
                <w:sz w:val="20"/>
                <w:szCs w:val="20"/>
              </w:rPr>
              <w:t>Planul de redresare al emitentului unui token raportat la active</w:t>
            </w:r>
          </w:p>
          <w:p w14:paraId="7644036D" w14:textId="0166C981"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(1)</w:t>
            </w:r>
            <w:r>
              <w:rPr>
                <w:rFonts w:ascii="Times New Roman" w:hAnsi="Times New Roman" w:cs="Times New Roman"/>
                <w:sz w:val="20"/>
                <w:szCs w:val="20"/>
              </w:rPr>
              <w:t xml:space="preserve"> </w:t>
            </w:r>
            <w:r w:rsidRPr="00DC2B6A">
              <w:rPr>
                <w:rFonts w:ascii="Times New Roman" w:hAnsi="Times New Roman" w:cs="Times New Roman"/>
                <w:sz w:val="20"/>
                <w:szCs w:val="20"/>
              </w:rPr>
              <w:t>Emitentul unui token raportat la active elaborează și menține un plan de redresare care prevede măsuri ce trebuie luate de emitent pentru a restabili conformitatea cu cerințele aplicabile rezervei de active în cazurile în care emitentul nu respectă cerințele respective.</w:t>
            </w:r>
          </w:p>
          <w:p w14:paraId="2A44598C" w14:textId="77777777"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Planul de redresare include, de asemenea, păstrarea serviciilor emitentului aferente tokenului raportat la active, reluarea rapidă a operațiunilor și îndeplinirea obligațiilor emitentului în cazul unor evenimente care prezintă un risc semnificativ de perturbare a operațiunilor.</w:t>
            </w:r>
          </w:p>
          <w:p w14:paraId="1B2C0789" w14:textId="77777777"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Planul de redresare include condiții și proceduri adecvate pentru a garanta punerea în aplicare în timp util a măsurilor de redresare, al căror termen, în funcție de natura și gravitatea situației, este cuprins în intervalul de câteva ore până la 72 de ore, fără întârziere nejustificată, precum și o gamă largă de opțiuni de redresare, inclusiv:</w:t>
            </w:r>
          </w:p>
          <w:p w14:paraId="0329C4AD"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a)</w:t>
            </w:r>
            <w:r w:rsidRPr="00DC2B6A">
              <w:rPr>
                <w:rFonts w:ascii="Times New Roman" w:hAnsi="Times New Roman" w:cs="Times New Roman"/>
                <w:sz w:val="20"/>
                <w:szCs w:val="20"/>
              </w:rPr>
              <w:tab/>
              <w:t>taxe de lichiditate pentru răscumpărări;</w:t>
            </w:r>
          </w:p>
          <w:p w14:paraId="746AD346"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b)</w:t>
            </w:r>
            <w:r w:rsidRPr="00DC2B6A">
              <w:rPr>
                <w:rFonts w:ascii="Times New Roman" w:hAnsi="Times New Roman" w:cs="Times New Roman"/>
                <w:sz w:val="20"/>
                <w:szCs w:val="20"/>
              </w:rPr>
              <w:tab/>
              <w:t>limite ale valorii tokenului raportat la active care pot fi răscumpărate în orice zi lucrătoare;</w:t>
            </w:r>
          </w:p>
          <w:p w14:paraId="51E33ECD" w14:textId="77777777" w:rsidR="0049663C" w:rsidRPr="00DC2B6A" w:rsidRDefault="0049663C" w:rsidP="0049663C">
            <w:pPr>
              <w:tabs>
                <w:tab w:val="left" w:pos="258"/>
              </w:tabs>
              <w:rPr>
                <w:rFonts w:ascii="Times New Roman" w:hAnsi="Times New Roman" w:cs="Times New Roman"/>
                <w:sz w:val="20"/>
                <w:szCs w:val="20"/>
              </w:rPr>
            </w:pPr>
          </w:p>
          <w:p w14:paraId="413807A3"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c)</w:t>
            </w:r>
            <w:r w:rsidRPr="00DC2B6A">
              <w:rPr>
                <w:rFonts w:ascii="Times New Roman" w:hAnsi="Times New Roman" w:cs="Times New Roman"/>
                <w:sz w:val="20"/>
                <w:szCs w:val="20"/>
              </w:rPr>
              <w:tab/>
              <w:t>suspendarea răscumpărărilor.</w:t>
            </w:r>
          </w:p>
          <w:p w14:paraId="1D89D5A7" w14:textId="3B464A25"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(2)</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Emitentul tokenului raportat la active notifică planul de redresare Comisiei Naționale, în termen de 6 luni de la data autorizării în temeiul art. 21 sau în termen de 6 luni de la data aprobării cărții </w:t>
            </w:r>
            <w:r w:rsidRPr="00DC2B6A">
              <w:rPr>
                <w:rFonts w:ascii="Times New Roman" w:hAnsi="Times New Roman" w:cs="Times New Roman"/>
                <w:sz w:val="20"/>
                <w:szCs w:val="20"/>
              </w:rPr>
              <w:lastRenderedPageBreak/>
              <w:t>albe pentru criptoactive în temeiul art. 17. Comisia Națională solicită modificări ale planului de redresare,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 cel puțin anual, planul de redresare, cu notificarea acestuia Comisiei Naționale.</w:t>
            </w:r>
          </w:p>
          <w:p w14:paraId="4BD62E8D" w14:textId="77777777"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După caz, emitentul unui token raportat la active notifică planul de redresare autorităților sale de rezoluție și de supraveghere prudențială în paralel cu Comisia Națională.</w:t>
            </w:r>
          </w:p>
          <w:p w14:paraId="72C4AA9D" w14:textId="6EB81991"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(3)</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În cazul în care emitentul nu respectă cerințele aplicabile rezervei de active menționate la </w:t>
            </w:r>
            <w:r w:rsidR="00772CE3">
              <w:rPr>
                <w:rFonts w:ascii="Times New Roman" w:hAnsi="Times New Roman" w:cs="Times New Roman"/>
                <w:sz w:val="20"/>
                <w:szCs w:val="20"/>
              </w:rPr>
              <w:t>secțiunea</w:t>
            </w:r>
            <w:r w:rsidRPr="00DC2B6A">
              <w:rPr>
                <w:rFonts w:ascii="Times New Roman" w:hAnsi="Times New Roman" w:cs="Times New Roman"/>
                <w:sz w:val="20"/>
                <w:szCs w:val="20"/>
              </w:rPr>
              <w:t xml:space="preserve"> 3 din prezentul </w:t>
            </w:r>
            <w:r w:rsidR="00772CE3">
              <w:rPr>
                <w:rFonts w:ascii="Times New Roman" w:hAnsi="Times New Roman" w:cs="Times New Roman"/>
                <w:sz w:val="20"/>
                <w:szCs w:val="20"/>
              </w:rPr>
              <w:t>capitol</w:t>
            </w:r>
            <w:r w:rsidRPr="00DC2B6A">
              <w:rPr>
                <w:rFonts w:ascii="Times New Roman" w:hAnsi="Times New Roman" w:cs="Times New Roman"/>
                <w:sz w:val="20"/>
                <w:szCs w:val="20"/>
              </w:rPr>
              <w:t xml:space="preserve"> sau este susceptibil ca, în viitorul apropiat, din cauza deteriorării rapide a situației financiare, să nu respecte cerințele respective, Comisia Națională are competența de a solicita emitentului, pentru a asigura respectarea cerințelor aplicabile, să pună în aplicare unul sau mai multe dintre mecanismele sau măsurile prevăzute în planul de redresare sau să actualizeze un astfel de plan de redresare atunci când circumstanțele sunt diferite de ipotezele stabilite în planul de redresare inițial și să pună în aplicare unul sau mai multe dintre mecanismele sau măsurile prevăzute în planul de redresare actualizat, într-un anumit termen.</w:t>
            </w:r>
          </w:p>
          <w:p w14:paraId="7DD24F9A"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(4)</w:t>
            </w:r>
            <w:r w:rsidRPr="00DC2B6A">
              <w:rPr>
                <w:rFonts w:ascii="Times New Roman" w:hAnsi="Times New Roman" w:cs="Times New Roman"/>
                <w:sz w:val="20"/>
                <w:szCs w:val="20"/>
              </w:rPr>
              <w:tab/>
              <w:t>În circumstanțele menționate la alin. (3), Comisia Națională are prerogativa de a suspenda temporar răscumpărarea tokenurilor raportate la active, cu condiția ca suspendarea să fie justificată având în vedere interesele deținătorilor de tokenuri raportate la active și stabilitatea financiară.</w:t>
            </w:r>
          </w:p>
          <w:p w14:paraId="294E6D56" w14:textId="700A193D" w:rsidR="0049663C" w:rsidRPr="000B539E"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(5)</w:t>
            </w:r>
            <w:r w:rsidRPr="00DC2B6A">
              <w:rPr>
                <w:rFonts w:ascii="Times New Roman" w:hAnsi="Times New Roman" w:cs="Times New Roman"/>
                <w:sz w:val="20"/>
                <w:szCs w:val="20"/>
              </w:rPr>
              <w:tab/>
              <w:t>Dacă este cazul, Comisia Națională notifică autorităților de rezoluție și de supraveghere prudențială ale emitentului orice măsură luată în temeiul alineatelor (3) și (4).</w:t>
            </w:r>
          </w:p>
        </w:tc>
        <w:tc>
          <w:tcPr>
            <w:tcW w:w="2684" w:type="dxa"/>
          </w:tcPr>
          <w:p w14:paraId="40C55735" w14:textId="34A324B6" w:rsidR="0049663C" w:rsidRPr="003E5CFF" w:rsidRDefault="0049663C" w:rsidP="003E5CFF">
            <w:pPr>
              <w:rPr>
                <w:rFonts w:ascii="Times New Roman" w:hAnsi="Times New Roman" w:cs="Times New Roman"/>
                <w:b/>
                <w:bCs/>
                <w:sz w:val="20"/>
                <w:szCs w:val="20"/>
              </w:rPr>
            </w:pPr>
            <w:r w:rsidRPr="003E5CFF">
              <w:rPr>
                <w:rFonts w:ascii="Times New Roman" w:hAnsi="Times New Roman" w:cs="Times New Roman"/>
                <w:b/>
                <w:bCs/>
                <w:sz w:val="20"/>
                <w:szCs w:val="20"/>
              </w:rPr>
              <w:lastRenderedPageBreak/>
              <w:t>Compatibil</w:t>
            </w:r>
          </w:p>
        </w:tc>
        <w:tc>
          <w:tcPr>
            <w:tcW w:w="3018" w:type="dxa"/>
          </w:tcPr>
          <w:p w14:paraId="3C7853EE" w14:textId="77777777" w:rsidR="003E5CFF" w:rsidRDefault="0049663C" w:rsidP="0049663C">
            <w:pPr>
              <w:rPr>
                <w:rFonts w:ascii="Times New Roman" w:hAnsi="Times New Roman" w:cs="Times New Roman"/>
                <w:i/>
                <w:iCs/>
                <w:sz w:val="20"/>
                <w:szCs w:val="20"/>
              </w:rPr>
            </w:pPr>
            <w:r w:rsidRPr="00E60817">
              <w:rPr>
                <w:rFonts w:ascii="Times New Roman" w:hAnsi="Times New Roman" w:cs="Times New Roman"/>
                <w:i/>
                <w:iCs/>
                <w:sz w:val="20"/>
                <w:szCs w:val="20"/>
              </w:rPr>
              <w:t>Notă</w:t>
            </w:r>
            <w:r w:rsidR="003E5CFF">
              <w:rPr>
                <w:rFonts w:ascii="Times New Roman" w:hAnsi="Times New Roman" w:cs="Times New Roman"/>
                <w:i/>
                <w:iCs/>
                <w:sz w:val="20"/>
                <w:szCs w:val="20"/>
              </w:rPr>
              <w:t>:</w:t>
            </w:r>
          </w:p>
          <w:p w14:paraId="10D3CFE0" w14:textId="7C2BEEE2"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Denumirea articolului adaptată la specificul național, pentru claritate și previzibilitate.</w:t>
            </w:r>
          </w:p>
          <w:p w14:paraId="28DA6D70" w14:textId="77777777" w:rsidR="0049663C" w:rsidRPr="000B539E" w:rsidRDefault="0049663C" w:rsidP="0049663C">
            <w:pPr>
              <w:rPr>
                <w:rFonts w:ascii="Times New Roman" w:hAnsi="Times New Roman" w:cs="Times New Roman"/>
                <w:sz w:val="20"/>
                <w:szCs w:val="20"/>
              </w:rPr>
            </w:pPr>
          </w:p>
          <w:p w14:paraId="5EA529D8" w14:textId="77777777" w:rsidR="0049663C" w:rsidRPr="000B539E" w:rsidRDefault="0049663C" w:rsidP="0049663C">
            <w:pPr>
              <w:rPr>
                <w:rFonts w:ascii="Times New Roman" w:hAnsi="Times New Roman" w:cs="Times New Roman"/>
                <w:sz w:val="20"/>
                <w:szCs w:val="20"/>
              </w:rPr>
            </w:pPr>
          </w:p>
          <w:p w14:paraId="01431A3D" w14:textId="77777777" w:rsidR="0049663C" w:rsidRPr="000B539E" w:rsidRDefault="0049663C" w:rsidP="0049663C">
            <w:pPr>
              <w:rPr>
                <w:rFonts w:ascii="Times New Roman" w:hAnsi="Times New Roman" w:cs="Times New Roman"/>
                <w:sz w:val="20"/>
                <w:szCs w:val="20"/>
              </w:rPr>
            </w:pPr>
          </w:p>
          <w:p w14:paraId="065256AD" w14:textId="77777777" w:rsidR="0049663C" w:rsidRPr="000B539E" w:rsidRDefault="0049663C" w:rsidP="0049663C">
            <w:pPr>
              <w:rPr>
                <w:rFonts w:ascii="Times New Roman" w:hAnsi="Times New Roman" w:cs="Times New Roman"/>
                <w:sz w:val="20"/>
                <w:szCs w:val="20"/>
              </w:rPr>
            </w:pPr>
          </w:p>
          <w:p w14:paraId="1FD3ED63" w14:textId="77777777" w:rsidR="0049663C" w:rsidRPr="000B539E" w:rsidRDefault="0049663C" w:rsidP="0049663C">
            <w:pPr>
              <w:rPr>
                <w:rFonts w:ascii="Times New Roman" w:hAnsi="Times New Roman" w:cs="Times New Roman"/>
                <w:sz w:val="20"/>
                <w:szCs w:val="20"/>
              </w:rPr>
            </w:pPr>
          </w:p>
          <w:p w14:paraId="2046B954" w14:textId="77777777" w:rsidR="0049663C" w:rsidRPr="000B539E" w:rsidRDefault="0049663C" w:rsidP="0049663C">
            <w:pPr>
              <w:rPr>
                <w:rFonts w:ascii="Times New Roman" w:hAnsi="Times New Roman" w:cs="Times New Roman"/>
                <w:sz w:val="20"/>
                <w:szCs w:val="20"/>
              </w:rPr>
            </w:pPr>
          </w:p>
          <w:p w14:paraId="54409535" w14:textId="77777777" w:rsidR="0049663C" w:rsidRDefault="0049663C" w:rsidP="0049663C">
            <w:pPr>
              <w:rPr>
                <w:rFonts w:ascii="Times New Roman" w:hAnsi="Times New Roman" w:cs="Times New Roman"/>
                <w:sz w:val="20"/>
                <w:szCs w:val="20"/>
              </w:rPr>
            </w:pPr>
          </w:p>
          <w:p w14:paraId="68685BF5" w14:textId="77777777" w:rsidR="0049663C" w:rsidRDefault="0049663C" w:rsidP="0049663C">
            <w:pPr>
              <w:rPr>
                <w:rFonts w:ascii="Times New Roman" w:hAnsi="Times New Roman" w:cs="Times New Roman"/>
                <w:sz w:val="20"/>
                <w:szCs w:val="20"/>
              </w:rPr>
            </w:pPr>
          </w:p>
          <w:p w14:paraId="450B4C58" w14:textId="77777777" w:rsidR="0049663C" w:rsidRDefault="0049663C" w:rsidP="0049663C">
            <w:pPr>
              <w:rPr>
                <w:rFonts w:ascii="Times New Roman" w:hAnsi="Times New Roman" w:cs="Times New Roman"/>
                <w:sz w:val="20"/>
                <w:szCs w:val="20"/>
              </w:rPr>
            </w:pPr>
          </w:p>
          <w:p w14:paraId="4ED68D24" w14:textId="77777777" w:rsidR="003E5CFF" w:rsidRDefault="0049663C" w:rsidP="0049663C">
            <w:pPr>
              <w:rPr>
                <w:rFonts w:ascii="Times New Roman" w:hAnsi="Times New Roman" w:cs="Times New Roman"/>
                <w:i/>
                <w:iCs/>
                <w:sz w:val="20"/>
                <w:szCs w:val="20"/>
              </w:rPr>
            </w:pPr>
            <w:r w:rsidRPr="00762B02">
              <w:rPr>
                <w:rFonts w:ascii="Times New Roman" w:hAnsi="Times New Roman" w:cs="Times New Roman"/>
                <w:i/>
                <w:iCs/>
                <w:sz w:val="20"/>
                <w:szCs w:val="20"/>
              </w:rPr>
              <w:t>Notă:</w:t>
            </w:r>
          </w:p>
          <w:p w14:paraId="5664F7E8" w14:textId="104C0132" w:rsidR="0049663C" w:rsidRPr="00762B02" w:rsidRDefault="0049663C" w:rsidP="0049663C">
            <w:pPr>
              <w:rPr>
                <w:rFonts w:ascii="Times New Roman" w:hAnsi="Times New Roman" w:cs="Times New Roman"/>
                <w:i/>
                <w:iCs/>
                <w:sz w:val="20"/>
                <w:szCs w:val="20"/>
              </w:rPr>
            </w:pPr>
            <w:r>
              <w:rPr>
                <w:rFonts w:ascii="Times New Roman" w:hAnsi="Times New Roman" w:cs="Times New Roman"/>
                <w:sz w:val="20"/>
                <w:szCs w:val="20"/>
              </w:rPr>
              <w:t>Completare cu specific național, pentru claritate și previzibilitate, prin specificarea suplimentar ”...</w:t>
            </w:r>
            <w:r w:rsidRPr="00762B02">
              <w:rPr>
                <w:rFonts w:ascii="Times New Roman" w:hAnsi="Times New Roman" w:cs="Times New Roman"/>
                <w:i/>
                <w:iCs/>
                <w:sz w:val="20"/>
                <w:szCs w:val="20"/>
              </w:rPr>
              <w:t>al căror termen, în funcție de natura și gravitatea situației, este cuprins în intervalul de câteva ore până la 72 de ore, fără întârziere nejustificată”.</w:t>
            </w:r>
          </w:p>
          <w:p w14:paraId="7A1DD8B8" w14:textId="457B07D4" w:rsidR="0049663C" w:rsidRPr="000B539E" w:rsidRDefault="0049663C" w:rsidP="003E5CFF">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w:t>
            </w:r>
            <w:r>
              <w:rPr>
                <w:rFonts w:ascii="Times New Roman" w:hAnsi="Times New Roman" w:cs="Times New Roman"/>
                <w:sz w:val="20"/>
                <w:szCs w:val="20"/>
              </w:rPr>
              <w:t>ui</w:t>
            </w:r>
            <w:r w:rsidRPr="00BB6B50">
              <w:rPr>
                <w:rFonts w:ascii="Times New Roman" w:hAnsi="Times New Roman" w:cs="Times New Roman"/>
                <w:sz w:val="20"/>
                <w:szCs w:val="20"/>
              </w:rPr>
              <w:t xml:space="preserve"> (UE) 2023/1114.</w:t>
            </w:r>
          </w:p>
        </w:tc>
      </w:tr>
      <w:tr w:rsidR="0049663C" w:rsidRPr="000B539E" w14:paraId="549E64F3" w14:textId="77777777" w:rsidTr="00B4511F">
        <w:trPr>
          <w:gridAfter w:val="1"/>
          <w:wAfter w:w="15" w:type="dxa"/>
        </w:trPr>
        <w:tc>
          <w:tcPr>
            <w:tcW w:w="4434" w:type="dxa"/>
            <w:gridSpan w:val="2"/>
          </w:tcPr>
          <w:p w14:paraId="05607B54" w14:textId="27BB3EF1"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lastRenderedPageBreak/>
              <w:t>(6) ABE, după consultarea ESMA, emite ghiduri în conformitate cu articolul 16 din Regulamentul (UE) nr. 1093/2010 pentru a specifica formatul planului de redresare și informațiile care trebuie furnizate în acesta.</w:t>
            </w:r>
          </w:p>
        </w:tc>
        <w:tc>
          <w:tcPr>
            <w:tcW w:w="4318" w:type="dxa"/>
          </w:tcPr>
          <w:p w14:paraId="6167EBCD" w14:textId="77777777" w:rsidR="0049663C" w:rsidRPr="00DC2B6A" w:rsidRDefault="0049663C" w:rsidP="0049663C">
            <w:pPr>
              <w:rPr>
                <w:rFonts w:ascii="Times New Roman" w:hAnsi="Times New Roman" w:cs="Times New Roman"/>
                <w:sz w:val="20"/>
                <w:szCs w:val="20"/>
              </w:rPr>
            </w:pPr>
          </w:p>
        </w:tc>
        <w:tc>
          <w:tcPr>
            <w:tcW w:w="2684" w:type="dxa"/>
          </w:tcPr>
          <w:p w14:paraId="6ACE10B4" w14:textId="1516ADD4"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Prevederi UE neaplicabile</w:t>
            </w:r>
          </w:p>
        </w:tc>
        <w:tc>
          <w:tcPr>
            <w:tcW w:w="3018" w:type="dxa"/>
          </w:tcPr>
          <w:p w14:paraId="7E63C58B" w14:textId="48DD588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UE, Republica Moldova nu va transpune prevederile.</w:t>
            </w:r>
          </w:p>
        </w:tc>
      </w:tr>
      <w:tr w:rsidR="0049663C" w:rsidRPr="000B539E" w14:paraId="6B8D53E0" w14:textId="77777777" w:rsidTr="00B4511F">
        <w:trPr>
          <w:gridAfter w:val="1"/>
          <w:wAfter w:w="15" w:type="dxa"/>
        </w:trPr>
        <w:tc>
          <w:tcPr>
            <w:tcW w:w="4434" w:type="dxa"/>
            <w:gridSpan w:val="2"/>
          </w:tcPr>
          <w:p w14:paraId="7651E344" w14:textId="77777777" w:rsidR="0049663C" w:rsidRPr="000B539E" w:rsidRDefault="0049663C" w:rsidP="0049663C">
            <w:pPr>
              <w:rPr>
                <w:rFonts w:ascii="Times New Roman" w:hAnsi="Times New Roman" w:cs="Times New Roman"/>
                <w:i/>
                <w:iCs/>
                <w:sz w:val="20"/>
                <w:szCs w:val="20"/>
              </w:rPr>
            </w:pPr>
          </w:p>
        </w:tc>
        <w:tc>
          <w:tcPr>
            <w:tcW w:w="4318" w:type="dxa"/>
          </w:tcPr>
          <w:p w14:paraId="3E889E9D" w14:textId="38EDCA8E"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(6)</w:t>
            </w:r>
            <w:r>
              <w:rPr>
                <w:rFonts w:ascii="Times New Roman" w:hAnsi="Times New Roman" w:cs="Times New Roman"/>
                <w:sz w:val="20"/>
                <w:szCs w:val="20"/>
              </w:rPr>
              <w:t xml:space="preserve"> </w:t>
            </w:r>
            <w:r w:rsidRPr="00DC2B6A">
              <w:rPr>
                <w:rFonts w:ascii="Times New Roman" w:hAnsi="Times New Roman" w:cs="Times New Roman"/>
                <w:sz w:val="20"/>
                <w:szCs w:val="20"/>
              </w:rPr>
              <w:t>Comisia Națională adoptă regulamente sau instrucțiuni  în vederea punerii în aplicare a prezentei legi și pentru a specifica formatul planului de redresare al emitentului de token raportat la active și informațiile care trebuie furnizate în acesta.</w:t>
            </w:r>
          </w:p>
        </w:tc>
        <w:tc>
          <w:tcPr>
            <w:tcW w:w="2684" w:type="dxa"/>
          </w:tcPr>
          <w:p w14:paraId="1A39D111" w14:textId="77777777" w:rsidR="0049663C" w:rsidRPr="00E61B08" w:rsidRDefault="0049663C" w:rsidP="0049663C">
            <w:pPr>
              <w:rPr>
                <w:rFonts w:ascii="Times New Roman" w:hAnsi="Times New Roman" w:cs="Times New Roman"/>
                <w:b/>
                <w:bCs/>
                <w:sz w:val="20"/>
                <w:szCs w:val="20"/>
              </w:rPr>
            </w:pPr>
          </w:p>
        </w:tc>
        <w:tc>
          <w:tcPr>
            <w:tcW w:w="3018" w:type="dxa"/>
          </w:tcPr>
          <w:p w14:paraId="07A63B0B" w14:textId="1926E4CB"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7163F76" w14:textId="0F33B6A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2AA4A584" w14:textId="77777777" w:rsidTr="00B4511F">
        <w:trPr>
          <w:gridAfter w:val="1"/>
          <w:wAfter w:w="15" w:type="dxa"/>
        </w:trPr>
        <w:tc>
          <w:tcPr>
            <w:tcW w:w="4434" w:type="dxa"/>
            <w:gridSpan w:val="2"/>
          </w:tcPr>
          <w:p w14:paraId="1832B66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Planul de răscumpărare</w:t>
            </w:r>
          </w:p>
          <w:p w14:paraId="6C8BD6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Emitentul unui token raportat la active elaborează și menține un plan operațional pentru a sprijini răscumpărarea ordonată a fiecărui token raportat la active, care urmează să fie pus în aplicare printr-o decizie a autorității competente potrivit căreia emitentul nu poate sau este susceptibil să nu își respecte obligațiile, inclusiv în caz de insolvență sau, după caz, de rezoluție sau în cazul retragerii autorizației emitentului, fără a aduce atingere inițierii unei măsuri de prevenire a crizelor sau de gestionare a crizelor, astfel cum sunt definite la articolul 2 alineatul (1) punctele 101 și, respectiv, 102 din Directiva 2014/59/UE, sau a unei măsuri de rezoluție, astfel cum este definită la articolul 2 punctul 11 din Regulamentul (UE) 2021/23 al Parlamentului European și al Consiliului (44).</w:t>
            </w:r>
          </w:p>
          <w:p w14:paraId="4BB09A81" w14:textId="77777777" w:rsidR="0049663C" w:rsidRPr="000B539E" w:rsidRDefault="0049663C" w:rsidP="0049663C">
            <w:pPr>
              <w:rPr>
                <w:rFonts w:ascii="Times New Roman" w:hAnsi="Times New Roman" w:cs="Times New Roman"/>
                <w:sz w:val="20"/>
                <w:szCs w:val="20"/>
              </w:rPr>
            </w:pPr>
          </w:p>
          <w:p w14:paraId="51243515" w14:textId="77777777" w:rsidR="0049663C" w:rsidRDefault="0049663C" w:rsidP="0049663C">
            <w:pPr>
              <w:rPr>
                <w:rFonts w:ascii="Times New Roman" w:hAnsi="Times New Roman" w:cs="Times New Roman"/>
                <w:sz w:val="20"/>
                <w:szCs w:val="20"/>
              </w:rPr>
            </w:pPr>
          </w:p>
          <w:p w14:paraId="0F91AD6B" w14:textId="77777777" w:rsidR="0049663C" w:rsidRPr="000B539E" w:rsidRDefault="0049663C" w:rsidP="0049663C">
            <w:pPr>
              <w:rPr>
                <w:rFonts w:ascii="Times New Roman" w:hAnsi="Times New Roman" w:cs="Times New Roman"/>
                <w:sz w:val="20"/>
                <w:szCs w:val="20"/>
              </w:rPr>
            </w:pPr>
          </w:p>
          <w:p w14:paraId="751547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Planul de răscumpărare demonstrează capacitatea emitentului tokenului raportat la active de a efectua răscumpărarea tokenului raportat la active emis aflat în circulație, fără a cauza prejudicii economice nejustificate deținătorilor acestuia sau stabilității piețelor activelor de rezervă.</w:t>
            </w:r>
          </w:p>
          <w:p w14:paraId="6EA10F1F" w14:textId="77777777" w:rsidR="0049663C" w:rsidRPr="000B539E" w:rsidRDefault="0049663C" w:rsidP="0049663C">
            <w:pPr>
              <w:rPr>
                <w:rFonts w:ascii="Times New Roman" w:hAnsi="Times New Roman" w:cs="Times New Roman"/>
                <w:sz w:val="20"/>
                <w:szCs w:val="20"/>
              </w:rPr>
            </w:pPr>
          </w:p>
          <w:p w14:paraId="4C73A07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Planul de răscumpărare include acorduri contractuale, proceduri și sisteme, inclusiv numirea unui administrator temporar în conformitate cu dreptul aplicabil, pentru a asigura tratamentul echitabil al tuturor deținătorilor de tokenuri raportate la active și pentru a asigura că deținătorii de tokenuri raportate la active sunt plătiți în timp </w:t>
            </w:r>
            <w:r w:rsidRPr="000B539E">
              <w:rPr>
                <w:rFonts w:ascii="Times New Roman" w:hAnsi="Times New Roman" w:cs="Times New Roman"/>
                <w:sz w:val="20"/>
                <w:szCs w:val="20"/>
              </w:rPr>
              <w:lastRenderedPageBreak/>
              <w:t>util din încasările din vânzarea activelor de rezervă rămase.</w:t>
            </w:r>
          </w:p>
          <w:p w14:paraId="0ADFB659" w14:textId="77777777" w:rsidR="0049663C" w:rsidRPr="000B539E" w:rsidRDefault="0049663C" w:rsidP="0049663C">
            <w:pPr>
              <w:rPr>
                <w:rFonts w:ascii="Times New Roman" w:hAnsi="Times New Roman" w:cs="Times New Roman"/>
                <w:sz w:val="20"/>
                <w:szCs w:val="20"/>
              </w:rPr>
            </w:pPr>
          </w:p>
          <w:p w14:paraId="436321E3" w14:textId="77777777" w:rsidR="0049663C" w:rsidRPr="000B539E" w:rsidRDefault="0049663C" w:rsidP="0049663C">
            <w:pPr>
              <w:rPr>
                <w:rFonts w:ascii="Times New Roman" w:hAnsi="Times New Roman" w:cs="Times New Roman"/>
                <w:sz w:val="20"/>
                <w:szCs w:val="20"/>
              </w:rPr>
            </w:pPr>
          </w:p>
          <w:p w14:paraId="29C8F40A" w14:textId="77777777" w:rsidR="0049663C" w:rsidRPr="000B539E" w:rsidRDefault="0049663C" w:rsidP="0049663C">
            <w:pPr>
              <w:rPr>
                <w:rFonts w:ascii="Times New Roman" w:hAnsi="Times New Roman" w:cs="Times New Roman"/>
                <w:sz w:val="20"/>
                <w:szCs w:val="20"/>
              </w:rPr>
            </w:pPr>
          </w:p>
          <w:p w14:paraId="1D46FAA1" w14:textId="77777777" w:rsidR="0049663C" w:rsidRPr="000B539E" w:rsidRDefault="0049663C" w:rsidP="0049663C">
            <w:pPr>
              <w:rPr>
                <w:rFonts w:ascii="Times New Roman" w:hAnsi="Times New Roman" w:cs="Times New Roman"/>
                <w:sz w:val="20"/>
                <w:szCs w:val="20"/>
              </w:rPr>
            </w:pPr>
          </w:p>
          <w:p w14:paraId="77FDCF4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Planul de răscumpărare asigură continuitatea activităților esențiale care sunt necesare pentru răscumpărarea ordonată și care sunt desfășurate de emitenți sau de orice entități terțe.</w:t>
            </w:r>
          </w:p>
          <w:p w14:paraId="5F04F57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Emitentul tokenului raportat la active notifică planul de răscumpărare autorității competente în termen de șase luni de la data autorizării în temeiul articolului 21 sau în termen de șase luni de la data aprobării cărții albe pentru criptoactive în temeiul articolului 17. </w:t>
            </w:r>
          </w:p>
          <w:p w14:paraId="106E0E2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solicită modificări ale planului de răscumpărare,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 planul de răscumpărare.</w:t>
            </w:r>
          </w:p>
          <w:p w14:paraId="3F718549" w14:textId="77777777" w:rsidR="0049663C" w:rsidRDefault="0049663C" w:rsidP="0049663C">
            <w:pPr>
              <w:rPr>
                <w:rFonts w:ascii="Times New Roman" w:hAnsi="Times New Roman" w:cs="Times New Roman"/>
                <w:sz w:val="20"/>
                <w:szCs w:val="20"/>
              </w:rPr>
            </w:pPr>
          </w:p>
          <w:p w14:paraId="52A365E6" w14:textId="77777777" w:rsidR="0049663C" w:rsidRPr="000B539E" w:rsidRDefault="0049663C" w:rsidP="0049663C">
            <w:pPr>
              <w:rPr>
                <w:rFonts w:ascii="Times New Roman" w:hAnsi="Times New Roman" w:cs="Times New Roman"/>
                <w:sz w:val="20"/>
                <w:szCs w:val="20"/>
              </w:rPr>
            </w:pPr>
          </w:p>
          <w:p w14:paraId="36090EF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Dacă este cazul, autoritatea competentă notifică planul de răscumpărare autorității de rezoluție și autorității de supraveghere prudențială ale emitentului.</w:t>
            </w:r>
          </w:p>
          <w:p w14:paraId="20A7B412" w14:textId="6923FEF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de rezoluție poate examina planul de răscumpărare în vederea identificării oricăror măsuri din planul de răscumpărare care ar putea avea un impact negativ asupra capacității de rezoluție a emitentului și poate face recomandări autorității competente în acest sens.</w:t>
            </w:r>
          </w:p>
        </w:tc>
        <w:tc>
          <w:tcPr>
            <w:tcW w:w="4318" w:type="dxa"/>
          </w:tcPr>
          <w:p w14:paraId="39575B21" w14:textId="58841F82" w:rsidR="0049663C" w:rsidRPr="00762B02" w:rsidRDefault="0049663C" w:rsidP="0049663C">
            <w:pPr>
              <w:rPr>
                <w:rFonts w:ascii="Times New Roman" w:hAnsi="Times New Roman" w:cs="Times New Roman"/>
                <w:b/>
                <w:bCs/>
                <w:sz w:val="20"/>
                <w:szCs w:val="20"/>
              </w:rPr>
            </w:pPr>
            <w:r w:rsidRPr="00762B02">
              <w:rPr>
                <w:rFonts w:ascii="Times New Roman" w:hAnsi="Times New Roman" w:cs="Times New Roman"/>
                <w:b/>
                <w:bCs/>
                <w:sz w:val="20"/>
                <w:szCs w:val="20"/>
              </w:rPr>
              <w:lastRenderedPageBreak/>
              <w:t>Articolul 44.</w:t>
            </w:r>
            <w:r>
              <w:rPr>
                <w:rFonts w:ascii="Times New Roman" w:hAnsi="Times New Roman" w:cs="Times New Roman"/>
                <w:b/>
                <w:bCs/>
                <w:sz w:val="20"/>
                <w:szCs w:val="20"/>
              </w:rPr>
              <w:t xml:space="preserve"> </w:t>
            </w:r>
            <w:r w:rsidRPr="00762B02">
              <w:rPr>
                <w:rFonts w:ascii="Times New Roman" w:hAnsi="Times New Roman" w:cs="Times New Roman"/>
                <w:b/>
                <w:bCs/>
                <w:sz w:val="20"/>
                <w:szCs w:val="20"/>
              </w:rPr>
              <w:t>Planul de răscumpărare al emitentului unui token raportat la active</w:t>
            </w:r>
          </w:p>
          <w:p w14:paraId="674FE684"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(1)</w:t>
            </w:r>
            <w:r w:rsidRPr="00DC2B6A">
              <w:rPr>
                <w:rFonts w:ascii="Times New Roman" w:hAnsi="Times New Roman" w:cs="Times New Roman"/>
                <w:sz w:val="20"/>
                <w:szCs w:val="20"/>
              </w:rPr>
              <w:tab/>
              <w:t>Emitentul unui token raportat la active elaborează și menține un plan operațional pentru a sprijini răscumpărarea ordonată a fiecărui token raportat la active, care urmează să fie pus în aplicare printr-o decizie a Comisiei Naționale, potrivit căreia emitentul nu poate sau este susceptibil să nu își respecte obligațiile, inclusiv în caz de insolvabilitate sau, după caz, de rezoluție sau în cazul retragerii autorizației emitentului, fără a aduce atingere inițierii unei măsuri de prevenire a crizelor sau de gestionare a crizelor în raport cu o instituție de credit sau bancă licențiată în sensul art. 3 din Legea nr. 202/2017, astfel cum sunt definite la articolul 2 punctele 40 și, respectiv, 39 din Legea nr. 232/2016 privind redresarea și rezoluția băncilor (în continuare – Legea nr. 232/2016), sau a unei măsuri de rezoluție, asupra unei contrapărți centrale.</w:t>
            </w:r>
          </w:p>
          <w:p w14:paraId="7F4B3482"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(2)</w:t>
            </w:r>
            <w:r w:rsidRPr="00DC2B6A">
              <w:rPr>
                <w:rFonts w:ascii="Times New Roman" w:hAnsi="Times New Roman" w:cs="Times New Roman"/>
                <w:sz w:val="20"/>
                <w:szCs w:val="20"/>
              </w:rPr>
              <w:tab/>
              <w:t>Planul de răscumpărare demonstrează capacitatea emitentului tokenului raportat la active de a efectua răscumpărarea tokenului raportat la active emis aflat în circulație, fără a cauza prejudicii economice nejustificate deținătorilor acestuia sau stabilității piețelor activelor de rezervă.</w:t>
            </w:r>
          </w:p>
          <w:p w14:paraId="032A6846"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 xml:space="preserve">Planul de răscumpărare include acorduri contractuale, proceduri și sisteme, inclusiv numirea unui administrator temporar în conformitate cu dreptul aplicabil, pentru a asigura tratamentul echitabil al tuturor deținătorilor de tokenuri raportate la active și pentru a asigura că deținătorii de tokenuri raportate la active sunt </w:t>
            </w:r>
            <w:r w:rsidRPr="00DC2B6A">
              <w:rPr>
                <w:rFonts w:ascii="Times New Roman" w:hAnsi="Times New Roman" w:cs="Times New Roman"/>
                <w:sz w:val="20"/>
                <w:szCs w:val="20"/>
              </w:rPr>
              <w:lastRenderedPageBreak/>
              <w:t>plătiți în timp util din încasările din vânzarea activelor de rezervă rămase. Termenul pentru efectuarea acestor plăți, în funcție de complexitatea și natura situației, poate fi cuprins într-un interval între 24 de ore și maximum 15 zile lucrătoare, fără întârziere nejustificată.</w:t>
            </w:r>
          </w:p>
          <w:p w14:paraId="0CEF0173" w14:textId="77777777"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Planul de răscumpărare asigură continuitatea activităților esențiale care sunt necesare pentru răscumpărarea ordonată și care sunt desfășurate de emitenți sau de orice entități terțe.</w:t>
            </w:r>
          </w:p>
          <w:p w14:paraId="0582925B" w14:textId="177439C6" w:rsidR="0049663C"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(3)</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Emitentul tokenului raportat la active notifică planul de răscumpărare Comisiei Naționale în termen de 6 luni de la data autorizării în temeiul art. 21 sau în termen de 6 luni de la data aprobării cărții albe pentru criptoactive în temeiul art. 17. </w:t>
            </w:r>
          </w:p>
          <w:p w14:paraId="03246921" w14:textId="77777777" w:rsidR="0049663C" w:rsidRDefault="0049663C" w:rsidP="0049663C">
            <w:pPr>
              <w:rPr>
                <w:rFonts w:ascii="Times New Roman" w:hAnsi="Times New Roman" w:cs="Times New Roman"/>
                <w:sz w:val="20"/>
                <w:szCs w:val="20"/>
              </w:rPr>
            </w:pPr>
          </w:p>
          <w:p w14:paraId="48175F36" w14:textId="37E5C9FC"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Comisia Națională solicită modificări ale planului de răscumpărare,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 planul de răscumpărare, cu notificarea acestuia Comisiei Naționale.</w:t>
            </w:r>
          </w:p>
          <w:p w14:paraId="43AC818F" w14:textId="60A95444"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(4)</w:t>
            </w:r>
            <w:r>
              <w:rPr>
                <w:rFonts w:ascii="Times New Roman" w:hAnsi="Times New Roman" w:cs="Times New Roman"/>
                <w:sz w:val="20"/>
                <w:szCs w:val="20"/>
              </w:rPr>
              <w:t xml:space="preserve"> </w:t>
            </w:r>
            <w:r w:rsidRPr="00DC2B6A">
              <w:rPr>
                <w:rFonts w:ascii="Times New Roman" w:hAnsi="Times New Roman" w:cs="Times New Roman"/>
                <w:sz w:val="20"/>
                <w:szCs w:val="20"/>
              </w:rPr>
              <w:t>Dacă este cazul, Comisia Națioanlă notifică planul de răscumpărare autorității de rezoluție și autorității de supraveghere prudențială ale emitentului.</w:t>
            </w:r>
          </w:p>
          <w:p w14:paraId="5CB3D94C" w14:textId="6DE6020B" w:rsidR="0049663C" w:rsidRPr="000B539E"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Autoritatea de rezoluție poate examina planul de răscumpărare în vederea identificării oricăror măsuri din planul de răscumpărare care ar putea avea un impact negativ asupra capacității de rezoluție a emitentului și poate face recomandări Comisiei Naționale în acest sens.</w:t>
            </w:r>
          </w:p>
        </w:tc>
        <w:tc>
          <w:tcPr>
            <w:tcW w:w="2684" w:type="dxa"/>
          </w:tcPr>
          <w:p w14:paraId="7AA432BD" w14:textId="7D86B745"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lastRenderedPageBreak/>
              <w:t>Compatibil</w:t>
            </w:r>
          </w:p>
        </w:tc>
        <w:tc>
          <w:tcPr>
            <w:tcW w:w="3018" w:type="dxa"/>
          </w:tcPr>
          <w:p w14:paraId="4C4385AB" w14:textId="77777777" w:rsidR="00E61B08" w:rsidRDefault="0049663C" w:rsidP="0049663C">
            <w:pPr>
              <w:rPr>
                <w:rFonts w:ascii="Times New Roman" w:hAnsi="Times New Roman" w:cs="Times New Roman"/>
                <w:i/>
                <w:iCs/>
                <w:sz w:val="20"/>
                <w:szCs w:val="20"/>
              </w:rPr>
            </w:pPr>
            <w:r w:rsidRPr="00E60817">
              <w:rPr>
                <w:rFonts w:ascii="Times New Roman" w:hAnsi="Times New Roman" w:cs="Times New Roman"/>
                <w:i/>
                <w:iCs/>
                <w:sz w:val="20"/>
                <w:szCs w:val="20"/>
              </w:rPr>
              <w:t>Notă:</w:t>
            </w:r>
          </w:p>
          <w:p w14:paraId="29251C1F" w14:textId="2367480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Denumirea articolului adaptată la specificul național, pentru claritate și previzibilitate.</w:t>
            </w:r>
          </w:p>
          <w:p w14:paraId="0FB4AAE1" w14:textId="77777777" w:rsidR="0049663C" w:rsidRPr="000B539E" w:rsidRDefault="0049663C" w:rsidP="0049663C">
            <w:pPr>
              <w:rPr>
                <w:rFonts w:ascii="Times New Roman" w:hAnsi="Times New Roman" w:cs="Times New Roman"/>
                <w:sz w:val="20"/>
                <w:szCs w:val="20"/>
              </w:rPr>
            </w:pPr>
          </w:p>
          <w:p w14:paraId="210C3682" w14:textId="77777777" w:rsidR="0049663C" w:rsidRPr="000B539E" w:rsidRDefault="0049663C" w:rsidP="0049663C">
            <w:pPr>
              <w:rPr>
                <w:rFonts w:ascii="Times New Roman" w:hAnsi="Times New Roman" w:cs="Times New Roman"/>
                <w:sz w:val="20"/>
                <w:szCs w:val="20"/>
              </w:rPr>
            </w:pPr>
          </w:p>
          <w:p w14:paraId="6C93D89D" w14:textId="77777777" w:rsidR="0049663C" w:rsidRPr="000B539E" w:rsidRDefault="0049663C" w:rsidP="0049663C">
            <w:pPr>
              <w:rPr>
                <w:rFonts w:ascii="Times New Roman" w:hAnsi="Times New Roman" w:cs="Times New Roman"/>
                <w:sz w:val="20"/>
                <w:szCs w:val="20"/>
              </w:rPr>
            </w:pPr>
          </w:p>
          <w:p w14:paraId="7EE9F27F" w14:textId="77777777" w:rsidR="0049663C" w:rsidRPr="000B539E" w:rsidRDefault="0049663C" w:rsidP="0049663C">
            <w:pPr>
              <w:rPr>
                <w:rFonts w:ascii="Times New Roman" w:hAnsi="Times New Roman" w:cs="Times New Roman"/>
                <w:sz w:val="20"/>
                <w:szCs w:val="20"/>
              </w:rPr>
            </w:pPr>
          </w:p>
          <w:p w14:paraId="7008EEE4" w14:textId="77777777" w:rsidR="0049663C" w:rsidRPr="000B539E" w:rsidRDefault="0049663C" w:rsidP="0049663C">
            <w:pPr>
              <w:rPr>
                <w:rFonts w:ascii="Times New Roman" w:hAnsi="Times New Roman" w:cs="Times New Roman"/>
                <w:sz w:val="20"/>
                <w:szCs w:val="20"/>
              </w:rPr>
            </w:pPr>
          </w:p>
          <w:p w14:paraId="21C18B4E" w14:textId="77777777" w:rsidR="0049663C" w:rsidRPr="000B539E" w:rsidRDefault="0049663C" w:rsidP="0049663C">
            <w:pPr>
              <w:rPr>
                <w:rFonts w:ascii="Times New Roman" w:hAnsi="Times New Roman" w:cs="Times New Roman"/>
                <w:sz w:val="20"/>
                <w:szCs w:val="20"/>
              </w:rPr>
            </w:pPr>
          </w:p>
          <w:p w14:paraId="1909E729" w14:textId="77777777" w:rsidR="0049663C" w:rsidRDefault="0049663C" w:rsidP="0049663C">
            <w:pPr>
              <w:rPr>
                <w:rFonts w:ascii="Times New Roman" w:hAnsi="Times New Roman" w:cs="Times New Roman"/>
                <w:sz w:val="20"/>
                <w:szCs w:val="20"/>
              </w:rPr>
            </w:pPr>
          </w:p>
          <w:p w14:paraId="2E9ED838" w14:textId="77777777" w:rsidR="0049663C" w:rsidRPr="000B539E" w:rsidRDefault="0049663C" w:rsidP="0049663C">
            <w:pPr>
              <w:rPr>
                <w:rFonts w:ascii="Times New Roman" w:hAnsi="Times New Roman" w:cs="Times New Roman"/>
                <w:sz w:val="20"/>
                <w:szCs w:val="20"/>
              </w:rPr>
            </w:pPr>
          </w:p>
          <w:p w14:paraId="0E83BB0B" w14:textId="77777777" w:rsidR="0049663C" w:rsidRPr="000B539E" w:rsidRDefault="0049663C" w:rsidP="0049663C">
            <w:pPr>
              <w:rPr>
                <w:rFonts w:ascii="Times New Roman" w:hAnsi="Times New Roman" w:cs="Times New Roman"/>
                <w:sz w:val="20"/>
                <w:szCs w:val="20"/>
              </w:rPr>
            </w:pPr>
          </w:p>
          <w:p w14:paraId="6EAB3D01" w14:textId="77777777" w:rsidR="0049663C" w:rsidRPr="000B539E" w:rsidRDefault="0049663C" w:rsidP="0049663C">
            <w:pPr>
              <w:rPr>
                <w:rFonts w:ascii="Times New Roman" w:hAnsi="Times New Roman" w:cs="Times New Roman"/>
                <w:sz w:val="20"/>
                <w:szCs w:val="20"/>
              </w:rPr>
            </w:pPr>
          </w:p>
          <w:p w14:paraId="3A504F6B" w14:textId="77777777" w:rsidR="0049663C" w:rsidRPr="000B539E" w:rsidRDefault="0049663C" w:rsidP="0049663C">
            <w:pPr>
              <w:rPr>
                <w:rFonts w:ascii="Times New Roman" w:hAnsi="Times New Roman" w:cs="Times New Roman"/>
                <w:sz w:val="20"/>
                <w:szCs w:val="20"/>
              </w:rPr>
            </w:pPr>
          </w:p>
          <w:p w14:paraId="36037FAF" w14:textId="77777777" w:rsidR="0049663C" w:rsidRPr="000B539E" w:rsidRDefault="0049663C" w:rsidP="0049663C">
            <w:pPr>
              <w:rPr>
                <w:rFonts w:ascii="Times New Roman" w:hAnsi="Times New Roman" w:cs="Times New Roman"/>
                <w:sz w:val="20"/>
                <w:szCs w:val="20"/>
              </w:rPr>
            </w:pPr>
          </w:p>
          <w:p w14:paraId="3F461ED0" w14:textId="77777777" w:rsidR="0049663C" w:rsidRPr="000B539E" w:rsidRDefault="0049663C" w:rsidP="0049663C">
            <w:pPr>
              <w:rPr>
                <w:rFonts w:ascii="Times New Roman" w:hAnsi="Times New Roman" w:cs="Times New Roman"/>
                <w:sz w:val="20"/>
                <w:szCs w:val="20"/>
              </w:rPr>
            </w:pPr>
          </w:p>
          <w:p w14:paraId="0018DAEC" w14:textId="77777777" w:rsidR="0049663C" w:rsidRPr="000B539E" w:rsidRDefault="0049663C" w:rsidP="0049663C">
            <w:pPr>
              <w:rPr>
                <w:rFonts w:ascii="Times New Roman" w:hAnsi="Times New Roman" w:cs="Times New Roman"/>
                <w:sz w:val="20"/>
                <w:szCs w:val="20"/>
              </w:rPr>
            </w:pPr>
          </w:p>
          <w:p w14:paraId="54933C8A" w14:textId="77777777" w:rsidR="0049663C" w:rsidRPr="000B539E" w:rsidRDefault="0049663C" w:rsidP="0049663C">
            <w:pPr>
              <w:rPr>
                <w:rFonts w:ascii="Times New Roman" w:hAnsi="Times New Roman" w:cs="Times New Roman"/>
                <w:sz w:val="20"/>
                <w:szCs w:val="20"/>
              </w:rPr>
            </w:pPr>
          </w:p>
          <w:p w14:paraId="2F866BCD" w14:textId="77777777" w:rsidR="0049663C" w:rsidRPr="000B539E" w:rsidRDefault="0049663C" w:rsidP="0049663C">
            <w:pPr>
              <w:rPr>
                <w:rFonts w:ascii="Times New Roman" w:hAnsi="Times New Roman" w:cs="Times New Roman"/>
                <w:sz w:val="20"/>
                <w:szCs w:val="20"/>
              </w:rPr>
            </w:pPr>
          </w:p>
          <w:p w14:paraId="52E26DA4" w14:textId="77777777" w:rsidR="0049663C" w:rsidRPr="000B539E" w:rsidRDefault="0049663C" w:rsidP="0049663C">
            <w:pPr>
              <w:rPr>
                <w:rFonts w:ascii="Times New Roman" w:hAnsi="Times New Roman" w:cs="Times New Roman"/>
                <w:sz w:val="20"/>
                <w:szCs w:val="20"/>
              </w:rPr>
            </w:pPr>
          </w:p>
          <w:p w14:paraId="53950212" w14:textId="77777777" w:rsidR="0049663C" w:rsidRPr="000B539E" w:rsidRDefault="0049663C" w:rsidP="0049663C">
            <w:pPr>
              <w:rPr>
                <w:rFonts w:ascii="Times New Roman" w:hAnsi="Times New Roman" w:cs="Times New Roman"/>
                <w:sz w:val="20"/>
                <w:szCs w:val="20"/>
              </w:rPr>
            </w:pPr>
          </w:p>
          <w:p w14:paraId="167D500C" w14:textId="77777777" w:rsidR="0049663C" w:rsidRPr="000B539E" w:rsidRDefault="0049663C" w:rsidP="0049663C">
            <w:pPr>
              <w:rPr>
                <w:rFonts w:ascii="Times New Roman" w:hAnsi="Times New Roman" w:cs="Times New Roman"/>
                <w:sz w:val="20"/>
                <w:szCs w:val="20"/>
              </w:rPr>
            </w:pPr>
          </w:p>
          <w:p w14:paraId="6074983A" w14:textId="77777777" w:rsidR="0049663C" w:rsidRPr="000B539E" w:rsidRDefault="0049663C" w:rsidP="0049663C">
            <w:pPr>
              <w:rPr>
                <w:rFonts w:ascii="Times New Roman" w:hAnsi="Times New Roman" w:cs="Times New Roman"/>
                <w:sz w:val="20"/>
                <w:szCs w:val="20"/>
              </w:rPr>
            </w:pPr>
          </w:p>
          <w:p w14:paraId="7400C7ED" w14:textId="77777777" w:rsidR="0049663C" w:rsidRPr="000B539E" w:rsidRDefault="0049663C" w:rsidP="0049663C">
            <w:pPr>
              <w:rPr>
                <w:rFonts w:ascii="Times New Roman" w:hAnsi="Times New Roman" w:cs="Times New Roman"/>
                <w:sz w:val="20"/>
                <w:szCs w:val="20"/>
              </w:rPr>
            </w:pPr>
          </w:p>
          <w:p w14:paraId="5D02CDA6" w14:textId="77777777" w:rsidR="0049663C" w:rsidRPr="000B539E" w:rsidRDefault="0049663C" w:rsidP="0049663C">
            <w:pPr>
              <w:rPr>
                <w:rFonts w:ascii="Times New Roman" w:hAnsi="Times New Roman" w:cs="Times New Roman"/>
                <w:sz w:val="20"/>
                <w:szCs w:val="20"/>
              </w:rPr>
            </w:pPr>
          </w:p>
          <w:p w14:paraId="4F985190" w14:textId="77777777" w:rsidR="0049663C" w:rsidRPr="000B539E" w:rsidRDefault="0049663C" w:rsidP="0049663C">
            <w:pPr>
              <w:rPr>
                <w:rFonts w:ascii="Times New Roman" w:hAnsi="Times New Roman" w:cs="Times New Roman"/>
                <w:sz w:val="20"/>
                <w:szCs w:val="20"/>
              </w:rPr>
            </w:pPr>
          </w:p>
          <w:p w14:paraId="217DEF9C" w14:textId="77777777" w:rsidR="0049663C" w:rsidRPr="000B539E" w:rsidRDefault="0049663C" w:rsidP="0049663C">
            <w:pPr>
              <w:rPr>
                <w:rFonts w:ascii="Times New Roman" w:hAnsi="Times New Roman" w:cs="Times New Roman"/>
                <w:sz w:val="20"/>
                <w:szCs w:val="20"/>
              </w:rPr>
            </w:pPr>
          </w:p>
          <w:p w14:paraId="775DF588" w14:textId="77777777" w:rsidR="0049663C" w:rsidRPr="000B539E" w:rsidRDefault="0049663C" w:rsidP="0049663C">
            <w:pPr>
              <w:rPr>
                <w:rFonts w:ascii="Times New Roman" w:hAnsi="Times New Roman" w:cs="Times New Roman"/>
                <w:sz w:val="20"/>
                <w:szCs w:val="20"/>
              </w:rPr>
            </w:pPr>
          </w:p>
          <w:p w14:paraId="6AA155A5" w14:textId="77777777" w:rsidR="0049663C" w:rsidRPr="000B539E" w:rsidRDefault="0049663C" w:rsidP="0049663C">
            <w:pPr>
              <w:rPr>
                <w:rFonts w:ascii="Times New Roman" w:hAnsi="Times New Roman" w:cs="Times New Roman"/>
                <w:sz w:val="20"/>
                <w:szCs w:val="20"/>
              </w:rPr>
            </w:pPr>
          </w:p>
          <w:p w14:paraId="4A5F82DE" w14:textId="77777777" w:rsidR="0049663C" w:rsidRPr="000B539E" w:rsidRDefault="0049663C" w:rsidP="0049663C">
            <w:pPr>
              <w:rPr>
                <w:rFonts w:ascii="Times New Roman" w:hAnsi="Times New Roman" w:cs="Times New Roman"/>
                <w:sz w:val="20"/>
                <w:szCs w:val="20"/>
              </w:rPr>
            </w:pPr>
          </w:p>
          <w:p w14:paraId="4D2C5604" w14:textId="77777777" w:rsidR="0049663C" w:rsidRPr="000B539E" w:rsidRDefault="0049663C" w:rsidP="0049663C">
            <w:pPr>
              <w:rPr>
                <w:rFonts w:ascii="Times New Roman" w:hAnsi="Times New Roman" w:cs="Times New Roman"/>
                <w:sz w:val="20"/>
                <w:szCs w:val="20"/>
              </w:rPr>
            </w:pPr>
          </w:p>
          <w:p w14:paraId="38ECA95A" w14:textId="77777777" w:rsidR="0049663C" w:rsidRDefault="0049663C" w:rsidP="0049663C">
            <w:pPr>
              <w:rPr>
                <w:rFonts w:ascii="Times New Roman" w:hAnsi="Times New Roman" w:cs="Times New Roman"/>
                <w:sz w:val="20"/>
                <w:szCs w:val="20"/>
              </w:rPr>
            </w:pPr>
          </w:p>
          <w:p w14:paraId="39E75DE0" w14:textId="77777777" w:rsidR="0049663C" w:rsidRPr="000B539E" w:rsidRDefault="0049663C" w:rsidP="0049663C">
            <w:pPr>
              <w:rPr>
                <w:rFonts w:ascii="Times New Roman" w:hAnsi="Times New Roman" w:cs="Times New Roman"/>
                <w:sz w:val="20"/>
                <w:szCs w:val="20"/>
              </w:rPr>
            </w:pPr>
          </w:p>
          <w:p w14:paraId="2F46299C" w14:textId="77777777" w:rsidR="0049663C" w:rsidRDefault="0049663C" w:rsidP="0049663C">
            <w:pPr>
              <w:rPr>
                <w:rFonts w:ascii="Times New Roman" w:hAnsi="Times New Roman" w:cs="Times New Roman"/>
                <w:sz w:val="20"/>
                <w:szCs w:val="20"/>
              </w:rPr>
            </w:pPr>
          </w:p>
          <w:p w14:paraId="5B5D4759" w14:textId="6344B035" w:rsidR="0049663C" w:rsidRPr="000B539E" w:rsidRDefault="0049663C" w:rsidP="0049663C">
            <w:pPr>
              <w:rPr>
                <w:rFonts w:ascii="Times New Roman" w:hAnsi="Times New Roman" w:cs="Times New Roman"/>
                <w:sz w:val="20"/>
                <w:szCs w:val="20"/>
              </w:rPr>
            </w:pPr>
            <w:r w:rsidRPr="00762B02">
              <w:rPr>
                <w:rFonts w:ascii="Times New Roman" w:hAnsi="Times New Roman" w:cs="Times New Roman"/>
                <w:i/>
                <w:iCs/>
                <w:sz w:val="20"/>
                <w:szCs w:val="20"/>
              </w:rPr>
              <w:t>Notă:</w:t>
            </w:r>
            <w:r w:rsidRPr="00762B02">
              <w:rPr>
                <w:rFonts w:ascii="Times New Roman" w:hAnsi="Times New Roman" w:cs="Times New Roman"/>
                <w:i/>
                <w:iCs/>
                <w:sz w:val="20"/>
                <w:szCs w:val="20"/>
              </w:rPr>
              <w:br/>
            </w:r>
            <w:r>
              <w:rPr>
                <w:rFonts w:ascii="Times New Roman" w:hAnsi="Times New Roman" w:cs="Times New Roman"/>
                <w:sz w:val="20"/>
                <w:szCs w:val="20"/>
              </w:rPr>
              <w:t>Completare cu specific național, pentru claritate și previzibilitate, prin specificarea  suplimentar:</w:t>
            </w:r>
          </w:p>
          <w:p w14:paraId="24871493" w14:textId="1060A26C" w:rsidR="0049663C" w:rsidRPr="00AA0092" w:rsidRDefault="0049663C" w:rsidP="0049663C">
            <w:pPr>
              <w:rPr>
                <w:rFonts w:ascii="Times New Roman" w:hAnsi="Times New Roman" w:cs="Times New Roman"/>
                <w:i/>
                <w:iCs/>
                <w:sz w:val="20"/>
                <w:szCs w:val="20"/>
              </w:rPr>
            </w:pPr>
            <w:r>
              <w:rPr>
                <w:rFonts w:ascii="Times New Roman" w:hAnsi="Times New Roman" w:cs="Times New Roman"/>
                <w:i/>
                <w:iCs/>
                <w:sz w:val="20"/>
                <w:szCs w:val="20"/>
              </w:rPr>
              <w:t>”</w:t>
            </w:r>
            <w:r w:rsidRPr="00AA0092">
              <w:rPr>
                <w:rFonts w:ascii="Times New Roman" w:hAnsi="Times New Roman" w:cs="Times New Roman"/>
                <w:i/>
                <w:iCs/>
                <w:sz w:val="20"/>
                <w:szCs w:val="20"/>
              </w:rPr>
              <w:t>Termenul pentru efectuarea acestor plăți, în funcție de complexitatea și natura situației, poate fi cuprins într-un interval între 24 de ore și maximum 15 zile lucrătoare, fără întârziere nejustificată.</w:t>
            </w:r>
            <w:r>
              <w:rPr>
                <w:rFonts w:ascii="Times New Roman" w:hAnsi="Times New Roman" w:cs="Times New Roman"/>
                <w:i/>
                <w:iCs/>
                <w:sz w:val="20"/>
                <w:szCs w:val="20"/>
              </w:rPr>
              <w:t>”</w:t>
            </w:r>
          </w:p>
          <w:p w14:paraId="6D9F371D" w14:textId="6B8AE4E4" w:rsidR="0049663C" w:rsidRPr="000B539E" w:rsidRDefault="0049663C" w:rsidP="00E61B08">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w:t>
            </w:r>
            <w:r>
              <w:rPr>
                <w:rFonts w:ascii="Times New Roman" w:hAnsi="Times New Roman" w:cs="Times New Roman"/>
                <w:sz w:val="20"/>
                <w:szCs w:val="20"/>
              </w:rPr>
              <w:t>ui</w:t>
            </w:r>
            <w:r w:rsidRPr="00BB6B50">
              <w:rPr>
                <w:rFonts w:ascii="Times New Roman" w:hAnsi="Times New Roman" w:cs="Times New Roman"/>
                <w:sz w:val="20"/>
                <w:szCs w:val="20"/>
              </w:rPr>
              <w:t xml:space="preserve"> (UE) 2023/1114.</w:t>
            </w:r>
          </w:p>
        </w:tc>
      </w:tr>
      <w:tr w:rsidR="0049663C" w:rsidRPr="000B539E" w14:paraId="15ABCB44" w14:textId="77777777" w:rsidTr="00B4511F">
        <w:trPr>
          <w:gridAfter w:val="1"/>
          <w:wAfter w:w="15" w:type="dxa"/>
        </w:trPr>
        <w:tc>
          <w:tcPr>
            <w:tcW w:w="4434" w:type="dxa"/>
            <w:gridSpan w:val="2"/>
          </w:tcPr>
          <w:p w14:paraId="3800689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(5) ABE emite ghiduri în conformitate cu articolul 16 din Regulamentul (UE) nr. 1093/2010 pentru a specifica:</w:t>
            </w:r>
          </w:p>
          <w:p w14:paraId="02B9BD5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conținutul planului de răscumpărare și periodicitatea revizuirii ținând seama de dimensiunea, complexitatea și natura tokenului </w:t>
            </w:r>
            <w:r w:rsidRPr="000B539E">
              <w:rPr>
                <w:rFonts w:ascii="Times New Roman" w:hAnsi="Times New Roman" w:cs="Times New Roman"/>
                <w:sz w:val="20"/>
                <w:szCs w:val="20"/>
              </w:rPr>
              <w:lastRenderedPageBreak/>
              <w:t>raportat la active, precum și de modelul de afaceri al emitentului său; și</w:t>
            </w:r>
          </w:p>
          <w:p w14:paraId="14D9B9D1" w14:textId="2AA21BA2"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(b) condițiile de punere în aplicare a planului de răscumpărare.</w:t>
            </w:r>
          </w:p>
        </w:tc>
        <w:tc>
          <w:tcPr>
            <w:tcW w:w="4318" w:type="dxa"/>
          </w:tcPr>
          <w:p w14:paraId="7FBA4D94" w14:textId="77777777" w:rsidR="0049663C" w:rsidRPr="000B539E" w:rsidRDefault="0049663C" w:rsidP="0049663C">
            <w:pPr>
              <w:rPr>
                <w:rFonts w:ascii="Times New Roman" w:hAnsi="Times New Roman" w:cs="Times New Roman"/>
                <w:b/>
                <w:bCs/>
                <w:sz w:val="20"/>
                <w:szCs w:val="20"/>
              </w:rPr>
            </w:pPr>
          </w:p>
        </w:tc>
        <w:tc>
          <w:tcPr>
            <w:tcW w:w="2684" w:type="dxa"/>
          </w:tcPr>
          <w:p w14:paraId="293F31FC" w14:textId="22C82E0C"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Prevederi UE neaplicabile</w:t>
            </w:r>
          </w:p>
        </w:tc>
        <w:tc>
          <w:tcPr>
            <w:tcW w:w="3018" w:type="dxa"/>
          </w:tcPr>
          <w:p w14:paraId="786D56E7" w14:textId="5A307B7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2FAAF274" w14:textId="77777777" w:rsidTr="00B4511F">
        <w:trPr>
          <w:gridAfter w:val="1"/>
          <w:wAfter w:w="15" w:type="dxa"/>
        </w:trPr>
        <w:tc>
          <w:tcPr>
            <w:tcW w:w="4434" w:type="dxa"/>
            <w:gridSpan w:val="2"/>
          </w:tcPr>
          <w:p w14:paraId="684219E8" w14:textId="77777777" w:rsidR="0049663C" w:rsidRPr="000B539E" w:rsidRDefault="0049663C" w:rsidP="0049663C">
            <w:pPr>
              <w:rPr>
                <w:rFonts w:ascii="Times New Roman" w:hAnsi="Times New Roman" w:cs="Times New Roman"/>
                <w:b/>
                <w:bCs/>
                <w:sz w:val="20"/>
                <w:szCs w:val="20"/>
              </w:rPr>
            </w:pPr>
          </w:p>
        </w:tc>
        <w:tc>
          <w:tcPr>
            <w:tcW w:w="4318" w:type="dxa"/>
          </w:tcPr>
          <w:p w14:paraId="56E035AE"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(5)</w:t>
            </w:r>
            <w:r w:rsidRPr="00DC2B6A">
              <w:rPr>
                <w:rFonts w:ascii="Times New Roman" w:hAnsi="Times New Roman" w:cs="Times New Roman"/>
                <w:sz w:val="20"/>
                <w:szCs w:val="20"/>
              </w:rPr>
              <w:tab/>
              <w:t>Comisia Națională adoptă regulamente sau instrucțiuni, în vederea punerii în aplicare a prezentei legi și pentru a specifica:</w:t>
            </w:r>
          </w:p>
          <w:p w14:paraId="72783ADC" w14:textId="77777777" w:rsidR="0049663C" w:rsidRPr="00DC2B6A" w:rsidRDefault="0049663C" w:rsidP="00302252">
            <w:pPr>
              <w:tabs>
                <w:tab w:val="left" w:pos="276"/>
              </w:tabs>
              <w:rPr>
                <w:rFonts w:ascii="Times New Roman" w:hAnsi="Times New Roman" w:cs="Times New Roman"/>
                <w:sz w:val="20"/>
                <w:szCs w:val="20"/>
              </w:rPr>
            </w:pPr>
            <w:r w:rsidRPr="00DC2B6A">
              <w:rPr>
                <w:rFonts w:ascii="Times New Roman" w:hAnsi="Times New Roman" w:cs="Times New Roman"/>
                <w:sz w:val="20"/>
                <w:szCs w:val="20"/>
              </w:rPr>
              <w:t>a)</w:t>
            </w:r>
            <w:r w:rsidRPr="00DC2B6A">
              <w:rPr>
                <w:rFonts w:ascii="Times New Roman" w:hAnsi="Times New Roman" w:cs="Times New Roman"/>
                <w:sz w:val="20"/>
                <w:szCs w:val="20"/>
              </w:rPr>
              <w:tab/>
              <w:t>conținutul planului de răscumpărare și periodicitatea revizuirii ținând seama de dimensiunea, complexitatea și natura tokenului raportat la active, precum și de modelul de afaceri al emitentului său; și</w:t>
            </w:r>
          </w:p>
          <w:p w14:paraId="4AE8C494" w14:textId="3E5A7B5C" w:rsidR="0049663C" w:rsidRPr="0058519F" w:rsidRDefault="0049663C" w:rsidP="00302252">
            <w:pPr>
              <w:tabs>
                <w:tab w:val="left" w:pos="276"/>
              </w:tabs>
              <w:rPr>
                <w:rFonts w:ascii="Times New Roman" w:hAnsi="Times New Roman" w:cs="Times New Roman"/>
                <w:sz w:val="20"/>
                <w:szCs w:val="20"/>
              </w:rPr>
            </w:pPr>
            <w:r w:rsidRPr="00DC2B6A">
              <w:rPr>
                <w:rFonts w:ascii="Times New Roman" w:hAnsi="Times New Roman" w:cs="Times New Roman"/>
                <w:sz w:val="20"/>
                <w:szCs w:val="20"/>
              </w:rPr>
              <w:t>b)</w:t>
            </w:r>
            <w:r w:rsidRPr="00DC2B6A">
              <w:rPr>
                <w:rFonts w:ascii="Times New Roman" w:hAnsi="Times New Roman" w:cs="Times New Roman"/>
                <w:sz w:val="20"/>
                <w:szCs w:val="20"/>
              </w:rPr>
              <w:tab/>
              <w:t>condițiile de punere în aplicare a planului de răscumpărare.</w:t>
            </w:r>
          </w:p>
        </w:tc>
        <w:tc>
          <w:tcPr>
            <w:tcW w:w="2684" w:type="dxa"/>
          </w:tcPr>
          <w:p w14:paraId="5ECA3FCD" w14:textId="77777777" w:rsidR="0049663C" w:rsidRPr="000B539E" w:rsidRDefault="0049663C" w:rsidP="0049663C">
            <w:pPr>
              <w:rPr>
                <w:rFonts w:ascii="Times New Roman" w:hAnsi="Times New Roman" w:cs="Times New Roman"/>
                <w:sz w:val="20"/>
                <w:szCs w:val="20"/>
              </w:rPr>
            </w:pPr>
          </w:p>
        </w:tc>
        <w:tc>
          <w:tcPr>
            <w:tcW w:w="3018" w:type="dxa"/>
          </w:tcPr>
          <w:p w14:paraId="031DF2F2" w14:textId="76051789"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FFE73BE" w14:textId="2EFDCE82"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5E65BEB" w14:textId="77777777" w:rsidTr="00B4511F">
        <w:trPr>
          <w:gridAfter w:val="1"/>
          <w:wAfter w:w="15" w:type="dxa"/>
        </w:trPr>
        <w:tc>
          <w:tcPr>
            <w:tcW w:w="4434" w:type="dxa"/>
            <w:gridSpan w:val="2"/>
          </w:tcPr>
          <w:p w14:paraId="6BF89E46"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TITLUL IV</w:t>
            </w:r>
          </w:p>
          <w:p w14:paraId="48424B31" w14:textId="3BDCCF0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TOKENURI DE MONEDĂ ELECTRONICĂ</w:t>
            </w:r>
          </w:p>
        </w:tc>
        <w:tc>
          <w:tcPr>
            <w:tcW w:w="4318" w:type="dxa"/>
          </w:tcPr>
          <w:p w14:paraId="748C2122" w14:textId="6384C0B5" w:rsidR="0049663C" w:rsidRPr="000B539E" w:rsidRDefault="00772CE3" w:rsidP="0049663C">
            <w:pPr>
              <w:rPr>
                <w:rFonts w:ascii="Times New Roman" w:hAnsi="Times New Roman" w:cs="Times New Roman"/>
                <w:b/>
                <w:bCs/>
                <w:sz w:val="20"/>
                <w:szCs w:val="20"/>
              </w:rPr>
            </w:pPr>
            <w:r>
              <w:rPr>
                <w:rFonts w:ascii="Times New Roman" w:hAnsi="Times New Roman" w:cs="Times New Roman"/>
                <w:b/>
                <w:bCs/>
                <w:sz w:val="20"/>
                <w:szCs w:val="20"/>
              </w:rPr>
              <w:t>CAPITOLUL</w:t>
            </w:r>
            <w:r w:rsidR="0049663C" w:rsidRPr="000B539E">
              <w:rPr>
                <w:rFonts w:ascii="Times New Roman" w:hAnsi="Times New Roman" w:cs="Times New Roman"/>
                <w:b/>
                <w:bCs/>
                <w:sz w:val="20"/>
                <w:szCs w:val="20"/>
              </w:rPr>
              <w:t xml:space="preserve"> IV</w:t>
            </w:r>
          </w:p>
          <w:p w14:paraId="324B615B" w14:textId="3EE0160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TOKENURI DE MONEDĂ ELECTRONICĂ</w:t>
            </w:r>
          </w:p>
        </w:tc>
        <w:tc>
          <w:tcPr>
            <w:tcW w:w="2684" w:type="dxa"/>
          </w:tcPr>
          <w:p w14:paraId="10E2AFA3" w14:textId="35B8F98F"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Compatibil</w:t>
            </w:r>
          </w:p>
        </w:tc>
        <w:tc>
          <w:tcPr>
            <w:tcW w:w="3018" w:type="dxa"/>
          </w:tcPr>
          <w:p w14:paraId="2802A571" w14:textId="144AAA95" w:rsidR="0049663C" w:rsidRPr="000B539E" w:rsidRDefault="0049663C" w:rsidP="0049663C">
            <w:pPr>
              <w:rPr>
                <w:rFonts w:ascii="Times New Roman" w:hAnsi="Times New Roman" w:cs="Times New Roman"/>
                <w:sz w:val="20"/>
                <w:szCs w:val="20"/>
              </w:rPr>
            </w:pPr>
          </w:p>
        </w:tc>
      </w:tr>
      <w:tr w:rsidR="0049663C" w:rsidRPr="000B539E" w14:paraId="301E9995" w14:textId="77777777" w:rsidTr="00B4511F">
        <w:trPr>
          <w:gridAfter w:val="1"/>
          <w:wAfter w:w="15" w:type="dxa"/>
        </w:trPr>
        <w:tc>
          <w:tcPr>
            <w:tcW w:w="4434" w:type="dxa"/>
            <w:gridSpan w:val="2"/>
          </w:tcPr>
          <w:p w14:paraId="11C366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1</w:t>
            </w:r>
          </w:p>
          <w:p w14:paraId="4EE58161" w14:textId="102E9A4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Cerințe care trebuie îndeplinite de toți emitenții de tokenuri de monedă electronică</w:t>
            </w:r>
          </w:p>
        </w:tc>
        <w:tc>
          <w:tcPr>
            <w:tcW w:w="4318" w:type="dxa"/>
          </w:tcPr>
          <w:p w14:paraId="6B6B91BF" w14:textId="46F71023" w:rsidR="0049663C" w:rsidRPr="000B539E" w:rsidRDefault="00772CE3"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1</w:t>
            </w:r>
          </w:p>
          <w:p w14:paraId="55A1580E" w14:textId="18C3327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Cerințe care trebuie îndeplinite de toți emitenții de tokenuri de monedă electronică</w:t>
            </w:r>
          </w:p>
        </w:tc>
        <w:tc>
          <w:tcPr>
            <w:tcW w:w="2684" w:type="dxa"/>
          </w:tcPr>
          <w:p w14:paraId="29BBE78E" w14:textId="38678E55"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Compatibil</w:t>
            </w:r>
          </w:p>
        </w:tc>
        <w:tc>
          <w:tcPr>
            <w:tcW w:w="3018" w:type="dxa"/>
          </w:tcPr>
          <w:p w14:paraId="5C435CE0" w14:textId="77777777" w:rsidR="0049663C" w:rsidRPr="000B539E" w:rsidRDefault="0049663C" w:rsidP="0049663C">
            <w:pPr>
              <w:rPr>
                <w:rFonts w:ascii="Times New Roman" w:hAnsi="Times New Roman" w:cs="Times New Roman"/>
                <w:sz w:val="20"/>
                <w:szCs w:val="20"/>
              </w:rPr>
            </w:pPr>
          </w:p>
        </w:tc>
      </w:tr>
      <w:tr w:rsidR="0049663C" w:rsidRPr="000B539E" w14:paraId="4E376175" w14:textId="77777777" w:rsidTr="00B4511F">
        <w:trPr>
          <w:gridAfter w:val="1"/>
          <w:wAfter w:w="15" w:type="dxa"/>
        </w:trPr>
        <w:tc>
          <w:tcPr>
            <w:tcW w:w="4434" w:type="dxa"/>
            <w:gridSpan w:val="2"/>
          </w:tcPr>
          <w:p w14:paraId="3407843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Cerințe privind oferta publică sau admiterea la tranzacționare de tokenuri de monedă electronică</w:t>
            </w:r>
          </w:p>
          <w:p w14:paraId="1F67AF8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Uniune, o persoană nu poate </w:t>
            </w:r>
          </w:p>
          <w:p w14:paraId="67C4E8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face o ofertă publică privind un token de monedă electronică sau solicita admiterea la tranzacționare a unui astfel de token, decât dacă este emitentul respectivului token de monedă electronică și:</w:t>
            </w:r>
          </w:p>
          <w:p w14:paraId="73458CE4" w14:textId="136E728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este autorizată ca instituție de credit sau ca instituție emitentă de monedă electronică; și</w:t>
            </w:r>
          </w:p>
          <w:p w14:paraId="4E3AFC8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a notificat autorității competente o carte albă pentru criptoactive și a publicat-o în conformitate cu articolul 51.</w:t>
            </w:r>
          </w:p>
          <w:p w14:paraId="47F721C2"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pofida primului paragraf, în urma consimțământului scris din partea emitentului, și alte persoane pot face oferte publice sau pot solicita admiterea la tranzacționare a tokenului de monedă electronică. Respectivele persoane respectă articolele 50 și 53.</w:t>
            </w:r>
          </w:p>
          <w:p w14:paraId="7F7B3837" w14:textId="77777777" w:rsidR="0049663C" w:rsidRPr="000B539E" w:rsidRDefault="0049663C" w:rsidP="0049663C">
            <w:pPr>
              <w:rPr>
                <w:rFonts w:ascii="Times New Roman" w:hAnsi="Times New Roman" w:cs="Times New Roman"/>
                <w:i/>
                <w:iCs/>
                <w:sz w:val="20"/>
                <w:szCs w:val="20"/>
              </w:rPr>
            </w:pPr>
          </w:p>
        </w:tc>
        <w:tc>
          <w:tcPr>
            <w:tcW w:w="4318" w:type="dxa"/>
          </w:tcPr>
          <w:p w14:paraId="02F43C29" w14:textId="65EBF897" w:rsidR="0049663C" w:rsidRPr="003928CC" w:rsidRDefault="0049663C" w:rsidP="0049663C">
            <w:pPr>
              <w:rPr>
                <w:rFonts w:ascii="Times New Roman" w:hAnsi="Times New Roman" w:cs="Times New Roman"/>
                <w:b/>
                <w:bCs/>
                <w:sz w:val="20"/>
                <w:szCs w:val="20"/>
              </w:rPr>
            </w:pPr>
            <w:r w:rsidRPr="003928CC">
              <w:rPr>
                <w:rFonts w:ascii="Times New Roman" w:hAnsi="Times New Roman" w:cs="Times New Roman"/>
                <w:b/>
                <w:bCs/>
                <w:sz w:val="20"/>
                <w:szCs w:val="20"/>
              </w:rPr>
              <w:t>Articolul 45.</w:t>
            </w:r>
            <w:r>
              <w:rPr>
                <w:rFonts w:ascii="Times New Roman" w:hAnsi="Times New Roman" w:cs="Times New Roman"/>
                <w:b/>
                <w:bCs/>
                <w:sz w:val="20"/>
                <w:szCs w:val="20"/>
              </w:rPr>
              <w:t xml:space="preserve"> </w:t>
            </w:r>
            <w:r w:rsidRPr="003928CC">
              <w:rPr>
                <w:rFonts w:ascii="Times New Roman" w:hAnsi="Times New Roman" w:cs="Times New Roman"/>
                <w:b/>
                <w:bCs/>
                <w:sz w:val="20"/>
                <w:szCs w:val="20"/>
              </w:rPr>
              <w:t>Cerințe privind oferta publică sau admiterea la tranzacționare de tokenuri de monedă electronică</w:t>
            </w:r>
          </w:p>
          <w:p w14:paraId="6EB4B261"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(1)</w:t>
            </w:r>
            <w:r w:rsidRPr="00DC2B6A">
              <w:rPr>
                <w:rFonts w:ascii="Times New Roman" w:hAnsi="Times New Roman" w:cs="Times New Roman"/>
                <w:sz w:val="20"/>
                <w:szCs w:val="20"/>
              </w:rPr>
              <w:tab/>
              <w:t>O persoană poate face o ofertă publică privind un token de monedă electronică sau solicita admiterea la tranzacționare a unui astfel de token, doar dacă este emitentul respectivului token de monedă electronică și este:</w:t>
            </w:r>
          </w:p>
          <w:p w14:paraId="252C2A01"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a)</w:t>
            </w:r>
            <w:r w:rsidRPr="00DC2B6A">
              <w:rPr>
                <w:rFonts w:ascii="Times New Roman" w:hAnsi="Times New Roman" w:cs="Times New Roman"/>
                <w:sz w:val="20"/>
                <w:szCs w:val="20"/>
              </w:rPr>
              <w:tab/>
              <w:t>o instituție de credit sau o instituție emitentă de monedă electronică, și care</w:t>
            </w:r>
          </w:p>
          <w:p w14:paraId="2A542F06"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b)</w:t>
            </w:r>
            <w:r w:rsidRPr="00DC2B6A">
              <w:rPr>
                <w:rFonts w:ascii="Times New Roman" w:hAnsi="Times New Roman" w:cs="Times New Roman"/>
                <w:sz w:val="20"/>
                <w:szCs w:val="20"/>
              </w:rPr>
              <w:tab/>
              <w:t>a notificat Băncii Naționale o carte albă pentru criptoactive și a publicat-o în conformitate cu art. 48.</w:t>
            </w:r>
          </w:p>
          <w:p w14:paraId="7A9CB7AB"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Fără a aduce atingere dispozițiilor menționate la prezentul alineat, în urma consimțământului scris din partea emitentului, și alte persoane pot face oferte publice sau pot solicita admiterea la tranzacționare a tokenului de monedă electronică. Respectivele persoane respectă art. 47 și 50.</w:t>
            </w:r>
          </w:p>
          <w:p w14:paraId="35289223" w14:textId="77777777" w:rsidR="0049663C" w:rsidRPr="003928CC" w:rsidRDefault="0049663C" w:rsidP="0049663C">
            <w:pPr>
              <w:rPr>
                <w:rFonts w:ascii="Times New Roman" w:hAnsi="Times New Roman" w:cs="Times New Roman"/>
                <w:b/>
                <w:bCs/>
                <w:sz w:val="20"/>
                <w:szCs w:val="20"/>
              </w:rPr>
            </w:pPr>
          </w:p>
        </w:tc>
        <w:tc>
          <w:tcPr>
            <w:tcW w:w="2684" w:type="dxa"/>
          </w:tcPr>
          <w:p w14:paraId="707B21CD" w14:textId="100E09CB"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Compatibil</w:t>
            </w:r>
          </w:p>
        </w:tc>
        <w:tc>
          <w:tcPr>
            <w:tcW w:w="3018" w:type="dxa"/>
          </w:tcPr>
          <w:p w14:paraId="0ABDE2AA" w14:textId="6C526967" w:rsidR="0049663C" w:rsidRPr="000B539E" w:rsidRDefault="0049663C" w:rsidP="0049663C">
            <w:pPr>
              <w:rPr>
                <w:rFonts w:ascii="Times New Roman" w:hAnsi="Times New Roman" w:cs="Times New Roman"/>
                <w:sz w:val="20"/>
                <w:szCs w:val="20"/>
              </w:rPr>
            </w:pPr>
            <w:r w:rsidRPr="00815342">
              <w:rPr>
                <w:rFonts w:ascii="Times New Roman" w:hAnsi="Times New Roman" w:cs="Times New Roman"/>
                <w:i/>
                <w:iCs/>
                <w:sz w:val="20"/>
                <w:szCs w:val="20"/>
              </w:rPr>
              <w:t>Notă:</w:t>
            </w:r>
            <w:r w:rsidRPr="00815342">
              <w:rPr>
                <w:rFonts w:ascii="Times New Roman" w:hAnsi="Times New Roman" w:cs="Times New Roman"/>
                <w:sz w:val="20"/>
                <w:szCs w:val="20"/>
              </w:rPr>
              <w:t xml:space="preserve"> </w:t>
            </w:r>
            <w:r w:rsidRPr="00552D35">
              <w:rPr>
                <w:rFonts w:ascii="Times New Roman" w:hAnsi="Times New Roman" w:cs="Times New Roman"/>
                <w:sz w:val="20"/>
                <w:szCs w:val="20"/>
              </w:rPr>
              <w:t xml:space="preserve">Aliniere completă, conform </w:t>
            </w:r>
            <w:r>
              <w:rPr>
                <w:rFonts w:ascii="Times New Roman" w:hAnsi="Times New Roman" w:cs="Times New Roman"/>
                <w:sz w:val="20"/>
                <w:szCs w:val="20"/>
              </w:rPr>
              <w:t xml:space="preserve">acțiunii </w:t>
            </w:r>
            <w:r w:rsidRPr="00815342">
              <w:rPr>
                <w:rFonts w:ascii="Times New Roman" w:hAnsi="Times New Roman" w:cs="Times New Roman"/>
                <w:sz w:val="20"/>
                <w:szCs w:val="20"/>
              </w:rPr>
              <w:t>nr.1-1 din Capitolul 9 „Servicii financiare”, Cluster 2. Piața internă, Anexa A din Programul Național de Aderare a R.Moldova la UE pentru anii 2025-2029 (PNA 2025-2029), aprobat prin HG nr.306/2025, prevede modificarea Legii nr.202/2017 privind activitatea băncilor, inclusiv modificarea denumirii în Lege privind activitatea instituțiilor de credit. Proiectul de lege pentru modificarea Legii nr.202/2017 definește noțiunile „instituție de credit”. Termenul de realizare a acțiunii, potrivit PNA 2025-2029, este octombrie, 2026.</w:t>
            </w:r>
          </w:p>
          <w:p w14:paraId="31AD582B" w14:textId="77777777" w:rsidR="0049663C" w:rsidRDefault="0049663C" w:rsidP="0049663C">
            <w:pPr>
              <w:rPr>
                <w:rFonts w:ascii="Times New Roman" w:hAnsi="Times New Roman" w:cs="Times New Roman"/>
                <w:sz w:val="20"/>
                <w:szCs w:val="20"/>
              </w:rPr>
            </w:pPr>
          </w:p>
          <w:p w14:paraId="3ECCB48D" w14:textId="08A15E7B" w:rsidR="0049663C" w:rsidRPr="008A4D7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 xml:space="preserve">prevede adoptarea Proiectului de lege </w:t>
            </w:r>
            <w:r w:rsidRPr="00815342">
              <w:rPr>
                <w:rFonts w:ascii="Times New Roman" w:hAnsi="Times New Roman" w:cs="Times New Roman"/>
                <w:sz w:val="20"/>
                <w:szCs w:val="20"/>
              </w:rPr>
              <w:lastRenderedPageBreak/>
              <w:t>pentru modificarea Legii nr.114/2012 cu privire la serviciile de plată și moneda electronică, care transpune integral Directiva 2015/2366, Directiva 2009/110, Regulamentul (UE) 2024/886. Termenul de realizare a acțiunii, potrivit PNA 2025-2029, este decembrie, 2026.</w:t>
            </w:r>
          </w:p>
        </w:tc>
      </w:tr>
      <w:tr w:rsidR="0049663C" w:rsidRPr="000B539E" w14:paraId="1C158D67" w14:textId="77777777" w:rsidTr="00B4511F">
        <w:trPr>
          <w:gridAfter w:val="1"/>
          <w:wAfter w:w="15" w:type="dxa"/>
        </w:trPr>
        <w:tc>
          <w:tcPr>
            <w:tcW w:w="4434" w:type="dxa"/>
            <w:gridSpan w:val="2"/>
          </w:tcPr>
          <w:p w14:paraId="1ED9AB7A" w14:textId="0886965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(2) Tokenurile de monedă electronică sunt considerate monedă electronică.</w:t>
            </w:r>
          </w:p>
        </w:tc>
        <w:tc>
          <w:tcPr>
            <w:tcW w:w="4318" w:type="dxa"/>
          </w:tcPr>
          <w:p w14:paraId="1F9430E7" w14:textId="0EE836EA"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(2)</w:t>
            </w:r>
            <w:r w:rsidRPr="00DC2B6A">
              <w:rPr>
                <w:rFonts w:ascii="Times New Roman" w:hAnsi="Times New Roman" w:cs="Times New Roman"/>
                <w:sz w:val="20"/>
                <w:szCs w:val="20"/>
              </w:rPr>
              <w:tab/>
              <w:t>Tokenurile de monedă electronică sunt considerate monedă electronică.</w:t>
            </w:r>
          </w:p>
        </w:tc>
        <w:tc>
          <w:tcPr>
            <w:tcW w:w="2684" w:type="dxa"/>
          </w:tcPr>
          <w:p w14:paraId="1324CFA2" w14:textId="3A5A5F06"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Compatibil</w:t>
            </w:r>
          </w:p>
        </w:tc>
        <w:tc>
          <w:tcPr>
            <w:tcW w:w="3018" w:type="dxa"/>
          </w:tcPr>
          <w:p w14:paraId="063E38CC" w14:textId="77777777" w:rsidR="0049663C" w:rsidRPr="000B539E" w:rsidRDefault="0049663C" w:rsidP="0049663C">
            <w:pPr>
              <w:rPr>
                <w:rFonts w:ascii="Times New Roman" w:hAnsi="Times New Roman" w:cs="Times New Roman"/>
                <w:sz w:val="20"/>
                <w:szCs w:val="20"/>
              </w:rPr>
            </w:pPr>
          </w:p>
        </w:tc>
      </w:tr>
      <w:tr w:rsidR="0049663C" w:rsidRPr="000B539E" w14:paraId="475378FD" w14:textId="77777777" w:rsidTr="00B4511F">
        <w:trPr>
          <w:gridAfter w:val="1"/>
          <w:wAfter w:w="15" w:type="dxa"/>
        </w:trPr>
        <w:tc>
          <w:tcPr>
            <w:tcW w:w="4434" w:type="dxa"/>
            <w:gridSpan w:val="2"/>
          </w:tcPr>
          <w:p w14:paraId="11E91084" w14:textId="53BD2C1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consideră că un token de monedă electronică care se raportează la moneda oficială a unui stat membru este oferit publicului în Uniune.</w:t>
            </w:r>
          </w:p>
        </w:tc>
        <w:tc>
          <w:tcPr>
            <w:tcW w:w="4318" w:type="dxa"/>
          </w:tcPr>
          <w:p w14:paraId="352B4716" w14:textId="77777777" w:rsidR="0049663C" w:rsidRDefault="0049663C" w:rsidP="0049663C">
            <w:pPr>
              <w:tabs>
                <w:tab w:val="left" w:pos="356"/>
              </w:tabs>
              <w:rPr>
                <w:rFonts w:ascii="Times New Roman" w:hAnsi="Times New Roman" w:cs="Times New Roman"/>
                <w:sz w:val="20"/>
                <w:szCs w:val="20"/>
              </w:rPr>
            </w:pPr>
          </w:p>
        </w:tc>
        <w:tc>
          <w:tcPr>
            <w:tcW w:w="2684" w:type="dxa"/>
          </w:tcPr>
          <w:p w14:paraId="5852D422" w14:textId="22B527F9"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Prevederi UE neaplicabile</w:t>
            </w:r>
          </w:p>
        </w:tc>
        <w:tc>
          <w:tcPr>
            <w:tcW w:w="3018" w:type="dxa"/>
          </w:tcPr>
          <w:p w14:paraId="7CA0FE94" w14:textId="745BDE8D"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639E4B30" w14:textId="77777777" w:rsidTr="00B4511F">
        <w:trPr>
          <w:gridAfter w:val="1"/>
          <w:wAfter w:w="15" w:type="dxa"/>
        </w:trPr>
        <w:tc>
          <w:tcPr>
            <w:tcW w:w="4434" w:type="dxa"/>
            <w:gridSpan w:val="2"/>
          </w:tcPr>
          <w:p w14:paraId="7B2830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Titlurile II și III din Directiva 2009/110/CE se aplică în ceea ce privește tokenurile de monedă electronică, cu excepția cazului în care se prevede altfel în prezentul titlu.</w:t>
            </w:r>
          </w:p>
          <w:p w14:paraId="62DDE364" w14:textId="77777777" w:rsidR="0049663C" w:rsidRPr="000B539E" w:rsidRDefault="0049663C" w:rsidP="0049663C">
            <w:pPr>
              <w:rPr>
                <w:rFonts w:ascii="Times New Roman" w:hAnsi="Times New Roman" w:cs="Times New Roman"/>
                <w:sz w:val="20"/>
                <w:szCs w:val="20"/>
              </w:rPr>
            </w:pPr>
          </w:p>
        </w:tc>
        <w:tc>
          <w:tcPr>
            <w:tcW w:w="4318" w:type="dxa"/>
          </w:tcPr>
          <w:p w14:paraId="75694F56" w14:textId="2EC962F2" w:rsidR="0049663C"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(3)</w:t>
            </w:r>
            <w:r w:rsidRPr="00DC2B6A">
              <w:rPr>
                <w:rFonts w:ascii="Times New Roman" w:hAnsi="Times New Roman" w:cs="Times New Roman"/>
                <w:sz w:val="20"/>
                <w:szCs w:val="20"/>
              </w:rPr>
              <w:tab/>
              <w:t xml:space="preserve">Prevederile Legii nr. 114/2012 în partea în care reglementează moneda electronică se aplică corespunzător în ceea ce privește tokenurile de monedă electronică, cu excepția cazului în care în prezentul </w:t>
            </w:r>
            <w:r w:rsidR="00A41E03">
              <w:rPr>
                <w:rFonts w:ascii="Times New Roman" w:hAnsi="Times New Roman" w:cs="Times New Roman"/>
                <w:sz w:val="20"/>
                <w:szCs w:val="20"/>
              </w:rPr>
              <w:t>capitol</w:t>
            </w:r>
            <w:r w:rsidRPr="00DC2B6A">
              <w:rPr>
                <w:rFonts w:ascii="Times New Roman" w:hAnsi="Times New Roman" w:cs="Times New Roman"/>
                <w:sz w:val="20"/>
                <w:szCs w:val="20"/>
              </w:rPr>
              <w:t xml:space="preserve"> se prevede altfel.</w:t>
            </w:r>
          </w:p>
        </w:tc>
        <w:tc>
          <w:tcPr>
            <w:tcW w:w="2684" w:type="dxa"/>
          </w:tcPr>
          <w:p w14:paraId="6415988A" w14:textId="60DE22F3"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Compatibil</w:t>
            </w:r>
          </w:p>
        </w:tc>
        <w:tc>
          <w:tcPr>
            <w:tcW w:w="3018" w:type="dxa"/>
          </w:tcPr>
          <w:p w14:paraId="2B89E18B" w14:textId="77777777" w:rsidR="0049663C" w:rsidRPr="000B539E" w:rsidRDefault="0049663C" w:rsidP="0049663C">
            <w:pPr>
              <w:rPr>
                <w:rFonts w:ascii="Times New Roman" w:hAnsi="Times New Roman" w:cs="Times New Roman"/>
                <w:sz w:val="20"/>
                <w:szCs w:val="20"/>
              </w:rPr>
            </w:pPr>
          </w:p>
        </w:tc>
      </w:tr>
      <w:tr w:rsidR="0049663C" w:rsidRPr="000B539E" w14:paraId="4BE4B6C3" w14:textId="77777777" w:rsidTr="00B4511F">
        <w:trPr>
          <w:gridAfter w:val="1"/>
          <w:wAfter w:w="15" w:type="dxa"/>
        </w:trPr>
        <w:tc>
          <w:tcPr>
            <w:tcW w:w="4434" w:type="dxa"/>
            <w:gridSpan w:val="2"/>
          </w:tcPr>
          <w:p w14:paraId="4044D66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Alineatul (1) de la prezentul articol nu se aplică emitenților de tokenuri de monedă electronică exceptați în</w:t>
            </w:r>
            <w:r>
              <w:rPr>
                <w:rFonts w:ascii="Times New Roman" w:hAnsi="Times New Roman" w:cs="Times New Roman"/>
                <w:sz w:val="20"/>
                <w:szCs w:val="20"/>
              </w:rPr>
              <w:t xml:space="preserve"> </w:t>
            </w:r>
            <w:r w:rsidRPr="000B539E">
              <w:rPr>
                <w:rFonts w:ascii="Times New Roman" w:hAnsi="Times New Roman" w:cs="Times New Roman"/>
                <w:sz w:val="20"/>
                <w:szCs w:val="20"/>
              </w:rPr>
              <w:t>conformitate cu articolul 9 alineatul (1) din Directiva 2009/110/CE.</w:t>
            </w:r>
          </w:p>
          <w:p w14:paraId="083A8920" w14:textId="77777777" w:rsidR="0049663C" w:rsidRPr="000B539E" w:rsidRDefault="0049663C" w:rsidP="0049663C">
            <w:pPr>
              <w:rPr>
                <w:rFonts w:ascii="Times New Roman" w:hAnsi="Times New Roman" w:cs="Times New Roman"/>
                <w:sz w:val="20"/>
                <w:szCs w:val="20"/>
              </w:rPr>
            </w:pPr>
          </w:p>
        </w:tc>
        <w:tc>
          <w:tcPr>
            <w:tcW w:w="4318" w:type="dxa"/>
          </w:tcPr>
          <w:p w14:paraId="48AB3ABC" w14:textId="77777777" w:rsidR="0049663C" w:rsidRPr="00DC2B6A" w:rsidRDefault="0049663C" w:rsidP="0049663C">
            <w:pPr>
              <w:tabs>
                <w:tab w:val="left" w:pos="356"/>
              </w:tabs>
              <w:rPr>
                <w:rFonts w:ascii="Times New Roman" w:hAnsi="Times New Roman" w:cs="Times New Roman"/>
                <w:sz w:val="20"/>
                <w:szCs w:val="20"/>
              </w:rPr>
            </w:pPr>
          </w:p>
        </w:tc>
        <w:tc>
          <w:tcPr>
            <w:tcW w:w="2684" w:type="dxa"/>
          </w:tcPr>
          <w:p w14:paraId="6BF91B48" w14:textId="68583689"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Prevederi UE neaplicabile</w:t>
            </w:r>
          </w:p>
        </w:tc>
        <w:tc>
          <w:tcPr>
            <w:tcW w:w="3018" w:type="dxa"/>
          </w:tcPr>
          <w:p w14:paraId="4E9882F4" w14:textId="4864F476" w:rsidR="0049663C" w:rsidRPr="000B539E" w:rsidRDefault="0049663C" w:rsidP="0049663C">
            <w:pPr>
              <w:rPr>
                <w:rFonts w:ascii="Times New Roman" w:hAnsi="Times New Roman" w:cs="Times New Roman"/>
                <w:sz w:val="20"/>
                <w:szCs w:val="20"/>
              </w:rPr>
            </w:pPr>
            <w:r>
              <w:rPr>
                <w:rFonts w:ascii="Times New Roman" w:hAnsi="Times New Roman" w:cs="Times New Roman"/>
                <w:i/>
                <w:iCs/>
                <w:sz w:val="20"/>
                <w:szCs w:val="20"/>
              </w:rPr>
              <w:t>Nota:</w:t>
            </w:r>
            <w:r>
              <w:rPr>
                <w:rFonts w:ascii="Times New Roman" w:hAnsi="Times New Roman" w:cs="Times New Roman"/>
                <w:i/>
                <w:iCs/>
                <w:sz w:val="20"/>
                <w:szCs w:val="20"/>
              </w:rPr>
              <w:br/>
            </w:r>
            <w:r>
              <w:rPr>
                <w:rFonts w:ascii="Times New Roman" w:hAnsi="Times New Roman" w:cs="Times New Roman"/>
                <w:sz w:val="20"/>
                <w:szCs w:val="20"/>
              </w:rPr>
              <w:t>A</w:t>
            </w:r>
            <w:r w:rsidRPr="000B539E">
              <w:rPr>
                <w:rFonts w:ascii="Times New Roman" w:hAnsi="Times New Roman" w:cs="Times New Roman"/>
                <w:sz w:val="20"/>
                <w:szCs w:val="20"/>
              </w:rPr>
              <w:t>rticolul 9 alineatul (1) din Directiva 2009/110/CE</w:t>
            </w:r>
            <w:r>
              <w:rPr>
                <w:rFonts w:ascii="Times New Roman" w:hAnsi="Times New Roman" w:cs="Times New Roman"/>
                <w:sz w:val="20"/>
                <w:szCs w:val="20"/>
              </w:rPr>
              <w:t xml:space="preserve"> sunt -</w:t>
            </w:r>
            <w:r>
              <w:rPr>
                <w:rFonts w:ascii="Times New Roman" w:hAnsi="Times New Roman" w:cs="Times New Roman"/>
                <w:i/>
                <w:iCs/>
                <w:sz w:val="20"/>
                <w:szCs w:val="20"/>
              </w:rPr>
              <w:t>P</w:t>
            </w:r>
            <w:r w:rsidRPr="0002445C">
              <w:rPr>
                <w:rFonts w:ascii="Times New Roman" w:hAnsi="Times New Roman" w:cs="Times New Roman"/>
                <w:i/>
                <w:iCs/>
                <w:sz w:val="20"/>
                <w:szCs w:val="20"/>
              </w:rPr>
              <w:t>revederi UE opționale</w:t>
            </w:r>
            <w:r>
              <w:rPr>
                <w:rFonts w:ascii="Times New Roman" w:hAnsi="Times New Roman" w:cs="Times New Roman"/>
                <w:i/>
                <w:iCs/>
                <w:sz w:val="20"/>
                <w:szCs w:val="20"/>
              </w:rPr>
              <w:t xml:space="preserve">, </w:t>
            </w:r>
            <w:r w:rsidRPr="0002445C">
              <w:rPr>
                <w:rFonts w:ascii="Times New Roman" w:hAnsi="Times New Roman" w:cs="Times New Roman"/>
                <w:sz w:val="20"/>
                <w:szCs w:val="20"/>
              </w:rPr>
              <w:t>care nu au fost transpuse în Legea nr.114/2012</w:t>
            </w:r>
          </w:p>
        </w:tc>
      </w:tr>
      <w:tr w:rsidR="0049663C" w:rsidRPr="000B539E" w14:paraId="51F3984B" w14:textId="77777777" w:rsidTr="00B4511F">
        <w:trPr>
          <w:gridAfter w:val="1"/>
          <w:wAfter w:w="15" w:type="dxa"/>
        </w:trPr>
        <w:tc>
          <w:tcPr>
            <w:tcW w:w="4434" w:type="dxa"/>
            <w:gridSpan w:val="2"/>
          </w:tcPr>
          <w:p w14:paraId="3B77DB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Prezentul titlu, cu excepția alineatului (7) de la prezentul articol și a articolului 51, nu se aplică în ceea ce privește tokenurile de monedă electronică exceptate în temeiul articolului 1 alineatele (4) și (5) din Directiva 2009/110/CE.</w:t>
            </w:r>
          </w:p>
          <w:p w14:paraId="0030C552" w14:textId="77777777" w:rsidR="0049663C" w:rsidRPr="000B539E" w:rsidRDefault="0049663C" w:rsidP="0049663C">
            <w:pPr>
              <w:rPr>
                <w:rFonts w:ascii="Times New Roman" w:hAnsi="Times New Roman" w:cs="Times New Roman"/>
                <w:sz w:val="20"/>
                <w:szCs w:val="20"/>
              </w:rPr>
            </w:pPr>
          </w:p>
          <w:p w14:paraId="493E51DA" w14:textId="77777777" w:rsidR="0049663C" w:rsidRPr="000B539E" w:rsidRDefault="0049663C" w:rsidP="0049663C">
            <w:pPr>
              <w:rPr>
                <w:rFonts w:ascii="Times New Roman" w:hAnsi="Times New Roman" w:cs="Times New Roman"/>
                <w:sz w:val="20"/>
                <w:szCs w:val="20"/>
              </w:rPr>
            </w:pPr>
          </w:p>
          <w:p w14:paraId="76D706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Cu cel puțin 40 de zile lucrătoare înainte de data la care intenționează să facă oferta publică privind respectivele tokenuri de monedă electronică sau să solicite admiterea acestora la tranzacționare, emitenții de tokenuri de monedă electronică notifică intenția respectivă autorității lor competente.</w:t>
            </w:r>
          </w:p>
          <w:p w14:paraId="1E095512" w14:textId="77777777" w:rsidR="0049663C" w:rsidRPr="000B539E" w:rsidRDefault="0049663C" w:rsidP="0049663C">
            <w:pPr>
              <w:rPr>
                <w:rFonts w:ascii="Times New Roman" w:hAnsi="Times New Roman" w:cs="Times New Roman"/>
                <w:sz w:val="20"/>
                <w:szCs w:val="20"/>
              </w:rPr>
            </w:pPr>
          </w:p>
          <w:p w14:paraId="0BC8D71D" w14:textId="3215522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(7) În cazul în care se aplică alineatul (4) sau (5), emitenții de tokenuri de monedă electronică elaborează o carte albă pentru criptoactive și notifică această carte albă pentru criptoactive autorității competente în conformitate cu articolul 51.</w:t>
            </w:r>
          </w:p>
        </w:tc>
        <w:tc>
          <w:tcPr>
            <w:tcW w:w="4318" w:type="dxa"/>
          </w:tcPr>
          <w:p w14:paraId="2F0B2CFC" w14:textId="3164E212"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(4)</w:t>
            </w:r>
            <w:r w:rsidRPr="00DC2B6A">
              <w:rPr>
                <w:rFonts w:ascii="Times New Roman" w:hAnsi="Times New Roman" w:cs="Times New Roman"/>
                <w:sz w:val="20"/>
                <w:szCs w:val="20"/>
              </w:rPr>
              <w:tab/>
              <w:t xml:space="preserve">Prezentul </w:t>
            </w:r>
            <w:r w:rsidR="00A41E03">
              <w:rPr>
                <w:rFonts w:ascii="Times New Roman" w:hAnsi="Times New Roman" w:cs="Times New Roman"/>
                <w:sz w:val="20"/>
                <w:szCs w:val="20"/>
              </w:rPr>
              <w:t>capitol</w:t>
            </w:r>
            <w:r w:rsidRPr="00DC2B6A">
              <w:rPr>
                <w:rFonts w:ascii="Times New Roman" w:hAnsi="Times New Roman" w:cs="Times New Roman"/>
                <w:sz w:val="20"/>
                <w:szCs w:val="20"/>
              </w:rPr>
              <w:t xml:space="preserve">, cu excepția alin. (6) și a art. 48 din prezenta lege, nu se aplică în ceea ce privește tokenurile de monedă electronică stocate în instrumente exceptate în temeiul art. 2 alin. (11) din Legea nr. 114/2012 și cele utilizate pentru efectuarea operațiunilor de plată exceptate în temeiul art. 2 alin. (12) din </w:t>
            </w:r>
            <w:r w:rsidR="00A41E03">
              <w:rPr>
                <w:rFonts w:ascii="Times New Roman" w:hAnsi="Times New Roman" w:cs="Times New Roman"/>
                <w:sz w:val="20"/>
                <w:szCs w:val="20"/>
              </w:rPr>
              <w:t>aceeași lege</w:t>
            </w:r>
            <w:r w:rsidRPr="00DC2B6A">
              <w:rPr>
                <w:rFonts w:ascii="Times New Roman" w:hAnsi="Times New Roman" w:cs="Times New Roman"/>
                <w:sz w:val="20"/>
                <w:szCs w:val="20"/>
              </w:rPr>
              <w:t>.</w:t>
            </w:r>
          </w:p>
          <w:p w14:paraId="5AC9987C"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(5)</w:t>
            </w:r>
            <w:r w:rsidRPr="00DC2B6A">
              <w:rPr>
                <w:rFonts w:ascii="Times New Roman" w:hAnsi="Times New Roman" w:cs="Times New Roman"/>
                <w:sz w:val="20"/>
                <w:szCs w:val="20"/>
              </w:rPr>
              <w:tab/>
              <w:t>Cu cel puțin 40 de zile lucrătoare înainte de data la care intenționează să facă oferta publică privind respectivele tokenuri de monedă electronică sau să solicite admiterea acestora la tranzacționare, emitenții de tokenuri de monedă electronică notifică intenția respectivă Băncii Naționale.</w:t>
            </w:r>
          </w:p>
          <w:p w14:paraId="32F121B1" w14:textId="744B540C"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(6)</w:t>
            </w:r>
            <w:r w:rsidRPr="00DC2B6A">
              <w:rPr>
                <w:rFonts w:ascii="Times New Roman" w:hAnsi="Times New Roman" w:cs="Times New Roman"/>
                <w:sz w:val="20"/>
                <w:szCs w:val="20"/>
              </w:rPr>
              <w:tab/>
              <w:t>În cazul în care se aplică alin. (4), emitenții de tokenuri de monedă electronică elaborează o carte albă pentru criptoactive și notifică această carte albă pentru criptoactive Băncii Naționale în conformitate cu art. 48.</w:t>
            </w:r>
          </w:p>
        </w:tc>
        <w:tc>
          <w:tcPr>
            <w:tcW w:w="2684" w:type="dxa"/>
          </w:tcPr>
          <w:p w14:paraId="67A658F1" w14:textId="6031E6C4" w:rsidR="0049663C" w:rsidRPr="000B539E" w:rsidRDefault="0049663C" w:rsidP="00302252">
            <w:pPr>
              <w:rPr>
                <w:rFonts w:ascii="Times New Roman" w:hAnsi="Times New Roman" w:cs="Times New Roman"/>
                <w:sz w:val="20"/>
                <w:szCs w:val="20"/>
              </w:rPr>
            </w:pPr>
            <w:r>
              <w:rPr>
                <w:rFonts w:ascii="Times New Roman" w:hAnsi="Times New Roman" w:cs="Times New Roman"/>
                <w:sz w:val="20"/>
                <w:szCs w:val="20"/>
              </w:rPr>
              <w:t>Compatibil</w:t>
            </w:r>
          </w:p>
        </w:tc>
        <w:tc>
          <w:tcPr>
            <w:tcW w:w="3018" w:type="dxa"/>
          </w:tcPr>
          <w:p w14:paraId="34B01598"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1CAC1844" w14:textId="5BEAE802"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tc>
      </w:tr>
      <w:tr w:rsidR="0049663C" w:rsidRPr="000B539E" w14:paraId="17887059" w14:textId="77777777" w:rsidTr="00B4511F">
        <w:trPr>
          <w:gridAfter w:val="1"/>
          <w:wAfter w:w="15" w:type="dxa"/>
        </w:trPr>
        <w:tc>
          <w:tcPr>
            <w:tcW w:w="4434" w:type="dxa"/>
            <w:gridSpan w:val="2"/>
          </w:tcPr>
          <w:p w14:paraId="495BCA0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Emiterea și răscumpărarea tokenurilor de monedă electronică</w:t>
            </w:r>
          </w:p>
          <w:p w14:paraId="6161A1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Prin derogare de la articolul 11 din Directiva 2009/110/CE, în ceea ce privește emiterea și răscumpărarea tokenurilor de monedă electronică, se aplică numai cerințele prevăzute la prezentul articol.</w:t>
            </w:r>
          </w:p>
          <w:p w14:paraId="09BC276D" w14:textId="017A1B6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Deținătorii de tokenuri de monedă electronică au un drept de creanță împotriva emitenților respectivelor tokenuri de monedă electronică.</w:t>
            </w:r>
          </w:p>
          <w:p w14:paraId="124131D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Emitenții de tokenuri de monedă electronică emit tokenurile de monedă electronică la valoarea nominală și la primirea fondurilor.</w:t>
            </w:r>
          </w:p>
          <w:p w14:paraId="6A21527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La cererea unui deținător al unui token de monedă electronică, emitentul respectivului token de monedă electronică îl răscumpără, în orice moment și la valoarea nominală, plătind în fonduri, altele decât monede electronice, valoarea monetară a tokenului de monedă electronică deținut către deținătorii tokenului de monedă electronică.</w:t>
            </w:r>
          </w:p>
          <w:p w14:paraId="6C542741" w14:textId="77777777" w:rsidR="0049663C" w:rsidRPr="000B539E" w:rsidRDefault="0049663C" w:rsidP="0049663C">
            <w:pPr>
              <w:rPr>
                <w:rFonts w:ascii="Times New Roman" w:hAnsi="Times New Roman" w:cs="Times New Roman"/>
                <w:sz w:val="20"/>
                <w:szCs w:val="20"/>
              </w:rPr>
            </w:pPr>
          </w:p>
          <w:p w14:paraId="1B650E1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Emitenții de tokenuri de monedă electronică indică în mod clar condițiile răscumpărării în cartea albă pentru criptoactive, astfel cum se menționează la articolul 51 alineatul (1) primul paragraf litera (d).</w:t>
            </w:r>
          </w:p>
          <w:p w14:paraId="508AD195" w14:textId="0ED9B1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Fără a aduce atingere articolului 46, răscumpărarea tokenurilor de monedă electronică nu face obiectul unei taxe.</w:t>
            </w:r>
          </w:p>
        </w:tc>
        <w:tc>
          <w:tcPr>
            <w:tcW w:w="4318" w:type="dxa"/>
          </w:tcPr>
          <w:p w14:paraId="1FBFEF6D" w14:textId="77777777" w:rsidR="0049663C" w:rsidRPr="002D472E" w:rsidRDefault="0049663C" w:rsidP="0049663C">
            <w:pPr>
              <w:rPr>
                <w:rFonts w:ascii="Times New Roman" w:hAnsi="Times New Roman" w:cs="Times New Roman"/>
                <w:b/>
                <w:bCs/>
                <w:sz w:val="20"/>
                <w:szCs w:val="20"/>
              </w:rPr>
            </w:pPr>
            <w:r w:rsidRPr="002D472E">
              <w:rPr>
                <w:rFonts w:ascii="Times New Roman" w:hAnsi="Times New Roman" w:cs="Times New Roman"/>
                <w:b/>
                <w:bCs/>
                <w:sz w:val="20"/>
                <w:szCs w:val="20"/>
              </w:rPr>
              <w:t>Articolul 46.</w:t>
            </w:r>
            <w:r w:rsidRPr="002D472E">
              <w:rPr>
                <w:rFonts w:ascii="Times New Roman" w:hAnsi="Times New Roman" w:cs="Times New Roman"/>
                <w:b/>
                <w:bCs/>
                <w:sz w:val="20"/>
                <w:szCs w:val="20"/>
              </w:rPr>
              <w:tab/>
              <w:t>Emiterea și răscumpărarea tokenurilor de monedă electronică</w:t>
            </w:r>
          </w:p>
          <w:p w14:paraId="2150F5DA"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(1)</w:t>
            </w:r>
            <w:r w:rsidRPr="00DC2B6A">
              <w:rPr>
                <w:rFonts w:ascii="Times New Roman" w:hAnsi="Times New Roman" w:cs="Times New Roman"/>
                <w:sz w:val="20"/>
                <w:szCs w:val="20"/>
              </w:rPr>
              <w:tab/>
              <w:t>Prin derogare de la art. 77 din Legea nr. 114/2012, în ceea ce privește emiterea și răscumpărarea tokenurilor de monedă electronică, se aplică numai cerințele prevăzute la prezentul articol.</w:t>
            </w:r>
          </w:p>
          <w:p w14:paraId="39F46A16"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(2)</w:t>
            </w:r>
            <w:r w:rsidRPr="00DC2B6A">
              <w:rPr>
                <w:rFonts w:ascii="Times New Roman" w:hAnsi="Times New Roman" w:cs="Times New Roman"/>
                <w:sz w:val="20"/>
                <w:szCs w:val="20"/>
              </w:rPr>
              <w:tab/>
              <w:t>Deținătorii de tokenuri de monedă electronică au un drept de creanță împotriva emitenților respectivelor tokenuri de monedă electronică.</w:t>
            </w:r>
          </w:p>
          <w:p w14:paraId="7096A92D"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(3)</w:t>
            </w:r>
            <w:r w:rsidRPr="00DC2B6A">
              <w:rPr>
                <w:rFonts w:ascii="Times New Roman" w:hAnsi="Times New Roman" w:cs="Times New Roman"/>
                <w:sz w:val="20"/>
                <w:szCs w:val="20"/>
              </w:rPr>
              <w:tab/>
              <w:t>Emitenții de tokenuri de monedă electronică emit tokenurile de monedă electronică la valoarea nominală și la primirea fondurilor.</w:t>
            </w:r>
          </w:p>
          <w:p w14:paraId="5EE525B9"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(4)</w:t>
            </w:r>
            <w:r w:rsidRPr="00DC2B6A">
              <w:rPr>
                <w:rFonts w:ascii="Times New Roman" w:hAnsi="Times New Roman" w:cs="Times New Roman"/>
                <w:sz w:val="20"/>
                <w:szCs w:val="20"/>
              </w:rPr>
              <w:tab/>
              <w:t>La cererea unui deținător al unui token de monedă electronică, emitentul respectivului token de monedă electronică îl răscumpără, în orice moment și la valoarea nominală, plătind în fonduri, altele decât monede electronice, valoarea monetară a tokenului de monedă electronică deținut către deținătorii tokenului de monedă electronică.</w:t>
            </w:r>
          </w:p>
          <w:p w14:paraId="17E50626"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(5)</w:t>
            </w:r>
            <w:r w:rsidRPr="00DC2B6A">
              <w:rPr>
                <w:rFonts w:ascii="Times New Roman" w:hAnsi="Times New Roman" w:cs="Times New Roman"/>
                <w:sz w:val="20"/>
                <w:szCs w:val="20"/>
              </w:rPr>
              <w:tab/>
              <w:t>Emitenții de tokenuri de monedă electronică indică în mod clar condițiile răscumpărării în cartea albă pentru criptoactive, astfel cum se menționează la art. 48 alin. (1) lit. (d).</w:t>
            </w:r>
          </w:p>
          <w:p w14:paraId="78973437" w14:textId="48298E69"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(6)</w:t>
            </w:r>
            <w:r w:rsidRPr="00DC2B6A">
              <w:rPr>
                <w:rFonts w:ascii="Times New Roman" w:hAnsi="Times New Roman" w:cs="Times New Roman"/>
                <w:sz w:val="20"/>
                <w:szCs w:val="20"/>
              </w:rPr>
              <w:tab/>
              <w:t>Fără a aduce atingere art. 43, răscumpărarea tokenurilor de monedă electronică nu face obiectul unei taxe sau comisioane.</w:t>
            </w:r>
          </w:p>
        </w:tc>
        <w:tc>
          <w:tcPr>
            <w:tcW w:w="2684" w:type="dxa"/>
          </w:tcPr>
          <w:p w14:paraId="5BBB222E" w14:textId="01718C74"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Compatibil</w:t>
            </w:r>
          </w:p>
        </w:tc>
        <w:tc>
          <w:tcPr>
            <w:tcW w:w="3018" w:type="dxa"/>
          </w:tcPr>
          <w:p w14:paraId="6EEBB2CB"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3AB6903E" w14:textId="77777777"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6343928D" w14:textId="77777777" w:rsidR="0049663C" w:rsidRDefault="0049663C" w:rsidP="0049663C">
            <w:pPr>
              <w:rPr>
                <w:rFonts w:ascii="Times New Roman" w:hAnsi="Times New Roman" w:cs="Times New Roman"/>
                <w:sz w:val="20"/>
                <w:szCs w:val="20"/>
              </w:rPr>
            </w:pPr>
          </w:p>
          <w:p w14:paraId="03B8EB07" w14:textId="77777777" w:rsidR="0049663C" w:rsidRDefault="0049663C" w:rsidP="0049663C">
            <w:pPr>
              <w:rPr>
                <w:rFonts w:ascii="Times New Roman" w:hAnsi="Times New Roman" w:cs="Times New Roman"/>
                <w:sz w:val="20"/>
                <w:szCs w:val="20"/>
              </w:rPr>
            </w:pPr>
          </w:p>
          <w:p w14:paraId="422D1E1D" w14:textId="77777777" w:rsidR="0049663C" w:rsidRDefault="0049663C" w:rsidP="0049663C">
            <w:pPr>
              <w:rPr>
                <w:rFonts w:ascii="Times New Roman" w:hAnsi="Times New Roman" w:cs="Times New Roman"/>
                <w:sz w:val="20"/>
                <w:szCs w:val="20"/>
              </w:rPr>
            </w:pPr>
          </w:p>
          <w:p w14:paraId="47E7AA47" w14:textId="77777777" w:rsidR="0049663C" w:rsidRDefault="0049663C" w:rsidP="0049663C">
            <w:pPr>
              <w:rPr>
                <w:rFonts w:ascii="Times New Roman" w:hAnsi="Times New Roman" w:cs="Times New Roman"/>
                <w:sz w:val="20"/>
                <w:szCs w:val="20"/>
              </w:rPr>
            </w:pPr>
          </w:p>
          <w:p w14:paraId="44768671" w14:textId="77777777" w:rsidR="0049663C" w:rsidRDefault="0049663C" w:rsidP="0049663C">
            <w:pPr>
              <w:rPr>
                <w:rFonts w:ascii="Times New Roman" w:hAnsi="Times New Roman" w:cs="Times New Roman"/>
                <w:sz w:val="20"/>
                <w:szCs w:val="20"/>
              </w:rPr>
            </w:pPr>
          </w:p>
          <w:p w14:paraId="1F6E1AD1" w14:textId="77777777" w:rsidR="0049663C" w:rsidRDefault="0049663C" w:rsidP="0049663C">
            <w:pPr>
              <w:rPr>
                <w:rFonts w:ascii="Times New Roman" w:hAnsi="Times New Roman" w:cs="Times New Roman"/>
                <w:sz w:val="20"/>
                <w:szCs w:val="20"/>
              </w:rPr>
            </w:pPr>
          </w:p>
          <w:p w14:paraId="17C34E9F" w14:textId="77777777" w:rsidR="00302252" w:rsidRDefault="00302252" w:rsidP="0049663C">
            <w:pPr>
              <w:rPr>
                <w:rFonts w:ascii="Times New Roman" w:hAnsi="Times New Roman" w:cs="Times New Roman"/>
                <w:sz w:val="20"/>
                <w:szCs w:val="20"/>
              </w:rPr>
            </w:pPr>
          </w:p>
          <w:p w14:paraId="6E6FFD89" w14:textId="77777777" w:rsidR="00302252" w:rsidRPr="000B539E" w:rsidRDefault="00302252" w:rsidP="0049663C">
            <w:pPr>
              <w:rPr>
                <w:rFonts w:ascii="Times New Roman" w:hAnsi="Times New Roman" w:cs="Times New Roman"/>
                <w:sz w:val="20"/>
                <w:szCs w:val="20"/>
              </w:rPr>
            </w:pPr>
          </w:p>
          <w:p w14:paraId="7012F6A5" w14:textId="7479EE00"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Completare cu specific național, la alin.(5), specificat suplimentar </w:t>
            </w:r>
            <w:r w:rsidRPr="00F317FC">
              <w:rPr>
                <w:rFonts w:ascii="Times New Roman" w:hAnsi="Times New Roman" w:cs="Times New Roman"/>
                <w:i/>
                <w:iCs/>
                <w:sz w:val="20"/>
                <w:szCs w:val="20"/>
              </w:rPr>
              <w:t>”sau comisioane”</w:t>
            </w:r>
            <w:r>
              <w:rPr>
                <w:rFonts w:ascii="Times New Roman" w:hAnsi="Times New Roman" w:cs="Times New Roman"/>
                <w:i/>
                <w:iCs/>
                <w:sz w:val="20"/>
                <w:szCs w:val="20"/>
              </w:rPr>
              <w:t>,</w:t>
            </w:r>
            <w:r w:rsidRPr="00F317FC">
              <w:rPr>
                <w:rFonts w:ascii="Times New Roman" w:hAnsi="Times New Roman" w:cs="Times New Roman"/>
                <w:sz w:val="20"/>
                <w:szCs w:val="20"/>
              </w:rPr>
              <w:t xml:space="preserve"> pentru claritate și previzibilitate.</w:t>
            </w:r>
          </w:p>
        </w:tc>
      </w:tr>
      <w:tr w:rsidR="0049663C" w:rsidRPr="000B539E" w14:paraId="1230FC43" w14:textId="77777777" w:rsidTr="00B4511F">
        <w:trPr>
          <w:gridAfter w:val="1"/>
          <w:wAfter w:w="15" w:type="dxa"/>
        </w:trPr>
        <w:tc>
          <w:tcPr>
            <w:tcW w:w="4434" w:type="dxa"/>
            <w:gridSpan w:val="2"/>
          </w:tcPr>
          <w:p w14:paraId="5670EF0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acordării de dobânzi</w:t>
            </w:r>
          </w:p>
          <w:p w14:paraId="458F700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pofida articolului 12 din Directiva 2009/110/CE, emitenții de tokenuri de monedă electronică nu acordă dobânzi în legătură cu tokenurile de monedă electronică.</w:t>
            </w:r>
          </w:p>
          <w:p w14:paraId="2ACABAF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nu acordă dobânzi atunci când furnizează servicii de criptoactive legate de tokenuri de monedă electronică.</w:t>
            </w:r>
          </w:p>
          <w:p w14:paraId="63DE5712" w14:textId="3E73E64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În sensul alineatelor (1) și (2), orice remunerație sau orice alt beneficiu legat de perioada de timp în care un deținător al unui token de monedă electronică deține un astfel de token de monedă electronică este tratat ca dobândă. Aceasta include compensarea netă sau reducerile nete, cu un efect echivalent unei dobânzi primite de deținătorul </w:t>
            </w:r>
            <w:r w:rsidRPr="000B539E">
              <w:rPr>
                <w:rFonts w:ascii="Times New Roman" w:hAnsi="Times New Roman" w:cs="Times New Roman"/>
                <w:sz w:val="20"/>
                <w:szCs w:val="20"/>
              </w:rPr>
              <w:lastRenderedPageBreak/>
              <w:t>tokenului de monedă electronică, direct de la emitent sau de la terți, și în legătură directă cu tokenul de monedă electronică sau prin remunerarea sau stabilirea prețurilor altor produse.</w:t>
            </w:r>
          </w:p>
        </w:tc>
        <w:tc>
          <w:tcPr>
            <w:tcW w:w="4318" w:type="dxa"/>
          </w:tcPr>
          <w:p w14:paraId="33F0752D" w14:textId="77777777" w:rsidR="0049663C" w:rsidRPr="002D472E" w:rsidRDefault="0049663C" w:rsidP="0049663C">
            <w:pPr>
              <w:tabs>
                <w:tab w:val="left" w:pos="356"/>
                <w:tab w:val="left" w:pos="1108"/>
              </w:tabs>
              <w:rPr>
                <w:rFonts w:ascii="Times New Roman" w:hAnsi="Times New Roman" w:cs="Times New Roman"/>
                <w:b/>
                <w:bCs/>
                <w:sz w:val="20"/>
                <w:szCs w:val="20"/>
              </w:rPr>
            </w:pPr>
            <w:r w:rsidRPr="002D472E">
              <w:rPr>
                <w:rFonts w:ascii="Times New Roman" w:hAnsi="Times New Roman" w:cs="Times New Roman"/>
                <w:b/>
                <w:bCs/>
                <w:sz w:val="20"/>
                <w:szCs w:val="20"/>
              </w:rPr>
              <w:lastRenderedPageBreak/>
              <w:t>Articolul 47.</w:t>
            </w:r>
            <w:r w:rsidRPr="002D472E">
              <w:rPr>
                <w:rFonts w:ascii="Times New Roman" w:hAnsi="Times New Roman" w:cs="Times New Roman"/>
                <w:b/>
                <w:bCs/>
                <w:sz w:val="20"/>
                <w:szCs w:val="20"/>
              </w:rPr>
              <w:tab/>
              <w:t>Interzicerea acordării de dobânzi</w:t>
            </w:r>
          </w:p>
          <w:p w14:paraId="2ACC0435" w14:textId="77777777" w:rsidR="0049663C" w:rsidRPr="00113726" w:rsidRDefault="0049663C" w:rsidP="0049663C">
            <w:pPr>
              <w:tabs>
                <w:tab w:val="left" w:pos="356"/>
              </w:tabs>
              <w:rPr>
                <w:rFonts w:ascii="Times New Roman" w:hAnsi="Times New Roman" w:cs="Times New Roman"/>
                <w:sz w:val="20"/>
                <w:szCs w:val="20"/>
              </w:rPr>
            </w:pPr>
            <w:r w:rsidRPr="00113726">
              <w:rPr>
                <w:rFonts w:ascii="Times New Roman" w:hAnsi="Times New Roman" w:cs="Times New Roman"/>
                <w:sz w:val="20"/>
                <w:szCs w:val="20"/>
              </w:rPr>
              <w:t>(1)</w:t>
            </w:r>
            <w:r w:rsidRPr="00113726">
              <w:rPr>
                <w:rFonts w:ascii="Times New Roman" w:hAnsi="Times New Roman" w:cs="Times New Roman"/>
                <w:sz w:val="20"/>
                <w:szCs w:val="20"/>
              </w:rPr>
              <w:tab/>
              <w:t>Fără a aduce atingere dispozițiilor art. 78 alin. (1) din Legea nr. 114/2012, emitenții de tokenuri de monedă electronică nu acordă dobânzi în legătură cu tokenurile de monedă electronică.</w:t>
            </w:r>
          </w:p>
          <w:p w14:paraId="6FCA3C51" w14:textId="77777777" w:rsidR="0049663C" w:rsidRPr="00113726" w:rsidRDefault="0049663C" w:rsidP="0049663C">
            <w:pPr>
              <w:tabs>
                <w:tab w:val="left" w:pos="356"/>
              </w:tabs>
              <w:rPr>
                <w:rFonts w:ascii="Times New Roman" w:hAnsi="Times New Roman" w:cs="Times New Roman"/>
                <w:sz w:val="20"/>
                <w:szCs w:val="20"/>
              </w:rPr>
            </w:pPr>
            <w:r w:rsidRPr="00113726">
              <w:rPr>
                <w:rFonts w:ascii="Times New Roman" w:hAnsi="Times New Roman" w:cs="Times New Roman"/>
                <w:sz w:val="20"/>
                <w:szCs w:val="20"/>
              </w:rPr>
              <w:t>(2)</w:t>
            </w:r>
            <w:r w:rsidRPr="00113726">
              <w:rPr>
                <w:rFonts w:ascii="Times New Roman" w:hAnsi="Times New Roman" w:cs="Times New Roman"/>
                <w:sz w:val="20"/>
                <w:szCs w:val="20"/>
              </w:rPr>
              <w:tab/>
              <w:t>Furnizorii de servicii de criptoactive nu acordă dobânzi atunci când furnizează servicii de criptoactive legate de tokenuri de monedă electronică.</w:t>
            </w:r>
          </w:p>
          <w:p w14:paraId="63BF40B4" w14:textId="27573B58" w:rsidR="0049663C" w:rsidRPr="000B539E" w:rsidRDefault="0049663C" w:rsidP="0049663C">
            <w:pPr>
              <w:tabs>
                <w:tab w:val="left" w:pos="356"/>
              </w:tabs>
              <w:rPr>
                <w:rFonts w:ascii="Times New Roman" w:hAnsi="Times New Roman" w:cs="Times New Roman"/>
                <w:sz w:val="20"/>
                <w:szCs w:val="20"/>
              </w:rPr>
            </w:pPr>
            <w:r w:rsidRPr="00113726">
              <w:rPr>
                <w:rFonts w:ascii="Times New Roman" w:hAnsi="Times New Roman" w:cs="Times New Roman"/>
                <w:sz w:val="20"/>
                <w:szCs w:val="20"/>
              </w:rPr>
              <w:t>(3)</w:t>
            </w:r>
            <w:r w:rsidRPr="00113726">
              <w:rPr>
                <w:rFonts w:ascii="Times New Roman" w:hAnsi="Times New Roman" w:cs="Times New Roman"/>
                <w:sz w:val="20"/>
                <w:szCs w:val="20"/>
              </w:rPr>
              <w:tab/>
              <w:t xml:space="preserve">În sensul alin. (1) și (2), orice remunerație sau orice alt beneficiu legat de perioada de timp în care un deținător al unui token de monedă electronică deține un astfel de token de monedă electronică este tratat ca dobândă. Aceasta include compensarea netă sau reducerile nete, cu un efect echivalent unei dobânzi primite de deținătorul </w:t>
            </w:r>
            <w:r w:rsidRPr="00113726">
              <w:rPr>
                <w:rFonts w:ascii="Times New Roman" w:hAnsi="Times New Roman" w:cs="Times New Roman"/>
                <w:sz w:val="20"/>
                <w:szCs w:val="20"/>
              </w:rPr>
              <w:lastRenderedPageBreak/>
              <w:t>tokenului de monedă electronică, direct de la emitent sau de la terți, și în legătură directă cu tokenul de monedă electronică sau prin remunerarea sau stabilirea prețurilor altor produse.</w:t>
            </w:r>
          </w:p>
        </w:tc>
        <w:tc>
          <w:tcPr>
            <w:tcW w:w="2684" w:type="dxa"/>
          </w:tcPr>
          <w:p w14:paraId="3B221A33" w14:textId="3B780FD2"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lastRenderedPageBreak/>
              <w:t>Compatibil</w:t>
            </w:r>
          </w:p>
        </w:tc>
        <w:tc>
          <w:tcPr>
            <w:tcW w:w="3018" w:type="dxa"/>
          </w:tcPr>
          <w:p w14:paraId="6FE296BF"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2D672F9E" w14:textId="77777777"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6A9A8F72" w14:textId="77777777" w:rsidR="0049663C" w:rsidRPr="000B539E" w:rsidRDefault="0049663C" w:rsidP="0049663C">
            <w:pPr>
              <w:rPr>
                <w:rFonts w:ascii="Times New Roman" w:hAnsi="Times New Roman" w:cs="Times New Roman"/>
                <w:sz w:val="20"/>
                <w:szCs w:val="20"/>
              </w:rPr>
            </w:pPr>
          </w:p>
          <w:p w14:paraId="7B61AD07" w14:textId="77777777" w:rsidR="0049663C" w:rsidRPr="000B539E" w:rsidRDefault="0049663C" w:rsidP="0049663C">
            <w:pPr>
              <w:rPr>
                <w:rFonts w:ascii="Times New Roman" w:hAnsi="Times New Roman" w:cs="Times New Roman"/>
                <w:sz w:val="20"/>
                <w:szCs w:val="20"/>
              </w:rPr>
            </w:pPr>
          </w:p>
        </w:tc>
      </w:tr>
      <w:tr w:rsidR="0049663C" w:rsidRPr="000B539E" w14:paraId="3D93E90E" w14:textId="77777777" w:rsidTr="00B4511F">
        <w:trPr>
          <w:gridAfter w:val="1"/>
          <w:wAfter w:w="15" w:type="dxa"/>
        </w:trPr>
        <w:tc>
          <w:tcPr>
            <w:tcW w:w="4434" w:type="dxa"/>
            <w:gridSpan w:val="2"/>
          </w:tcPr>
          <w:p w14:paraId="6587B585" w14:textId="364E462E" w:rsidR="0049663C" w:rsidRPr="00E229E4" w:rsidRDefault="0049663C" w:rsidP="0049663C">
            <w:pPr>
              <w:rPr>
                <w:rFonts w:ascii="Times New Roman" w:hAnsi="Times New Roman" w:cs="Times New Roman"/>
                <w:b/>
                <w:sz w:val="20"/>
                <w:szCs w:val="20"/>
              </w:rPr>
            </w:pPr>
            <w:r w:rsidRPr="000B539E">
              <w:rPr>
                <w:rFonts w:ascii="Times New Roman" w:hAnsi="Times New Roman" w:cs="Times New Roman"/>
                <w:i/>
                <w:iCs/>
                <w:sz w:val="20"/>
                <w:szCs w:val="20"/>
              </w:rPr>
              <w:lastRenderedPageBreak/>
              <w:t>Articolul 51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Conținutul și forma cărții albe pentru criptoactive de tipul tokenurilor de monedă electronică</w:t>
            </w:r>
          </w:p>
          <w:p w14:paraId="224B99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 carte albă pentru criptoactive de tipul tokenurilor de monedă electronică conține toate informațiile următoare, astfel cum se detaliază în anexa III:</w:t>
            </w:r>
          </w:p>
          <w:p w14:paraId="493DD9A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informații despre emitentul tokenului de monedă electronică;</w:t>
            </w:r>
          </w:p>
          <w:p w14:paraId="64D3DFF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 despre tokenul de monedă electronică;</w:t>
            </w:r>
          </w:p>
          <w:p w14:paraId="3283FDB6" w14:textId="77777777" w:rsidR="0049663C" w:rsidRPr="000B539E" w:rsidRDefault="0049663C" w:rsidP="0049663C">
            <w:pPr>
              <w:rPr>
                <w:rFonts w:ascii="Times New Roman" w:hAnsi="Times New Roman" w:cs="Times New Roman"/>
                <w:sz w:val="20"/>
                <w:szCs w:val="20"/>
              </w:rPr>
            </w:pPr>
          </w:p>
          <w:p w14:paraId="2F44E49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informații despre oferta publică privind tokenul de monedă electronică sau admiterea acestuia la tranzacționare;</w:t>
            </w:r>
          </w:p>
          <w:p w14:paraId="010191F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informații despre drepturile și obligațiile aferente tokenului de monedă electronică;</w:t>
            </w:r>
          </w:p>
          <w:p w14:paraId="3448FA1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informații despre tehnologia-suport;</w:t>
            </w:r>
          </w:p>
          <w:p w14:paraId="6EAFCE0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informații privind riscurile;</w:t>
            </w:r>
          </w:p>
          <w:p w14:paraId="093235C8" w14:textId="3009352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informații privind principalele efecte negative asupra climei și alte efecte negative legate de mediu ale mecanismului de consens utilizat pentru emiterea tokenului de monedă electronică.</w:t>
            </w:r>
          </w:p>
          <w:p w14:paraId="6645FC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Cartea albă pentru criptoactive include, de asemenea, identitatea persoanei, alta decât emitentul, care efectuează oferta publică privind tokenul de monedă electronică sau solicită admiterea la tranzacționare a acestuia în temeiul articolului 48 alineatul (1) al doilea paragraf, precum și motivul pentru care persoana respectivă oferă respectivul token de monedă electronică sau solicită admiterea acestuia la tranzacționare.</w:t>
            </w:r>
          </w:p>
          <w:p w14:paraId="25F4488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Toate informațiile enumerate la alineatul (1) trebuie să fie corecte, clare și nu induc în eroare. Cartea albă pentru criptoactive nu conține omisiuni semnificative și este prezentată într-o formă concisă și ușor de înțeles.</w:t>
            </w:r>
          </w:p>
          <w:p w14:paraId="278EA22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Cartea albă pentru criptoactive conține următoarea mențiune clară și vizibilă pe prima pagină:</w:t>
            </w:r>
          </w:p>
          <w:p w14:paraId="25EFA6D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„Prezenta carte albă pentru criptoactive nu a fost aprobată de nicio autoritate competentă a unui stat </w:t>
            </w:r>
            <w:r w:rsidRPr="000B539E">
              <w:rPr>
                <w:rFonts w:ascii="Times New Roman" w:hAnsi="Times New Roman" w:cs="Times New Roman"/>
                <w:sz w:val="20"/>
                <w:szCs w:val="20"/>
              </w:rPr>
              <w:lastRenderedPageBreak/>
              <w:t>membru al Uniunii Europene. Emitentul criptoactivului își asumă întreaga răspundere pentru conținutul prezentei cărți albe pentru criptoactive.”</w:t>
            </w:r>
          </w:p>
          <w:p w14:paraId="5263B25B" w14:textId="77777777" w:rsidR="0049663C" w:rsidRPr="000B539E" w:rsidRDefault="0049663C" w:rsidP="0049663C">
            <w:pPr>
              <w:rPr>
                <w:rFonts w:ascii="Times New Roman" w:hAnsi="Times New Roman" w:cs="Times New Roman"/>
                <w:sz w:val="20"/>
                <w:szCs w:val="20"/>
              </w:rPr>
            </w:pPr>
          </w:p>
          <w:p w14:paraId="75E00C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Cartea albă pentru criptoactive conține un avertisment clar că:</w:t>
            </w:r>
          </w:p>
          <w:p w14:paraId="2F3D09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tokenul de monedă electronică nu este acoperit de sistemele de compensare pentru investitori în temeiul Directivei 97/9/CE;</w:t>
            </w:r>
          </w:p>
          <w:p w14:paraId="539AB0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tokenul de monedă electronică nu este acoperit de schemele de garantare a depozitelor în temeiul Directivei 2014/49/UE.</w:t>
            </w:r>
          </w:p>
          <w:p w14:paraId="706A784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Cartea albă pentru criptoactive conține o declarație a organului de conducere al emitentului tokenului de monedă electronică. În declarația respectivă, care este introdusă după mențiunea amintită la alineatul (3), se confirmă faptul că cartea albă pentru criptoactive respectă prezentul titlu și că, potrivit cunoștințelor de care dispune organul de conducere, informațiile prezentate în cartea albă pentru criptoactive sunt complete, corecte, clare și nu induc în eroare, iar cartea albă pentru criptoactive nu conține nicio omisiune susceptibilă să îi afecteze conținutul.</w:t>
            </w:r>
          </w:p>
          <w:p w14:paraId="79545C0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Cartea albă pentru criptoactive conține un rezumat, introdus după declarația menționată la alineatul (5), care prezintă, pe scurt și într-un limbaj fără caracter tehnic, informații esențiale despre oferta publică privind tokenul de monedă electronică sau admiterea preconizată la tranzacționare a respectivului token de monedă electronică. Rezumatul trebuie să fie ușor de înțeles și prezentat și aranjat în pagină într-un format clar și inteligibil, utilizând caractere de dimensiuni lizibile. Rezumatul cărții albe pentru criptoactive transmite informații adecvate cu privire la caracteristicile criptoactivelor în cauză, astfel încât potențialii deținători de criptoactive să poată să ia o decizie în cunoștință de cauză.</w:t>
            </w:r>
          </w:p>
          <w:p w14:paraId="345AD14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Rezumatul cuprinde un avertisment din care să reiasă că:</w:t>
            </w:r>
          </w:p>
          <w:p w14:paraId="1B1B8A1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ar trebui citit ca o introducere la cartea albă pentru criptoactive;</w:t>
            </w:r>
          </w:p>
          <w:p w14:paraId="0A8DE43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potențialul deținător ar trebui să ia decizia de achiziționare tokenului de monedă electronică pe </w:t>
            </w:r>
            <w:r w:rsidRPr="000B539E">
              <w:rPr>
                <w:rFonts w:ascii="Times New Roman" w:hAnsi="Times New Roman" w:cs="Times New Roman"/>
                <w:sz w:val="20"/>
                <w:szCs w:val="20"/>
              </w:rPr>
              <w:lastRenderedPageBreak/>
              <w:t>baza conținutului integral al cărții albe pentru criptoactive și nu doar pe baza rezumatului;</w:t>
            </w:r>
          </w:p>
          <w:p w14:paraId="00789A2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oferta publică privind tokenul de monedă electronică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2DBE75E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o carte albă pentru criptoactive nu constituie un prospect, astfel cum se menționează în Regulamentul (UE) 2017/1129, sau orice alt document de ofertă în temeiul dreptului Uniunii sau al dreptului intern.</w:t>
            </w:r>
          </w:p>
          <w:p w14:paraId="7EBEE1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Rezumatul precizează faptul că deținătorii tokenului de monedă electronică au un drept de răscumpărare în orice moment și la valoarea nominală, precum și condițiile răscumpărării.</w:t>
            </w:r>
          </w:p>
          <w:p w14:paraId="31D6573F" w14:textId="484D2E4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Cartea albă pentru criptoactive conține data notificării sale și un cuprins.</w:t>
            </w:r>
          </w:p>
        </w:tc>
        <w:tc>
          <w:tcPr>
            <w:tcW w:w="4318" w:type="dxa"/>
          </w:tcPr>
          <w:p w14:paraId="7CBF56DE" w14:textId="03BC7065" w:rsidR="0049663C" w:rsidRPr="004444B3" w:rsidRDefault="0049663C" w:rsidP="0049663C">
            <w:pPr>
              <w:rPr>
                <w:rFonts w:ascii="Times New Roman" w:hAnsi="Times New Roman" w:cs="Times New Roman"/>
                <w:b/>
                <w:bCs/>
                <w:sz w:val="20"/>
                <w:szCs w:val="20"/>
              </w:rPr>
            </w:pPr>
            <w:r w:rsidRPr="004444B3">
              <w:rPr>
                <w:rFonts w:ascii="Times New Roman" w:hAnsi="Times New Roman" w:cs="Times New Roman"/>
                <w:b/>
                <w:bCs/>
                <w:sz w:val="20"/>
                <w:szCs w:val="20"/>
              </w:rPr>
              <w:lastRenderedPageBreak/>
              <w:t>Articolul 48.</w:t>
            </w:r>
            <w:r>
              <w:rPr>
                <w:rFonts w:ascii="Times New Roman" w:hAnsi="Times New Roman" w:cs="Times New Roman"/>
                <w:b/>
                <w:bCs/>
                <w:sz w:val="20"/>
                <w:szCs w:val="20"/>
              </w:rPr>
              <w:t xml:space="preserve"> </w:t>
            </w:r>
            <w:r w:rsidRPr="004444B3">
              <w:rPr>
                <w:rFonts w:ascii="Times New Roman" w:hAnsi="Times New Roman" w:cs="Times New Roman"/>
                <w:b/>
                <w:bCs/>
                <w:sz w:val="20"/>
                <w:szCs w:val="20"/>
              </w:rPr>
              <w:t>Conținutul și forma cărții albe pentru criptoactive de tipul tokenurilor de monedă electronică</w:t>
            </w:r>
          </w:p>
          <w:p w14:paraId="5374894B"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(1)</w:t>
            </w:r>
            <w:r w:rsidRPr="00CE5ABB">
              <w:rPr>
                <w:rFonts w:ascii="Times New Roman" w:hAnsi="Times New Roman" w:cs="Times New Roman"/>
                <w:sz w:val="20"/>
                <w:szCs w:val="20"/>
              </w:rPr>
              <w:tab/>
              <w:t>O carte albă pentru criptoactive de tipul tokenurilor de monedă electronică conține toate informațiile următoare, astfel cum se detaliază în Anexa nr.3:</w:t>
            </w:r>
          </w:p>
          <w:p w14:paraId="38C3EBD2"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t>informații despre emitentul tokenului de monedă electronică;</w:t>
            </w:r>
          </w:p>
          <w:p w14:paraId="4F3AAE81"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t>informații despre tokenul de monedă electronică;</w:t>
            </w:r>
          </w:p>
          <w:p w14:paraId="19457530"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c)</w:t>
            </w:r>
            <w:r w:rsidRPr="00CE5ABB">
              <w:rPr>
                <w:rFonts w:ascii="Times New Roman" w:hAnsi="Times New Roman" w:cs="Times New Roman"/>
                <w:sz w:val="20"/>
                <w:szCs w:val="20"/>
              </w:rPr>
              <w:tab/>
              <w:t>informații despre oferta publică privind tokenul de monedă electronică sau admiterea acestuia la tranzacționare;</w:t>
            </w:r>
          </w:p>
          <w:p w14:paraId="18AD829D"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d)</w:t>
            </w:r>
            <w:r w:rsidRPr="00CE5ABB">
              <w:rPr>
                <w:rFonts w:ascii="Times New Roman" w:hAnsi="Times New Roman" w:cs="Times New Roman"/>
                <w:sz w:val="20"/>
                <w:szCs w:val="20"/>
              </w:rPr>
              <w:tab/>
              <w:t>informații despre drepturile și obligațiile aferente tokenului de monedă electronică;</w:t>
            </w:r>
          </w:p>
          <w:p w14:paraId="53788226"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e)</w:t>
            </w:r>
            <w:r w:rsidRPr="00CE5ABB">
              <w:rPr>
                <w:rFonts w:ascii="Times New Roman" w:hAnsi="Times New Roman" w:cs="Times New Roman"/>
                <w:sz w:val="20"/>
                <w:szCs w:val="20"/>
              </w:rPr>
              <w:tab/>
              <w:t>informații despre tehnologia-suport;</w:t>
            </w:r>
          </w:p>
          <w:p w14:paraId="5125BFB9"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f)</w:t>
            </w:r>
            <w:r w:rsidRPr="00CE5ABB">
              <w:rPr>
                <w:rFonts w:ascii="Times New Roman" w:hAnsi="Times New Roman" w:cs="Times New Roman"/>
                <w:sz w:val="20"/>
                <w:szCs w:val="20"/>
              </w:rPr>
              <w:tab/>
              <w:t>informații privind riscurile;</w:t>
            </w:r>
          </w:p>
          <w:p w14:paraId="303906D5"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g)</w:t>
            </w:r>
            <w:r w:rsidRPr="00CE5ABB">
              <w:rPr>
                <w:rFonts w:ascii="Times New Roman" w:hAnsi="Times New Roman" w:cs="Times New Roman"/>
                <w:sz w:val="20"/>
                <w:szCs w:val="20"/>
              </w:rPr>
              <w:tab/>
              <w:t>informații privind principalele efecte negative asupra climei și alte efecte negative legate de mediu ale mecanismului de consens utilizat pentru emiterea tokenului de monedă electronică.</w:t>
            </w:r>
          </w:p>
          <w:p w14:paraId="16C7DF11" w14:textId="77777777"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Cartea albă pentru criptoactive include, de asemenea, identitatea persoanei, alta decât emitentul, care efectuează oferta publică privind tokenul de monedă electronică sau solicită admiterea la tranzacționare a acestuia în temeiul art. 45 alin. (1), precum și motivul pentru care persoana respectivă oferă respectivul token de monedă electronică sau solicită admiterea acestuia la tranzacționare.</w:t>
            </w:r>
          </w:p>
          <w:p w14:paraId="0CC53FCF" w14:textId="77777777"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t>(2)</w:t>
            </w:r>
            <w:r w:rsidRPr="00CE5ABB">
              <w:rPr>
                <w:rFonts w:ascii="Times New Roman" w:hAnsi="Times New Roman" w:cs="Times New Roman"/>
                <w:sz w:val="20"/>
                <w:szCs w:val="20"/>
              </w:rPr>
              <w:tab/>
              <w:t>Toate informațiile enumerate la alin. (1) trebuie să fie corecte, clare și nu induc în eroare. Cartea albă pentru criptoactive nu conține omisiuni semnificative și este prezentată într-o formă concisă și ușor de înțeles.</w:t>
            </w:r>
          </w:p>
          <w:p w14:paraId="062D9742" w14:textId="77777777"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t>(3)</w:t>
            </w:r>
            <w:r w:rsidRPr="00CE5ABB">
              <w:rPr>
                <w:rFonts w:ascii="Times New Roman" w:hAnsi="Times New Roman" w:cs="Times New Roman"/>
                <w:sz w:val="20"/>
                <w:szCs w:val="20"/>
              </w:rPr>
              <w:tab/>
              <w:t>Cartea albă pentru criptoactive conține următoarea mențiune clară și vizibilă pe prima pagină:</w:t>
            </w:r>
          </w:p>
          <w:p w14:paraId="1E107527" w14:textId="77777777"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 xml:space="preserve">„Prezenta carte albă pentru criptoactive nu a fost aprobată de Banca Națională sau de orice altă </w:t>
            </w:r>
            <w:r w:rsidRPr="00CE5ABB">
              <w:rPr>
                <w:rFonts w:ascii="Times New Roman" w:hAnsi="Times New Roman" w:cs="Times New Roman"/>
                <w:sz w:val="20"/>
                <w:szCs w:val="20"/>
              </w:rPr>
              <w:lastRenderedPageBreak/>
              <w:t>autoritate competentă din Republica Moldova. Emitentul criptoactivului își asumă întreaga răspundere pentru conținutul prezentei cărți albe pentru criptoactive.”</w:t>
            </w:r>
          </w:p>
          <w:p w14:paraId="786B1927" w14:textId="77777777"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(4)</w:t>
            </w:r>
            <w:r w:rsidRPr="00CE5ABB">
              <w:rPr>
                <w:rFonts w:ascii="Times New Roman" w:hAnsi="Times New Roman" w:cs="Times New Roman"/>
                <w:sz w:val="20"/>
                <w:szCs w:val="20"/>
              </w:rPr>
              <w:tab/>
              <w:t>Cartea albă pentru criptoactive conține un avertisment clar că:</w:t>
            </w:r>
          </w:p>
          <w:p w14:paraId="3FB0F204" w14:textId="77777777"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t>tokenul de monedă electronică nu este acoperit de sistemele de compensare pentru investitori în temeiul Legii nr. 171/2012;</w:t>
            </w:r>
          </w:p>
          <w:p w14:paraId="02415F3F" w14:textId="77777777"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t>tokenul de monedă electronică nu este acoperit de schemele de garantare a depozitelor în temeiul Legii nr. 160/2023.</w:t>
            </w:r>
          </w:p>
          <w:p w14:paraId="20EF948F" w14:textId="5B4FB061"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(5)</w:t>
            </w:r>
            <w:r w:rsidRPr="00CE5ABB">
              <w:rPr>
                <w:rFonts w:ascii="Times New Roman" w:hAnsi="Times New Roman" w:cs="Times New Roman"/>
                <w:sz w:val="20"/>
                <w:szCs w:val="20"/>
              </w:rPr>
              <w:tab/>
              <w:t xml:space="preserve">Cartea albă pentru criptoactive conține o declarație a organului de conducere al emitentului tokenului de monedă electronică. În declarația respectivă, care este introdusă după mențiunea amintită la alin. (3), se confirmă faptul că cartea albă pentru criptoactive respectă prezentul </w:t>
            </w:r>
            <w:r w:rsidR="00A41E03">
              <w:rPr>
                <w:rFonts w:ascii="Times New Roman" w:hAnsi="Times New Roman" w:cs="Times New Roman"/>
                <w:sz w:val="20"/>
                <w:szCs w:val="20"/>
              </w:rPr>
              <w:t>capitol</w:t>
            </w:r>
            <w:r w:rsidRPr="00CE5ABB">
              <w:rPr>
                <w:rFonts w:ascii="Times New Roman" w:hAnsi="Times New Roman" w:cs="Times New Roman"/>
                <w:sz w:val="20"/>
                <w:szCs w:val="20"/>
              </w:rPr>
              <w:t xml:space="preserve"> și că, potrivit cunoștințelor de care dispune organul de conducere, informațiile prezentate în cartea albă pentru criptoactive sunt complete, corecte, clare și nu induc în eroare, iar cartea albă pentru criptoactive nu conține nicio omisiune susceptibilă să îi afecteze conținutul.</w:t>
            </w:r>
          </w:p>
          <w:p w14:paraId="2222ECEC" w14:textId="7A0CA10D"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(6)</w:t>
            </w:r>
            <w:r>
              <w:rPr>
                <w:rFonts w:ascii="Times New Roman" w:hAnsi="Times New Roman" w:cs="Times New Roman"/>
                <w:sz w:val="20"/>
                <w:szCs w:val="20"/>
              </w:rPr>
              <w:t xml:space="preserve"> </w:t>
            </w:r>
            <w:r w:rsidRPr="00CE5ABB">
              <w:rPr>
                <w:rFonts w:ascii="Times New Roman" w:hAnsi="Times New Roman" w:cs="Times New Roman"/>
                <w:sz w:val="20"/>
                <w:szCs w:val="20"/>
              </w:rPr>
              <w:t>Cartea albă pentru criptoactive conține un rezumat, introdus după declarația menționată la alin. (5), care prezintă, pe scurt și într-un limbaj fără caracter tehnic, informații esențiale despre oferta publică privind tokenul de monedă electronică sau admiterea preconizată la tranzacționare a respectivului token de monedă electronică. Rezumatul trebuie să fie ușor de înțeles și prezentat și aranjat în pagină într-un format clar și inteligibil, utilizând caractere de dimensiuni lizibile. Rezumatul cărții albe pentru criptoactive transmite informații adecvate cu privire la caracteristicile criptoactivelor în cauză, astfel încât potențialii deținători de criptoactive să poată să ia o decizie în cunoștință de cauză.</w:t>
            </w:r>
          </w:p>
          <w:p w14:paraId="30E7E257" w14:textId="77777777"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Rezumatul cuprinde un avertisment din care să reiasă că:</w:t>
            </w:r>
          </w:p>
          <w:p w14:paraId="4AE2FDD2" w14:textId="77777777" w:rsidR="0049663C" w:rsidRPr="00CE5ABB" w:rsidRDefault="0049663C" w:rsidP="0049663C">
            <w:pPr>
              <w:tabs>
                <w:tab w:val="left" w:pos="257"/>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t>ar trebui citit ca o introducere la cartea albă pentru criptoactive;</w:t>
            </w:r>
          </w:p>
          <w:p w14:paraId="01302F72" w14:textId="77777777" w:rsidR="0049663C" w:rsidRPr="00CE5ABB" w:rsidRDefault="0049663C" w:rsidP="0049663C">
            <w:pPr>
              <w:tabs>
                <w:tab w:val="left" w:pos="257"/>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t xml:space="preserve">potențialul deținător ar trebui să ia decizia de achiziționare tokenului de monedă electronică pe </w:t>
            </w:r>
            <w:r w:rsidRPr="00CE5ABB">
              <w:rPr>
                <w:rFonts w:ascii="Times New Roman" w:hAnsi="Times New Roman" w:cs="Times New Roman"/>
                <w:sz w:val="20"/>
                <w:szCs w:val="20"/>
              </w:rPr>
              <w:lastRenderedPageBreak/>
              <w:t>baza conținutului integral al cărții albe pentru criptoactive și nu doar pe baza rezumatului;</w:t>
            </w:r>
          </w:p>
          <w:p w14:paraId="3098C6D6" w14:textId="77777777" w:rsidR="0049663C" w:rsidRPr="00CE5ABB" w:rsidRDefault="0049663C" w:rsidP="0049663C">
            <w:pPr>
              <w:tabs>
                <w:tab w:val="left" w:pos="257"/>
              </w:tabs>
              <w:rPr>
                <w:rFonts w:ascii="Times New Roman" w:hAnsi="Times New Roman" w:cs="Times New Roman"/>
                <w:sz w:val="20"/>
                <w:szCs w:val="20"/>
              </w:rPr>
            </w:pPr>
            <w:r w:rsidRPr="00CE5ABB">
              <w:rPr>
                <w:rFonts w:ascii="Times New Roman" w:hAnsi="Times New Roman" w:cs="Times New Roman"/>
                <w:sz w:val="20"/>
                <w:szCs w:val="20"/>
              </w:rPr>
              <w:t>c)</w:t>
            </w:r>
            <w:r w:rsidRPr="00CE5ABB">
              <w:rPr>
                <w:rFonts w:ascii="Times New Roman" w:hAnsi="Times New Roman" w:cs="Times New Roman"/>
                <w:sz w:val="20"/>
                <w:szCs w:val="20"/>
              </w:rPr>
              <w:tab/>
              <w:t>oferta publică privind tokenul de monedă electronică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7010CFD7" w14:textId="77777777"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d)</w:t>
            </w:r>
            <w:r w:rsidRPr="00CE5ABB">
              <w:rPr>
                <w:rFonts w:ascii="Times New Roman" w:hAnsi="Times New Roman" w:cs="Times New Roman"/>
                <w:sz w:val="20"/>
                <w:szCs w:val="20"/>
              </w:rPr>
              <w:tab/>
              <w:t>o carte albă pentru criptoactive nu constituie un prospect, astfel cum se menționează în Legea nr. 171/2012, sau orice alt document de ofertă în temeiul cadrului legal al Republicii Moldova.</w:t>
            </w:r>
          </w:p>
          <w:p w14:paraId="6E31DEC1" w14:textId="77777777" w:rsidR="0049663C" w:rsidRPr="00CE5ABB" w:rsidRDefault="0049663C" w:rsidP="0049663C">
            <w:pPr>
              <w:tabs>
                <w:tab w:val="left" w:pos="271"/>
              </w:tabs>
              <w:rPr>
                <w:rFonts w:ascii="Times New Roman" w:hAnsi="Times New Roman" w:cs="Times New Roman"/>
                <w:sz w:val="20"/>
                <w:szCs w:val="20"/>
              </w:rPr>
            </w:pPr>
          </w:p>
          <w:p w14:paraId="5002571D" w14:textId="77777777"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Rezumatul precizează faptul că deținătorii tokenului de monedă electronică au un drept de răscumpărare în orice moment și la valoarea nominală, precum și condițiile răscumpărării.</w:t>
            </w:r>
          </w:p>
          <w:p w14:paraId="06DDDD0A" w14:textId="64D881D9" w:rsidR="0049663C" w:rsidRPr="000B539E"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(7)</w:t>
            </w:r>
            <w:r w:rsidRPr="00CE5ABB">
              <w:rPr>
                <w:rFonts w:ascii="Times New Roman" w:hAnsi="Times New Roman" w:cs="Times New Roman"/>
                <w:sz w:val="20"/>
                <w:szCs w:val="20"/>
              </w:rPr>
              <w:tab/>
              <w:t>Cartea albă pentru criptoactive conține data notificării sale și un cuprins.</w:t>
            </w:r>
          </w:p>
        </w:tc>
        <w:tc>
          <w:tcPr>
            <w:tcW w:w="2684" w:type="dxa"/>
          </w:tcPr>
          <w:p w14:paraId="0875713F" w14:textId="153DAD7A"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6F1BD92B" w14:textId="77777777" w:rsidR="0049663C" w:rsidRPr="000B539E" w:rsidRDefault="0049663C" w:rsidP="0049663C">
            <w:pPr>
              <w:rPr>
                <w:rFonts w:ascii="Times New Roman" w:hAnsi="Times New Roman" w:cs="Times New Roman"/>
                <w:sz w:val="20"/>
                <w:szCs w:val="20"/>
              </w:rPr>
            </w:pPr>
          </w:p>
          <w:p w14:paraId="1A6748D9" w14:textId="77777777" w:rsidR="0049663C" w:rsidRPr="000B539E" w:rsidRDefault="0049663C" w:rsidP="0049663C">
            <w:pPr>
              <w:rPr>
                <w:rFonts w:ascii="Times New Roman" w:hAnsi="Times New Roman" w:cs="Times New Roman"/>
                <w:sz w:val="20"/>
                <w:szCs w:val="20"/>
              </w:rPr>
            </w:pPr>
          </w:p>
          <w:p w14:paraId="07627AFC" w14:textId="77777777" w:rsidR="0049663C" w:rsidRPr="000B539E" w:rsidRDefault="0049663C" w:rsidP="0049663C">
            <w:pPr>
              <w:rPr>
                <w:rFonts w:ascii="Times New Roman" w:hAnsi="Times New Roman" w:cs="Times New Roman"/>
                <w:sz w:val="20"/>
                <w:szCs w:val="20"/>
              </w:rPr>
            </w:pPr>
          </w:p>
          <w:p w14:paraId="6814DA54" w14:textId="77777777" w:rsidR="0049663C" w:rsidRPr="000B539E" w:rsidRDefault="0049663C" w:rsidP="0049663C">
            <w:pPr>
              <w:rPr>
                <w:rFonts w:ascii="Times New Roman" w:hAnsi="Times New Roman" w:cs="Times New Roman"/>
                <w:sz w:val="20"/>
                <w:szCs w:val="20"/>
              </w:rPr>
            </w:pPr>
          </w:p>
          <w:p w14:paraId="0308BEFB" w14:textId="77777777" w:rsidR="0049663C" w:rsidRPr="000B539E" w:rsidRDefault="0049663C" w:rsidP="0049663C">
            <w:pPr>
              <w:rPr>
                <w:rFonts w:ascii="Times New Roman" w:hAnsi="Times New Roman" w:cs="Times New Roman"/>
                <w:sz w:val="20"/>
                <w:szCs w:val="20"/>
              </w:rPr>
            </w:pPr>
          </w:p>
          <w:p w14:paraId="01935D55" w14:textId="77777777" w:rsidR="0049663C" w:rsidRPr="000B539E" w:rsidRDefault="0049663C" w:rsidP="0049663C">
            <w:pPr>
              <w:rPr>
                <w:rFonts w:ascii="Times New Roman" w:hAnsi="Times New Roman" w:cs="Times New Roman"/>
                <w:sz w:val="20"/>
                <w:szCs w:val="20"/>
              </w:rPr>
            </w:pPr>
          </w:p>
          <w:p w14:paraId="0D703790" w14:textId="77777777" w:rsidR="0049663C" w:rsidRPr="000B539E" w:rsidRDefault="0049663C" w:rsidP="0049663C">
            <w:pPr>
              <w:rPr>
                <w:rFonts w:ascii="Times New Roman" w:hAnsi="Times New Roman" w:cs="Times New Roman"/>
                <w:sz w:val="20"/>
                <w:szCs w:val="20"/>
              </w:rPr>
            </w:pPr>
          </w:p>
          <w:p w14:paraId="251043D5" w14:textId="77777777" w:rsidR="0049663C" w:rsidRPr="000B539E" w:rsidRDefault="0049663C" w:rsidP="0049663C">
            <w:pPr>
              <w:rPr>
                <w:rFonts w:ascii="Times New Roman" w:hAnsi="Times New Roman" w:cs="Times New Roman"/>
                <w:sz w:val="20"/>
                <w:szCs w:val="20"/>
              </w:rPr>
            </w:pPr>
          </w:p>
          <w:p w14:paraId="7C0715C1" w14:textId="77777777" w:rsidR="0049663C" w:rsidRPr="000B539E" w:rsidRDefault="0049663C" w:rsidP="0049663C">
            <w:pPr>
              <w:rPr>
                <w:rFonts w:ascii="Times New Roman" w:hAnsi="Times New Roman" w:cs="Times New Roman"/>
                <w:sz w:val="20"/>
                <w:szCs w:val="20"/>
              </w:rPr>
            </w:pPr>
          </w:p>
          <w:p w14:paraId="36DA7531" w14:textId="77777777" w:rsidR="0049663C" w:rsidRPr="000B539E" w:rsidRDefault="0049663C" w:rsidP="0049663C">
            <w:pPr>
              <w:rPr>
                <w:rFonts w:ascii="Times New Roman" w:hAnsi="Times New Roman" w:cs="Times New Roman"/>
                <w:sz w:val="20"/>
                <w:szCs w:val="20"/>
              </w:rPr>
            </w:pPr>
          </w:p>
          <w:p w14:paraId="75CE97D0" w14:textId="77777777" w:rsidR="0049663C" w:rsidRPr="000B539E" w:rsidRDefault="0049663C" w:rsidP="0049663C">
            <w:pPr>
              <w:rPr>
                <w:rFonts w:ascii="Times New Roman" w:hAnsi="Times New Roman" w:cs="Times New Roman"/>
                <w:sz w:val="20"/>
                <w:szCs w:val="20"/>
              </w:rPr>
            </w:pPr>
          </w:p>
          <w:p w14:paraId="11A2FD8D" w14:textId="77777777" w:rsidR="0049663C" w:rsidRPr="000B539E" w:rsidRDefault="0049663C" w:rsidP="0049663C">
            <w:pPr>
              <w:rPr>
                <w:rFonts w:ascii="Times New Roman" w:hAnsi="Times New Roman" w:cs="Times New Roman"/>
                <w:sz w:val="20"/>
                <w:szCs w:val="20"/>
              </w:rPr>
            </w:pPr>
          </w:p>
          <w:p w14:paraId="34E5CEC8" w14:textId="77777777" w:rsidR="0049663C" w:rsidRPr="000B539E" w:rsidRDefault="0049663C" w:rsidP="0049663C">
            <w:pPr>
              <w:rPr>
                <w:rFonts w:ascii="Times New Roman" w:hAnsi="Times New Roman" w:cs="Times New Roman"/>
                <w:sz w:val="20"/>
                <w:szCs w:val="20"/>
              </w:rPr>
            </w:pPr>
          </w:p>
          <w:p w14:paraId="6F3AB036" w14:textId="77777777" w:rsidR="0049663C" w:rsidRPr="000B539E" w:rsidRDefault="0049663C" w:rsidP="0049663C">
            <w:pPr>
              <w:rPr>
                <w:rFonts w:ascii="Times New Roman" w:hAnsi="Times New Roman" w:cs="Times New Roman"/>
                <w:sz w:val="20"/>
                <w:szCs w:val="20"/>
              </w:rPr>
            </w:pPr>
          </w:p>
          <w:p w14:paraId="3986F47D" w14:textId="77777777" w:rsidR="0049663C" w:rsidRPr="000B539E" w:rsidRDefault="0049663C" w:rsidP="0049663C">
            <w:pPr>
              <w:rPr>
                <w:rFonts w:ascii="Times New Roman" w:hAnsi="Times New Roman" w:cs="Times New Roman"/>
                <w:sz w:val="20"/>
                <w:szCs w:val="20"/>
              </w:rPr>
            </w:pPr>
          </w:p>
          <w:p w14:paraId="095E3668" w14:textId="77777777" w:rsidR="0049663C" w:rsidRPr="000B539E" w:rsidRDefault="0049663C" w:rsidP="0049663C">
            <w:pPr>
              <w:rPr>
                <w:rFonts w:ascii="Times New Roman" w:hAnsi="Times New Roman" w:cs="Times New Roman"/>
                <w:sz w:val="20"/>
                <w:szCs w:val="20"/>
              </w:rPr>
            </w:pPr>
          </w:p>
          <w:p w14:paraId="7E59E2D5" w14:textId="77777777" w:rsidR="0049663C" w:rsidRPr="000B539E" w:rsidRDefault="0049663C" w:rsidP="0049663C">
            <w:pPr>
              <w:rPr>
                <w:rFonts w:ascii="Times New Roman" w:hAnsi="Times New Roman" w:cs="Times New Roman"/>
                <w:sz w:val="20"/>
                <w:szCs w:val="20"/>
              </w:rPr>
            </w:pPr>
          </w:p>
          <w:p w14:paraId="59600847" w14:textId="77777777" w:rsidR="0049663C" w:rsidRPr="000B539E" w:rsidRDefault="0049663C" w:rsidP="0049663C">
            <w:pPr>
              <w:rPr>
                <w:rFonts w:ascii="Times New Roman" w:hAnsi="Times New Roman" w:cs="Times New Roman"/>
                <w:sz w:val="20"/>
                <w:szCs w:val="20"/>
              </w:rPr>
            </w:pPr>
          </w:p>
          <w:p w14:paraId="542A7238" w14:textId="77777777" w:rsidR="0049663C" w:rsidRPr="000B539E" w:rsidRDefault="0049663C" w:rsidP="0049663C">
            <w:pPr>
              <w:rPr>
                <w:rFonts w:ascii="Times New Roman" w:hAnsi="Times New Roman" w:cs="Times New Roman"/>
                <w:sz w:val="20"/>
                <w:szCs w:val="20"/>
              </w:rPr>
            </w:pPr>
          </w:p>
          <w:p w14:paraId="7B6CB3CB" w14:textId="77777777" w:rsidR="0049663C" w:rsidRPr="000B539E" w:rsidRDefault="0049663C" w:rsidP="0049663C">
            <w:pPr>
              <w:rPr>
                <w:rFonts w:ascii="Times New Roman" w:hAnsi="Times New Roman" w:cs="Times New Roman"/>
                <w:sz w:val="20"/>
                <w:szCs w:val="20"/>
              </w:rPr>
            </w:pPr>
          </w:p>
          <w:p w14:paraId="143A70B4" w14:textId="77777777" w:rsidR="0049663C" w:rsidRPr="000B539E" w:rsidRDefault="0049663C" w:rsidP="0049663C">
            <w:pPr>
              <w:rPr>
                <w:rFonts w:ascii="Times New Roman" w:hAnsi="Times New Roman" w:cs="Times New Roman"/>
                <w:sz w:val="20"/>
                <w:szCs w:val="20"/>
              </w:rPr>
            </w:pPr>
          </w:p>
          <w:p w14:paraId="210269E8" w14:textId="77777777" w:rsidR="0049663C" w:rsidRPr="000B539E" w:rsidRDefault="0049663C" w:rsidP="0049663C">
            <w:pPr>
              <w:rPr>
                <w:rFonts w:ascii="Times New Roman" w:hAnsi="Times New Roman" w:cs="Times New Roman"/>
                <w:sz w:val="20"/>
                <w:szCs w:val="20"/>
              </w:rPr>
            </w:pPr>
          </w:p>
          <w:p w14:paraId="74A5ABD1" w14:textId="77777777" w:rsidR="0049663C" w:rsidRPr="000B539E" w:rsidRDefault="0049663C" w:rsidP="0049663C">
            <w:pPr>
              <w:rPr>
                <w:rFonts w:ascii="Times New Roman" w:hAnsi="Times New Roman" w:cs="Times New Roman"/>
                <w:sz w:val="20"/>
                <w:szCs w:val="20"/>
              </w:rPr>
            </w:pPr>
          </w:p>
          <w:p w14:paraId="12BD5628" w14:textId="77777777" w:rsidR="0049663C" w:rsidRPr="000B539E" w:rsidRDefault="0049663C" w:rsidP="0049663C">
            <w:pPr>
              <w:rPr>
                <w:rFonts w:ascii="Times New Roman" w:hAnsi="Times New Roman" w:cs="Times New Roman"/>
                <w:sz w:val="20"/>
                <w:szCs w:val="20"/>
              </w:rPr>
            </w:pPr>
          </w:p>
          <w:p w14:paraId="049EFF4C" w14:textId="77777777" w:rsidR="0049663C" w:rsidRPr="000B539E" w:rsidRDefault="0049663C" w:rsidP="0049663C">
            <w:pPr>
              <w:rPr>
                <w:rFonts w:ascii="Times New Roman" w:hAnsi="Times New Roman" w:cs="Times New Roman"/>
                <w:sz w:val="20"/>
                <w:szCs w:val="20"/>
              </w:rPr>
            </w:pPr>
          </w:p>
          <w:p w14:paraId="62B4B404" w14:textId="77777777" w:rsidR="0049663C" w:rsidRPr="000B539E" w:rsidRDefault="0049663C" w:rsidP="0049663C">
            <w:pPr>
              <w:rPr>
                <w:rFonts w:ascii="Times New Roman" w:hAnsi="Times New Roman" w:cs="Times New Roman"/>
                <w:sz w:val="20"/>
                <w:szCs w:val="20"/>
              </w:rPr>
            </w:pPr>
          </w:p>
          <w:p w14:paraId="496ADA24" w14:textId="77777777" w:rsidR="0049663C" w:rsidRPr="000B539E" w:rsidRDefault="0049663C" w:rsidP="0049663C">
            <w:pPr>
              <w:rPr>
                <w:rFonts w:ascii="Times New Roman" w:hAnsi="Times New Roman" w:cs="Times New Roman"/>
                <w:sz w:val="20"/>
                <w:szCs w:val="20"/>
              </w:rPr>
            </w:pPr>
          </w:p>
          <w:p w14:paraId="233F6501" w14:textId="77777777" w:rsidR="0049663C" w:rsidRPr="000B539E" w:rsidRDefault="0049663C" w:rsidP="0049663C">
            <w:pPr>
              <w:rPr>
                <w:rFonts w:ascii="Times New Roman" w:hAnsi="Times New Roman" w:cs="Times New Roman"/>
                <w:sz w:val="20"/>
                <w:szCs w:val="20"/>
              </w:rPr>
            </w:pPr>
          </w:p>
          <w:p w14:paraId="5212AD9B" w14:textId="77777777" w:rsidR="0049663C" w:rsidRPr="000B539E" w:rsidRDefault="0049663C" w:rsidP="0049663C">
            <w:pPr>
              <w:rPr>
                <w:rFonts w:ascii="Times New Roman" w:hAnsi="Times New Roman" w:cs="Times New Roman"/>
                <w:sz w:val="20"/>
                <w:szCs w:val="20"/>
              </w:rPr>
            </w:pPr>
          </w:p>
          <w:p w14:paraId="319AEFC5" w14:textId="77777777" w:rsidR="0049663C" w:rsidRPr="000B539E" w:rsidRDefault="0049663C" w:rsidP="0049663C">
            <w:pPr>
              <w:rPr>
                <w:rFonts w:ascii="Times New Roman" w:hAnsi="Times New Roman" w:cs="Times New Roman"/>
                <w:sz w:val="20"/>
                <w:szCs w:val="20"/>
              </w:rPr>
            </w:pPr>
          </w:p>
          <w:p w14:paraId="1FED37F4" w14:textId="77777777" w:rsidR="0049663C" w:rsidRPr="000B539E" w:rsidRDefault="0049663C" w:rsidP="0049663C">
            <w:pPr>
              <w:rPr>
                <w:rFonts w:ascii="Times New Roman" w:hAnsi="Times New Roman" w:cs="Times New Roman"/>
                <w:sz w:val="20"/>
                <w:szCs w:val="20"/>
              </w:rPr>
            </w:pPr>
          </w:p>
          <w:p w14:paraId="6A8847E1" w14:textId="77777777" w:rsidR="0049663C" w:rsidRPr="000B539E" w:rsidRDefault="0049663C" w:rsidP="0049663C">
            <w:pPr>
              <w:rPr>
                <w:rFonts w:ascii="Times New Roman" w:hAnsi="Times New Roman" w:cs="Times New Roman"/>
                <w:sz w:val="20"/>
                <w:szCs w:val="20"/>
              </w:rPr>
            </w:pPr>
          </w:p>
          <w:p w14:paraId="093A8471" w14:textId="77777777" w:rsidR="0049663C" w:rsidRPr="000B539E" w:rsidRDefault="0049663C" w:rsidP="0049663C">
            <w:pPr>
              <w:rPr>
                <w:rFonts w:ascii="Times New Roman" w:hAnsi="Times New Roman" w:cs="Times New Roman"/>
                <w:sz w:val="20"/>
                <w:szCs w:val="20"/>
              </w:rPr>
            </w:pPr>
          </w:p>
          <w:p w14:paraId="24F7A6A3" w14:textId="77777777" w:rsidR="0049663C" w:rsidRPr="000B539E" w:rsidRDefault="0049663C" w:rsidP="0049663C">
            <w:pPr>
              <w:rPr>
                <w:rFonts w:ascii="Times New Roman" w:hAnsi="Times New Roman" w:cs="Times New Roman"/>
                <w:sz w:val="20"/>
                <w:szCs w:val="20"/>
              </w:rPr>
            </w:pPr>
          </w:p>
          <w:p w14:paraId="4BC08EE9" w14:textId="77777777" w:rsidR="0049663C" w:rsidRPr="000B539E" w:rsidRDefault="0049663C" w:rsidP="0049663C">
            <w:pPr>
              <w:rPr>
                <w:rFonts w:ascii="Times New Roman" w:hAnsi="Times New Roman" w:cs="Times New Roman"/>
                <w:sz w:val="20"/>
                <w:szCs w:val="20"/>
              </w:rPr>
            </w:pPr>
          </w:p>
          <w:p w14:paraId="3537565D" w14:textId="77777777" w:rsidR="0049663C" w:rsidRPr="000B539E" w:rsidRDefault="0049663C" w:rsidP="0049663C">
            <w:pPr>
              <w:rPr>
                <w:rFonts w:ascii="Times New Roman" w:hAnsi="Times New Roman" w:cs="Times New Roman"/>
                <w:sz w:val="20"/>
                <w:szCs w:val="20"/>
              </w:rPr>
            </w:pPr>
          </w:p>
          <w:p w14:paraId="26F8FFD5" w14:textId="77777777" w:rsidR="0049663C" w:rsidRPr="000B539E" w:rsidRDefault="0049663C" w:rsidP="0049663C">
            <w:pPr>
              <w:rPr>
                <w:rFonts w:ascii="Times New Roman" w:hAnsi="Times New Roman" w:cs="Times New Roman"/>
                <w:sz w:val="20"/>
                <w:szCs w:val="20"/>
              </w:rPr>
            </w:pPr>
          </w:p>
          <w:p w14:paraId="4DC1A4DF" w14:textId="77777777" w:rsidR="0049663C" w:rsidRPr="000B539E" w:rsidRDefault="0049663C" w:rsidP="0049663C">
            <w:pPr>
              <w:rPr>
                <w:rFonts w:ascii="Times New Roman" w:hAnsi="Times New Roman" w:cs="Times New Roman"/>
                <w:sz w:val="20"/>
                <w:szCs w:val="20"/>
              </w:rPr>
            </w:pPr>
          </w:p>
          <w:p w14:paraId="3A900302" w14:textId="2F943D65" w:rsidR="0049663C" w:rsidRDefault="0049663C" w:rsidP="0049663C">
            <w:pPr>
              <w:rPr>
                <w:rFonts w:ascii="Times New Roman" w:hAnsi="Times New Roman" w:cs="Times New Roman"/>
                <w:i/>
                <w:iCs/>
                <w:sz w:val="20"/>
                <w:szCs w:val="20"/>
              </w:rPr>
            </w:pPr>
            <w:r>
              <w:rPr>
                <w:rFonts w:ascii="Times New Roman" w:hAnsi="Times New Roman" w:cs="Times New Roman"/>
                <w:sz w:val="20"/>
                <w:szCs w:val="20"/>
              </w:rPr>
              <w:t>Completare</w:t>
            </w:r>
            <w:r w:rsidRPr="00A86B09">
              <w:rPr>
                <w:rFonts w:ascii="Times New Roman" w:hAnsi="Times New Roman" w:cs="Times New Roman"/>
                <w:sz w:val="20"/>
                <w:szCs w:val="20"/>
              </w:rPr>
              <w:t xml:space="preserve"> cu specific național, introdus</w:t>
            </w:r>
            <w:r>
              <w:rPr>
                <w:rFonts w:ascii="Times New Roman" w:hAnsi="Times New Roman" w:cs="Times New Roman"/>
                <w:sz w:val="20"/>
                <w:szCs w:val="20"/>
              </w:rPr>
              <w:t>ă</w:t>
            </w:r>
            <w:r w:rsidRPr="00A86B09">
              <w:rPr>
                <w:rFonts w:ascii="Times New Roman" w:hAnsi="Times New Roman" w:cs="Times New Roman"/>
                <w:sz w:val="20"/>
                <w:szCs w:val="20"/>
              </w:rPr>
              <w:t xml:space="preserve"> pentru claritatea și previzibilitatea </w:t>
            </w:r>
            <w:r>
              <w:rPr>
                <w:rFonts w:ascii="Times New Roman" w:hAnsi="Times New Roman" w:cs="Times New Roman"/>
                <w:sz w:val="20"/>
                <w:szCs w:val="20"/>
              </w:rPr>
              <w:t>n</w:t>
            </w:r>
            <w:r w:rsidRPr="00A86B09">
              <w:rPr>
                <w:rFonts w:ascii="Times New Roman" w:hAnsi="Times New Roman" w:cs="Times New Roman"/>
                <w:sz w:val="20"/>
                <w:szCs w:val="20"/>
              </w:rPr>
              <w:t>ormei</w:t>
            </w:r>
            <w:r>
              <w:rPr>
                <w:rFonts w:ascii="Times New Roman" w:hAnsi="Times New Roman" w:cs="Times New Roman"/>
                <w:sz w:val="20"/>
                <w:szCs w:val="20"/>
              </w:rPr>
              <w:t xml:space="preserve">, prin </w:t>
            </w:r>
            <w:r>
              <w:rPr>
                <w:rFonts w:ascii="Times New Roman" w:hAnsi="Times New Roman" w:cs="Times New Roman"/>
                <w:sz w:val="20"/>
                <w:szCs w:val="20"/>
              </w:rPr>
              <w:lastRenderedPageBreak/>
              <w:t>s</w:t>
            </w:r>
            <w:r w:rsidRPr="00A86B09">
              <w:rPr>
                <w:rFonts w:ascii="Times New Roman" w:hAnsi="Times New Roman" w:cs="Times New Roman"/>
                <w:sz w:val="20"/>
                <w:szCs w:val="20"/>
              </w:rPr>
              <w:t xml:space="preserve">pecificarea </w:t>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 </w:t>
            </w:r>
            <w:r w:rsidRPr="008336BD">
              <w:rPr>
                <w:rFonts w:ascii="Times New Roman" w:hAnsi="Times New Roman" w:cs="Times New Roman"/>
                <w:i/>
                <w:iCs/>
                <w:sz w:val="20"/>
                <w:szCs w:val="20"/>
              </w:rPr>
              <w:t>Banca Națională sau de orice altă autoritate competentă din Republica Moldova</w:t>
            </w:r>
            <w:r>
              <w:rPr>
                <w:rFonts w:ascii="Times New Roman" w:hAnsi="Times New Roman" w:cs="Times New Roman"/>
                <w:i/>
                <w:iCs/>
                <w:sz w:val="20"/>
                <w:szCs w:val="20"/>
              </w:rPr>
              <w:t>.</w:t>
            </w:r>
            <w:r w:rsidRPr="00A86B09">
              <w:rPr>
                <w:rFonts w:ascii="Times New Roman" w:hAnsi="Times New Roman" w:cs="Times New Roman"/>
                <w:i/>
                <w:iCs/>
                <w:sz w:val="20"/>
                <w:szCs w:val="20"/>
              </w:rPr>
              <w:t>”</w:t>
            </w:r>
            <w:r>
              <w:rPr>
                <w:rFonts w:ascii="Times New Roman" w:hAnsi="Times New Roman" w:cs="Times New Roman"/>
                <w:i/>
                <w:iCs/>
                <w:sz w:val="20"/>
                <w:szCs w:val="20"/>
              </w:rPr>
              <w:t xml:space="preserve"> </w:t>
            </w:r>
          </w:p>
          <w:p w14:paraId="18C7DF62" w14:textId="77777777" w:rsidR="0049663C" w:rsidRDefault="0049663C" w:rsidP="0049663C">
            <w:pPr>
              <w:rPr>
                <w:rFonts w:ascii="Times New Roman" w:hAnsi="Times New Roman" w:cs="Times New Roman"/>
                <w:i/>
                <w:iCs/>
                <w:sz w:val="20"/>
                <w:szCs w:val="20"/>
              </w:rPr>
            </w:pPr>
          </w:p>
          <w:p w14:paraId="6A5FBDC5" w14:textId="77777777" w:rsidR="0049663C" w:rsidRPr="000B539E" w:rsidRDefault="0049663C" w:rsidP="0049663C">
            <w:pPr>
              <w:rPr>
                <w:rFonts w:ascii="Times New Roman" w:hAnsi="Times New Roman" w:cs="Times New Roman"/>
                <w:sz w:val="20"/>
                <w:szCs w:val="20"/>
              </w:rPr>
            </w:pPr>
          </w:p>
          <w:p w14:paraId="0BEE996D" w14:textId="38520112" w:rsidR="0049663C" w:rsidRDefault="0049663C" w:rsidP="0049663C">
            <w:pPr>
              <w:rPr>
                <w:rFonts w:ascii="Times New Roman" w:hAnsi="Times New Roman" w:cs="Times New Roman"/>
                <w:i/>
                <w:iCs/>
                <w:sz w:val="20"/>
                <w:szCs w:val="20"/>
              </w:rPr>
            </w:pPr>
            <w:r w:rsidRPr="008336BD">
              <w:rPr>
                <w:rFonts w:ascii="Times New Roman" w:hAnsi="Times New Roman" w:cs="Times New Roman"/>
                <w:i/>
                <w:iCs/>
                <w:sz w:val="20"/>
                <w:szCs w:val="20"/>
              </w:rPr>
              <w:t>Notă:</w:t>
            </w:r>
          </w:p>
          <w:p w14:paraId="2C46A301" w14:textId="134010CC"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alin.(4) lit. a) și b) sunt</w:t>
            </w:r>
            <w:r w:rsidRPr="00847CF8">
              <w:rPr>
                <w:rFonts w:ascii="Times New Roman" w:hAnsi="Times New Roman" w:cs="Times New Roman"/>
                <w:sz w:val="20"/>
                <w:szCs w:val="20"/>
              </w:rPr>
              <w:t xml:space="preserve"> în concordanță cu actele UE.</w:t>
            </w:r>
            <w:r>
              <w:rPr>
                <w:rFonts w:ascii="Times New Roman" w:hAnsi="Times New Roman" w:cs="Times New Roman"/>
                <w:sz w:val="20"/>
                <w:szCs w:val="20"/>
              </w:rPr>
              <w:b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108-89 </w:t>
            </w:r>
            <w:r w:rsidRPr="0072104A">
              <w:rPr>
                <w:rFonts w:ascii="Times New Roman" w:hAnsi="Times New Roman" w:cs="Times New Roman"/>
                <w:sz w:val="20"/>
                <w:szCs w:val="20"/>
              </w:rPr>
              <w:t xml:space="preserve">din Capitolul 9 „Servicii financiare”, Cluster 2. Piața internă, Anexa A din PNA 2025-2029 prevede adoptarea </w:t>
            </w:r>
            <w:r>
              <w:rPr>
                <w:rFonts w:ascii="Times New Roman" w:hAnsi="Times New Roman" w:cs="Times New Roman"/>
                <w:sz w:val="20"/>
                <w:szCs w:val="20"/>
              </w:rPr>
              <w:t>p</w:t>
            </w:r>
            <w:r w:rsidRPr="001C6667">
              <w:rPr>
                <w:rFonts w:ascii="Times New Roman" w:hAnsi="Times New Roman" w:cs="Times New Roman"/>
                <w:sz w:val="20"/>
                <w:szCs w:val="20"/>
              </w:rPr>
              <w:t>roiect de Lege pentru modificarea Legii nr. 171/2012 privind piața de capital (pe aspecte</w:t>
            </w:r>
            <w:r>
              <w:rPr>
                <w:rFonts w:ascii="Times New Roman" w:hAnsi="Times New Roman" w:cs="Times New Roman"/>
                <w:sz w:val="20"/>
                <w:szCs w:val="20"/>
              </w:rPr>
              <w:t xml:space="preserve"> </w:t>
            </w:r>
            <w:r w:rsidRPr="001C6667">
              <w:rPr>
                <w:rFonts w:ascii="Times New Roman" w:hAnsi="Times New Roman" w:cs="Times New Roman"/>
                <w:sz w:val="20"/>
                <w:szCs w:val="20"/>
              </w:rPr>
              <w:t>ce țin de sistemele de compensare pentru</w:t>
            </w:r>
            <w:r>
              <w:rPr>
                <w:rFonts w:ascii="Times New Roman" w:hAnsi="Times New Roman" w:cs="Times New Roman"/>
                <w:sz w:val="20"/>
                <w:szCs w:val="20"/>
              </w:rPr>
              <w:t xml:space="preserve"> </w:t>
            </w:r>
            <w:r w:rsidRPr="001C6667">
              <w:rPr>
                <w:rFonts w:ascii="Times New Roman" w:hAnsi="Times New Roman" w:cs="Times New Roman"/>
                <w:sz w:val="20"/>
                <w:szCs w:val="20"/>
              </w:rPr>
              <w:t>investitori)</w:t>
            </w:r>
            <w:r w:rsidRPr="0072104A">
              <w:rPr>
                <w:rFonts w:ascii="Times New Roman" w:hAnsi="Times New Roman" w:cs="Times New Roman"/>
                <w:sz w:val="20"/>
                <w:szCs w:val="20"/>
              </w:rPr>
              <w:t xml:space="preserve">, care va transpune </w:t>
            </w:r>
            <w:r w:rsidRPr="001C6667">
              <w:rPr>
                <w:rFonts w:ascii="Times New Roman" w:hAnsi="Times New Roman" w:cs="Times New Roman"/>
                <w:sz w:val="20"/>
                <w:szCs w:val="20"/>
              </w:rPr>
              <w:t>Directiva 97/9/CE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2CE832DC"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365D69F3" w14:textId="77777777" w:rsidR="0049663C" w:rsidRPr="000B539E" w:rsidRDefault="0049663C" w:rsidP="0049663C">
            <w:pPr>
              <w:rPr>
                <w:rFonts w:ascii="Times New Roman" w:hAnsi="Times New Roman" w:cs="Times New Roman"/>
                <w:sz w:val="20"/>
                <w:szCs w:val="20"/>
              </w:rPr>
            </w:pPr>
          </w:p>
          <w:p w14:paraId="38B655DC" w14:textId="77777777" w:rsidR="0049663C" w:rsidRPr="000B539E" w:rsidRDefault="0049663C" w:rsidP="0049663C">
            <w:pPr>
              <w:rPr>
                <w:rFonts w:ascii="Times New Roman" w:hAnsi="Times New Roman" w:cs="Times New Roman"/>
                <w:sz w:val="20"/>
                <w:szCs w:val="20"/>
              </w:rPr>
            </w:pPr>
          </w:p>
          <w:p w14:paraId="4608B6CF" w14:textId="77777777" w:rsidR="0049663C" w:rsidRPr="000B539E" w:rsidRDefault="0049663C" w:rsidP="0049663C">
            <w:pPr>
              <w:rPr>
                <w:rFonts w:ascii="Times New Roman" w:hAnsi="Times New Roman" w:cs="Times New Roman"/>
                <w:sz w:val="20"/>
                <w:szCs w:val="20"/>
              </w:rPr>
            </w:pPr>
          </w:p>
          <w:p w14:paraId="5759ED87" w14:textId="77777777" w:rsidR="0049663C" w:rsidRPr="000B539E" w:rsidRDefault="0049663C" w:rsidP="0049663C">
            <w:pPr>
              <w:rPr>
                <w:rFonts w:ascii="Times New Roman" w:hAnsi="Times New Roman" w:cs="Times New Roman"/>
                <w:sz w:val="20"/>
                <w:szCs w:val="20"/>
              </w:rPr>
            </w:pPr>
          </w:p>
          <w:p w14:paraId="2FFA3514" w14:textId="77777777" w:rsidR="0049663C" w:rsidRPr="000B539E" w:rsidRDefault="0049663C" w:rsidP="0049663C">
            <w:pPr>
              <w:rPr>
                <w:rFonts w:ascii="Times New Roman" w:hAnsi="Times New Roman" w:cs="Times New Roman"/>
                <w:sz w:val="20"/>
                <w:szCs w:val="20"/>
              </w:rPr>
            </w:pPr>
          </w:p>
          <w:p w14:paraId="50A413D4" w14:textId="77777777" w:rsidR="0049663C" w:rsidRPr="008336BD" w:rsidRDefault="0049663C" w:rsidP="0049663C">
            <w:pPr>
              <w:rPr>
                <w:rFonts w:ascii="Times New Roman" w:hAnsi="Times New Roman" w:cs="Times New Roman"/>
                <w:i/>
                <w:iCs/>
                <w:sz w:val="20"/>
                <w:szCs w:val="20"/>
              </w:rPr>
            </w:pPr>
            <w:r w:rsidRPr="008336BD">
              <w:rPr>
                <w:rFonts w:ascii="Times New Roman" w:hAnsi="Times New Roman" w:cs="Times New Roman"/>
                <w:i/>
                <w:iCs/>
                <w:sz w:val="20"/>
                <w:szCs w:val="20"/>
              </w:rPr>
              <w:t>Notă:</w:t>
            </w:r>
          </w:p>
          <w:p w14:paraId="419999C9" w14:textId="575E9C9B" w:rsidR="0049663C" w:rsidRPr="00F37146" w:rsidRDefault="0049663C" w:rsidP="0049663C">
            <w:pPr>
              <w:rPr>
                <w:rFonts w:ascii="Times New Roman" w:hAnsi="Times New Roman" w:cs="Times New Roman"/>
                <w:i/>
                <w:iCs/>
                <w:sz w:val="20"/>
                <w:szCs w:val="20"/>
              </w:rPr>
            </w:pPr>
            <w:r>
              <w:rPr>
                <w:rFonts w:ascii="Times New Roman" w:hAnsi="Times New Roman" w:cs="Times New Roman"/>
                <w:sz w:val="20"/>
                <w:szCs w:val="20"/>
              </w:rPr>
              <w:t xml:space="preserve">Referințe la acte normative efectuate în textul de la alin.(6) </w:t>
            </w:r>
            <w:r>
              <w:rPr>
                <w:rFonts w:ascii="Times New Roman" w:hAnsi="Times New Roman" w:cs="Times New Roman"/>
                <w:sz w:val="20"/>
                <w:szCs w:val="20"/>
              </w:rPr>
              <w:lastRenderedPageBreak/>
              <w:t>lit.d) sunt în concordanță cu actele UE.</w:t>
            </w:r>
          </w:p>
          <w:p w14:paraId="1C103A25" w14:textId="57F0567D" w:rsidR="0049663C" w:rsidRPr="00273246"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154-101 </w:t>
            </w:r>
            <w:r w:rsidRPr="0072104A">
              <w:rPr>
                <w:rFonts w:ascii="Times New Roman" w:hAnsi="Times New Roman" w:cs="Times New Roman"/>
                <w:sz w:val="20"/>
                <w:szCs w:val="20"/>
              </w:rPr>
              <w:t xml:space="preserve">din Capitolul 9 „Servicii financiare”, Cluster 2. Piața internă, Anexa A din PNA 2025-2029 prevede adoptarea </w:t>
            </w:r>
            <w:r w:rsidRPr="00273246">
              <w:rPr>
                <w:rFonts w:ascii="Times New Roman" w:hAnsi="Times New Roman" w:cs="Times New Roman"/>
                <w:sz w:val="20"/>
                <w:szCs w:val="20"/>
              </w:rPr>
              <w:t>Proiect de Lege pentru modificarea Legii nr. 171/2020 privind piața de capital (pe aspecte</w:t>
            </w:r>
            <w:r>
              <w:rPr>
                <w:rFonts w:ascii="Times New Roman" w:hAnsi="Times New Roman" w:cs="Times New Roman"/>
                <w:sz w:val="20"/>
                <w:szCs w:val="20"/>
              </w:rPr>
              <w:t xml:space="preserve"> </w:t>
            </w:r>
            <w:r w:rsidRPr="00273246">
              <w:rPr>
                <w:rFonts w:ascii="Times New Roman" w:hAnsi="Times New Roman" w:cs="Times New Roman"/>
                <w:sz w:val="20"/>
                <w:szCs w:val="20"/>
              </w:rPr>
              <w:t>ce țin de prospectul care trebuie publicat în</w:t>
            </w:r>
            <w:r>
              <w:rPr>
                <w:rFonts w:ascii="Times New Roman" w:hAnsi="Times New Roman" w:cs="Times New Roman"/>
                <w:sz w:val="20"/>
                <w:szCs w:val="20"/>
              </w:rPr>
              <w:t xml:space="preserve"> </w:t>
            </w:r>
            <w:r w:rsidRPr="00273246">
              <w:rPr>
                <w:rFonts w:ascii="Times New Roman" w:hAnsi="Times New Roman" w:cs="Times New Roman"/>
                <w:sz w:val="20"/>
                <w:szCs w:val="20"/>
              </w:rPr>
              <w:t>cazul unei oferte publice de valori mobiliare</w:t>
            </w:r>
          </w:p>
          <w:p w14:paraId="65B5B0B6" w14:textId="24DBD518" w:rsidR="0049663C" w:rsidRPr="000B539E" w:rsidRDefault="0049663C" w:rsidP="0049663C">
            <w:pPr>
              <w:rPr>
                <w:rFonts w:ascii="Times New Roman" w:hAnsi="Times New Roman" w:cs="Times New Roman"/>
                <w:sz w:val="20"/>
                <w:szCs w:val="20"/>
              </w:rPr>
            </w:pPr>
            <w:r w:rsidRPr="00273246">
              <w:rPr>
                <w:rFonts w:ascii="Times New Roman" w:hAnsi="Times New Roman" w:cs="Times New Roman"/>
                <w:sz w:val="20"/>
                <w:szCs w:val="20"/>
              </w:rPr>
              <w:t xml:space="preserve">sau al admiterii de valori </w:t>
            </w:r>
            <w:r>
              <w:rPr>
                <w:rFonts w:ascii="Times New Roman" w:hAnsi="Times New Roman" w:cs="Times New Roman"/>
                <w:sz w:val="20"/>
                <w:szCs w:val="20"/>
              </w:rPr>
              <w:t>m</w:t>
            </w:r>
            <w:r w:rsidRPr="00273246">
              <w:rPr>
                <w:rFonts w:ascii="Times New Roman" w:hAnsi="Times New Roman" w:cs="Times New Roman"/>
                <w:sz w:val="20"/>
                <w:szCs w:val="20"/>
              </w:rPr>
              <w:t>obiliare la</w:t>
            </w:r>
            <w:r>
              <w:rPr>
                <w:rFonts w:ascii="Times New Roman" w:hAnsi="Times New Roman" w:cs="Times New Roman"/>
                <w:sz w:val="20"/>
                <w:szCs w:val="20"/>
              </w:rPr>
              <w:t xml:space="preserve"> </w:t>
            </w:r>
            <w:r w:rsidRPr="00273246">
              <w:rPr>
                <w:rFonts w:ascii="Times New Roman" w:hAnsi="Times New Roman" w:cs="Times New Roman"/>
                <w:sz w:val="20"/>
                <w:szCs w:val="20"/>
              </w:rPr>
              <w:t>tranzacționare pe o piață reglementată)</w:t>
            </w:r>
            <w:r w:rsidRPr="0072104A">
              <w:rPr>
                <w:rFonts w:ascii="Times New Roman" w:hAnsi="Times New Roman" w:cs="Times New Roman"/>
                <w:sz w:val="20"/>
                <w:szCs w:val="20"/>
              </w:rPr>
              <w:t xml:space="preserve">, care va transpune </w:t>
            </w:r>
            <w:r w:rsidRPr="00273246">
              <w:rPr>
                <w:rFonts w:ascii="Times New Roman" w:hAnsi="Times New Roman" w:cs="Times New Roman"/>
                <w:sz w:val="20"/>
                <w:szCs w:val="20"/>
              </w:rPr>
              <w:t>Regulamentul (UE) 2017/112</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tc>
      </w:tr>
      <w:tr w:rsidR="0049663C" w:rsidRPr="000B539E" w14:paraId="592A17BE" w14:textId="77777777" w:rsidTr="00B4511F">
        <w:trPr>
          <w:gridAfter w:val="1"/>
          <w:wAfter w:w="15" w:type="dxa"/>
        </w:trPr>
        <w:tc>
          <w:tcPr>
            <w:tcW w:w="4434" w:type="dxa"/>
            <w:gridSpan w:val="2"/>
          </w:tcPr>
          <w:p w14:paraId="3E3FF9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(8) Cartea albă pentru criptoactive </w:t>
            </w:r>
          </w:p>
          <w:p w14:paraId="0A461BE3" w14:textId="15F96C6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este redactată într-o limbă oficială a statului membru de origine sau într-o limbă uzuală în domeniul finanțelor internaționale. În cazul în care tokenul de monedă electronică este oferit și într-un alt stat membru decât statul membru de origine, cartea albă pentru criptoactive se redactează, de asemenea, într-o limbă oficială a statului membru gazdă sau într-o limbă uzuală în domeniul finanțelor internaționale.</w:t>
            </w:r>
          </w:p>
        </w:tc>
        <w:tc>
          <w:tcPr>
            <w:tcW w:w="4318" w:type="dxa"/>
          </w:tcPr>
          <w:p w14:paraId="47D5AB55" w14:textId="77777777"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(8)</w:t>
            </w:r>
            <w:r w:rsidRPr="00CE5ABB">
              <w:rPr>
                <w:rFonts w:ascii="Times New Roman" w:hAnsi="Times New Roman" w:cs="Times New Roman"/>
                <w:sz w:val="20"/>
                <w:szCs w:val="20"/>
              </w:rPr>
              <w:tab/>
              <w:t>Cartea albă pentru criptoactive este redactată în limba română.</w:t>
            </w:r>
          </w:p>
          <w:p w14:paraId="3EA88D63" w14:textId="77777777" w:rsidR="0049663C" w:rsidRPr="00CE5ABB" w:rsidRDefault="0049663C" w:rsidP="0049663C">
            <w:pPr>
              <w:tabs>
                <w:tab w:val="left" w:pos="271"/>
              </w:tabs>
              <w:rPr>
                <w:rFonts w:ascii="Times New Roman" w:hAnsi="Times New Roman" w:cs="Times New Roman"/>
                <w:sz w:val="20"/>
                <w:szCs w:val="20"/>
              </w:rPr>
            </w:pPr>
          </w:p>
        </w:tc>
        <w:tc>
          <w:tcPr>
            <w:tcW w:w="2684" w:type="dxa"/>
          </w:tcPr>
          <w:p w14:paraId="6E3BF70C" w14:textId="0D817E20" w:rsidR="00302252" w:rsidRPr="008B26D8" w:rsidRDefault="00302252" w:rsidP="00302252">
            <w:pPr>
              <w:rPr>
                <w:rFonts w:ascii="Times New Roman" w:hAnsi="Times New Roman" w:cs="Times New Roman"/>
                <w:b/>
                <w:bCs/>
                <w:sz w:val="20"/>
                <w:szCs w:val="20"/>
                <w:lang w:val="ro-RO"/>
              </w:rPr>
            </w:pPr>
            <w:r w:rsidRPr="008B26D8">
              <w:rPr>
                <w:rFonts w:ascii="Times New Roman" w:hAnsi="Times New Roman" w:cs="Times New Roman"/>
                <w:b/>
                <w:bCs/>
                <w:sz w:val="20"/>
                <w:szCs w:val="20"/>
                <w:lang w:val="ro-RO"/>
              </w:rPr>
              <w:t>Compatibil</w:t>
            </w:r>
            <w:r>
              <w:rPr>
                <w:rFonts w:ascii="Times New Roman" w:hAnsi="Times New Roman" w:cs="Times New Roman"/>
                <w:b/>
                <w:bCs/>
                <w:sz w:val="20"/>
                <w:szCs w:val="20"/>
                <w:lang w:val="ro-RO"/>
              </w:rPr>
              <w:t>/</w:t>
            </w:r>
          </w:p>
          <w:p w14:paraId="5C90630E" w14:textId="3BD0415B" w:rsidR="0049663C" w:rsidRPr="008B26D8" w:rsidRDefault="0049663C" w:rsidP="0049663C">
            <w:pPr>
              <w:rPr>
                <w:rFonts w:ascii="Times New Roman" w:hAnsi="Times New Roman" w:cs="Times New Roman"/>
                <w:b/>
                <w:bCs/>
                <w:sz w:val="20"/>
                <w:szCs w:val="20"/>
                <w:lang w:val="ro-RO"/>
              </w:rPr>
            </w:pPr>
            <w:r w:rsidRPr="008B26D8">
              <w:rPr>
                <w:rFonts w:ascii="Times New Roman" w:hAnsi="Times New Roman" w:cs="Times New Roman"/>
                <w:b/>
                <w:bCs/>
                <w:sz w:val="20"/>
                <w:szCs w:val="20"/>
                <w:lang w:val="ro-RO"/>
              </w:rPr>
              <w:t>Prevederi UE opţionale</w:t>
            </w:r>
          </w:p>
          <w:p w14:paraId="20FC081B" w14:textId="77777777" w:rsidR="0049663C" w:rsidRPr="0089187E" w:rsidRDefault="0049663C" w:rsidP="0049663C">
            <w:pPr>
              <w:rPr>
                <w:rFonts w:ascii="Times New Roman" w:hAnsi="Times New Roman" w:cs="Times New Roman"/>
                <w:sz w:val="20"/>
                <w:szCs w:val="20"/>
              </w:rPr>
            </w:pPr>
          </w:p>
          <w:p w14:paraId="6344D219" w14:textId="77777777" w:rsidR="0049663C" w:rsidRPr="000B539E" w:rsidRDefault="0049663C" w:rsidP="0049663C">
            <w:pPr>
              <w:rPr>
                <w:rFonts w:ascii="Times New Roman" w:hAnsi="Times New Roman" w:cs="Times New Roman"/>
                <w:sz w:val="20"/>
                <w:szCs w:val="20"/>
              </w:rPr>
            </w:pPr>
          </w:p>
        </w:tc>
        <w:tc>
          <w:tcPr>
            <w:tcW w:w="3018" w:type="dxa"/>
          </w:tcPr>
          <w:p w14:paraId="623CFFB1" w14:textId="73A30222"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49663C" w:rsidRPr="000B539E" w14:paraId="06357BD5" w14:textId="77777777" w:rsidTr="00B4511F">
        <w:trPr>
          <w:gridAfter w:val="1"/>
          <w:wAfter w:w="15" w:type="dxa"/>
        </w:trPr>
        <w:tc>
          <w:tcPr>
            <w:tcW w:w="4434" w:type="dxa"/>
            <w:gridSpan w:val="2"/>
          </w:tcPr>
          <w:p w14:paraId="4C1644A0" w14:textId="16FD267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(9) Cartea albă pentru criptoactive este pusă la dispoziție într-un format care poate fi citit automat.</w:t>
            </w:r>
          </w:p>
        </w:tc>
        <w:tc>
          <w:tcPr>
            <w:tcW w:w="4318" w:type="dxa"/>
          </w:tcPr>
          <w:p w14:paraId="0D53881E" w14:textId="00101214"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(9)</w:t>
            </w:r>
            <w:r w:rsidRPr="00CE5ABB">
              <w:rPr>
                <w:rFonts w:ascii="Times New Roman" w:hAnsi="Times New Roman" w:cs="Times New Roman"/>
                <w:sz w:val="20"/>
                <w:szCs w:val="20"/>
              </w:rPr>
              <w:tab/>
              <w:t>Cartea albă pentru criptoactive este pusă la dispoziție într-un format care poate fi citit automat.</w:t>
            </w:r>
          </w:p>
        </w:tc>
        <w:tc>
          <w:tcPr>
            <w:tcW w:w="2684" w:type="dxa"/>
          </w:tcPr>
          <w:p w14:paraId="5899A024" w14:textId="08DB5983" w:rsidR="0049663C" w:rsidRPr="008B26D8" w:rsidRDefault="0049663C" w:rsidP="0049663C">
            <w:pPr>
              <w:rPr>
                <w:rFonts w:ascii="Times New Roman" w:hAnsi="Times New Roman" w:cs="Times New Roman"/>
                <w:b/>
                <w:bCs/>
                <w:sz w:val="20"/>
                <w:szCs w:val="20"/>
                <w:lang w:val="ro-RO"/>
              </w:rPr>
            </w:pPr>
            <w:r w:rsidRPr="008B26D8">
              <w:rPr>
                <w:rFonts w:ascii="Times New Roman" w:hAnsi="Times New Roman" w:cs="Times New Roman"/>
                <w:b/>
                <w:bCs/>
                <w:sz w:val="20"/>
                <w:szCs w:val="20"/>
                <w:lang w:val="ro-RO"/>
              </w:rPr>
              <w:t>Compatibil</w:t>
            </w:r>
          </w:p>
        </w:tc>
        <w:tc>
          <w:tcPr>
            <w:tcW w:w="3018" w:type="dxa"/>
          </w:tcPr>
          <w:p w14:paraId="18A17C97" w14:textId="77777777" w:rsidR="0049663C" w:rsidRDefault="0049663C" w:rsidP="0049663C">
            <w:pPr>
              <w:rPr>
                <w:rFonts w:ascii="Times New Roman" w:hAnsi="Times New Roman" w:cs="Times New Roman"/>
                <w:sz w:val="20"/>
                <w:szCs w:val="20"/>
              </w:rPr>
            </w:pPr>
          </w:p>
        </w:tc>
      </w:tr>
      <w:tr w:rsidR="0049663C" w:rsidRPr="000B539E" w14:paraId="4F6F8084" w14:textId="77777777" w:rsidTr="00B4511F">
        <w:trPr>
          <w:gridAfter w:val="1"/>
          <w:wAfter w:w="15" w:type="dxa"/>
        </w:trPr>
        <w:tc>
          <w:tcPr>
            <w:tcW w:w="4434" w:type="dxa"/>
            <w:gridSpan w:val="2"/>
          </w:tcPr>
          <w:p w14:paraId="394F2106" w14:textId="2A30406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ESMA, în cooperare cu ABE, elaborează proiecte de standarde tehnice de punere în aplicare în vederea stabilirii de formulare, formate și modele standard în sensul alineatului (9).</w:t>
            </w:r>
          </w:p>
          <w:p w14:paraId="2BB2B4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179A6988" w14:textId="7C55973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19CF4CEB" w14:textId="77777777" w:rsidR="0049663C" w:rsidRPr="00CE5ABB" w:rsidRDefault="0049663C" w:rsidP="0049663C">
            <w:pPr>
              <w:tabs>
                <w:tab w:val="left" w:pos="271"/>
              </w:tabs>
              <w:rPr>
                <w:rFonts w:ascii="Times New Roman" w:hAnsi="Times New Roman" w:cs="Times New Roman"/>
                <w:sz w:val="20"/>
                <w:szCs w:val="20"/>
              </w:rPr>
            </w:pPr>
          </w:p>
        </w:tc>
        <w:tc>
          <w:tcPr>
            <w:tcW w:w="2684" w:type="dxa"/>
          </w:tcPr>
          <w:p w14:paraId="4E74E2BB"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40C683ED" w14:textId="77777777" w:rsidR="0049663C" w:rsidRPr="008B26D8" w:rsidRDefault="0049663C" w:rsidP="0049663C">
            <w:pPr>
              <w:rPr>
                <w:rFonts w:ascii="Times New Roman" w:hAnsi="Times New Roman" w:cs="Times New Roman"/>
                <w:b/>
                <w:bCs/>
                <w:sz w:val="20"/>
                <w:szCs w:val="20"/>
              </w:rPr>
            </w:pPr>
          </w:p>
        </w:tc>
        <w:tc>
          <w:tcPr>
            <w:tcW w:w="3018" w:type="dxa"/>
          </w:tcPr>
          <w:p w14:paraId="752B0921" w14:textId="208AAFE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1ABFE98D" w14:textId="77777777" w:rsidR="0049663C" w:rsidRPr="000B539E" w:rsidRDefault="0049663C" w:rsidP="0049663C">
            <w:pPr>
              <w:rPr>
                <w:rFonts w:ascii="Times New Roman" w:hAnsi="Times New Roman" w:cs="Times New Roman"/>
                <w:sz w:val="20"/>
                <w:szCs w:val="20"/>
              </w:rPr>
            </w:pPr>
          </w:p>
        </w:tc>
      </w:tr>
      <w:tr w:rsidR="0049663C" w:rsidRPr="000B539E" w14:paraId="79B09971" w14:textId="77777777" w:rsidTr="00B4511F">
        <w:trPr>
          <w:gridAfter w:val="1"/>
          <w:wAfter w:w="15" w:type="dxa"/>
        </w:trPr>
        <w:tc>
          <w:tcPr>
            <w:tcW w:w="4434" w:type="dxa"/>
            <w:gridSpan w:val="2"/>
          </w:tcPr>
          <w:p w14:paraId="17FC0383" w14:textId="77777777" w:rsidR="0049663C" w:rsidRPr="000B539E" w:rsidRDefault="0049663C" w:rsidP="0049663C">
            <w:pPr>
              <w:rPr>
                <w:rFonts w:ascii="Times New Roman" w:hAnsi="Times New Roman" w:cs="Times New Roman"/>
                <w:sz w:val="20"/>
                <w:szCs w:val="20"/>
              </w:rPr>
            </w:pPr>
          </w:p>
        </w:tc>
        <w:tc>
          <w:tcPr>
            <w:tcW w:w="4318" w:type="dxa"/>
          </w:tcPr>
          <w:p w14:paraId="3A1F69AB" w14:textId="1BA7F246"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t>(10)</w:t>
            </w:r>
            <w:r w:rsidRPr="00CE5ABB">
              <w:rPr>
                <w:rFonts w:ascii="Times New Roman" w:hAnsi="Times New Roman" w:cs="Times New Roman"/>
                <w:sz w:val="20"/>
                <w:szCs w:val="20"/>
              </w:rPr>
              <w:tab/>
              <w:t xml:space="preserve">Banca Națională adoptă acte normative de punere în aplicare, în vederea stabilirii cerințelor și/sau standardelor tehnice în ceea ce privește formularele, formatele și modelele standard în sensul alin. (9). </w:t>
            </w:r>
          </w:p>
        </w:tc>
        <w:tc>
          <w:tcPr>
            <w:tcW w:w="2684" w:type="dxa"/>
          </w:tcPr>
          <w:p w14:paraId="62259DFC" w14:textId="77777777" w:rsidR="0049663C" w:rsidRDefault="0049663C" w:rsidP="0049663C">
            <w:pPr>
              <w:rPr>
                <w:rFonts w:ascii="Times New Roman" w:hAnsi="Times New Roman" w:cs="Times New Roman"/>
                <w:sz w:val="20"/>
                <w:szCs w:val="20"/>
              </w:rPr>
            </w:pPr>
          </w:p>
        </w:tc>
        <w:tc>
          <w:tcPr>
            <w:tcW w:w="3018" w:type="dxa"/>
          </w:tcPr>
          <w:p w14:paraId="07C96369" w14:textId="02EEB87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82AB6B8" w14:textId="53F75A6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2BE02AED" w14:textId="77777777" w:rsidTr="00B4511F">
        <w:trPr>
          <w:gridAfter w:val="1"/>
          <w:wAfter w:w="15" w:type="dxa"/>
        </w:trPr>
        <w:tc>
          <w:tcPr>
            <w:tcW w:w="4434" w:type="dxa"/>
            <w:gridSpan w:val="2"/>
          </w:tcPr>
          <w:p w14:paraId="268E48B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(11) Emitenții de tokenuri de monedă electronică notifică autorității competente relevante cartea lor albă pentru criptoactive cu cel puțin 20 de zile lucrătoare înainte de data publicării.</w:t>
            </w:r>
          </w:p>
          <w:p w14:paraId="3B88736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Autoritățile competente nu impun aprobarea în prealabil a cărților albe pentru criptoactive înainte de publicarea lor.</w:t>
            </w:r>
          </w:p>
          <w:p w14:paraId="7CC088A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(12) Orice factor nou semnificativ, orice eroare substanțială sau orice inexactitate substanțială care poate afecta evaluarea tokenului de monedă electronică se descrie într-o carte albă pentru criptoactive modificată, elaborată de emitenți, notificată autorităților competente și publicată pe website-ul lor.</w:t>
            </w:r>
          </w:p>
          <w:p w14:paraId="0147D5D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(13) Înainte de a face o ofertă publică </w:t>
            </w:r>
          </w:p>
          <w:p w14:paraId="23E4DDB2" w14:textId="30D6BE6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privind tokenul de monedă electronică în Uniune sau de a solicita admiterea la tranzacționare a tokenului de monedă electronică, emitentul unui astfel de token de monedă electronică publică pe website-ul său o carte albă pentru criptoactive.</w:t>
            </w:r>
          </w:p>
        </w:tc>
        <w:tc>
          <w:tcPr>
            <w:tcW w:w="4318" w:type="dxa"/>
          </w:tcPr>
          <w:p w14:paraId="639DFEE7" w14:textId="3F13BC9D"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(11)</w:t>
            </w:r>
            <w:r>
              <w:rPr>
                <w:rFonts w:ascii="Times New Roman" w:hAnsi="Times New Roman" w:cs="Times New Roman"/>
                <w:sz w:val="20"/>
                <w:szCs w:val="20"/>
              </w:rPr>
              <w:t xml:space="preserve"> </w:t>
            </w:r>
            <w:r w:rsidRPr="00CE5ABB">
              <w:rPr>
                <w:rFonts w:ascii="Times New Roman" w:hAnsi="Times New Roman" w:cs="Times New Roman"/>
                <w:sz w:val="20"/>
                <w:szCs w:val="20"/>
              </w:rPr>
              <w:t>Emitenții de tokenuri de monedă electronică notifică Băncii Naționale, cartea lor albă pentru criptoactive cu cel puțin 20 de zile lucrătoare înainte de data publicării.</w:t>
            </w:r>
          </w:p>
          <w:p w14:paraId="3F48BECE" w14:textId="77777777"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Această notificare nu atrage o aprobare în prealabil de către Banca Națională a cărților albe pentru criptoactive înainte de publicarea lor.</w:t>
            </w:r>
          </w:p>
          <w:p w14:paraId="64CCCB56" w14:textId="3AE4340E"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(12)</w:t>
            </w:r>
            <w:r>
              <w:rPr>
                <w:rFonts w:ascii="Times New Roman" w:hAnsi="Times New Roman" w:cs="Times New Roman"/>
                <w:sz w:val="20"/>
                <w:szCs w:val="20"/>
              </w:rPr>
              <w:t xml:space="preserve"> </w:t>
            </w:r>
            <w:r w:rsidRPr="00CE5ABB">
              <w:rPr>
                <w:rFonts w:ascii="Times New Roman" w:hAnsi="Times New Roman" w:cs="Times New Roman"/>
                <w:sz w:val="20"/>
                <w:szCs w:val="20"/>
              </w:rPr>
              <w:t>Orice factor nou semnificativ, orice eroare substanțială sau orice inexactitate substanțială care poate afecta evaluarea tokenului de monedă electronică se descrie într-o carte albă pentru criptoactive modificată, elaborată de emitenți, notificată Băncii Naționale și publicată pe site-ul lor web.</w:t>
            </w:r>
          </w:p>
          <w:p w14:paraId="1E19A9BE" w14:textId="2A4C1D15"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(13)</w:t>
            </w:r>
            <w:r>
              <w:rPr>
                <w:rFonts w:ascii="Times New Roman" w:hAnsi="Times New Roman" w:cs="Times New Roman"/>
                <w:sz w:val="20"/>
                <w:szCs w:val="20"/>
              </w:rPr>
              <w:t xml:space="preserve"> </w:t>
            </w:r>
            <w:r w:rsidRPr="00CE5ABB">
              <w:rPr>
                <w:rFonts w:ascii="Times New Roman" w:hAnsi="Times New Roman" w:cs="Times New Roman"/>
                <w:sz w:val="20"/>
                <w:szCs w:val="20"/>
              </w:rPr>
              <w:t>Înainte de a face o ofertă publică privind tokenul de monedă electronică sau de a solicita admiterea la tranzacționare a tokenului de monedă electronică, emitentul unui astfel de token de monedă electronică publică pe site-ul său web o carte albă pentru criptoactive.</w:t>
            </w:r>
          </w:p>
        </w:tc>
        <w:tc>
          <w:tcPr>
            <w:tcW w:w="2684" w:type="dxa"/>
          </w:tcPr>
          <w:p w14:paraId="59919AB7" w14:textId="7BAD2C4E"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tc>
        <w:tc>
          <w:tcPr>
            <w:tcW w:w="3018" w:type="dxa"/>
          </w:tcPr>
          <w:p w14:paraId="41E93D44" w14:textId="77777777" w:rsidR="0049663C" w:rsidRPr="000B539E" w:rsidRDefault="0049663C" w:rsidP="0049663C">
            <w:pPr>
              <w:rPr>
                <w:rFonts w:ascii="Times New Roman" w:hAnsi="Times New Roman" w:cs="Times New Roman"/>
                <w:sz w:val="20"/>
                <w:szCs w:val="20"/>
              </w:rPr>
            </w:pPr>
          </w:p>
        </w:tc>
      </w:tr>
      <w:tr w:rsidR="0049663C" w:rsidRPr="000B539E" w14:paraId="4E5E871E" w14:textId="77777777" w:rsidTr="00B4511F">
        <w:trPr>
          <w:gridAfter w:val="1"/>
          <w:wAfter w:w="15" w:type="dxa"/>
        </w:trPr>
        <w:tc>
          <w:tcPr>
            <w:tcW w:w="4434" w:type="dxa"/>
            <w:gridSpan w:val="2"/>
          </w:tcPr>
          <w:p w14:paraId="434EFC2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(14) Emitentul tokenului de monedă electronică pune la dispoziție autorității competente informațiile menționate la articolul 109 alineatul (4), împreună cu notificarea cărții albe pentru criptoactive, în temeiul articolului 11 din prezentul articol. Autoritatea competentă comunică ESMA, în termen de cinci zile lucrătoare de la primirea informațiilor de la emitent, informațiile specificate la articolul 109 alineatul (4).</w:t>
            </w:r>
          </w:p>
          <w:p w14:paraId="482D764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 asemenea, autoritatea competentă comunică ESMA orice carte albă pentru criptoactive modificată și orice retragere a autorizației emitentului tokenului de monedă electronică.</w:t>
            </w:r>
          </w:p>
          <w:p w14:paraId="601CF639" w14:textId="2153869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ESMA se asigură că astfel de informații sunt puse la dispoziție în registru, în temeiul articolului 109 alineatul (4), până la data de începere a ofertei publice sau a admiterii la tranzacționare sau, în cazul unei cărți albe pentru criptoactive modificate </w:t>
            </w:r>
            <w:r w:rsidRPr="000B539E">
              <w:rPr>
                <w:rFonts w:ascii="Times New Roman" w:hAnsi="Times New Roman" w:cs="Times New Roman"/>
                <w:sz w:val="20"/>
                <w:szCs w:val="20"/>
              </w:rPr>
              <w:lastRenderedPageBreak/>
              <w:t>sau a unei retrageri a autorizației, fără întârziere nejustificată.</w:t>
            </w:r>
          </w:p>
        </w:tc>
        <w:tc>
          <w:tcPr>
            <w:tcW w:w="4318" w:type="dxa"/>
          </w:tcPr>
          <w:p w14:paraId="521EC219" w14:textId="77777777" w:rsidR="0049663C" w:rsidRPr="00CE5ABB" w:rsidRDefault="0049663C" w:rsidP="0049663C">
            <w:pPr>
              <w:rPr>
                <w:rFonts w:ascii="Times New Roman" w:hAnsi="Times New Roman" w:cs="Times New Roman"/>
                <w:sz w:val="20"/>
                <w:szCs w:val="20"/>
              </w:rPr>
            </w:pPr>
          </w:p>
        </w:tc>
        <w:tc>
          <w:tcPr>
            <w:tcW w:w="2684" w:type="dxa"/>
          </w:tcPr>
          <w:p w14:paraId="1151198C"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01090750" w14:textId="77777777" w:rsidR="0049663C" w:rsidRPr="008B26D8" w:rsidRDefault="0049663C" w:rsidP="0049663C">
            <w:pPr>
              <w:rPr>
                <w:rFonts w:ascii="Times New Roman" w:hAnsi="Times New Roman" w:cs="Times New Roman"/>
                <w:b/>
                <w:bCs/>
                <w:sz w:val="20"/>
                <w:szCs w:val="20"/>
              </w:rPr>
            </w:pPr>
          </w:p>
        </w:tc>
        <w:tc>
          <w:tcPr>
            <w:tcW w:w="3018" w:type="dxa"/>
          </w:tcPr>
          <w:p w14:paraId="745F31B8" w14:textId="5F4EC63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UE, Republica Moldova nu va transpune prevederile.</w:t>
            </w:r>
          </w:p>
          <w:p w14:paraId="526A2D73" w14:textId="77777777" w:rsidR="0049663C" w:rsidRDefault="0049663C" w:rsidP="0049663C">
            <w:pPr>
              <w:rPr>
                <w:rFonts w:ascii="Times New Roman" w:hAnsi="Times New Roman" w:cs="Times New Roman"/>
                <w:sz w:val="20"/>
                <w:szCs w:val="20"/>
              </w:rPr>
            </w:pPr>
          </w:p>
        </w:tc>
      </w:tr>
      <w:tr w:rsidR="0049663C" w:rsidRPr="000B539E" w14:paraId="28457CEC" w14:textId="77777777" w:rsidTr="00B4511F">
        <w:trPr>
          <w:gridAfter w:val="1"/>
          <w:wAfter w:w="15" w:type="dxa"/>
        </w:trPr>
        <w:tc>
          <w:tcPr>
            <w:tcW w:w="4434" w:type="dxa"/>
            <w:gridSpan w:val="2"/>
          </w:tcPr>
          <w:p w14:paraId="23DEF6F9" w14:textId="77777777" w:rsidR="0049663C" w:rsidRPr="000B539E" w:rsidRDefault="0049663C" w:rsidP="0049663C">
            <w:pPr>
              <w:rPr>
                <w:rFonts w:ascii="Times New Roman" w:hAnsi="Times New Roman" w:cs="Times New Roman"/>
                <w:sz w:val="20"/>
                <w:szCs w:val="20"/>
              </w:rPr>
            </w:pPr>
          </w:p>
        </w:tc>
        <w:tc>
          <w:tcPr>
            <w:tcW w:w="4318" w:type="dxa"/>
          </w:tcPr>
          <w:p w14:paraId="7CFEB4F9" w14:textId="77777777"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t>(14)</w:t>
            </w:r>
            <w:r w:rsidRPr="00CE5ABB">
              <w:rPr>
                <w:rFonts w:ascii="Times New Roman" w:hAnsi="Times New Roman" w:cs="Times New Roman"/>
                <w:sz w:val="20"/>
                <w:szCs w:val="20"/>
              </w:rPr>
              <w:tab/>
              <w:t>Emitentul tokenului de monedă electronică pune la dispoziție Băncii Naționale informațiile menționate la art. 95 alin. (4), împreună cu notificarea cărții albe pentru criptoactive, în temeiul alin. (11) . Banca Națională comunică Comisiei Naționale, în termen de cinci zile lucrătoare de la primirea informațiilor de la emitent, informațiile specificate la art. 95 alin. (4).</w:t>
            </w:r>
          </w:p>
          <w:p w14:paraId="5271BACD" w14:textId="77777777"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De asemenea, Banca Națională comunică Comisiei Naționale orice carte albă pentru criptoactive modificată și orice retragere a autorizației emitentului tokenului de monedă electronică.</w:t>
            </w:r>
          </w:p>
          <w:p w14:paraId="3BB5738B" w14:textId="046438AC"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Comisia Națională se asigură că astfel de informații sunt puse la dispoziție în registru, în temeiul art. 95 alin. (4), până la data de începere a ofertei publice sau a admiterii la tranzacționare sau, în cazul unei cărți albe pentru criptoactive modificate sau a unei retrageri a autorizației, fără întârziere nejustificată.</w:t>
            </w:r>
          </w:p>
        </w:tc>
        <w:tc>
          <w:tcPr>
            <w:tcW w:w="2684" w:type="dxa"/>
          </w:tcPr>
          <w:p w14:paraId="3B1E611B" w14:textId="77777777" w:rsidR="0049663C" w:rsidRPr="000B539E" w:rsidRDefault="0049663C" w:rsidP="0049663C">
            <w:pPr>
              <w:rPr>
                <w:rFonts w:ascii="Times New Roman" w:hAnsi="Times New Roman" w:cs="Times New Roman"/>
                <w:sz w:val="20"/>
                <w:szCs w:val="20"/>
              </w:rPr>
            </w:pPr>
          </w:p>
        </w:tc>
        <w:tc>
          <w:tcPr>
            <w:tcW w:w="3018" w:type="dxa"/>
          </w:tcPr>
          <w:p w14:paraId="7765E32E" w14:textId="426A960F"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78018D6" w14:textId="1AC956E5" w:rsidR="0049663C"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4A53ABE4" w14:textId="77777777" w:rsidTr="00B4511F">
        <w:trPr>
          <w:gridAfter w:val="1"/>
          <w:wAfter w:w="15" w:type="dxa"/>
        </w:trPr>
        <w:tc>
          <w:tcPr>
            <w:tcW w:w="4434" w:type="dxa"/>
            <w:gridSpan w:val="2"/>
          </w:tcPr>
          <w:p w14:paraId="445E8F8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(15) ESMA, în cooperare cu ABE, </w:t>
            </w:r>
          </w:p>
          <w:p w14:paraId="7AB3EAB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elaborează proiecte de standarde tehnice de reglementare referitoare la conținutul, metodologiile și modul de prezentare a informațiilor menționate la alineatul (1) litera (g), în ceea ce privește indicatorii de sustenabilitate în legătură cu efectele negative asupra climei și cu alte efecte negative legate de mediu.</w:t>
            </w:r>
          </w:p>
          <w:p w14:paraId="258D4B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Atunci când elaborează proiectele de standarde tehnice de reglementare menționate la primul paragraf, ESMA 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ESMA actualizează standardele tehnice de reglementare având în vedere evoluțiile tehnologice și de reglementare.</w:t>
            </w:r>
          </w:p>
          <w:p w14:paraId="3649BDC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7602C48A" w14:textId="46038351"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Se deleagă Comisiei competența de a completa prezentul regulament prin adoptarea standardelor </w:t>
            </w:r>
            <w:r w:rsidRPr="000B539E">
              <w:rPr>
                <w:rFonts w:ascii="Times New Roman" w:hAnsi="Times New Roman" w:cs="Times New Roman"/>
                <w:sz w:val="20"/>
                <w:szCs w:val="20"/>
              </w:rPr>
              <w:lastRenderedPageBreak/>
              <w:t>tehnice de reglementare menționate la primul paragraf de la prezentul alineat în conformitate cu articolele 10-14 din Regulamentul (UE) nr. 1095/2010.</w:t>
            </w:r>
          </w:p>
        </w:tc>
        <w:tc>
          <w:tcPr>
            <w:tcW w:w="4318" w:type="dxa"/>
          </w:tcPr>
          <w:p w14:paraId="633AE88D" w14:textId="77777777" w:rsidR="0049663C" w:rsidRPr="00CE5ABB" w:rsidRDefault="0049663C" w:rsidP="0049663C">
            <w:pPr>
              <w:rPr>
                <w:rFonts w:ascii="Times New Roman" w:hAnsi="Times New Roman" w:cs="Times New Roman"/>
                <w:sz w:val="20"/>
                <w:szCs w:val="20"/>
              </w:rPr>
            </w:pPr>
          </w:p>
        </w:tc>
        <w:tc>
          <w:tcPr>
            <w:tcW w:w="2684" w:type="dxa"/>
          </w:tcPr>
          <w:p w14:paraId="10517259"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65F86454" w14:textId="77777777" w:rsidR="0049663C" w:rsidRPr="008B26D8" w:rsidRDefault="0049663C" w:rsidP="0049663C">
            <w:pPr>
              <w:rPr>
                <w:rFonts w:ascii="Times New Roman" w:hAnsi="Times New Roman" w:cs="Times New Roman"/>
                <w:b/>
                <w:bCs/>
                <w:sz w:val="20"/>
                <w:szCs w:val="20"/>
              </w:rPr>
            </w:pPr>
          </w:p>
        </w:tc>
        <w:tc>
          <w:tcPr>
            <w:tcW w:w="3018" w:type="dxa"/>
          </w:tcPr>
          <w:p w14:paraId="052DD511" w14:textId="6EE3AF61"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45AB3062" w14:textId="77777777" w:rsidTr="00B4511F">
        <w:trPr>
          <w:gridAfter w:val="1"/>
          <w:wAfter w:w="15" w:type="dxa"/>
        </w:trPr>
        <w:tc>
          <w:tcPr>
            <w:tcW w:w="4434" w:type="dxa"/>
            <w:gridSpan w:val="2"/>
          </w:tcPr>
          <w:p w14:paraId="360BBBF1" w14:textId="77777777" w:rsidR="0049663C" w:rsidRPr="000B539E" w:rsidRDefault="0049663C" w:rsidP="0049663C">
            <w:pPr>
              <w:rPr>
                <w:rFonts w:ascii="Times New Roman" w:hAnsi="Times New Roman" w:cs="Times New Roman"/>
                <w:i/>
                <w:iCs/>
                <w:sz w:val="20"/>
                <w:szCs w:val="20"/>
              </w:rPr>
            </w:pPr>
          </w:p>
        </w:tc>
        <w:tc>
          <w:tcPr>
            <w:tcW w:w="4318" w:type="dxa"/>
          </w:tcPr>
          <w:p w14:paraId="7B35EE2E" w14:textId="7C741E22"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(15)</w:t>
            </w:r>
            <w:r>
              <w:rPr>
                <w:rFonts w:ascii="Times New Roman" w:hAnsi="Times New Roman" w:cs="Times New Roman"/>
                <w:sz w:val="20"/>
                <w:szCs w:val="20"/>
              </w:rPr>
              <w:t xml:space="preserve"> </w:t>
            </w:r>
            <w:r w:rsidRPr="00CE5ABB">
              <w:rPr>
                <w:rFonts w:ascii="Times New Roman" w:hAnsi="Times New Roman" w:cs="Times New Roman"/>
                <w:sz w:val="20"/>
                <w:szCs w:val="20"/>
              </w:rPr>
              <w:t>Banca Națională adoptă acte normative de reglementare privind cerințele și/sau standardele tehnice în ceea ce privește conținutul, metodologiile și modul de prezentare a informațiilor menționate la alin. (1) lit. (g), în ceea ce privește indicatorii de sustenabilitate în legătură cu efectele negative asupra climei și cu alte efecte negative legate de mediu. Atunci când se elaborează cerințele și/sau standardele tehnice menționate la prezentul alineat, Banca Națională 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Banca Națională actualizează cerințele și/sau standardele tehnice având în vedere evoluțiile tehnologice și de reglementare.</w:t>
            </w:r>
          </w:p>
        </w:tc>
        <w:tc>
          <w:tcPr>
            <w:tcW w:w="2684" w:type="dxa"/>
          </w:tcPr>
          <w:p w14:paraId="5EFF4E8C" w14:textId="77777777" w:rsidR="0049663C" w:rsidRPr="000B539E" w:rsidRDefault="0049663C" w:rsidP="0049663C">
            <w:pPr>
              <w:rPr>
                <w:rFonts w:ascii="Times New Roman" w:hAnsi="Times New Roman" w:cs="Times New Roman"/>
                <w:sz w:val="20"/>
                <w:szCs w:val="20"/>
              </w:rPr>
            </w:pPr>
          </w:p>
        </w:tc>
        <w:tc>
          <w:tcPr>
            <w:tcW w:w="3018" w:type="dxa"/>
          </w:tcPr>
          <w:p w14:paraId="376DE4AF" w14:textId="6FA62D4F"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3754A2C" w14:textId="0DEACE6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FAEF4C1" w14:textId="77777777" w:rsidTr="00B4511F">
        <w:trPr>
          <w:gridAfter w:val="1"/>
          <w:wAfter w:w="15" w:type="dxa"/>
        </w:trPr>
        <w:tc>
          <w:tcPr>
            <w:tcW w:w="4434" w:type="dxa"/>
            <w:gridSpan w:val="2"/>
          </w:tcPr>
          <w:p w14:paraId="54272BF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Răspunderea emitenților de tokenuri de monedă electronică pentru informațiile furnizate într-o carte albă pentru criptoactive</w:t>
            </w:r>
          </w:p>
          <w:p w14:paraId="7DCF3FFB" w14:textId="77777777" w:rsidR="0049663C" w:rsidRPr="000B539E" w:rsidRDefault="0049663C" w:rsidP="0049663C">
            <w:pPr>
              <w:rPr>
                <w:rFonts w:ascii="Times New Roman" w:hAnsi="Times New Roman" w:cs="Times New Roman"/>
                <w:sz w:val="20"/>
                <w:szCs w:val="20"/>
              </w:rPr>
            </w:pPr>
          </w:p>
          <w:p w14:paraId="12D66D6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cazul în care un emitent al unui token de monedă electronică a încălcat articolul 51, furnizând în cartea sa albă pentru criptoactive sau într-o carte albă pentru criptoactive modificată informații care nu sunt complete, corecte ori clare sau care induc în eroare, emitentul respectiv și membrii organului său administrativ, de conducere sau de supraveghere răspund față de deținătorul respectivului token de monedă electronică pentru orice pierdere suferită ca urmare a încălcării respective.</w:t>
            </w:r>
          </w:p>
          <w:p w14:paraId="279D4F63" w14:textId="77777777" w:rsidR="0049663C" w:rsidRPr="000B539E" w:rsidRDefault="0049663C" w:rsidP="0049663C">
            <w:pPr>
              <w:rPr>
                <w:rFonts w:ascii="Times New Roman" w:hAnsi="Times New Roman" w:cs="Times New Roman"/>
                <w:sz w:val="20"/>
                <w:szCs w:val="20"/>
              </w:rPr>
            </w:pPr>
          </w:p>
          <w:p w14:paraId="4730E8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Orice excludere sau limitare contractuală a răspunderii civile menționate la alineatul (1) este lipsită de efecte juridice.</w:t>
            </w:r>
          </w:p>
          <w:p w14:paraId="3A548B0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Este responsabilitatea deținătorului tokenului de monedă electronică să prezinte dovezi care să ateste că emitentul respectivului token de monedă electronică a încălcat articolul 51 prin furnizarea în </w:t>
            </w:r>
            <w:r w:rsidRPr="000B539E">
              <w:rPr>
                <w:rFonts w:ascii="Times New Roman" w:hAnsi="Times New Roman" w:cs="Times New Roman"/>
                <w:sz w:val="20"/>
                <w:szCs w:val="20"/>
              </w:rPr>
              <w:lastRenderedPageBreak/>
              <w:t>cartea sa albă pentru criptoactive sau într-o carte albă pentru criptoactive modificată de informații care nu sunt complete, corecte ori clare sau care induc în eroare și că utilizarea acestor informații a avut un impact asupra deciziei deținătorului de a achiziționa, vinde sau schimba respectivul token de monedă electronică.</w:t>
            </w:r>
          </w:p>
          <w:p w14:paraId="4E9EBC9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Emitentul și membrii organelor sale administrative, de conducere sau de supraveghere nu sunt răspunzători pentru pierderile suferite ca urmare a utilizării informațiilor furnizate într-un rezumat în temeiul articolului 51 alineatul (6), inclusiv în orice traducere a acestuia, cu excepția cazului în care rezumatul:</w:t>
            </w:r>
          </w:p>
          <w:p w14:paraId="3AB5141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induce în eroare, este inexact sau contradictoriu în raport cu celelalte părți ale cărții albe pentru criptoactive; sau</w:t>
            </w:r>
          </w:p>
          <w:p w14:paraId="4FCFA0A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nu furnizează, în raport cu celelalte părți ale cărții albe pentru criptoactive, informații esențiale care să îi ajute pe deținătorii potențiali să decidă dacă să achiziționeze respectivului token de monedă electronică.</w:t>
            </w:r>
          </w:p>
          <w:p w14:paraId="72E2C864" w14:textId="6B52DD4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Prezentul articol nu aduce atingere niciunei alte răspunderi civile în temeiul dreptului intern.</w:t>
            </w:r>
          </w:p>
        </w:tc>
        <w:tc>
          <w:tcPr>
            <w:tcW w:w="4318" w:type="dxa"/>
          </w:tcPr>
          <w:p w14:paraId="57135D74" w14:textId="585C07A1" w:rsidR="0049663C" w:rsidRPr="004444B3" w:rsidRDefault="0049663C" w:rsidP="0049663C">
            <w:pPr>
              <w:rPr>
                <w:rFonts w:ascii="Times New Roman" w:hAnsi="Times New Roman" w:cs="Times New Roman"/>
                <w:b/>
                <w:bCs/>
                <w:sz w:val="20"/>
                <w:szCs w:val="20"/>
              </w:rPr>
            </w:pPr>
            <w:r w:rsidRPr="004444B3">
              <w:rPr>
                <w:rFonts w:ascii="Times New Roman" w:hAnsi="Times New Roman" w:cs="Times New Roman"/>
                <w:b/>
                <w:bCs/>
                <w:sz w:val="20"/>
                <w:szCs w:val="20"/>
              </w:rPr>
              <w:lastRenderedPageBreak/>
              <w:t>Articolul 49.</w:t>
            </w:r>
            <w:r>
              <w:rPr>
                <w:rFonts w:ascii="Times New Roman" w:hAnsi="Times New Roman" w:cs="Times New Roman"/>
                <w:b/>
                <w:bCs/>
                <w:sz w:val="20"/>
                <w:szCs w:val="20"/>
              </w:rPr>
              <w:t xml:space="preserve"> </w:t>
            </w:r>
            <w:r w:rsidRPr="004444B3">
              <w:rPr>
                <w:rFonts w:ascii="Times New Roman" w:hAnsi="Times New Roman" w:cs="Times New Roman"/>
                <w:b/>
                <w:bCs/>
                <w:sz w:val="20"/>
                <w:szCs w:val="20"/>
              </w:rPr>
              <w:t>Răspunderea emitenților de tokenuri de monedă electronică pentru informațiile furnizate într-o carte albă pentru criptoactive</w:t>
            </w:r>
          </w:p>
          <w:p w14:paraId="1CF4FDF0" w14:textId="00752928"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(1)</w:t>
            </w:r>
            <w:r>
              <w:rPr>
                <w:rFonts w:ascii="Times New Roman" w:hAnsi="Times New Roman" w:cs="Times New Roman"/>
                <w:sz w:val="20"/>
                <w:szCs w:val="20"/>
              </w:rPr>
              <w:t xml:space="preserve"> </w:t>
            </w:r>
            <w:r w:rsidRPr="00CE5ABB">
              <w:rPr>
                <w:rFonts w:ascii="Times New Roman" w:hAnsi="Times New Roman" w:cs="Times New Roman"/>
                <w:sz w:val="20"/>
                <w:szCs w:val="20"/>
              </w:rPr>
              <w:t>În cazul în care un emitent al unui token de monedă electronică a încălcat art. 48, furnizând în cartea sa albă pentru criptoactive sau într-o carte albă pentru criptoactive modificată informații care nu sunt complete, corecte ori clare sau care induc în eroare, emitentul respectiv și membrii organului său administrativ, de conducere sau de supraveghere răspund față de deținătorul respectivului token de monedă electronică pentru orice pierdere suferită ca urmare a încălcării respective.</w:t>
            </w:r>
          </w:p>
          <w:p w14:paraId="7DBEAF02" w14:textId="77777777" w:rsidR="0049663C" w:rsidRPr="00CE5ABB" w:rsidRDefault="0049663C" w:rsidP="0049663C">
            <w:pPr>
              <w:tabs>
                <w:tab w:val="left" w:pos="301"/>
              </w:tabs>
              <w:rPr>
                <w:rFonts w:ascii="Times New Roman" w:hAnsi="Times New Roman" w:cs="Times New Roman"/>
                <w:sz w:val="20"/>
                <w:szCs w:val="20"/>
              </w:rPr>
            </w:pPr>
            <w:r w:rsidRPr="00CE5ABB">
              <w:rPr>
                <w:rFonts w:ascii="Times New Roman" w:hAnsi="Times New Roman" w:cs="Times New Roman"/>
                <w:sz w:val="20"/>
                <w:szCs w:val="20"/>
              </w:rPr>
              <w:t>(2)</w:t>
            </w:r>
            <w:r w:rsidRPr="00CE5ABB">
              <w:rPr>
                <w:rFonts w:ascii="Times New Roman" w:hAnsi="Times New Roman" w:cs="Times New Roman"/>
                <w:sz w:val="20"/>
                <w:szCs w:val="20"/>
              </w:rPr>
              <w:tab/>
              <w:t>Orice excludere sau limitare contractuală a răspunderii civile menționate la alin. (1) este lipsită de efecte juridice.</w:t>
            </w:r>
          </w:p>
          <w:p w14:paraId="174CE33B" w14:textId="77777777" w:rsidR="0049663C" w:rsidRPr="00CE5ABB" w:rsidRDefault="0049663C" w:rsidP="0049663C">
            <w:pPr>
              <w:tabs>
                <w:tab w:val="left" w:pos="301"/>
              </w:tabs>
              <w:rPr>
                <w:rFonts w:ascii="Times New Roman" w:hAnsi="Times New Roman" w:cs="Times New Roman"/>
                <w:sz w:val="20"/>
                <w:szCs w:val="20"/>
              </w:rPr>
            </w:pPr>
            <w:r w:rsidRPr="00CE5ABB">
              <w:rPr>
                <w:rFonts w:ascii="Times New Roman" w:hAnsi="Times New Roman" w:cs="Times New Roman"/>
                <w:sz w:val="20"/>
                <w:szCs w:val="20"/>
              </w:rPr>
              <w:t>(3)</w:t>
            </w:r>
            <w:r w:rsidRPr="00CE5ABB">
              <w:rPr>
                <w:rFonts w:ascii="Times New Roman" w:hAnsi="Times New Roman" w:cs="Times New Roman"/>
                <w:sz w:val="20"/>
                <w:szCs w:val="20"/>
              </w:rPr>
              <w:tab/>
              <w:t xml:space="preserve">Este responsabilitatea deținătorului tokenului de monedă electronică să prezinte dovezi care să ateste că emitentul respectivului token de monedă electronică a încălcat art. 48 prin furnizarea în </w:t>
            </w:r>
            <w:r w:rsidRPr="00CE5ABB">
              <w:rPr>
                <w:rFonts w:ascii="Times New Roman" w:hAnsi="Times New Roman" w:cs="Times New Roman"/>
                <w:sz w:val="20"/>
                <w:szCs w:val="20"/>
              </w:rPr>
              <w:lastRenderedPageBreak/>
              <w:t>cartea sa albă pentru criptoactive sau într-o carte albă pentru criptoactive modificată de informații care nu sunt complete, corecte ori clare sau care induc în eroare și că utilizarea acestor informații a avut un impact asupra deciziei deținătorului de a achiziționa, vinde sau schimba respectivul token de monedă electronică.</w:t>
            </w:r>
          </w:p>
          <w:p w14:paraId="7BB5F984" w14:textId="77777777"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(4)</w:t>
            </w:r>
            <w:r w:rsidRPr="00CE5ABB">
              <w:rPr>
                <w:rFonts w:ascii="Times New Roman" w:hAnsi="Times New Roman" w:cs="Times New Roman"/>
                <w:sz w:val="20"/>
                <w:szCs w:val="20"/>
              </w:rPr>
              <w:tab/>
              <w:t>Emitentul și membrii organelor sale administrative, de conducere sau de supraveghere nu sunt răspunzători pentru pierderile suferite ca urmare a utilizării informațiilor furnizate într-un rezumat în temeiul art. 48 alin. (6), inclusiv în orice traducere a acestuia, cu excepția cazului în care rezumatul:</w:t>
            </w:r>
          </w:p>
          <w:p w14:paraId="0F3227CE" w14:textId="77777777"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t>induce în eroare, este inexact sau contradictoriu în raport cu celelalte părți ale cărții albe pentru criptoactive; sau</w:t>
            </w:r>
          </w:p>
          <w:p w14:paraId="122DBE37" w14:textId="77777777"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t>nu furnizează, în raport cu celelalte părți ale cărții albe pentru criptoactive, informații esențiale care să îi ajute pe deținătorii potențiali să decidă dacă să achiziționeze respectivului token de monedă electronică.</w:t>
            </w:r>
          </w:p>
          <w:p w14:paraId="012E9BC5" w14:textId="11F6FEFF"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(5)</w:t>
            </w:r>
            <w:r w:rsidRPr="00CE5ABB">
              <w:rPr>
                <w:rFonts w:ascii="Times New Roman" w:hAnsi="Times New Roman" w:cs="Times New Roman"/>
                <w:sz w:val="20"/>
                <w:szCs w:val="20"/>
              </w:rPr>
              <w:tab/>
              <w:t>Prezentul articol nu aduce atingere oricărei alte răspunderi juridice civile prevăzute de legislația în vigoare.</w:t>
            </w:r>
          </w:p>
        </w:tc>
        <w:tc>
          <w:tcPr>
            <w:tcW w:w="2684" w:type="dxa"/>
          </w:tcPr>
          <w:p w14:paraId="741A765B" w14:textId="4AA1510D"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2364E9DB" w14:textId="29AF416E" w:rsidR="0049663C" w:rsidRPr="000B539E" w:rsidRDefault="0049663C" w:rsidP="0049663C">
            <w:pPr>
              <w:rPr>
                <w:rFonts w:ascii="Times New Roman" w:hAnsi="Times New Roman" w:cs="Times New Roman"/>
                <w:sz w:val="20"/>
                <w:szCs w:val="20"/>
              </w:rPr>
            </w:pPr>
          </w:p>
        </w:tc>
      </w:tr>
      <w:tr w:rsidR="0049663C" w:rsidRPr="000B539E" w14:paraId="1D7DF4E5" w14:textId="77777777" w:rsidTr="00B4511F">
        <w:trPr>
          <w:gridAfter w:val="1"/>
          <w:wAfter w:w="15" w:type="dxa"/>
        </w:trPr>
        <w:tc>
          <w:tcPr>
            <w:tcW w:w="4434" w:type="dxa"/>
            <w:gridSpan w:val="2"/>
          </w:tcPr>
          <w:p w14:paraId="6B397D74" w14:textId="77777777" w:rsidR="0049663C" w:rsidRDefault="0049663C" w:rsidP="0049663C">
            <w:pPr>
              <w:rPr>
                <w:rFonts w:ascii="Times New Roman" w:hAnsi="Times New Roman" w:cs="Times New Roman"/>
                <w:b/>
                <w:sz w:val="20"/>
                <w:szCs w:val="20"/>
              </w:rPr>
            </w:pPr>
            <w:r w:rsidRPr="000B539E">
              <w:rPr>
                <w:rFonts w:ascii="Times New Roman" w:hAnsi="Times New Roman" w:cs="Times New Roman"/>
                <w:i/>
                <w:iCs/>
                <w:sz w:val="20"/>
                <w:szCs w:val="20"/>
              </w:rPr>
              <w:t>Articolul 53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Comunicările cu caracter publicitar</w:t>
            </w:r>
          </w:p>
          <w:p w14:paraId="4D55C135" w14:textId="77777777" w:rsidR="0049663C" w:rsidRPr="000B539E" w:rsidRDefault="0049663C" w:rsidP="0049663C">
            <w:pPr>
              <w:rPr>
                <w:rFonts w:ascii="Times New Roman" w:hAnsi="Times New Roman" w:cs="Times New Roman"/>
                <w:sz w:val="20"/>
                <w:szCs w:val="20"/>
              </w:rPr>
            </w:pPr>
          </w:p>
          <w:p w14:paraId="178EC0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Comunicările cu caracter publicitar referitoare la o ofertă publică privind un token de monedă electronică sau la admiterea la tranzacționare a unui astfel de token de monedă electronică respectă toate cerințele următoare:</w:t>
            </w:r>
          </w:p>
          <w:p w14:paraId="5A83931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comunicările cu caracter publicitar sunt identificate în mod clar ca atare;</w:t>
            </w:r>
          </w:p>
          <w:p w14:paraId="2E4DE16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informațiile incluse în comunicările cu caracter publicitar sunt corecte, clare și să nu inducă în eroare;</w:t>
            </w:r>
          </w:p>
          <w:p w14:paraId="7CCD93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informațiile din comunicările cu caracter publicitar sunt consecvente cu informațiile din cartea albă pentru criptoactive;</w:t>
            </w:r>
          </w:p>
          <w:p w14:paraId="759A90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comunicările cu caracter publicitar menționează în mod clar că s-a publicat o carte albă pentru criptoactive și indică în mod clar adresa site-ului emitentului tokenului de monedă electronică, </w:t>
            </w:r>
            <w:r w:rsidRPr="000B539E">
              <w:rPr>
                <w:rFonts w:ascii="Times New Roman" w:hAnsi="Times New Roman" w:cs="Times New Roman"/>
                <w:sz w:val="20"/>
                <w:szCs w:val="20"/>
              </w:rPr>
              <w:lastRenderedPageBreak/>
              <w:t>precum și un număr de telefon și o adresă de e-mail pentru a contacta emitentul.</w:t>
            </w:r>
          </w:p>
          <w:p w14:paraId="459810E3" w14:textId="77777777" w:rsidR="0049663C" w:rsidRPr="00CE35B1"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Comunicările cu caracter publicitar conțin o declarație clară și lipsită de ambiguitate din care să reiasă că </w:t>
            </w:r>
            <w:r w:rsidRPr="00CE35B1">
              <w:rPr>
                <w:rFonts w:ascii="Times New Roman" w:hAnsi="Times New Roman" w:cs="Times New Roman"/>
                <w:sz w:val="20"/>
                <w:szCs w:val="20"/>
              </w:rPr>
              <w:t>deținătorii tokenului de monedă electronică au un drept de răscumpărare împotriva emitentului în orice moment și la valoarea nominală.</w:t>
            </w:r>
          </w:p>
          <w:p w14:paraId="49D46629" w14:textId="1BE6CFD5" w:rsidR="0049663C" w:rsidRPr="00CE35B1" w:rsidRDefault="0049663C" w:rsidP="0049663C">
            <w:pPr>
              <w:rPr>
                <w:rFonts w:ascii="Times New Roman" w:hAnsi="Times New Roman" w:cs="Times New Roman"/>
                <w:sz w:val="20"/>
                <w:szCs w:val="20"/>
              </w:rPr>
            </w:pPr>
            <w:r w:rsidRPr="00CE35B1">
              <w:rPr>
                <w:rFonts w:ascii="Times New Roman" w:hAnsi="Times New Roman" w:cs="Times New Roman"/>
                <w:sz w:val="20"/>
                <w:szCs w:val="20"/>
              </w:rPr>
              <w:t>(3) Comunicările cu caracter publicitar și orice modificare aferentă se publică pe website-ul emitentului.</w:t>
            </w:r>
          </w:p>
          <w:p w14:paraId="66B1D71B" w14:textId="6ADDC828" w:rsidR="0049663C" w:rsidRPr="00CE35B1" w:rsidRDefault="0049663C" w:rsidP="0049663C">
            <w:pPr>
              <w:rPr>
                <w:rFonts w:ascii="Times New Roman" w:hAnsi="Times New Roman" w:cs="Times New Roman"/>
                <w:sz w:val="20"/>
                <w:szCs w:val="20"/>
              </w:rPr>
            </w:pPr>
            <w:r w:rsidRPr="00CE35B1">
              <w:rPr>
                <w:rFonts w:ascii="Times New Roman" w:hAnsi="Times New Roman" w:cs="Times New Roman"/>
                <w:sz w:val="20"/>
                <w:szCs w:val="20"/>
              </w:rPr>
              <w:t>(4) Autoritățile competente nu impun aprobarea în prealabil a comunicărilor cu caracter publicitar înainte de publicarea lor.</w:t>
            </w:r>
          </w:p>
          <w:p w14:paraId="4F962357" w14:textId="77777777" w:rsidR="0049663C" w:rsidRPr="000B539E" w:rsidRDefault="0049663C" w:rsidP="0049663C">
            <w:pPr>
              <w:rPr>
                <w:rFonts w:ascii="Times New Roman" w:hAnsi="Times New Roman" w:cs="Times New Roman"/>
                <w:sz w:val="20"/>
                <w:szCs w:val="20"/>
              </w:rPr>
            </w:pPr>
            <w:r w:rsidRPr="00CE35B1">
              <w:rPr>
                <w:rFonts w:ascii="Times New Roman" w:hAnsi="Times New Roman" w:cs="Times New Roman"/>
                <w:sz w:val="20"/>
                <w:szCs w:val="20"/>
              </w:rPr>
              <w:t>(5) La cerere, comunicările cu caracter</w:t>
            </w:r>
            <w:r w:rsidRPr="000B539E">
              <w:rPr>
                <w:rFonts w:ascii="Times New Roman" w:hAnsi="Times New Roman" w:cs="Times New Roman"/>
                <w:sz w:val="20"/>
                <w:szCs w:val="20"/>
              </w:rPr>
              <w:t xml:space="preserve"> publicitar se transmit autorităților competente.</w:t>
            </w:r>
          </w:p>
          <w:p w14:paraId="019A6870" w14:textId="4DD6961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Nu se difuzează comunicări cu caracter publicitar înainte de publicarea cărții albe pentru criptoactive. O astfel de restricție nu afectează capacitatea emitentului tokenului de monedă electronică de a desfășura activități de sondare a pieței.</w:t>
            </w:r>
          </w:p>
        </w:tc>
        <w:tc>
          <w:tcPr>
            <w:tcW w:w="4318" w:type="dxa"/>
          </w:tcPr>
          <w:p w14:paraId="6A05ED4C" w14:textId="3D76A2C0" w:rsidR="0049663C" w:rsidRPr="004444B3" w:rsidRDefault="0049663C" w:rsidP="0049663C">
            <w:pPr>
              <w:tabs>
                <w:tab w:val="left" w:pos="181"/>
              </w:tabs>
              <w:rPr>
                <w:rFonts w:ascii="Times New Roman" w:hAnsi="Times New Roman" w:cs="Times New Roman"/>
                <w:b/>
                <w:bCs/>
                <w:sz w:val="20"/>
                <w:szCs w:val="20"/>
              </w:rPr>
            </w:pPr>
            <w:r w:rsidRPr="004444B3">
              <w:rPr>
                <w:rFonts w:ascii="Times New Roman" w:hAnsi="Times New Roman" w:cs="Times New Roman"/>
                <w:b/>
                <w:bCs/>
                <w:sz w:val="20"/>
                <w:szCs w:val="20"/>
              </w:rPr>
              <w:lastRenderedPageBreak/>
              <w:t>Articolul 50. Comunicările cu caracter publicitar</w:t>
            </w:r>
          </w:p>
          <w:p w14:paraId="7E37ECAC"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(1)</w:t>
            </w:r>
            <w:r w:rsidRPr="00564084">
              <w:rPr>
                <w:rFonts w:ascii="Times New Roman" w:hAnsi="Times New Roman" w:cs="Times New Roman"/>
                <w:sz w:val="20"/>
                <w:szCs w:val="20"/>
              </w:rPr>
              <w:tab/>
              <w:t>Comunicările cu caracter publicitar referitoare la o ofertă publică privind un token de monedă electronică sau la admiterea la tranzacționare a unui astfel de token de monedă electronică respectă toate cerințele următoare:</w:t>
            </w:r>
          </w:p>
          <w:p w14:paraId="427F774C"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a)</w:t>
            </w:r>
            <w:r w:rsidRPr="00564084">
              <w:rPr>
                <w:rFonts w:ascii="Times New Roman" w:hAnsi="Times New Roman" w:cs="Times New Roman"/>
                <w:sz w:val="20"/>
                <w:szCs w:val="20"/>
              </w:rPr>
              <w:tab/>
              <w:t>să fie identificate în mod clar ca atare;</w:t>
            </w:r>
          </w:p>
          <w:p w14:paraId="2F107F58"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b)</w:t>
            </w:r>
            <w:r w:rsidRPr="00564084">
              <w:rPr>
                <w:rFonts w:ascii="Times New Roman" w:hAnsi="Times New Roman" w:cs="Times New Roman"/>
                <w:sz w:val="20"/>
                <w:szCs w:val="20"/>
              </w:rPr>
              <w:tab/>
              <w:t>să includă informații corecte, clare și să nu inducă în eroare;</w:t>
            </w:r>
          </w:p>
          <w:p w14:paraId="26F2198E"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c)</w:t>
            </w:r>
            <w:r w:rsidRPr="00564084">
              <w:rPr>
                <w:rFonts w:ascii="Times New Roman" w:hAnsi="Times New Roman" w:cs="Times New Roman"/>
                <w:sz w:val="20"/>
                <w:szCs w:val="20"/>
              </w:rPr>
              <w:tab/>
              <w:t>să conțină informații consecvente cu informațiile din cartea albă pentru criptoactive;</w:t>
            </w:r>
          </w:p>
          <w:p w14:paraId="1DF9F6F0" w14:textId="77777777" w:rsidR="00564084" w:rsidRDefault="00564084" w:rsidP="00564084">
            <w:pPr>
              <w:tabs>
                <w:tab w:val="left" w:pos="226"/>
                <w:tab w:val="left" w:pos="261"/>
              </w:tabs>
              <w:rPr>
                <w:rFonts w:ascii="Times New Roman" w:hAnsi="Times New Roman" w:cs="Times New Roman"/>
                <w:sz w:val="20"/>
                <w:szCs w:val="20"/>
              </w:rPr>
            </w:pPr>
            <w:r w:rsidRPr="00564084">
              <w:rPr>
                <w:rFonts w:ascii="Times New Roman" w:hAnsi="Times New Roman" w:cs="Times New Roman"/>
                <w:sz w:val="20"/>
                <w:szCs w:val="20"/>
              </w:rPr>
              <w:t>d)</w:t>
            </w:r>
            <w:r w:rsidRPr="00564084">
              <w:rPr>
                <w:rFonts w:ascii="Times New Roman" w:hAnsi="Times New Roman" w:cs="Times New Roman"/>
                <w:sz w:val="20"/>
                <w:szCs w:val="20"/>
              </w:rPr>
              <w:tab/>
              <w:t xml:space="preserve">să menționeze în mod clar că s-a publicat o carte albă pentru criptoactive și să indice în mod clar adresa site-ului web al emitentului tokenului de monedă electronică, precum și un număr de telefon și o adresă de e-mail pentru a contacta emitentul. </w:t>
            </w:r>
          </w:p>
          <w:p w14:paraId="6D3E3433" w14:textId="1EEA4F89" w:rsidR="0049663C" w:rsidRPr="00CE5ABB" w:rsidRDefault="0049663C" w:rsidP="00564084">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(2)</w:t>
            </w:r>
            <w:r w:rsidRPr="00CE5ABB">
              <w:rPr>
                <w:rFonts w:ascii="Times New Roman" w:hAnsi="Times New Roman" w:cs="Times New Roman"/>
                <w:sz w:val="20"/>
                <w:szCs w:val="20"/>
              </w:rPr>
              <w:tab/>
              <w:t xml:space="preserve">Comunicările cu caracter publicitar conțin o declarație clară și lipsită de ambiguitate din care să </w:t>
            </w:r>
            <w:r w:rsidRPr="00CE5ABB">
              <w:rPr>
                <w:rFonts w:ascii="Times New Roman" w:hAnsi="Times New Roman" w:cs="Times New Roman"/>
                <w:sz w:val="20"/>
                <w:szCs w:val="20"/>
              </w:rPr>
              <w:lastRenderedPageBreak/>
              <w:t>reiasă că deținătorii tokenului de monedă electronică au un drept de răscumpărare împotriva emitentului în orice moment și la valoarea nominală.</w:t>
            </w:r>
          </w:p>
          <w:p w14:paraId="06656CEF" w14:textId="77777777" w:rsidR="0049663C" w:rsidRPr="00CE5ABB" w:rsidRDefault="0049663C" w:rsidP="0049663C">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(3)</w:t>
            </w:r>
            <w:r w:rsidRPr="00CE5ABB">
              <w:rPr>
                <w:rFonts w:ascii="Times New Roman" w:hAnsi="Times New Roman" w:cs="Times New Roman"/>
                <w:sz w:val="20"/>
                <w:szCs w:val="20"/>
              </w:rPr>
              <w:tab/>
              <w:t>Comunicările cu caracter publicitar și orice modificare aferentă se publică pe site-ul web al emitentului și această publicare nu necesită o aprobare în prealabil din partea Băncii Naționale, în calitate de autoritate competentă.</w:t>
            </w:r>
          </w:p>
          <w:p w14:paraId="66BEC230" w14:textId="77777777" w:rsidR="0049663C" w:rsidRPr="00CE5ABB" w:rsidRDefault="0049663C" w:rsidP="0049663C">
            <w:pPr>
              <w:tabs>
                <w:tab w:val="left" w:pos="226"/>
                <w:tab w:val="left" w:pos="261"/>
              </w:tabs>
              <w:rPr>
                <w:rFonts w:ascii="Times New Roman" w:hAnsi="Times New Roman" w:cs="Times New Roman"/>
                <w:sz w:val="20"/>
                <w:szCs w:val="20"/>
              </w:rPr>
            </w:pPr>
          </w:p>
          <w:p w14:paraId="7C10CF95" w14:textId="77777777" w:rsidR="0049663C" w:rsidRPr="00CE5ABB" w:rsidRDefault="0049663C" w:rsidP="0049663C">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(4)</w:t>
            </w:r>
            <w:r w:rsidRPr="00CE5ABB">
              <w:rPr>
                <w:rFonts w:ascii="Times New Roman" w:hAnsi="Times New Roman" w:cs="Times New Roman"/>
                <w:sz w:val="20"/>
                <w:szCs w:val="20"/>
              </w:rPr>
              <w:tab/>
              <w:t>Comunicările cu caracter publicitar sunt notificate Băncii Naționale la cererea acesteia.</w:t>
            </w:r>
          </w:p>
          <w:p w14:paraId="1BA53CE6" w14:textId="154D7166" w:rsidR="0049663C" w:rsidRPr="000B539E" w:rsidRDefault="0049663C" w:rsidP="0049663C">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(5)</w:t>
            </w:r>
            <w:r w:rsidRPr="00CE5ABB">
              <w:rPr>
                <w:rFonts w:ascii="Times New Roman" w:hAnsi="Times New Roman" w:cs="Times New Roman"/>
                <w:sz w:val="20"/>
                <w:szCs w:val="20"/>
              </w:rPr>
              <w:tab/>
              <w:t>Nicio comunicare cu caracter publicitar nu se va difuza înainte de publicarea cărții albe pentru criptoactive. O astfel de restricție nu afectează capacitatea emitentului tokenului de monedă electronică de a desfășura activități de sondaje a pieței.</w:t>
            </w:r>
          </w:p>
        </w:tc>
        <w:tc>
          <w:tcPr>
            <w:tcW w:w="2684" w:type="dxa"/>
          </w:tcPr>
          <w:p w14:paraId="2D1DFD7A" w14:textId="63DBD833"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7785EB53" w14:textId="77777777" w:rsidR="0063793D" w:rsidRDefault="0063793D" w:rsidP="0049663C">
            <w:pPr>
              <w:rPr>
                <w:rFonts w:ascii="Times New Roman" w:hAnsi="Times New Roman" w:cs="Times New Roman"/>
                <w:i/>
                <w:iCs/>
                <w:sz w:val="20"/>
                <w:szCs w:val="20"/>
              </w:rPr>
            </w:pPr>
          </w:p>
          <w:p w14:paraId="433B4339" w14:textId="77777777" w:rsidR="0063793D" w:rsidRDefault="0063793D" w:rsidP="0049663C">
            <w:pPr>
              <w:rPr>
                <w:rFonts w:ascii="Times New Roman" w:hAnsi="Times New Roman" w:cs="Times New Roman"/>
                <w:i/>
                <w:iCs/>
                <w:sz w:val="20"/>
                <w:szCs w:val="20"/>
              </w:rPr>
            </w:pPr>
          </w:p>
          <w:p w14:paraId="256A5F49" w14:textId="77777777" w:rsidR="0063793D" w:rsidRDefault="0063793D" w:rsidP="0049663C">
            <w:pPr>
              <w:rPr>
                <w:rFonts w:ascii="Times New Roman" w:hAnsi="Times New Roman" w:cs="Times New Roman"/>
                <w:i/>
                <w:iCs/>
                <w:sz w:val="20"/>
                <w:szCs w:val="20"/>
              </w:rPr>
            </w:pPr>
          </w:p>
          <w:p w14:paraId="3F3B2F74" w14:textId="77777777" w:rsidR="0063793D" w:rsidRDefault="0063793D" w:rsidP="0049663C">
            <w:pPr>
              <w:rPr>
                <w:rFonts w:ascii="Times New Roman" w:hAnsi="Times New Roman" w:cs="Times New Roman"/>
                <w:i/>
                <w:iCs/>
                <w:sz w:val="20"/>
                <w:szCs w:val="20"/>
              </w:rPr>
            </w:pPr>
          </w:p>
          <w:p w14:paraId="5BCFB132" w14:textId="77777777" w:rsidR="0063793D" w:rsidRDefault="0063793D" w:rsidP="0049663C">
            <w:pPr>
              <w:rPr>
                <w:rFonts w:ascii="Times New Roman" w:hAnsi="Times New Roman" w:cs="Times New Roman"/>
                <w:i/>
                <w:iCs/>
                <w:sz w:val="20"/>
                <w:szCs w:val="20"/>
              </w:rPr>
            </w:pPr>
          </w:p>
          <w:p w14:paraId="750B7D52" w14:textId="77777777" w:rsidR="0063793D" w:rsidRDefault="0063793D" w:rsidP="0049663C">
            <w:pPr>
              <w:rPr>
                <w:rFonts w:ascii="Times New Roman" w:hAnsi="Times New Roman" w:cs="Times New Roman"/>
                <w:i/>
                <w:iCs/>
                <w:sz w:val="20"/>
                <w:szCs w:val="20"/>
              </w:rPr>
            </w:pPr>
          </w:p>
          <w:p w14:paraId="56AF213B" w14:textId="77777777" w:rsidR="0063793D" w:rsidRDefault="0063793D" w:rsidP="0049663C">
            <w:pPr>
              <w:rPr>
                <w:rFonts w:ascii="Times New Roman" w:hAnsi="Times New Roman" w:cs="Times New Roman"/>
                <w:i/>
                <w:iCs/>
                <w:sz w:val="20"/>
                <w:szCs w:val="20"/>
              </w:rPr>
            </w:pPr>
          </w:p>
          <w:p w14:paraId="22E33333" w14:textId="77777777" w:rsidR="0063793D" w:rsidRDefault="0063793D" w:rsidP="0049663C">
            <w:pPr>
              <w:rPr>
                <w:rFonts w:ascii="Times New Roman" w:hAnsi="Times New Roman" w:cs="Times New Roman"/>
                <w:i/>
                <w:iCs/>
                <w:sz w:val="20"/>
                <w:szCs w:val="20"/>
              </w:rPr>
            </w:pPr>
          </w:p>
          <w:p w14:paraId="288D2CDE" w14:textId="77777777" w:rsidR="0063793D" w:rsidRDefault="0063793D" w:rsidP="0049663C">
            <w:pPr>
              <w:rPr>
                <w:rFonts w:ascii="Times New Roman" w:hAnsi="Times New Roman" w:cs="Times New Roman"/>
                <w:i/>
                <w:iCs/>
                <w:sz w:val="20"/>
                <w:szCs w:val="20"/>
              </w:rPr>
            </w:pPr>
          </w:p>
          <w:p w14:paraId="35944282" w14:textId="77777777" w:rsidR="0063793D" w:rsidRDefault="0063793D" w:rsidP="0049663C">
            <w:pPr>
              <w:rPr>
                <w:rFonts w:ascii="Times New Roman" w:hAnsi="Times New Roman" w:cs="Times New Roman"/>
                <w:i/>
                <w:iCs/>
                <w:sz w:val="20"/>
                <w:szCs w:val="20"/>
              </w:rPr>
            </w:pPr>
          </w:p>
          <w:p w14:paraId="07F560B0" w14:textId="77777777" w:rsidR="0063793D" w:rsidRDefault="0063793D" w:rsidP="0049663C">
            <w:pPr>
              <w:rPr>
                <w:rFonts w:ascii="Times New Roman" w:hAnsi="Times New Roman" w:cs="Times New Roman"/>
                <w:i/>
                <w:iCs/>
                <w:sz w:val="20"/>
                <w:szCs w:val="20"/>
              </w:rPr>
            </w:pPr>
          </w:p>
          <w:p w14:paraId="4A223847" w14:textId="77777777" w:rsidR="0063793D" w:rsidRDefault="0063793D" w:rsidP="0049663C">
            <w:pPr>
              <w:rPr>
                <w:rFonts w:ascii="Times New Roman" w:hAnsi="Times New Roman" w:cs="Times New Roman"/>
                <w:i/>
                <w:iCs/>
                <w:sz w:val="20"/>
                <w:szCs w:val="20"/>
              </w:rPr>
            </w:pPr>
          </w:p>
          <w:p w14:paraId="305D2EEC" w14:textId="77777777" w:rsidR="0063793D" w:rsidRDefault="0063793D" w:rsidP="0049663C">
            <w:pPr>
              <w:rPr>
                <w:rFonts w:ascii="Times New Roman" w:hAnsi="Times New Roman" w:cs="Times New Roman"/>
                <w:i/>
                <w:iCs/>
                <w:sz w:val="20"/>
                <w:szCs w:val="20"/>
              </w:rPr>
            </w:pPr>
          </w:p>
          <w:p w14:paraId="3538A864" w14:textId="77777777" w:rsidR="0063793D" w:rsidRDefault="0063793D" w:rsidP="0049663C">
            <w:pPr>
              <w:rPr>
                <w:rFonts w:ascii="Times New Roman" w:hAnsi="Times New Roman" w:cs="Times New Roman"/>
                <w:i/>
                <w:iCs/>
                <w:sz w:val="20"/>
                <w:szCs w:val="20"/>
              </w:rPr>
            </w:pPr>
          </w:p>
          <w:p w14:paraId="0C133951" w14:textId="77777777" w:rsidR="0063793D" w:rsidRDefault="0063793D" w:rsidP="0049663C">
            <w:pPr>
              <w:rPr>
                <w:rFonts w:ascii="Times New Roman" w:hAnsi="Times New Roman" w:cs="Times New Roman"/>
                <w:i/>
                <w:iCs/>
                <w:sz w:val="20"/>
                <w:szCs w:val="20"/>
              </w:rPr>
            </w:pPr>
          </w:p>
          <w:p w14:paraId="55DE11D2" w14:textId="77777777" w:rsidR="0063793D" w:rsidRDefault="0063793D" w:rsidP="0049663C">
            <w:pPr>
              <w:rPr>
                <w:rFonts w:ascii="Times New Roman" w:hAnsi="Times New Roman" w:cs="Times New Roman"/>
                <w:i/>
                <w:iCs/>
                <w:sz w:val="20"/>
                <w:szCs w:val="20"/>
              </w:rPr>
            </w:pPr>
          </w:p>
          <w:p w14:paraId="1F1F9A0C" w14:textId="77777777" w:rsidR="0063793D" w:rsidRDefault="0063793D" w:rsidP="0049663C">
            <w:pPr>
              <w:rPr>
                <w:rFonts w:ascii="Times New Roman" w:hAnsi="Times New Roman" w:cs="Times New Roman"/>
                <w:i/>
                <w:iCs/>
                <w:sz w:val="20"/>
                <w:szCs w:val="20"/>
              </w:rPr>
            </w:pPr>
          </w:p>
          <w:p w14:paraId="40629533" w14:textId="77777777" w:rsidR="0063793D" w:rsidRDefault="0063793D" w:rsidP="0049663C">
            <w:pPr>
              <w:rPr>
                <w:rFonts w:ascii="Times New Roman" w:hAnsi="Times New Roman" w:cs="Times New Roman"/>
                <w:i/>
                <w:iCs/>
                <w:sz w:val="20"/>
                <w:szCs w:val="20"/>
              </w:rPr>
            </w:pPr>
          </w:p>
          <w:p w14:paraId="7C720D46" w14:textId="77777777" w:rsidR="0063793D" w:rsidRDefault="0063793D" w:rsidP="0049663C">
            <w:pPr>
              <w:rPr>
                <w:rFonts w:ascii="Times New Roman" w:hAnsi="Times New Roman" w:cs="Times New Roman"/>
                <w:i/>
                <w:iCs/>
                <w:sz w:val="20"/>
                <w:szCs w:val="20"/>
              </w:rPr>
            </w:pPr>
          </w:p>
          <w:p w14:paraId="0B8BD4BD" w14:textId="77777777" w:rsidR="0063793D" w:rsidRDefault="0063793D" w:rsidP="0049663C">
            <w:pPr>
              <w:rPr>
                <w:rFonts w:ascii="Times New Roman" w:hAnsi="Times New Roman" w:cs="Times New Roman"/>
                <w:i/>
                <w:iCs/>
                <w:sz w:val="20"/>
                <w:szCs w:val="20"/>
              </w:rPr>
            </w:pPr>
          </w:p>
          <w:p w14:paraId="06AC6397" w14:textId="77777777" w:rsidR="0063793D" w:rsidRDefault="0063793D" w:rsidP="0049663C">
            <w:pPr>
              <w:rPr>
                <w:rFonts w:ascii="Times New Roman" w:hAnsi="Times New Roman" w:cs="Times New Roman"/>
                <w:i/>
                <w:iCs/>
                <w:sz w:val="20"/>
                <w:szCs w:val="20"/>
              </w:rPr>
            </w:pPr>
          </w:p>
          <w:p w14:paraId="166D1B52" w14:textId="77777777" w:rsidR="0063793D" w:rsidRDefault="0063793D" w:rsidP="0049663C">
            <w:pPr>
              <w:rPr>
                <w:rFonts w:ascii="Times New Roman" w:hAnsi="Times New Roman" w:cs="Times New Roman"/>
                <w:i/>
                <w:iCs/>
                <w:sz w:val="20"/>
                <w:szCs w:val="20"/>
              </w:rPr>
            </w:pPr>
          </w:p>
          <w:p w14:paraId="756948D9" w14:textId="77777777" w:rsidR="0063793D" w:rsidRDefault="0063793D" w:rsidP="0049663C">
            <w:pPr>
              <w:rPr>
                <w:rFonts w:ascii="Times New Roman" w:hAnsi="Times New Roman" w:cs="Times New Roman"/>
                <w:i/>
                <w:iCs/>
                <w:sz w:val="20"/>
                <w:szCs w:val="20"/>
              </w:rPr>
            </w:pPr>
          </w:p>
          <w:p w14:paraId="5C60D873" w14:textId="77777777" w:rsidR="0063793D" w:rsidRDefault="0063793D" w:rsidP="0049663C">
            <w:pPr>
              <w:rPr>
                <w:rFonts w:ascii="Times New Roman" w:hAnsi="Times New Roman" w:cs="Times New Roman"/>
                <w:i/>
                <w:iCs/>
                <w:sz w:val="20"/>
                <w:szCs w:val="20"/>
              </w:rPr>
            </w:pPr>
          </w:p>
          <w:p w14:paraId="1C838EA2" w14:textId="77777777" w:rsidR="0063793D" w:rsidRDefault="0063793D" w:rsidP="0049663C">
            <w:pPr>
              <w:rPr>
                <w:rFonts w:ascii="Times New Roman" w:hAnsi="Times New Roman" w:cs="Times New Roman"/>
                <w:i/>
                <w:iCs/>
                <w:sz w:val="20"/>
                <w:szCs w:val="20"/>
              </w:rPr>
            </w:pPr>
          </w:p>
          <w:p w14:paraId="6A9C4E7C" w14:textId="77777777" w:rsidR="0063793D" w:rsidRDefault="0063793D" w:rsidP="0049663C">
            <w:pPr>
              <w:rPr>
                <w:rFonts w:ascii="Times New Roman" w:hAnsi="Times New Roman" w:cs="Times New Roman"/>
                <w:i/>
                <w:iCs/>
                <w:sz w:val="20"/>
                <w:szCs w:val="20"/>
              </w:rPr>
            </w:pPr>
          </w:p>
          <w:p w14:paraId="719B0C51" w14:textId="77777777" w:rsidR="0063793D" w:rsidRDefault="0063793D" w:rsidP="0049663C">
            <w:pPr>
              <w:rPr>
                <w:rFonts w:ascii="Times New Roman" w:hAnsi="Times New Roman" w:cs="Times New Roman"/>
                <w:i/>
                <w:iCs/>
                <w:sz w:val="20"/>
                <w:szCs w:val="20"/>
              </w:rPr>
            </w:pPr>
          </w:p>
          <w:p w14:paraId="627FEECA" w14:textId="097BE8B5" w:rsidR="0049663C" w:rsidRPr="00CE35B1" w:rsidRDefault="0049663C" w:rsidP="0049663C">
            <w:pPr>
              <w:rPr>
                <w:rFonts w:ascii="Times New Roman" w:hAnsi="Times New Roman" w:cs="Times New Roman"/>
                <w:i/>
                <w:iCs/>
                <w:sz w:val="20"/>
                <w:szCs w:val="20"/>
              </w:rPr>
            </w:pPr>
            <w:r w:rsidRPr="00CE35B1">
              <w:rPr>
                <w:rFonts w:ascii="Times New Roman" w:hAnsi="Times New Roman" w:cs="Times New Roman"/>
                <w:i/>
                <w:iCs/>
                <w:sz w:val="20"/>
                <w:szCs w:val="20"/>
              </w:rPr>
              <w:t>Notă:</w:t>
            </w:r>
          </w:p>
          <w:p w14:paraId="661538E6" w14:textId="0B29C220" w:rsidR="0049663C" w:rsidRPr="00CE35B1" w:rsidRDefault="0049663C" w:rsidP="0049663C">
            <w:r w:rsidRPr="00CE35B1">
              <w:rPr>
                <w:rFonts w:ascii="Times New Roman" w:hAnsi="Times New Roman" w:cs="Times New Roman"/>
                <w:sz w:val="20"/>
                <w:szCs w:val="20"/>
              </w:rPr>
              <w:t>Alineatele (3) și (4) au fost comasate pentru a asigura o formulare mai clară și concisă a normei,</w:t>
            </w:r>
            <w:r w:rsidRPr="00CE35B1">
              <w:rPr>
                <w:rFonts w:ascii="Times New Roman" w:hAnsi="Times New Roman" w:cs="Times New Roman"/>
              </w:rPr>
              <w:t xml:space="preserve"> </w:t>
            </w:r>
            <w:r w:rsidRPr="00CE35B1">
              <w:rPr>
                <w:rFonts w:ascii="Times New Roman" w:hAnsi="Times New Roman" w:cs="Times New Roman"/>
                <w:sz w:val="20"/>
                <w:szCs w:val="20"/>
              </w:rPr>
              <w:t>m</w:t>
            </w:r>
            <w:r>
              <w:rPr>
                <w:rFonts w:ascii="Times New Roman" w:hAnsi="Times New Roman" w:cs="Times New Roman"/>
                <w:sz w:val="20"/>
                <w:szCs w:val="20"/>
              </w:rPr>
              <w:t>e</w:t>
            </w:r>
            <w:r w:rsidRPr="00CE35B1">
              <w:rPr>
                <w:rFonts w:ascii="Times New Roman" w:hAnsi="Times New Roman" w:cs="Times New Roman"/>
                <w:sz w:val="20"/>
                <w:szCs w:val="20"/>
              </w:rPr>
              <w:t>nținând integral conținutul și sensul dispozițiilor prevăzute MiCA.</w:t>
            </w:r>
          </w:p>
        </w:tc>
      </w:tr>
      <w:tr w:rsidR="0049663C" w:rsidRPr="000B539E" w14:paraId="1C793C1E" w14:textId="77777777" w:rsidTr="00B4511F">
        <w:trPr>
          <w:gridAfter w:val="1"/>
          <w:wAfter w:w="15" w:type="dxa"/>
        </w:trPr>
        <w:tc>
          <w:tcPr>
            <w:tcW w:w="4434" w:type="dxa"/>
            <w:gridSpan w:val="2"/>
          </w:tcPr>
          <w:p w14:paraId="5BF8F2F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54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Investirea fondurilor primite în schimbul tokenurilor de monedă electronică</w:t>
            </w:r>
          </w:p>
          <w:p w14:paraId="788CC6B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Fondurile primite de emitenții de tokenuri de monedă electronică în schimbul tokenurilor de monedă electronică și protejate în conformitate cu articolul 7 alineatul (1) din Directiva 2009/110/CE respectă următoarele condiții:</w:t>
            </w:r>
          </w:p>
          <w:p w14:paraId="4BB039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cel puțin 30 % din fondurile primite se depun întotdeauna în conturi separate la instituții de credit;</w:t>
            </w:r>
          </w:p>
          <w:p w14:paraId="2D491DF7" w14:textId="77777777" w:rsidR="0049663C" w:rsidRPr="000B539E" w:rsidRDefault="0049663C" w:rsidP="0049663C">
            <w:pPr>
              <w:rPr>
                <w:rFonts w:ascii="Times New Roman" w:hAnsi="Times New Roman" w:cs="Times New Roman"/>
                <w:sz w:val="20"/>
                <w:szCs w:val="20"/>
              </w:rPr>
            </w:pPr>
          </w:p>
          <w:p w14:paraId="2A88A7EF" w14:textId="2055FA1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restul fondurilor primite sunt investite în active sigure, cu risc scăzut, de monedă electronică care se califică drept instrumente financiare foarte lichide cu risc de piață, risc de credit și risc de concentrare minim, în conformitate cu articolul 38 alineatul (1) din prezentul regulament, și sunt denominate în aceeași monedă oficială ca și cea la care se raportează tokenul de monedă electronică.</w:t>
            </w:r>
          </w:p>
        </w:tc>
        <w:tc>
          <w:tcPr>
            <w:tcW w:w="4318" w:type="dxa"/>
          </w:tcPr>
          <w:p w14:paraId="471213A3" w14:textId="0CD7064F" w:rsidR="0049663C" w:rsidRPr="00974385" w:rsidRDefault="0049663C" w:rsidP="0049663C">
            <w:pPr>
              <w:rPr>
                <w:rFonts w:ascii="Times New Roman" w:hAnsi="Times New Roman" w:cs="Times New Roman"/>
                <w:b/>
                <w:bCs/>
                <w:sz w:val="20"/>
                <w:szCs w:val="20"/>
              </w:rPr>
            </w:pPr>
            <w:r w:rsidRPr="00974385">
              <w:rPr>
                <w:rFonts w:ascii="Times New Roman" w:hAnsi="Times New Roman" w:cs="Times New Roman"/>
                <w:b/>
                <w:bCs/>
                <w:sz w:val="20"/>
                <w:szCs w:val="20"/>
              </w:rPr>
              <w:t>Articolul 51.</w:t>
            </w:r>
            <w:r>
              <w:rPr>
                <w:rFonts w:ascii="Times New Roman" w:hAnsi="Times New Roman" w:cs="Times New Roman"/>
                <w:b/>
                <w:bCs/>
                <w:sz w:val="20"/>
                <w:szCs w:val="20"/>
              </w:rPr>
              <w:t xml:space="preserve"> </w:t>
            </w:r>
            <w:r w:rsidRPr="00974385">
              <w:rPr>
                <w:rFonts w:ascii="Times New Roman" w:hAnsi="Times New Roman" w:cs="Times New Roman"/>
                <w:b/>
                <w:bCs/>
                <w:sz w:val="20"/>
                <w:szCs w:val="20"/>
              </w:rPr>
              <w:t>Investirea fondurilor primite în schimbul tokenurilor de monedă electronică</w:t>
            </w:r>
          </w:p>
          <w:p w14:paraId="1B883F5D" w14:textId="77777777" w:rsidR="0049663C" w:rsidRPr="00974385" w:rsidRDefault="0049663C" w:rsidP="0049663C">
            <w:pPr>
              <w:rPr>
                <w:rFonts w:ascii="Times New Roman" w:hAnsi="Times New Roman" w:cs="Times New Roman"/>
                <w:sz w:val="20"/>
                <w:szCs w:val="20"/>
              </w:rPr>
            </w:pPr>
            <w:r w:rsidRPr="00974385">
              <w:rPr>
                <w:rFonts w:ascii="Times New Roman" w:hAnsi="Times New Roman" w:cs="Times New Roman"/>
                <w:sz w:val="20"/>
                <w:szCs w:val="20"/>
              </w:rPr>
              <w:t>Fondurile primite de emitenții de tokenuri de monedă electronică în schimbul tokenurilor de monedă electronică și protejate în conformitate cu art. 89 alin. (1) din Legea nr. 114/2012 respectă următoarele condiții:</w:t>
            </w:r>
          </w:p>
          <w:p w14:paraId="54F3A2E2" w14:textId="77777777" w:rsidR="0049663C" w:rsidRPr="00974385" w:rsidRDefault="0049663C" w:rsidP="0049663C">
            <w:pPr>
              <w:tabs>
                <w:tab w:val="left" w:pos="261"/>
              </w:tabs>
              <w:rPr>
                <w:rFonts w:ascii="Times New Roman" w:hAnsi="Times New Roman" w:cs="Times New Roman"/>
                <w:sz w:val="20"/>
                <w:szCs w:val="20"/>
              </w:rPr>
            </w:pPr>
            <w:r w:rsidRPr="00974385">
              <w:rPr>
                <w:rFonts w:ascii="Times New Roman" w:hAnsi="Times New Roman" w:cs="Times New Roman"/>
                <w:sz w:val="20"/>
                <w:szCs w:val="20"/>
              </w:rPr>
              <w:t>a)</w:t>
            </w:r>
            <w:r w:rsidRPr="00974385">
              <w:rPr>
                <w:rFonts w:ascii="Times New Roman" w:hAnsi="Times New Roman" w:cs="Times New Roman"/>
                <w:sz w:val="20"/>
                <w:szCs w:val="20"/>
              </w:rPr>
              <w:tab/>
              <w:t>cel puțin 30 % din fondurile primite se depun întotdeauna în conturi separate la instituții de credit;</w:t>
            </w:r>
          </w:p>
          <w:p w14:paraId="579F410F" w14:textId="21BC989D" w:rsidR="0049663C" w:rsidRPr="000B539E" w:rsidRDefault="0049663C" w:rsidP="0049663C">
            <w:pPr>
              <w:tabs>
                <w:tab w:val="left" w:pos="261"/>
              </w:tabs>
              <w:rPr>
                <w:rFonts w:ascii="Times New Roman" w:hAnsi="Times New Roman" w:cs="Times New Roman"/>
                <w:sz w:val="20"/>
                <w:szCs w:val="20"/>
              </w:rPr>
            </w:pPr>
            <w:r w:rsidRPr="00974385">
              <w:rPr>
                <w:rFonts w:ascii="Times New Roman" w:hAnsi="Times New Roman" w:cs="Times New Roman"/>
                <w:sz w:val="20"/>
                <w:szCs w:val="20"/>
              </w:rPr>
              <w:t>b)</w:t>
            </w:r>
            <w:r w:rsidRPr="00974385">
              <w:rPr>
                <w:rFonts w:ascii="Times New Roman" w:hAnsi="Times New Roman" w:cs="Times New Roman"/>
                <w:sz w:val="20"/>
                <w:szCs w:val="20"/>
              </w:rPr>
              <w:tab/>
              <w:t>restul fondurilor primite sunt investite în active sigure, cu risc scăzut, care se califică drept instrumente financiare foarte lichide cu risc de piață, risc de credit și risc de concentrare minim, în conformitate cu art. 38 alin. (1) din prezenta lege, și sunt denominate în aceeași monedă oficială ca și cea la care se raportează tokenul de monedă electronică.</w:t>
            </w:r>
          </w:p>
        </w:tc>
        <w:tc>
          <w:tcPr>
            <w:tcW w:w="2684" w:type="dxa"/>
          </w:tcPr>
          <w:p w14:paraId="138FAFFF" w14:textId="050FAE44"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tc>
        <w:tc>
          <w:tcPr>
            <w:tcW w:w="3018" w:type="dxa"/>
          </w:tcPr>
          <w:p w14:paraId="48EF9772"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5242B594" w14:textId="0527316F"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3-5/4-5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0F5A902A" w14:textId="77777777" w:rsidR="0049663C" w:rsidRPr="000B539E" w:rsidRDefault="0049663C" w:rsidP="0049663C">
            <w:pPr>
              <w:rPr>
                <w:rFonts w:ascii="Times New Roman" w:hAnsi="Times New Roman" w:cs="Times New Roman"/>
                <w:sz w:val="20"/>
                <w:szCs w:val="20"/>
              </w:rPr>
            </w:pPr>
          </w:p>
        </w:tc>
      </w:tr>
      <w:tr w:rsidR="0049663C" w:rsidRPr="000B539E" w14:paraId="08AF37B2" w14:textId="77777777" w:rsidTr="00B4511F">
        <w:trPr>
          <w:gridAfter w:val="1"/>
          <w:wAfter w:w="15" w:type="dxa"/>
        </w:trPr>
        <w:tc>
          <w:tcPr>
            <w:tcW w:w="4434" w:type="dxa"/>
            <w:gridSpan w:val="2"/>
          </w:tcPr>
          <w:p w14:paraId="3680CE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Planurile de redresare și de răscumpărare</w:t>
            </w:r>
          </w:p>
          <w:p w14:paraId="067373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Titlul III capitolul 6 se aplică mutatis mutandis emitenților de tokenuri de monedă electronică.</w:t>
            </w:r>
          </w:p>
          <w:p w14:paraId="1632956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Prin derogare de la articolul 46 alineatul (2), data până la care se notifică planul de redresare autorității competente survine, în ceea ce privește emitenții de tokenuri de monedă electronică, în termen de șase luni de la data ofertei publice sau de la admiterea la tranzacționare.</w:t>
            </w:r>
          </w:p>
          <w:p w14:paraId="4BC432C4" w14:textId="2D9954A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Prin derogare de la articolul 47 alineatul (3), data până la care planul de răscumpărare este notificat autorității competente survine, în ceea ce privește emitenții de tokenuri de monedă electronică, în termen de șase luni de la data ofertei publice sau de la admiterea la tranzacționare.</w:t>
            </w:r>
          </w:p>
        </w:tc>
        <w:tc>
          <w:tcPr>
            <w:tcW w:w="4318" w:type="dxa"/>
          </w:tcPr>
          <w:p w14:paraId="7A93C5C5" w14:textId="77777777" w:rsidR="00D34518" w:rsidRPr="00D34518" w:rsidRDefault="00D34518" w:rsidP="00D34518">
            <w:pPr>
              <w:rPr>
                <w:rFonts w:ascii="Times New Roman" w:hAnsi="Times New Roman" w:cs="Times New Roman"/>
                <w:b/>
                <w:bCs/>
                <w:sz w:val="20"/>
                <w:szCs w:val="20"/>
              </w:rPr>
            </w:pPr>
            <w:r w:rsidRPr="00D34518">
              <w:rPr>
                <w:rFonts w:ascii="Times New Roman" w:hAnsi="Times New Roman" w:cs="Times New Roman"/>
                <w:b/>
                <w:bCs/>
                <w:sz w:val="20"/>
                <w:szCs w:val="20"/>
              </w:rPr>
              <w:lastRenderedPageBreak/>
              <w:t>Articolul 52.</w:t>
            </w:r>
            <w:r w:rsidRPr="00D34518">
              <w:rPr>
                <w:rFonts w:ascii="Times New Roman" w:hAnsi="Times New Roman" w:cs="Times New Roman"/>
                <w:b/>
                <w:bCs/>
                <w:sz w:val="20"/>
                <w:szCs w:val="20"/>
              </w:rPr>
              <w:tab/>
              <w:t>Planurile de redresare și de răscumpărare al emitentului unui de token de monedă electronică</w:t>
            </w:r>
          </w:p>
          <w:p w14:paraId="121715DF"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lastRenderedPageBreak/>
              <w:t>(1)</w:t>
            </w:r>
            <w:r w:rsidRPr="00D34518">
              <w:rPr>
                <w:rFonts w:ascii="Times New Roman" w:hAnsi="Times New Roman" w:cs="Times New Roman"/>
                <w:sz w:val="20"/>
                <w:szCs w:val="20"/>
              </w:rPr>
              <w:tab/>
              <w:t>Capitolul III Secțiunea 5 se aplică mutatis mutandis emitenților de tokenuri de monedă electronică.</w:t>
            </w:r>
          </w:p>
          <w:p w14:paraId="1AAED6DE"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(2)</w:t>
            </w:r>
            <w:r w:rsidRPr="00D34518">
              <w:rPr>
                <w:rFonts w:ascii="Times New Roman" w:hAnsi="Times New Roman" w:cs="Times New Roman"/>
                <w:sz w:val="20"/>
                <w:szCs w:val="20"/>
              </w:rPr>
              <w:tab/>
              <w:t>Prin derogare de la art. 43 alin. (2), data până la care se notifică planul de redresare Băncii Naționale survine, în ceea ce privește emitenții de tokenuri de monedă electronică, în termen de șase luni de la data ofertei publice sau de la admiterea la tranzacționare.</w:t>
            </w:r>
          </w:p>
          <w:p w14:paraId="4075C7BC"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(3)</w:t>
            </w:r>
            <w:r w:rsidRPr="00D34518">
              <w:rPr>
                <w:rFonts w:ascii="Times New Roman" w:hAnsi="Times New Roman" w:cs="Times New Roman"/>
                <w:sz w:val="20"/>
                <w:szCs w:val="20"/>
              </w:rPr>
              <w:tab/>
              <w:t>Prin derogare de la art. 44 alin. (3), data până la care planul de răscumpărare este notificat Băncii Naționale survine, în ceea ce privește emitenții de tokenuri de monedă electronică, în termen de șase luni de la data ofertei publice sau de la admiterea la tranzacționare.</w:t>
            </w:r>
          </w:p>
          <w:p w14:paraId="40DC576E" w14:textId="54CAC1FA" w:rsidR="0049663C" w:rsidRPr="000B539E" w:rsidRDefault="0049663C" w:rsidP="00D34518">
            <w:pPr>
              <w:tabs>
                <w:tab w:val="left" w:pos="276"/>
              </w:tabs>
              <w:rPr>
                <w:rFonts w:ascii="Times New Roman" w:hAnsi="Times New Roman" w:cs="Times New Roman"/>
                <w:sz w:val="20"/>
                <w:szCs w:val="20"/>
              </w:rPr>
            </w:pPr>
          </w:p>
        </w:tc>
        <w:tc>
          <w:tcPr>
            <w:tcW w:w="2684" w:type="dxa"/>
          </w:tcPr>
          <w:p w14:paraId="6012E2B6" w14:textId="1B879AB9"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6EB83362" w14:textId="77777777" w:rsidR="0049663C" w:rsidRPr="000B539E" w:rsidRDefault="0049663C" w:rsidP="0049663C">
            <w:pPr>
              <w:rPr>
                <w:rFonts w:ascii="Times New Roman" w:hAnsi="Times New Roman" w:cs="Times New Roman"/>
                <w:sz w:val="20"/>
                <w:szCs w:val="20"/>
              </w:rPr>
            </w:pPr>
          </w:p>
        </w:tc>
      </w:tr>
      <w:tr w:rsidR="00D34518" w:rsidRPr="000B539E" w14:paraId="245847D8" w14:textId="77777777" w:rsidTr="00B4511F">
        <w:trPr>
          <w:gridAfter w:val="1"/>
          <w:wAfter w:w="15" w:type="dxa"/>
        </w:trPr>
        <w:tc>
          <w:tcPr>
            <w:tcW w:w="4434" w:type="dxa"/>
            <w:gridSpan w:val="2"/>
          </w:tcPr>
          <w:p w14:paraId="61136C95" w14:textId="77777777" w:rsidR="00D34518" w:rsidRPr="000B539E" w:rsidRDefault="00D34518" w:rsidP="0049663C">
            <w:pPr>
              <w:rPr>
                <w:rFonts w:ascii="Times New Roman" w:hAnsi="Times New Roman" w:cs="Times New Roman"/>
                <w:sz w:val="20"/>
                <w:szCs w:val="20"/>
              </w:rPr>
            </w:pPr>
          </w:p>
        </w:tc>
        <w:tc>
          <w:tcPr>
            <w:tcW w:w="4318" w:type="dxa"/>
          </w:tcPr>
          <w:p w14:paraId="01807F92"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(4)</w:t>
            </w:r>
            <w:r w:rsidRPr="00D34518">
              <w:rPr>
                <w:rFonts w:ascii="Times New Roman" w:hAnsi="Times New Roman" w:cs="Times New Roman"/>
                <w:sz w:val="20"/>
                <w:szCs w:val="20"/>
              </w:rPr>
              <w:tab/>
              <w:t>Banca Națională adoptă regulamente sau instrucțiuni  în vederea punerii în aplicare a prezentei legi și pentru a specifica formatul planului de redresare al emitentului unui de token de monedă electronică și informațiile care trebuie furnizate în acesta.</w:t>
            </w:r>
          </w:p>
          <w:p w14:paraId="39AABF28"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(5)</w:t>
            </w:r>
            <w:r w:rsidRPr="00D34518">
              <w:rPr>
                <w:rFonts w:ascii="Times New Roman" w:hAnsi="Times New Roman" w:cs="Times New Roman"/>
                <w:sz w:val="20"/>
                <w:szCs w:val="20"/>
              </w:rPr>
              <w:tab/>
              <w:t>Banca Națională adoptă regulamente sau instrucțiuni, în vederea punerii în aplicare a prezentei legi și pentru a specifica:</w:t>
            </w:r>
          </w:p>
          <w:p w14:paraId="6674476F"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a)</w:t>
            </w:r>
            <w:r w:rsidRPr="00D34518">
              <w:rPr>
                <w:rFonts w:ascii="Times New Roman" w:hAnsi="Times New Roman" w:cs="Times New Roman"/>
                <w:sz w:val="20"/>
                <w:szCs w:val="20"/>
              </w:rPr>
              <w:tab/>
              <w:t>conținutul planului de răscumpărare și periodicitatea revizuirii ținând seama de dimensiunea, complexitatea și natura tokenului de monedă electronică, precum și de modelul de afaceri al emitentului său; și</w:t>
            </w:r>
          </w:p>
          <w:p w14:paraId="41397F8C" w14:textId="03355660" w:rsidR="00D34518" w:rsidRPr="000B539E" w:rsidRDefault="00D34518" w:rsidP="00D34518">
            <w:pPr>
              <w:rPr>
                <w:rFonts w:ascii="Times New Roman" w:hAnsi="Times New Roman" w:cs="Times New Roman"/>
                <w:sz w:val="20"/>
                <w:szCs w:val="20"/>
              </w:rPr>
            </w:pPr>
            <w:r w:rsidRPr="00D34518">
              <w:rPr>
                <w:rFonts w:ascii="Times New Roman" w:hAnsi="Times New Roman" w:cs="Times New Roman"/>
                <w:sz w:val="20"/>
                <w:szCs w:val="20"/>
              </w:rPr>
              <w:t>b)</w:t>
            </w:r>
            <w:r>
              <w:rPr>
                <w:rFonts w:ascii="Times New Roman" w:hAnsi="Times New Roman" w:cs="Times New Roman"/>
                <w:sz w:val="20"/>
                <w:szCs w:val="20"/>
              </w:rPr>
              <w:t xml:space="preserve"> </w:t>
            </w:r>
            <w:r w:rsidRPr="00D34518">
              <w:rPr>
                <w:rFonts w:ascii="Times New Roman" w:hAnsi="Times New Roman" w:cs="Times New Roman"/>
                <w:sz w:val="20"/>
                <w:szCs w:val="20"/>
              </w:rPr>
              <w:t>condițiile de punere în aplicare a planului de răscumpărare.</w:t>
            </w:r>
          </w:p>
        </w:tc>
        <w:tc>
          <w:tcPr>
            <w:tcW w:w="2684" w:type="dxa"/>
          </w:tcPr>
          <w:p w14:paraId="55DEFB85" w14:textId="77777777" w:rsidR="00D34518" w:rsidRPr="008B26D8" w:rsidRDefault="00D34518" w:rsidP="0049663C">
            <w:pPr>
              <w:rPr>
                <w:rFonts w:ascii="Times New Roman" w:hAnsi="Times New Roman" w:cs="Times New Roman"/>
                <w:b/>
                <w:bCs/>
                <w:sz w:val="20"/>
                <w:szCs w:val="20"/>
              </w:rPr>
            </w:pPr>
          </w:p>
        </w:tc>
        <w:tc>
          <w:tcPr>
            <w:tcW w:w="3018" w:type="dxa"/>
          </w:tcPr>
          <w:p w14:paraId="6663F91A" w14:textId="681C70B4" w:rsidR="00D34518" w:rsidRDefault="00D34518" w:rsidP="00D34518">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introdusă suplimentar </w:t>
            </w:r>
            <w:r w:rsidRPr="00DE616A">
              <w:rPr>
                <w:rFonts w:ascii="Times New Roman" w:hAnsi="Times New Roman" w:cs="Times New Roman"/>
                <w:sz w:val="20"/>
                <w:szCs w:val="20"/>
              </w:rPr>
              <w:t>pentru</w:t>
            </w:r>
            <w:r w:rsidRPr="00A046F8">
              <w:rPr>
                <w:rFonts w:ascii="Times New Roman" w:hAnsi="Times New Roman" w:cs="Times New Roman"/>
                <w:sz w:val="20"/>
                <w:szCs w:val="20"/>
                <w:lang w:val="ro-RO"/>
              </w:rPr>
              <w:t xml:space="preserve"> </w:t>
            </w:r>
            <w:r>
              <w:rPr>
                <w:rFonts w:ascii="Times New Roman" w:hAnsi="Times New Roman" w:cs="Times New Roman"/>
                <w:sz w:val="20"/>
                <w:szCs w:val="20"/>
                <w:lang w:val="ro-RO"/>
              </w:rPr>
              <w:t>c</w:t>
            </w:r>
            <w:r w:rsidRPr="00A046F8">
              <w:rPr>
                <w:rFonts w:ascii="Times New Roman" w:hAnsi="Times New Roman" w:cs="Times New Roman"/>
                <w:sz w:val="20"/>
                <w:szCs w:val="20"/>
                <w:lang w:val="ro-RO"/>
              </w:rPr>
              <w:t>laritatea și previzibilitatea normei.</w:t>
            </w:r>
            <w:r>
              <w:rPr>
                <w:rFonts w:ascii="Times New Roman" w:hAnsi="Times New Roman" w:cs="Times New Roman"/>
                <w:sz w:val="20"/>
                <w:szCs w:val="20"/>
                <w:lang w:val="ro-RO"/>
              </w:rPr>
              <w:b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22D9EF89" w14:textId="77777777" w:rsidTr="00B4511F">
        <w:trPr>
          <w:gridAfter w:val="1"/>
          <w:wAfter w:w="15" w:type="dxa"/>
        </w:trPr>
        <w:tc>
          <w:tcPr>
            <w:tcW w:w="4434" w:type="dxa"/>
            <w:gridSpan w:val="2"/>
          </w:tcPr>
          <w:p w14:paraId="1DDF19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2</w:t>
            </w:r>
          </w:p>
          <w:p w14:paraId="04E31014" w14:textId="12E25E2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Tokenuri de monedă electronică semnificative</w:t>
            </w:r>
          </w:p>
        </w:tc>
        <w:tc>
          <w:tcPr>
            <w:tcW w:w="4318" w:type="dxa"/>
          </w:tcPr>
          <w:p w14:paraId="15EC8571" w14:textId="1142D46A" w:rsidR="0049663C" w:rsidRPr="000B539E" w:rsidRDefault="0049663C" w:rsidP="0049663C">
            <w:pPr>
              <w:rPr>
                <w:rFonts w:ascii="Times New Roman" w:hAnsi="Times New Roman" w:cs="Times New Roman"/>
                <w:sz w:val="20"/>
                <w:szCs w:val="20"/>
              </w:rPr>
            </w:pPr>
          </w:p>
        </w:tc>
        <w:tc>
          <w:tcPr>
            <w:tcW w:w="2684" w:type="dxa"/>
          </w:tcPr>
          <w:p w14:paraId="742AE805"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2DC8000A" w14:textId="4A59DAC7" w:rsidR="0049663C" w:rsidRPr="008B26D8" w:rsidRDefault="0049663C" w:rsidP="0049663C">
            <w:pPr>
              <w:rPr>
                <w:rFonts w:ascii="Times New Roman" w:hAnsi="Times New Roman" w:cs="Times New Roman"/>
                <w:b/>
                <w:bCs/>
                <w:sz w:val="20"/>
                <w:szCs w:val="20"/>
              </w:rPr>
            </w:pPr>
          </w:p>
        </w:tc>
        <w:tc>
          <w:tcPr>
            <w:tcW w:w="3018" w:type="dxa"/>
          </w:tcPr>
          <w:p w14:paraId="2B45809D" w14:textId="2D13FEF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2CFC4766" w14:textId="77777777" w:rsidTr="00B4511F">
        <w:trPr>
          <w:gridAfter w:val="1"/>
          <w:wAfter w:w="15" w:type="dxa"/>
        </w:trPr>
        <w:tc>
          <w:tcPr>
            <w:tcW w:w="4434" w:type="dxa"/>
            <w:gridSpan w:val="2"/>
          </w:tcPr>
          <w:p w14:paraId="0FE714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Clasificarea tokenurilor de monedă electronică drept tokenuri de monedă electronică semnificative</w:t>
            </w:r>
          </w:p>
          <w:p w14:paraId="2F0EDB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ABE clasifică tokenurile de monedă electronică drept tokenuri de monedă electronică semnificative în cazul în care sunt îndeplinite cel puțin trei dintre criteriile stabilite la articolul 43 alineatul (1):</w:t>
            </w:r>
          </w:p>
          <w:p w14:paraId="6801B9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pe perioada acoperită de primul raport de informare, astfel cum se menționează la alineatul (3) din prezentul articol, în urma ofertei publice sau </w:t>
            </w:r>
            <w:r w:rsidRPr="000B539E">
              <w:rPr>
                <w:rFonts w:ascii="Times New Roman" w:hAnsi="Times New Roman" w:cs="Times New Roman"/>
                <w:sz w:val="20"/>
                <w:szCs w:val="20"/>
              </w:rPr>
              <w:lastRenderedPageBreak/>
              <w:t>solicitării admiterii la tranzacționare a tokenurilor respective; sau</w:t>
            </w:r>
          </w:p>
          <w:p w14:paraId="2524174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pe perioada acoperită de cel puțin două rapoarte de informare consecutive, astfel cum se menționează la alineatul (3) din prezentul articol.</w:t>
            </w:r>
          </w:p>
          <w:p w14:paraId="749D376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În cazul în care mai mulți emitenți emit același token de monedă electronică, îndeplinirea criteriilor stabilite la articolul 43 alineatul (1) este evaluată după agregarea datelor furnizate de emitenții respectivi.</w:t>
            </w:r>
          </w:p>
          <w:p w14:paraId="4E62A6D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Autoritățile competente din statul membru de origine al emitentului raportează către ABE și BCE, cel puțin de două ori pe an, informații relevante pentru evaluarea îndeplinirii criteriilor stabilite la articolul 43 alineatul (1), inclusiv, dacă este cazul, privind informațiile primite în temeiul articolului 22.</w:t>
            </w:r>
          </w:p>
          <w:p w14:paraId="39A7198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Dacă emitentul este stabilit într-un stat membru a cărui monedă oficială nu este euro sau dacă tokenul de monedă electronică se raportează la o monedă oficială a unui stat membru care nu este euro, autoritățile competente transmit informațiile menționate la primul paragraf și băncii centrale a statului membru respectiv.</w:t>
            </w:r>
          </w:p>
          <w:p w14:paraId="1115BAA9" w14:textId="50D8EA0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În cazul în care ABE concluzionează că un token de monedă electronică îndeplinește criteriile stabilite la articolul 43 alineatul (1) în conformitate cu alineatul (1) de la prezentul articol, ABE elaborează un proiect de decizie</w:t>
            </w:r>
            <w:r>
              <w:rPr>
                <w:rFonts w:ascii="Times New Roman" w:hAnsi="Times New Roman" w:cs="Times New Roman"/>
                <w:sz w:val="20"/>
                <w:szCs w:val="20"/>
              </w:rPr>
              <w:t xml:space="preserve"> </w:t>
            </w:r>
            <w:r w:rsidRPr="000B539E">
              <w:rPr>
                <w:rFonts w:ascii="Times New Roman" w:hAnsi="Times New Roman" w:cs="Times New Roman"/>
                <w:sz w:val="20"/>
                <w:szCs w:val="20"/>
              </w:rPr>
              <w:t>de clasificare a tokenului de monedă electronică drept token de monedă electronică semnificativ și notifică respectivul proiect de decizie emitentului tokenului de monedă electronică, autorității competente din statul membru de origine al emitentului, BCE și, în cazurile menționate la alineatul (3) al doilea paragraf de la prezentul articol, băncii centrale a statului membru respectiv.</w:t>
            </w:r>
          </w:p>
          <w:p w14:paraId="09A6AC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unor astfel de tokenuri de monedă electronică, autoritățile lor competente, BCE și, după caz, banca centrală a statului membru în cauză au la dispoziție 20 de zile lucrătoare de la data notificării proiectului de decizie respectiv pentru a prezenta observații și comentarii în scris. ABE ține seama în mod corespunzător de observațiile și </w:t>
            </w:r>
            <w:r w:rsidRPr="000B539E">
              <w:rPr>
                <w:rFonts w:ascii="Times New Roman" w:hAnsi="Times New Roman" w:cs="Times New Roman"/>
                <w:sz w:val="20"/>
                <w:szCs w:val="20"/>
              </w:rPr>
              <w:lastRenderedPageBreak/>
              <w:t>comentariile respective înainte de adoptarea deciziei finale.</w:t>
            </w:r>
          </w:p>
          <w:p w14:paraId="78C3D3FC" w14:textId="670D4F7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ABE adoptă decizia finală prin care stabilește dacă clasifică un token de monedă electronică drept token de</w:t>
            </w:r>
            <w:r>
              <w:rPr>
                <w:rFonts w:ascii="Times New Roman" w:hAnsi="Times New Roman" w:cs="Times New Roman"/>
                <w:sz w:val="20"/>
                <w:szCs w:val="20"/>
              </w:rPr>
              <w:t xml:space="preserve"> </w:t>
            </w:r>
            <w:r w:rsidRPr="000B539E">
              <w:rPr>
                <w:rFonts w:ascii="Times New Roman" w:hAnsi="Times New Roman" w:cs="Times New Roman"/>
                <w:sz w:val="20"/>
                <w:szCs w:val="20"/>
              </w:rPr>
              <w:t>monedă electronică semnificativ în termen de 60 de zile lucrătoare de la data notificării menționate la alineatul (4) și notifică imediat această decizie emitentului respectivului token de monedă electronică și autorității sale competente.</w:t>
            </w:r>
          </w:p>
          <w:p w14:paraId="0BA875B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În cazul în care un token de monedă electronică este clasificat ca fiind semnificativ în temeiul unei decizii a ABE luate în conformitate cu alineatul (5), responsabilitățile de supraveghere în ceea ce privește emitentul respectivului token de monedă electronică sunt transferate de la autoritatea competentă din statul membru de origine al emitentului la ABE în conformitate cu articolul 117 alineatul (4) în termen de 20 de zile lucrătoare de la data notificării deciziei respective.</w:t>
            </w:r>
          </w:p>
          <w:p w14:paraId="58B7C6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și autoritatea competentă cooperează pentru a asigura tranziția fără sincope a competențelor de supraveghere.</w:t>
            </w:r>
          </w:p>
          <w:p w14:paraId="1D4B618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Prin derogare de la alineatul (6), nu se transferă către ABE responsabilitățile de supraveghere în ceea ce privește emitenții de tokenuri de monedă electronică semnificative denominate într-o monedă oficială a unui stat membru care nu este euro, în cazul în care cel puțin 80 % din numărul de deținători și din volumul tranzacțiilor unor astfel de tokenuri de monedă electronică semnificative sunt concentrate în statul membru de origine.</w:t>
            </w:r>
          </w:p>
          <w:p w14:paraId="6FE978D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din statul membru de origine al emitentului transmite anual ABE informații privind orice caz în care se aplică derogarea menționată la primul paragraf.</w:t>
            </w:r>
          </w:p>
          <w:p w14:paraId="6ACDD9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se consideră că o tranzacție are loc în statul membru de origine atunci când plătitorul sau beneficiarul este stabilit în statul membru respectiv.</w:t>
            </w:r>
          </w:p>
          <w:p w14:paraId="761EC8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(8) ABE reevaluează anual clasificarea tokenurilor de monedă electronică semnificative pe baza informațiilor disponibile, inclusiv din raportările menționate la alineatul (3) de la prezentul articol sau informațiile primite în temeiul articolului 22.</w:t>
            </w:r>
          </w:p>
          <w:p w14:paraId="16030E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În cazul în care ABE concluzionează că anumite tokenuri de monedă electronică nu mai îndeplinesc criteriile stabilite la articolul 43 alineatul (1) în conformitate cu alineatul (1) de la prezentul articol, ABE elaborează un proiect de decizie care nu mai clasifică tokenul de monedă electronică drept semnificativ și notifică respectivul proiect de decizie emitenților unor astfel de tokenuri de monedă electronică și autorităților competente din statul lor membru de origine, BCE și, în cazurile menționate la alineatul (3) al doilea paragraf de la prezentul articol, băncii centrale a statului membru respectiv.</w:t>
            </w:r>
          </w:p>
          <w:p w14:paraId="0E4741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Emitenții unor astfel de tokenuri de monedă electronică, autoritățile lor competente, BCE și banca centrală a statului membru în cauză au la dispoziție 20 de zile lucrătoare de la data notificării proiectului de decizie respectiv pentru a prezenta observații și comentarii în scris. ABE ține seama în mod corespunzător de observațiile și comentariile respective înainte de adoptarea deciziei finale.</w:t>
            </w:r>
          </w:p>
          <w:p w14:paraId="5EB48CB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(9) ABE adoptă decizia finală prin care stabilește dacă un token de monedă electronică nu se mai clasifică drept semnificativ în termen de 60 de zile lucrătoare de la data notificării menționate la alineatul (8) și notifică imediat respectiva decizie emitentului respectivului token de monedă electronică și autorității sale competente.</w:t>
            </w:r>
          </w:p>
          <w:p w14:paraId="4F88607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În cazul în care un token de monedă electronică nu mai este clasificat califică semnificativ în temeiul unei decizii a ABE luate în conformitate cu alineatul (9), responsabilitățile de supraveghere în ceea ce privește emitentul respectivului token de monedă electronică sunt transferate de la ABE la autoritatea competentă din statul membru de origine al emitentului în termen de 20 de zile lucrătoare de la data notificării deciziei respective.</w:t>
            </w:r>
          </w:p>
          <w:p w14:paraId="2AEFB70D" w14:textId="3DE99058"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ABE și autoritatea competentă cooperează pentru a asigura tranziția fără sincope a competențelor de supraveghere.</w:t>
            </w:r>
          </w:p>
        </w:tc>
        <w:tc>
          <w:tcPr>
            <w:tcW w:w="4318" w:type="dxa"/>
          </w:tcPr>
          <w:p w14:paraId="494E35E1" w14:textId="77777777" w:rsidR="0049663C" w:rsidRPr="000B539E" w:rsidRDefault="0049663C" w:rsidP="0049663C">
            <w:pPr>
              <w:rPr>
                <w:rFonts w:ascii="Times New Roman" w:hAnsi="Times New Roman" w:cs="Times New Roman"/>
                <w:sz w:val="20"/>
                <w:szCs w:val="20"/>
              </w:rPr>
            </w:pPr>
          </w:p>
        </w:tc>
        <w:tc>
          <w:tcPr>
            <w:tcW w:w="2684" w:type="dxa"/>
          </w:tcPr>
          <w:p w14:paraId="0E8C9918"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5875CF81" w14:textId="21A6941B" w:rsidR="0049663C" w:rsidRPr="008B26D8" w:rsidRDefault="0049663C" w:rsidP="0049663C">
            <w:pPr>
              <w:rPr>
                <w:rFonts w:ascii="Times New Roman" w:hAnsi="Times New Roman" w:cs="Times New Roman"/>
                <w:b/>
                <w:bCs/>
                <w:sz w:val="20"/>
                <w:szCs w:val="20"/>
              </w:rPr>
            </w:pPr>
          </w:p>
        </w:tc>
        <w:tc>
          <w:tcPr>
            <w:tcW w:w="3018" w:type="dxa"/>
          </w:tcPr>
          <w:p w14:paraId="1DF33190" w14:textId="42D9D38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2E784132" w14:textId="77777777" w:rsidTr="00B4511F">
        <w:trPr>
          <w:gridAfter w:val="1"/>
          <w:wAfter w:w="15" w:type="dxa"/>
        </w:trPr>
        <w:tc>
          <w:tcPr>
            <w:tcW w:w="4434" w:type="dxa"/>
            <w:gridSpan w:val="2"/>
          </w:tcPr>
          <w:p w14:paraId="3080A7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57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Clasificarea voluntară a tokenurilor de monedă electronică drept tokenuri de monedă electronică semnificative</w:t>
            </w:r>
          </w:p>
          <w:p w14:paraId="52AD121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Un emitent al unui token de monedă electronică autorizat ca instituție de credit sau ca instituție </w:t>
            </w:r>
            <w:r w:rsidRPr="000B539E">
              <w:rPr>
                <w:rFonts w:ascii="Times New Roman" w:hAnsi="Times New Roman" w:cs="Times New Roman"/>
                <w:sz w:val="20"/>
                <w:szCs w:val="20"/>
              </w:rPr>
              <w:lastRenderedPageBreak/>
              <w:t>emitentă de monedă electronică sau care solicită o astfel de autorizație poate indica faptul că dorește ca tokenul său de monedă electronică să fie clasificat drept token de monedă electronică semnificativ. În acest caz, autoritatea competentă notifică imediat ABE, BCE și, în cazurile menționate la articolul 56 alineatul (3) al doilea paragraf, băncii centrale a statului membru în cauză, o astfel de solicitare din partea emitentului.</w:t>
            </w:r>
          </w:p>
          <w:p w14:paraId="549B63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Pentru ca tokenul de monedă electronică să fie clasificat ca semnificativ în temeiul prezentului articol, emitentul tokenului de monedă electronică demonstrează, printr-un program de activitate detaliat, că este probabil să îndeplinească cel puțin trei dintre criteriile prevăzute la articolul 43 alineatul (1).</w:t>
            </w:r>
          </w:p>
          <w:p w14:paraId="6849F3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În termen de 20 de zile lucrătoare de la data notificării menționate la alineatul (1) de la prezentul articol, ABE elaborează un proiect de decizie care conține opinia sa, pe baza programului de activitate al emitentului, dacă tokenul de monedă electronică îndeplinește sau este susceptibil să îndeplinească cel puțin trei dintre criteriile stabilite la articolul 43 alineatul (1) și notifică respectivul proiect de decizie autorității competente din statul membru de origine al emitentului, BCE și, în cazurile menționate la articolul 56 alineatul (3) al doilea paragraf, băncii centrale a statului membru respectiv.</w:t>
            </w:r>
          </w:p>
          <w:p w14:paraId="781231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Autoritățile competente ale emitenților unor astfel de tokenuri de monedă electronică, BCE și, după caz, banca centrală a statului membru în cauză au la dispoziție 20 de zile lucrătoare de la data notificării proiectului de decizie respectiv pentru a prezenta observații și comentarii în scris. ABE ține seama în mod corespunzător de observațiile și comentariile respective înainte de adoptarea deciziei finale.</w:t>
            </w:r>
          </w:p>
          <w:p w14:paraId="5F55F866" w14:textId="6598F05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ABE adoptă decizia finală prin care stabilește dacă clasifică un token de monedă electronică drept token de</w:t>
            </w:r>
            <w:r>
              <w:rPr>
                <w:rFonts w:ascii="Times New Roman" w:hAnsi="Times New Roman" w:cs="Times New Roman"/>
                <w:sz w:val="20"/>
                <w:szCs w:val="20"/>
              </w:rPr>
              <w:t xml:space="preserve"> </w:t>
            </w:r>
            <w:r w:rsidRPr="000B539E">
              <w:rPr>
                <w:rFonts w:ascii="Times New Roman" w:hAnsi="Times New Roman" w:cs="Times New Roman"/>
                <w:sz w:val="20"/>
                <w:szCs w:val="20"/>
              </w:rPr>
              <w:t>monedă electronică semnificativ în termen de60 de zile lucrătoare de la data notificării menționate la alineatul (1) și notifică imediat această decizie emitentului respectivului token de monedă electronică și autorității sale competente.</w:t>
            </w:r>
          </w:p>
          <w:p w14:paraId="00273D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un token de monedă electronică a fost clasificat ca semnificativ în temeiul unei </w:t>
            </w:r>
            <w:r w:rsidRPr="000B539E">
              <w:rPr>
                <w:rFonts w:ascii="Times New Roman" w:hAnsi="Times New Roman" w:cs="Times New Roman"/>
                <w:sz w:val="20"/>
                <w:szCs w:val="20"/>
              </w:rPr>
              <w:lastRenderedPageBreak/>
              <w:t>decizii a ABE luate în conformitate cu alineatul (3) de la prezentul articol, responsabilitățile de supraveghere în ceea ce privește emitenții respectivului token de monedă electronică sunt transferate de la autoritatea competentă la ABE în conformitate cu articolul 117 alineatul (4) în termen de 20 de zile lucrătoare de la data notificării deciziei respective.</w:t>
            </w:r>
          </w:p>
          <w:p w14:paraId="7C6730B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și autoritățile competente cooperează pentru a asigura tranziția fără sincope a competențelor de supraveghere.</w:t>
            </w:r>
          </w:p>
          <w:p w14:paraId="1DC518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Prin derogare de la alineatul (4), nu se transferă către ABE responsabilitățile de supraveghere în ceea ce privește emitenții de tokenuri de monedă electronică semnificative denominate într-o monedă oficială a unui stat membru care nu este euro, în cazul în care cel puțin 80 % din numărul de deținători și din volumul tranzacțiilor cu aceste tokenuri de monedă electronică semnificative sunt sau se preconizează că vor fi concentrate în statul membru de origine.</w:t>
            </w:r>
          </w:p>
          <w:p w14:paraId="2D3D5F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din statul membru de origine al emitentului transmite anual ABE informații privind aplicarea criteriilor menționate la primul paragraf.</w:t>
            </w:r>
          </w:p>
          <w:p w14:paraId="09F28C85" w14:textId="3FC99E4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se consideră că o tranzacție are loc în statul membru de origine atunci când plătitorul sau beneficiarul sunt stabilite în statul membru respectiv.</w:t>
            </w:r>
          </w:p>
        </w:tc>
        <w:tc>
          <w:tcPr>
            <w:tcW w:w="4318" w:type="dxa"/>
          </w:tcPr>
          <w:p w14:paraId="390573FA" w14:textId="77777777" w:rsidR="0049663C" w:rsidRPr="000B539E" w:rsidRDefault="0049663C" w:rsidP="0049663C">
            <w:pPr>
              <w:rPr>
                <w:rFonts w:ascii="Times New Roman" w:hAnsi="Times New Roman" w:cs="Times New Roman"/>
                <w:sz w:val="20"/>
                <w:szCs w:val="20"/>
              </w:rPr>
            </w:pPr>
          </w:p>
        </w:tc>
        <w:tc>
          <w:tcPr>
            <w:tcW w:w="2684" w:type="dxa"/>
          </w:tcPr>
          <w:p w14:paraId="725CDDBA"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213F175D" w14:textId="32BC06C7" w:rsidR="0049663C" w:rsidRPr="008B26D8" w:rsidRDefault="0049663C" w:rsidP="0049663C">
            <w:pPr>
              <w:rPr>
                <w:rFonts w:ascii="Times New Roman" w:hAnsi="Times New Roman" w:cs="Times New Roman"/>
                <w:b/>
                <w:bCs/>
                <w:sz w:val="20"/>
                <w:szCs w:val="20"/>
              </w:rPr>
            </w:pPr>
          </w:p>
        </w:tc>
        <w:tc>
          <w:tcPr>
            <w:tcW w:w="3018" w:type="dxa"/>
          </w:tcPr>
          <w:p w14:paraId="3FD33E01" w14:textId="6FB315D0"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763D62FB" w14:textId="77777777" w:rsidTr="00B4511F">
        <w:trPr>
          <w:gridAfter w:val="1"/>
          <w:wAfter w:w="15" w:type="dxa"/>
        </w:trPr>
        <w:tc>
          <w:tcPr>
            <w:tcW w:w="4434" w:type="dxa"/>
            <w:gridSpan w:val="2"/>
          </w:tcPr>
          <w:p w14:paraId="75BA30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58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Obligații suplimentare specifice pentru emitenții de tokenuri de monedă electronică</w:t>
            </w:r>
          </w:p>
          <w:p w14:paraId="02F37B8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Instituțiile emitente de monedă electronică care emit tokenuri de monedă electronică semnificative sunt supuse:</w:t>
            </w:r>
          </w:p>
          <w:p w14:paraId="51D6503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cerințelor menționate la articolele 36, 37, 38 și la articolul 45 alineatele (1)-(4) din prezentul regulament, în locul articolului 7 din Directiva 2009/110/CE;</w:t>
            </w:r>
          </w:p>
          <w:p w14:paraId="25CF4E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cerințelor menționate la articolul 35 alineatele (2), (3) și (5) și la articolul 45 alineatul (5) din prezentul regulament, în locul articolului 5 din Directiva 2009/110/CE.</w:t>
            </w:r>
          </w:p>
          <w:p w14:paraId="1D01A3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Prin derogare de la articolul 36 alineatul (9), auditul independent, în ceea ce privește emitenții de </w:t>
            </w:r>
            <w:r w:rsidRPr="000B539E">
              <w:rPr>
                <w:rFonts w:ascii="Times New Roman" w:hAnsi="Times New Roman" w:cs="Times New Roman"/>
                <w:sz w:val="20"/>
                <w:szCs w:val="20"/>
              </w:rPr>
              <w:lastRenderedPageBreak/>
              <w:t>tokenuri de monedă electronică semnificative, trebuie să fie mandatat la fiecare șase luni de la data deciziei de a clasifica tokenurile de monedă electronică drept semnificative în temeiul articolului 56 sau 57.</w:t>
            </w:r>
          </w:p>
          <w:p w14:paraId="62DC5E3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Autoritățile competente din statele membre de origine pot impune instituțiilor emitente de monedă electronică care emit tokenuri de monedă electronică care nu sunt semnificative să respecte oricare dintre cerințele menționate la alineatul (1) în cazul în care acest lucru este necesar pentru a aborda riscurile pe care aceste dispoziții urmăresc să le abordeze, cum ar fi riscurile de lichiditate, riscurile operaționale sau riscurile care decurg din nerespectarea cerințelor privind administrarea rezervei de active.</w:t>
            </w:r>
          </w:p>
          <w:p w14:paraId="60EBF481" w14:textId="1374BFD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Articolele 22 și 23, precum și articolul 24 alineatul (3) se aplică tokenurilor de monedă electronică denominate într-o monedă care nu este o monedă oficială a unui stat membru.</w:t>
            </w:r>
          </w:p>
        </w:tc>
        <w:tc>
          <w:tcPr>
            <w:tcW w:w="4318" w:type="dxa"/>
          </w:tcPr>
          <w:p w14:paraId="570FF4DE" w14:textId="77777777" w:rsidR="0049663C" w:rsidRPr="000B539E" w:rsidRDefault="0049663C" w:rsidP="0049663C">
            <w:pPr>
              <w:rPr>
                <w:rFonts w:ascii="Times New Roman" w:hAnsi="Times New Roman" w:cs="Times New Roman"/>
                <w:sz w:val="20"/>
                <w:szCs w:val="20"/>
              </w:rPr>
            </w:pPr>
          </w:p>
        </w:tc>
        <w:tc>
          <w:tcPr>
            <w:tcW w:w="2684" w:type="dxa"/>
          </w:tcPr>
          <w:p w14:paraId="778640C8"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1A31DA18" w14:textId="7B689E1A" w:rsidR="0049663C" w:rsidRPr="008B26D8" w:rsidRDefault="0049663C" w:rsidP="0049663C">
            <w:pPr>
              <w:rPr>
                <w:rFonts w:ascii="Times New Roman" w:hAnsi="Times New Roman" w:cs="Times New Roman"/>
                <w:b/>
                <w:bCs/>
                <w:sz w:val="20"/>
                <w:szCs w:val="20"/>
              </w:rPr>
            </w:pPr>
          </w:p>
        </w:tc>
        <w:tc>
          <w:tcPr>
            <w:tcW w:w="3018" w:type="dxa"/>
          </w:tcPr>
          <w:p w14:paraId="6063D593" w14:textId="747023E0"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26CC549D" w14:textId="77777777" w:rsidTr="00B4511F">
        <w:trPr>
          <w:gridAfter w:val="1"/>
          <w:wAfter w:w="15" w:type="dxa"/>
        </w:trPr>
        <w:tc>
          <w:tcPr>
            <w:tcW w:w="4434" w:type="dxa"/>
            <w:gridSpan w:val="2"/>
          </w:tcPr>
          <w:p w14:paraId="3C8D1D21"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TITLUL V</w:t>
            </w:r>
          </w:p>
          <w:p w14:paraId="6A0EF892" w14:textId="0CA34B6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AUTORIZAREA ȘI CONDIȚIILE DE FUNCȚIONARE PENTRU FURNIZORII DE SERVICII DE CRIPTOACTIVE</w:t>
            </w:r>
          </w:p>
        </w:tc>
        <w:tc>
          <w:tcPr>
            <w:tcW w:w="4318" w:type="dxa"/>
          </w:tcPr>
          <w:p w14:paraId="6F8FEAFB" w14:textId="434F093F" w:rsidR="0049663C" w:rsidRPr="000B539E" w:rsidRDefault="00672E99" w:rsidP="0049663C">
            <w:pPr>
              <w:rPr>
                <w:rFonts w:ascii="Times New Roman" w:hAnsi="Times New Roman" w:cs="Times New Roman"/>
                <w:b/>
                <w:bCs/>
                <w:sz w:val="20"/>
                <w:szCs w:val="20"/>
              </w:rPr>
            </w:pPr>
            <w:r>
              <w:rPr>
                <w:rFonts w:ascii="Times New Roman" w:hAnsi="Times New Roman" w:cs="Times New Roman"/>
                <w:b/>
                <w:bCs/>
                <w:sz w:val="20"/>
                <w:szCs w:val="20"/>
              </w:rPr>
              <w:t>CAPITOLUL</w:t>
            </w:r>
            <w:r w:rsidR="0049663C" w:rsidRPr="000B539E">
              <w:rPr>
                <w:rFonts w:ascii="Times New Roman" w:hAnsi="Times New Roman" w:cs="Times New Roman"/>
                <w:b/>
                <w:bCs/>
                <w:sz w:val="20"/>
                <w:szCs w:val="20"/>
              </w:rPr>
              <w:t xml:space="preserve"> V</w:t>
            </w:r>
          </w:p>
          <w:p w14:paraId="5B62E35C" w14:textId="7F368D1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AUTORIZAREA ȘI CONDIȚIILE DE FUNCȚIONARE PENTRU FURNIZORII DE SERVICII DE CRIPTOACTIVE</w:t>
            </w:r>
          </w:p>
        </w:tc>
        <w:tc>
          <w:tcPr>
            <w:tcW w:w="2684" w:type="dxa"/>
          </w:tcPr>
          <w:p w14:paraId="7BB936F5" w14:textId="4A26BB3A"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tc>
        <w:tc>
          <w:tcPr>
            <w:tcW w:w="3018" w:type="dxa"/>
          </w:tcPr>
          <w:p w14:paraId="04E30EAF" w14:textId="77777777" w:rsidR="0049663C" w:rsidRPr="000B539E" w:rsidRDefault="0049663C" w:rsidP="0049663C">
            <w:pPr>
              <w:rPr>
                <w:rFonts w:ascii="Times New Roman" w:hAnsi="Times New Roman" w:cs="Times New Roman"/>
                <w:sz w:val="20"/>
                <w:szCs w:val="20"/>
              </w:rPr>
            </w:pPr>
          </w:p>
        </w:tc>
      </w:tr>
      <w:tr w:rsidR="0049663C" w:rsidRPr="000B539E" w14:paraId="030966AB" w14:textId="77777777" w:rsidTr="00B4511F">
        <w:trPr>
          <w:gridAfter w:val="1"/>
          <w:wAfter w:w="15" w:type="dxa"/>
        </w:trPr>
        <w:tc>
          <w:tcPr>
            <w:tcW w:w="4434" w:type="dxa"/>
            <w:gridSpan w:val="2"/>
          </w:tcPr>
          <w:p w14:paraId="7C35977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1</w:t>
            </w:r>
          </w:p>
          <w:p w14:paraId="14789D07" w14:textId="2F0003F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Autorizarea furnizorilor de servicii de criptoactive</w:t>
            </w:r>
          </w:p>
        </w:tc>
        <w:tc>
          <w:tcPr>
            <w:tcW w:w="4318" w:type="dxa"/>
          </w:tcPr>
          <w:p w14:paraId="7048B696" w14:textId="53257DA9" w:rsidR="0049663C" w:rsidRPr="000B539E" w:rsidRDefault="00672E99"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1</w:t>
            </w:r>
          </w:p>
          <w:p w14:paraId="722CC951" w14:textId="30919C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Autorizarea furnizorilor de servicii de criptoactive</w:t>
            </w:r>
          </w:p>
        </w:tc>
        <w:tc>
          <w:tcPr>
            <w:tcW w:w="2684" w:type="dxa"/>
          </w:tcPr>
          <w:p w14:paraId="7C18E460"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p w14:paraId="3B3415F9" w14:textId="5D3CAF2B" w:rsidR="0049663C" w:rsidRPr="008B26D8" w:rsidRDefault="0049663C" w:rsidP="0049663C">
            <w:pPr>
              <w:rPr>
                <w:rFonts w:ascii="Times New Roman" w:hAnsi="Times New Roman" w:cs="Times New Roman"/>
                <w:b/>
                <w:bCs/>
                <w:sz w:val="20"/>
                <w:szCs w:val="20"/>
              </w:rPr>
            </w:pPr>
          </w:p>
        </w:tc>
        <w:tc>
          <w:tcPr>
            <w:tcW w:w="3018" w:type="dxa"/>
          </w:tcPr>
          <w:p w14:paraId="066F1141" w14:textId="77777777" w:rsidR="0049663C" w:rsidRPr="000B539E" w:rsidRDefault="0049663C" w:rsidP="0049663C">
            <w:pPr>
              <w:rPr>
                <w:rFonts w:ascii="Times New Roman" w:hAnsi="Times New Roman" w:cs="Times New Roman"/>
                <w:sz w:val="20"/>
                <w:szCs w:val="20"/>
              </w:rPr>
            </w:pPr>
          </w:p>
        </w:tc>
      </w:tr>
      <w:tr w:rsidR="0049663C" w:rsidRPr="000B539E" w14:paraId="63738A9A" w14:textId="77777777" w:rsidTr="00B4511F">
        <w:trPr>
          <w:gridAfter w:val="1"/>
          <w:wAfter w:w="15" w:type="dxa"/>
        </w:trPr>
        <w:tc>
          <w:tcPr>
            <w:tcW w:w="4434" w:type="dxa"/>
            <w:gridSpan w:val="2"/>
          </w:tcPr>
          <w:p w14:paraId="715D02F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Autorizare</w:t>
            </w:r>
          </w:p>
          <w:p w14:paraId="184763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Uniune, o persoană nu poate furniza servicii de criptoactive decât dacă este:</w:t>
            </w:r>
          </w:p>
          <w:p w14:paraId="05CC471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 persoană juridică sau o altă întreprindere care a fost autorizată ca furnizor de servicii de criptoactive în conformitate cu articolul 63; sau</w:t>
            </w:r>
          </w:p>
          <w:p w14:paraId="08CF8610" w14:textId="77777777" w:rsidR="0049663C" w:rsidRDefault="0049663C" w:rsidP="0049663C">
            <w:pPr>
              <w:rPr>
                <w:rFonts w:ascii="Times New Roman" w:hAnsi="Times New Roman" w:cs="Times New Roman"/>
                <w:sz w:val="20"/>
                <w:szCs w:val="20"/>
              </w:rPr>
            </w:pPr>
          </w:p>
          <w:p w14:paraId="1B00571C" w14:textId="77777777" w:rsidR="0049663C" w:rsidRPr="000B539E" w:rsidRDefault="0049663C" w:rsidP="0049663C">
            <w:pPr>
              <w:rPr>
                <w:rFonts w:ascii="Times New Roman" w:hAnsi="Times New Roman" w:cs="Times New Roman"/>
                <w:sz w:val="20"/>
                <w:szCs w:val="20"/>
              </w:rPr>
            </w:pPr>
          </w:p>
          <w:p w14:paraId="1C56C558" w14:textId="77777777" w:rsidR="0049663C" w:rsidRPr="000B539E" w:rsidRDefault="0049663C" w:rsidP="0049663C">
            <w:pPr>
              <w:rPr>
                <w:rFonts w:ascii="Times New Roman" w:hAnsi="Times New Roman" w:cs="Times New Roman"/>
                <w:sz w:val="20"/>
                <w:szCs w:val="20"/>
              </w:rPr>
            </w:pPr>
          </w:p>
          <w:p w14:paraId="13CECAC7" w14:textId="04C093E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 instituție de credit, un depozitar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central de titluri de valoare, o firmă </w:t>
            </w:r>
            <w:r>
              <w:rPr>
                <w:rFonts w:ascii="Times New Roman" w:hAnsi="Times New Roman" w:cs="Times New Roman"/>
                <w:sz w:val="20"/>
                <w:szCs w:val="20"/>
              </w:rPr>
              <w:t xml:space="preserve"> </w:t>
            </w:r>
            <w:r w:rsidRPr="000B539E">
              <w:rPr>
                <w:rFonts w:ascii="Times New Roman" w:hAnsi="Times New Roman" w:cs="Times New Roman"/>
                <w:sz w:val="20"/>
                <w:szCs w:val="20"/>
              </w:rPr>
              <w:t>de investiții, un operator de piață, o instituție emitentă de monedă electronică, o societate de administrare a OPCVM sau un administrator de fonduri de investiții alternative care este autorizat să furnizeze servicii de criptoactive în temeiul articolului 60.</w:t>
            </w:r>
          </w:p>
          <w:p w14:paraId="37F600F2" w14:textId="1995885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autorizați în conformitate cu articolul 63 au un sediu social într-</w:t>
            </w:r>
            <w:r w:rsidRPr="000B539E">
              <w:rPr>
                <w:rFonts w:ascii="Times New Roman" w:hAnsi="Times New Roman" w:cs="Times New Roman"/>
                <w:sz w:val="20"/>
                <w:szCs w:val="20"/>
              </w:rPr>
              <w:lastRenderedPageBreak/>
              <w:t>un stat membru în care furnizează cel puțin o parte din serviciile lor de criptoactive. Aceștia au sediul conducerii efective în</w:t>
            </w:r>
            <w:r>
              <w:rPr>
                <w:rFonts w:ascii="Times New Roman" w:hAnsi="Times New Roman" w:cs="Times New Roman"/>
                <w:sz w:val="20"/>
                <w:szCs w:val="20"/>
              </w:rPr>
              <w:t xml:space="preserve"> </w:t>
            </w:r>
            <w:r w:rsidRPr="000B539E">
              <w:rPr>
                <w:rFonts w:ascii="Times New Roman" w:hAnsi="Times New Roman" w:cs="Times New Roman"/>
                <w:sz w:val="20"/>
                <w:szCs w:val="20"/>
              </w:rPr>
              <w:t>Uniune și cel puțin unul dintre directori are reședința în Uniune.</w:t>
            </w:r>
          </w:p>
          <w:p w14:paraId="3F4CFA35" w14:textId="77777777" w:rsidR="0049663C" w:rsidRDefault="0049663C" w:rsidP="0049663C">
            <w:pPr>
              <w:rPr>
                <w:rFonts w:ascii="Times New Roman" w:hAnsi="Times New Roman" w:cs="Times New Roman"/>
                <w:sz w:val="20"/>
                <w:szCs w:val="20"/>
              </w:rPr>
            </w:pPr>
          </w:p>
          <w:p w14:paraId="14556F48" w14:textId="77777777" w:rsidR="0049663C" w:rsidRDefault="0049663C" w:rsidP="0049663C">
            <w:pPr>
              <w:rPr>
                <w:rFonts w:ascii="Times New Roman" w:hAnsi="Times New Roman" w:cs="Times New Roman"/>
                <w:sz w:val="20"/>
                <w:szCs w:val="20"/>
              </w:rPr>
            </w:pPr>
          </w:p>
          <w:p w14:paraId="4CAF8C97" w14:textId="77777777" w:rsidR="0049663C" w:rsidRDefault="0049663C" w:rsidP="0049663C">
            <w:pPr>
              <w:rPr>
                <w:rFonts w:ascii="Times New Roman" w:hAnsi="Times New Roman" w:cs="Times New Roman"/>
                <w:sz w:val="20"/>
                <w:szCs w:val="20"/>
              </w:rPr>
            </w:pPr>
          </w:p>
          <w:p w14:paraId="7E1B8A8F" w14:textId="77777777" w:rsidR="0049663C" w:rsidRDefault="0049663C" w:rsidP="0049663C">
            <w:pPr>
              <w:rPr>
                <w:rFonts w:ascii="Times New Roman" w:hAnsi="Times New Roman" w:cs="Times New Roman"/>
                <w:sz w:val="20"/>
                <w:szCs w:val="20"/>
              </w:rPr>
            </w:pPr>
          </w:p>
          <w:p w14:paraId="604A86D8" w14:textId="77777777" w:rsidR="0049663C" w:rsidRPr="000B539E" w:rsidRDefault="0049663C" w:rsidP="0049663C">
            <w:pPr>
              <w:rPr>
                <w:rFonts w:ascii="Times New Roman" w:hAnsi="Times New Roman" w:cs="Times New Roman"/>
                <w:sz w:val="20"/>
                <w:szCs w:val="20"/>
              </w:rPr>
            </w:pPr>
          </w:p>
          <w:p w14:paraId="1E81A469" w14:textId="373B821C" w:rsidR="0049663C" w:rsidRPr="007F4F8D"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sensul alineatului (1) litera (a), alte</w:t>
            </w:r>
            <w:r>
              <w:rPr>
                <w:rFonts w:ascii="Times New Roman" w:hAnsi="Times New Roman" w:cs="Times New Roman"/>
                <w:sz w:val="20"/>
                <w:szCs w:val="20"/>
              </w:rPr>
              <w:t xml:space="preserve"> </w:t>
            </w:r>
            <w:r w:rsidRPr="000B539E">
              <w:rPr>
                <w:rFonts w:ascii="Times New Roman" w:hAnsi="Times New Roman" w:cs="Times New Roman"/>
                <w:sz w:val="20"/>
                <w:szCs w:val="20"/>
              </w:rPr>
              <w:t>întreprinderi care nu sunt persoane juridice pot furniza servicii de criptoactive doar dacă forma lor juridică asigură un nivel de protecție a intereselor terților echivalent cu cel oferit de persoanele juridice și dacă întreprinderile respective fac obiectul unei supravegheri prudențiale echivalente,</w:t>
            </w:r>
            <w:r>
              <w:rPr>
                <w:rFonts w:ascii="Times New Roman" w:hAnsi="Times New Roman" w:cs="Times New Roman"/>
                <w:sz w:val="20"/>
                <w:szCs w:val="20"/>
              </w:rPr>
              <w:t xml:space="preserve"> </w:t>
            </w:r>
            <w:r w:rsidRPr="000B539E">
              <w:rPr>
                <w:rFonts w:ascii="Times New Roman" w:hAnsi="Times New Roman" w:cs="Times New Roman"/>
                <w:sz w:val="20"/>
                <w:szCs w:val="20"/>
              </w:rPr>
              <w:t>corespunzătoare formei lor juridice.</w:t>
            </w:r>
          </w:p>
        </w:tc>
        <w:tc>
          <w:tcPr>
            <w:tcW w:w="4318" w:type="dxa"/>
          </w:tcPr>
          <w:p w14:paraId="550A60B8" w14:textId="37174F7E" w:rsidR="0049663C" w:rsidRPr="00CE42E3" w:rsidRDefault="0049663C" w:rsidP="0049663C">
            <w:pPr>
              <w:rPr>
                <w:rFonts w:ascii="Times New Roman" w:hAnsi="Times New Roman" w:cs="Times New Roman"/>
                <w:b/>
                <w:sz w:val="20"/>
                <w:szCs w:val="20"/>
              </w:rPr>
            </w:pPr>
            <w:r w:rsidRPr="00CE42E3">
              <w:rPr>
                <w:rFonts w:ascii="Times New Roman" w:hAnsi="Times New Roman" w:cs="Times New Roman"/>
                <w:b/>
                <w:sz w:val="20"/>
                <w:szCs w:val="20"/>
              </w:rPr>
              <w:lastRenderedPageBreak/>
              <w:t>Articolul 53.</w:t>
            </w:r>
            <w:r>
              <w:rPr>
                <w:rFonts w:ascii="Times New Roman" w:hAnsi="Times New Roman" w:cs="Times New Roman"/>
                <w:b/>
                <w:bCs/>
                <w:sz w:val="20"/>
                <w:szCs w:val="20"/>
              </w:rPr>
              <w:t xml:space="preserve"> </w:t>
            </w:r>
            <w:r w:rsidRPr="00CE42E3">
              <w:rPr>
                <w:rFonts w:ascii="Times New Roman" w:hAnsi="Times New Roman" w:cs="Times New Roman"/>
                <w:b/>
                <w:sz w:val="20"/>
                <w:szCs w:val="20"/>
              </w:rPr>
              <w:t>Autorizare</w:t>
            </w:r>
          </w:p>
          <w:p w14:paraId="0E39FCEA" w14:textId="242C4DE8"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(1) O persoană poate furniza servicii de criptoactive doar dacă este:</w:t>
            </w:r>
          </w:p>
          <w:p w14:paraId="1249A988" w14:textId="3ABE6359"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a) o persoană juridică, constituită sub forma juridică de organizare de societate cu răspundere limitată sau de societate pe acțiuni, înregistrată în Republica Moldova care a fost autorizată ca furnizor de servicii de criptoactive în conformitate cu art. 57; sau</w:t>
            </w:r>
          </w:p>
          <w:p w14:paraId="33F3A2B5" w14:textId="71D0AD54"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b) o instituție de credit, Depozitarul central unic al valorilor mobiliare, o firmă de investiții, un operator de piață, o instituție emitentă de monedă electronică, o societate de administrare a OPCVM sau un administrator de fonduri de investiții alternative care este autorizat să furnizeze servicii de criptoactive în temeiul art. 54.</w:t>
            </w:r>
          </w:p>
          <w:p w14:paraId="6E8D0438" w14:textId="08520C97"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(2) Furnizorii de servicii de criptoactive autorizați în conformitate cu art. 57 trebuie să aibă înregistrat </w:t>
            </w:r>
            <w:r w:rsidRPr="00501F70">
              <w:rPr>
                <w:rFonts w:ascii="Times New Roman" w:hAnsi="Times New Roman" w:cs="Times New Roman"/>
                <w:sz w:val="20"/>
                <w:szCs w:val="20"/>
              </w:rPr>
              <w:lastRenderedPageBreak/>
              <w:t>sediul pe teritoriul Republicii Moldova și care este indicat în actele lor de constituire. Sediul furnizorilor de servicii de criptoactive reprezintă adresa juridică (locaţia) în care se situează organul de conducere efectiv al acestora. Administratorul și/sau cel puțin unul dintre directorii furnizorilor de servicii de criptoactive trebuie să aibă domiciliul sau reședința înregistrată în Republica Moldova.</w:t>
            </w:r>
          </w:p>
        </w:tc>
        <w:tc>
          <w:tcPr>
            <w:tcW w:w="2684" w:type="dxa"/>
          </w:tcPr>
          <w:p w14:paraId="4AE73EE3"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Parțial compatibil</w:t>
            </w:r>
          </w:p>
          <w:p w14:paraId="32E7BB66" w14:textId="77777777" w:rsidR="0049663C" w:rsidRPr="008B26D8" w:rsidRDefault="0049663C" w:rsidP="0049663C">
            <w:pPr>
              <w:rPr>
                <w:rFonts w:ascii="Times New Roman" w:hAnsi="Times New Roman" w:cs="Times New Roman"/>
                <w:b/>
                <w:bCs/>
                <w:sz w:val="20"/>
                <w:szCs w:val="20"/>
              </w:rPr>
            </w:pPr>
          </w:p>
        </w:tc>
        <w:tc>
          <w:tcPr>
            <w:tcW w:w="3018" w:type="dxa"/>
          </w:tcPr>
          <w:p w14:paraId="2751E635"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Specificarea ”</w:t>
            </w:r>
            <w:r w:rsidRPr="006C5F8E">
              <w:rPr>
                <w:rFonts w:ascii="Times New Roman" w:hAnsi="Times New Roman" w:cs="Times New Roman"/>
                <w:i/>
                <w:iCs/>
                <w:sz w:val="20"/>
                <w:szCs w:val="20"/>
              </w:rPr>
              <w:t>constituită sub forma juridică de organizare de societate cu răspundere limitată sau de societate pe acțiuni înregistrată în Republica Moldova conform legislației în vigoare”</w:t>
            </w:r>
            <w:r>
              <w:t xml:space="preserve"> - </w:t>
            </w:r>
            <w:r w:rsidRPr="00954725">
              <w:rPr>
                <w:rFonts w:ascii="Times New Roman" w:hAnsi="Times New Roman" w:cs="Times New Roman"/>
                <w:sz w:val="20"/>
                <w:szCs w:val="20"/>
              </w:rPr>
              <w:t xml:space="preserve">prevederi cu specific național, introduse pentru claritatea și previzibilitatea normei. </w:t>
            </w:r>
          </w:p>
          <w:p w14:paraId="0BF94DDB" w14:textId="5DBF5681" w:rsidR="0049663C" w:rsidRDefault="0049663C" w:rsidP="0049663C">
            <w:pPr>
              <w:rPr>
                <w:rFonts w:ascii="Times New Roman" w:hAnsi="Times New Roman" w:cs="Times New Roman"/>
                <w:sz w:val="20"/>
                <w:szCs w:val="20"/>
                <w:lang w:val="ro-RO"/>
              </w:rPr>
            </w:pPr>
            <w:r w:rsidRPr="00954725">
              <w:rPr>
                <w:rFonts w:ascii="Times New Roman" w:hAnsi="Times New Roman" w:cs="Times New Roman"/>
                <w:sz w:val="20"/>
                <w:szCs w:val="20"/>
              </w:rPr>
              <w:t xml:space="preserve">Acestea nu exced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3E13D10" w14:textId="651F366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Potrivit pct. (74) din preambul MiCA, ”</w:t>
            </w:r>
            <w:r w:rsidRPr="00B70362">
              <w:rPr>
                <w:rFonts w:ascii="Times New Roman" w:hAnsi="Times New Roman" w:cs="Times New Roman"/>
                <w:i/>
                <w:iCs/>
                <w:sz w:val="20"/>
                <w:szCs w:val="20"/>
              </w:rPr>
              <w:t>altă întreprindere</w:t>
            </w:r>
            <w:r>
              <w:rPr>
                <w:rFonts w:ascii="Times New Roman" w:hAnsi="Times New Roman" w:cs="Times New Roman"/>
                <w:sz w:val="20"/>
                <w:szCs w:val="20"/>
              </w:rPr>
              <w:t xml:space="preserve">” sunt </w:t>
            </w:r>
            <w:r w:rsidRPr="00AB5D5C">
              <w:rPr>
                <w:rFonts w:ascii="Times New Roman" w:hAnsi="Times New Roman" w:cs="Times New Roman"/>
                <w:i/>
                <w:iCs/>
                <w:sz w:val="20"/>
                <w:szCs w:val="20"/>
              </w:rPr>
              <w:t>întreprinderile care nu sunt persoane juridice, cum ar fi parteneriatele comerciale</w:t>
            </w:r>
            <w:r>
              <w:rPr>
                <w:rFonts w:ascii="Times New Roman" w:hAnsi="Times New Roman" w:cs="Times New Roman"/>
                <w:sz w:val="20"/>
                <w:szCs w:val="20"/>
              </w:rPr>
              <w:t>”</w:t>
            </w:r>
            <w:r w:rsidRPr="00174387">
              <w:rPr>
                <w:rFonts w:ascii="Times New Roman" w:hAnsi="Times New Roman" w:cs="Times New Roman"/>
                <w:sz w:val="20"/>
                <w:szCs w:val="20"/>
              </w:rPr>
              <w:t>.</w:t>
            </w:r>
          </w:p>
          <w:p w14:paraId="42F04A28" w14:textId="5D80BFC6" w:rsidR="0049663C"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Alin. (3) ”</w:t>
            </w:r>
            <w:r>
              <w:t xml:space="preserve"> </w:t>
            </w:r>
            <w:r w:rsidRPr="00E6449E">
              <w:rPr>
                <w:rFonts w:ascii="Times New Roman" w:hAnsi="Times New Roman" w:cs="Times New Roman"/>
                <w:i/>
                <w:iCs/>
                <w:sz w:val="20"/>
                <w:szCs w:val="20"/>
              </w:rPr>
              <w:t>În sensul alineatului (1) litera (a), alte întreprinderi care nu sunt persoane juridice pot furniza servicii de criptoactive doar dacă forma lor juridică asigură un nivel de protecție a intereselor terților echivalent cu cel oferit de persoanele juridice și dacă întreprinderile respective fac obiectul unei supravegheri prudențiale echivalente, corespunzătoare formei lor juridice.</w:t>
            </w:r>
            <w:r w:rsidRPr="00AB5D5C">
              <w:rPr>
                <w:rFonts w:ascii="Times New Roman" w:hAnsi="Times New Roman" w:cs="Times New Roman"/>
                <w:i/>
                <w:iCs/>
                <w:sz w:val="20"/>
                <w:szCs w:val="20"/>
              </w:rPr>
              <w:t>”</w:t>
            </w:r>
            <w:r>
              <w:rPr>
                <w:rFonts w:ascii="Times New Roman" w:hAnsi="Times New Roman" w:cs="Times New Roman"/>
                <w:i/>
                <w:iCs/>
                <w:sz w:val="20"/>
                <w:szCs w:val="20"/>
              </w:rPr>
              <w:t xml:space="preserve"> </w:t>
            </w:r>
            <w:r w:rsidRPr="00752BFF">
              <w:rPr>
                <w:rFonts w:ascii="Times New Roman" w:hAnsi="Times New Roman" w:cs="Times New Roman"/>
                <w:sz w:val="20"/>
                <w:szCs w:val="20"/>
              </w:rPr>
              <w:t xml:space="preserve">nu </w:t>
            </w:r>
            <w:r>
              <w:rPr>
                <w:rFonts w:ascii="Times New Roman" w:hAnsi="Times New Roman" w:cs="Times New Roman"/>
                <w:sz w:val="20"/>
                <w:szCs w:val="20"/>
              </w:rPr>
              <w:t>s-a</w:t>
            </w:r>
            <w:r w:rsidRPr="00752BFF">
              <w:rPr>
                <w:rFonts w:ascii="Times New Roman" w:hAnsi="Times New Roman" w:cs="Times New Roman"/>
                <w:sz w:val="20"/>
                <w:szCs w:val="20"/>
              </w:rPr>
              <w:t xml:space="preserve"> transpus/</w:t>
            </w:r>
            <w:r>
              <w:rPr>
                <w:rFonts w:ascii="Times New Roman" w:hAnsi="Times New Roman" w:cs="Times New Roman"/>
                <w:sz w:val="20"/>
                <w:szCs w:val="20"/>
              </w:rPr>
              <w:t xml:space="preserve">este </w:t>
            </w:r>
            <w:r w:rsidRPr="00B70362">
              <w:rPr>
                <w:rFonts w:ascii="Times New Roman" w:hAnsi="Times New Roman" w:cs="Times New Roman"/>
                <w:sz w:val="20"/>
                <w:szCs w:val="20"/>
              </w:rPr>
              <w:t xml:space="preserve"> exclus</w:t>
            </w:r>
            <w:r>
              <w:rPr>
                <w:rFonts w:ascii="Times New Roman" w:hAnsi="Times New Roman" w:cs="Times New Roman"/>
                <w:sz w:val="20"/>
                <w:szCs w:val="20"/>
              </w:rPr>
              <w:t xml:space="preserve"> din proiectul de Lege</w:t>
            </w:r>
            <w:r w:rsidRPr="00752BFF">
              <w:rPr>
                <w:rFonts w:ascii="Times New Roman" w:hAnsi="Times New Roman" w:cs="Times New Roman"/>
                <w:sz w:val="20"/>
                <w:szCs w:val="20"/>
              </w:rPr>
              <w:t>, pentru a evita admiterea unor forme juridice care, în cadrul juridic național, nu asigură garanții echivalente de protecție a investitorilor și a stabilității pieței</w:t>
            </w:r>
            <w:r>
              <w:rPr>
                <w:rFonts w:ascii="Times New Roman" w:hAnsi="Times New Roman" w:cs="Times New Roman"/>
                <w:sz w:val="20"/>
                <w:szCs w:val="20"/>
              </w:rPr>
              <w:t>.</w:t>
            </w:r>
          </w:p>
          <w:p w14:paraId="1759B4FA" w14:textId="2F4A09BD"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Potrivit </w:t>
            </w:r>
            <w:r w:rsidRPr="00B70362">
              <w:rPr>
                <w:rFonts w:ascii="Times New Roman" w:hAnsi="Times New Roman" w:cs="Times New Roman"/>
                <w:sz w:val="20"/>
                <w:szCs w:val="20"/>
              </w:rPr>
              <w:t>legisla</w:t>
            </w:r>
            <w:r>
              <w:rPr>
                <w:rFonts w:ascii="Times New Roman" w:hAnsi="Times New Roman" w:cs="Times New Roman"/>
                <w:sz w:val="20"/>
                <w:szCs w:val="20"/>
              </w:rPr>
              <w:t>ției</w:t>
            </w:r>
            <w:r w:rsidRPr="00B70362">
              <w:rPr>
                <w:rFonts w:ascii="Times New Roman" w:hAnsi="Times New Roman" w:cs="Times New Roman"/>
                <w:sz w:val="20"/>
                <w:szCs w:val="20"/>
              </w:rPr>
              <w:t xml:space="preserve"> național</w:t>
            </w:r>
            <w:r>
              <w:rPr>
                <w:rFonts w:ascii="Times New Roman" w:hAnsi="Times New Roman" w:cs="Times New Roman"/>
                <w:sz w:val="20"/>
                <w:szCs w:val="20"/>
              </w:rPr>
              <w:t xml:space="preserve">e (art . 13 din Legea </w:t>
            </w:r>
            <w:r w:rsidRPr="00752BFF">
              <w:rPr>
                <w:rFonts w:ascii="Times New Roman" w:hAnsi="Times New Roman" w:cs="Times New Roman"/>
                <w:sz w:val="20"/>
                <w:szCs w:val="20"/>
              </w:rPr>
              <w:t xml:space="preserve"> </w:t>
            </w:r>
            <w:r>
              <w:rPr>
                <w:rFonts w:ascii="Times New Roman" w:hAnsi="Times New Roman" w:cs="Times New Roman"/>
                <w:sz w:val="20"/>
                <w:szCs w:val="20"/>
              </w:rPr>
              <w:t>n</w:t>
            </w:r>
            <w:r w:rsidRPr="00752BFF">
              <w:rPr>
                <w:rFonts w:ascii="Times New Roman" w:hAnsi="Times New Roman" w:cs="Times New Roman"/>
                <w:sz w:val="20"/>
                <w:szCs w:val="20"/>
              </w:rPr>
              <w:t>r. 845</w:t>
            </w:r>
            <w:r>
              <w:rPr>
                <w:rFonts w:ascii="Times New Roman" w:hAnsi="Times New Roman" w:cs="Times New Roman"/>
                <w:sz w:val="20"/>
                <w:szCs w:val="20"/>
              </w:rPr>
              <w:t>/</w:t>
            </w:r>
            <w:r w:rsidRPr="00752BFF">
              <w:rPr>
                <w:rFonts w:ascii="Times New Roman" w:hAnsi="Times New Roman" w:cs="Times New Roman"/>
                <w:sz w:val="20"/>
                <w:szCs w:val="20"/>
              </w:rPr>
              <w:t>1992</w:t>
            </w:r>
            <w:r>
              <w:rPr>
                <w:rFonts w:ascii="Times New Roman" w:hAnsi="Times New Roman" w:cs="Times New Roman"/>
                <w:sz w:val="20"/>
                <w:szCs w:val="20"/>
              </w:rPr>
              <w:t xml:space="preserve"> </w:t>
            </w:r>
            <w:r w:rsidRPr="00752BFF">
              <w:rPr>
                <w:rFonts w:ascii="Times New Roman" w:hAnsi="Times New Roman" w:cs="Times New Roman"/>
                <w:sz w:val="20"/>
                <w:szCs w:val="20"/>
              </w:rPr>
              <w:t>cu privire la antreprenoriat şi întreprinderi</w:t>
            </w:r>
            <w:r>
              <w:rPr>
                <w:rFonts w:ascii="Times New Roman" w:hAnsi="Times New Roman" w:cs="Times New Roman"/>
                <w:sz w:val="20"/>
                <w:szCs w:val="20"/>
              </w:rPr>
              <w:t>) această categorie de subiecți sunt ”</w:t>
            </w:r>
            <w:r w:rsidRPr="00752BFF">
              <w:rPr>
                <w:rFonts w:ascii="Times New Roman" w:hAnsi="Times New Roman" w:cs="Times New Roman"/>
                <w:i/>
                <w:iCs/>
                <w:sz w:val="20"/>
                <w:szCs w:val="20"/>
              </w:rPr>
              <w:t>întreprindere individuală; societate în nume colectiv, societate în comandită</w:t>
            </w:r>
            <w:r>
              <w:rPr>
                <w:rFonts w:ascii="Times New Roman" w:hAnsi="Times New Roman" w:cs="Times New Roman"/>
                <w:sz w:val="20"/>
                <w:szCs w:val="20"/>
              </w:rPr>
              <w:t xml:space="preserve">”, </w:t>
            </w:r>
          </w:p>
          <w:p w14:paraId="3437C712" w14:textId="420188A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752BFF">
              <w:rPr>
                <w:rFonts w:ascii="Times New Roman" w:hAnsi="Times New Roman" w:cs="Times New Roman"/>
                <w:sz w:val="20"/>
                <w:szCs w:val="20"/>
              </w:rPr>
              <w:t>ceste forme de organizare nu oferă, prin natura lor juridică, un nivel de separare patrimonială și de protecție a terților echivalent cu cel al persoanelor juridice</w:t>
            </w:r>
            <w:r>
              <w:rPr>
                <w:rFonts w:ascii="Times New Roman" w:hAnsi="Times New Roman" w:cs="Times New Roman"/>
                <w:sz w:val="20"/>
                <w:szCs w:val="20"/>
              </w:rPr>
              <w:t xml:space="preserve"> (S.R.L., S.A.)</w:t>
            </w:r>
            <w:r w:rsidRPr="00752BFF">
              <w:rPr>
                <w:rFonts w:ascii="Times New Roman" w:hAnsi="Times New Roman" w:cs="Times New Roman"/>
                <w:sz w:val="20"/>
                <w:szCs w:val="20"/>
              </w:rPr>
              <w:t>, iar regimul lor de supraveghere prudențială nu este conceput pentru desfășurarea activităților reglementate din domeniul financiar.</w:t>
            </w:r>
          </w:p>
        </w:tc>
      </w:tr>
      <w:tr w:rsidR="0049663C" w:rsidRPr="000B539E" w14:paraId="2E804DAB" w14:textId="77777777" w:rsidTr="00B4511F">
        <w:trPr>
          <w:gridAfter w:val="1"/>
          <w:wAfter w:w="15" w:type="dxa"/>
        </w:trPr>
        <w:tc>
          <w:tcPr>
            <w:tcW w:w="4434" w:type="dxa"/>
            <w:gridSpan w:val="2"/>
          </w:tcPr>
          <w:p w14:paraId="3D6B390A"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Furnizorii de servicii de criptoactive autorizați în conformitate cu articolul 63 respectă în orice moment condițiile impuse pentru autorizare.</w:t>
            </w:r>
          </w:p>
          <w:p w14:paraId="55780AF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O persoană care nu este furnizor de servicii de criptoactive nu utilizează o denumire sau o denumire comercială și nici nu emite comunicări cu caracter publicitar și nu utilizează niciun alt proces care sugerează că este furnizor de servicii de </w:t>
            </w:r>
            <w:r w:rsidRPr="000B539E">
              <w:rPr>
                <w:rFonts w:ascii="Times New Roman" w:hAnsi="Times New Roman" w:cs="Times New Roman"/>
                <w:sz w:val="20"/>
                <w:szCs w:val="20"/>
              </w:rPr>
              <w:lastRenderedPageBreak/>
              <w:t>criptoactive sau care poate crea confuzie în această privință.</w:t>
            </w:r>
          </w:p>
          <w:p w14:paraId="5B65912F" w14:textId="415526C9" w:rsidR="0049663C" w:rsidRPr="000A5ED0"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Autoritățile competente care acordă autorizații în conformitate cu articolul 63 se asigură că autorizațiile respective specifică serviciile de criptoactive pe care furnizorii de servicii de criptoactive sunt autorizați să le furnizeze.</w:t>
            </w:r>
          </w:p>
        </w:tc>
        <w:tc>
          <w:tcPr>
            <w:tcW w:w="4318" w:type="dxa"/>
          </w:tcPr>
          <w:p w14:paraId="4929A213" w14:textId="77777777" w:rsidR="0049663C" w:rsidRDefault="0049663C" w:rsidP="0049663C">
            <w:pPr>
              <w:rPr>
                <w:rFonts w:ascii="Times New Roman" w:hAnsi="Times New Roman" w:cs="Times New Roman"/>
                <w:sz w:val="20"/>
                <w:szCs w:val="20"/>
              </w:rPr>
            </w:pPr>
            <w:r w:rsidRPr="00501F70">
              <w:rPr>
                <w:rFonts w:ascii="Times New Roman" w:hAnsi="Times New Roman" w:cs="Times New Roman"/>
                <w:sz w:val="20"/>
                <w:szCs w:val="20"/>
              </w:rPr>
              <w:lastRenderedPageBreak/>
              <w:t>(3) Furnizorii de servicii de criptoactive autorizați în conformitate cu art.57 trebuie să îndeplinească în permanență condițiile impuse pentru autorizare.</w:t>
            </w:r>
          </w:p>
          <w:p w14:paraId="5D3B8519" w14:textId="77777777"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(4) O persoană care nu este furnizor de servicii de criptoactive nu este în drept să utilizeze o denumire sau o denumire comercială, sau să emită comunicări cu caracter publicitar, sau să întreprindă orice alt proces care sugerează că este </w:t>
            </w:r>
            <w:r w:rsidRPr="00501F70">
              <w:rPr>
                <w:rFonts w:ascii="Times New Roman" w:hAnsi="Times New Roman" w:cs="Times New Roman"/>
                <w:sz w:val="20"/>
                <w:szCs w:val="20"/>
              </w:rPr>
              <w:lastRenderedPageBreak/>
              <w:t>furnizor de servicii de criptoactive sau care poate crea confuzie în această privință.</w:t>
            </w:r>
          </w:p>
          <w:p w14:paraId="627F8F24" w14:textId="43591DE5"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(5) Comisia Națională, atunci când acordă autorizații în conformitate cu art. 57, specifică în cuprinsul autorizațiilor respective, serviciile de criptoactive pe care furnizorii de servicii de criptoactive sunt autorizați să le furnizeze.</w:t>
            </w:r>
          </w:p>
        </w:tc>
        <w:tc>
          <w:tcPr>
            <w:tcW w:w="2684" w:type="dxa"/>
          </w:tcPr>
          <w:p w14:paraId="52A33477" w14:textId="6E041C5D"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5A2091A5" w14:textId="77777777" w:rsidR="0049663C" w:rsidRPr="000B539E" w:rsidRDefault="0049663C" w:rsidP="0049663C">
            <w:pPr>
              <w:rPr>
                <w:rFonts w:ascii="Times New Roman" w:hAnsi="Times New Roman" w:cs="Times New Roman"/>
                <w:sz w:val="20"/>
                <w:szCs w:val="20"/>
              </w:rPr>
            </w:pPr>
          </w:p>
        </w:tc>
      </w:tr>
      <w:tr w:rsidR="0049663C" w:rsidRPr="000B539E" w14:paraId="1E9985EB" w14:textId="77777777" w:rsidTr="00B4511F">
        <w:trPr>
          <w:gridAfter w:val="1"/>
          <w:wAfter w:w="15" w:type="dxa"/>
        </w:trPr>
        <w:tc>
          <w:tcPr>
            <w:tcW w:w="4434" w:type="dxa"/>
            <w:gridSpan w:val="2"/>
          </w:tcPr>
          <w:p w14:paraId="1A02153A" w14:textId="2587462B" w:rsidR="0049663C" w:rsidRPr="000A5ED0"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Furnizorilor de servicii de criptoactive li se permite să furnizeze servicii de criptoactive în întreaga Uniune, fie prin dreptul de stabilire, inclusiv prin intermediul unei sucursale, fie prin libertatea de a furniza servicii. Furnizorii de servicii de criptoactive care furnizează servicii de criptoactive la nivel transfrontalier nu sunt obligați să aibă o prezență fizică pe teritoriul unui stat membru gazdă.</w:t>
            </w:r>
          </w:p>
        </w:tc>
        <w:tc>
          <w:tcPr>
            <w:tcW w:w="4318" w:type="dxa"/>
          </w:tcPr>
          <w:p w14:paraId="5CF50505" w14:textId="77777777" w:rsidR="0049663C" w:rsidRPr="000630CD" w:rsidRDefault="0049663C" w:rsidP="0049663C">
            <w:pPr>
              <w:rPr>
                <w:rFonts w:ascii="Times New Roman" w:hAnsi="Times New Roman" w:cs="Times New Roman"/>
                <w:sz w:val="20"/>
                <w:szCs w:val="20"/>
              </w:rPr>
            </w:pPr>
          </w:p>
        </w:tc>
        <w:tc>
          <w:tcPr>
            <w:tcW w:w="2684" w:type="dxa"/>
          </w:tcPr>
          <w:p w14:paraId="4B8E7616"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3ECE7E70" w14:textId="77777777" w:rsidR="0049663C" w:rsidRPr="000B539E" w:rsidRDefault="0049663C" w:rsidP="0049663C">
            <w:pPr>
              <w:rPr>
                <w:rFonts w:ascii="Times New Roman" w:hAnsi="Times New Roman" w:cs="Times New Roman"/>
                <w:sz w:val="20"/>
                <w:szCs w:val="20"/>
              </w:rPr>
            </w:pPr>
          </w:p>
        </w:tc>
        <w:tc>
          <w:tcPr>
            <w:tcW w:w="3018" w:type="dxa"/>
          </w:tcPr>
          <w:p w14:paraId="12D55E90" w14:textId="016DB34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262A3BAA" w14:textId="77777777" w:rsidTr="00B4511F">
        <w:tc>
          <w:tcPr>
            <w:tcW w:w="4434" w:type="dxa"/>
            <w:gridSpan w:val="2"/>
          </w:tcPr>
          <w:p w14:paraId="2882A329" w14:textId="77777777" w:rsidR="0049663C" w:rsidRPr="000B539E" w:rsidRDefault="0049663C" w:rsidP="0049663C">
            <w:pPr>
              <w:rPr>
                <w:rFonts w:ascii="Times New Roman" w:hAnsi="Times New Roman" w:cs="Times New Roman"/>
                <w:sz w:val="20"/>
                <w:szCs w:val="20"/>
              </w:rPr>
            </w:pPr>
          </w:p>
        </w:tc>
        <w:tc>
          <w:tcPr>
            <w:tcW w:w="4318" w:type="dxa"/>
          </w:tcPr>
          <w:p w14:paraId="36BA2540" w14:textId="1E2278E3"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(6) O instituție de plată autorizată ca furnizor de servicii de criptoactive în temeiul art. 57 poate furniza exclusiv servicii de asigurare a custodiei și administrarea criptoactivelor în numele clienților, precum și servicii de transfer de criptoactive în numele clienților.</w:t>
            </w:r>
          </w:p>
        </w:tc>
        <w:tc>
          <w:tcPr>
            <w:tcW w:w="2684" w:type="dxa"/>
          </w:tcPr>
          <w:p w14:paraId="1E33DB6C" w14:textId="77777777" w:rsidR="0049663C" w:rsidRPr="000B539E" w:rsidRDefault="0049663C" w:rsidP="0049663C">
            <w:pPr>
              <w:rPr>
                <w:rFonts w:ascii="Times New Roman" w:hAnsi="Times New Roman" w:cs="Times New Roman"/>
                <w:sz w:val="20"/>
                <w:szCs w:val="20"/>
              </w:rPr>
            </w:pPr>
          </w:p>
        </w:tc>
        <w:tc>
          <w:tcPr>
            <w:tcW w:w="3033" w:type="dxa"/>
            <w:gridSpan w:val="2"/>
          </w:tcPr>
          <w:p w14:paraId="4675898A" w14:textId="0C3ACDB2"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Prevedere cu specific național, fiind introdusă adițional pentru </w:t>
            </w:r>
            <w:r w:rsidRPr="008D0FA5">
              <w:rPr>
                <w:rFonts w:ascii="Times New Roman" w:hAnsi="Times New Roman" w:cs="Times New Roman"/>
                <w:sz w:val="20"/>
                <w:szCs w:val="20"/>
              </w:rPr>
              <w:t>asigur</w:t>
            </w:r>
            <w:r>
              <w:rPr>
                <w:rFonts w:ascii="Times New Roman" w:hAnsi="Times New Roman" w:cs="Times New Roman"/>
                <w:sz w:val="20"/>
                <w:szCs w:val="20"/>
              </w:rPr>
              <w:t>a o a</w:t>
            </w:r>
            <w:r w:rsidRPr="008D0FA5">
              <w:rPr>
                <w:rFonts w:ascii="Times New Roman" w:hAnsi="Times New Roman" w:cs="Times New Roman"/>
                <w:sz w:val="20"/>
                <w:szCs w:val="20"/>
              </w:rPr>
              <w:t>dapt</w:t>
            </w:r>
            <w:r>
              <w:rPr>
                <w:rFonts w:ascii="Times New Roman" w:hAnsi="Times New Roman" w:cs="Times New Roman"/>
                <w:sz w:val="20"/>
                <w:szCs w:val="20"/>
              </w:rPr>
              <w:t>are</w:t>
            </w:r>
            <w:r w:rsidRPr="008D0FA5">
              <w:rPr>
                <w:rFonts w:ascii="Times New Roman" w:hAnsi="Times New Roman" w:cs="Times New Roman"/>
                <w:sz w:val="20"/>
                <w:szCs w:val="20"/>
              </w:rPr>
              <w:t xml:space="preserve"> gradual</w:t>
            </w:r>
            <w:r>
              <w:rPr>
                <w:rFonts w:ascii="Times New Roman" w:hAnsi="Times New Roman" w:cs="Times New Roman"/>
                <w:sz w:val="20"/>
                <w:szCs w:val="20"/>
              </w:rPr>
              <w:t xml:space="preserve">ă </w:t>
            </w:r>
            <w:r w:rsidRPr="008D0FA5">
              <w:rPr>
                <w:rFonts w:ascii="Times New Roman" w:hAnsi="Times New Roman" w:cs="Times New Roman"/>
                <w:sz w:val="20"/>
                <w:szCs w:val="20"/>
              </w:rPr>
              <w:t>și proporțională a sectorului financiar-bancar intern, astfel încât să nu afecteze soliditatea prudențială, încrederea deponenților și buna funcționare a sistemului financiar. Limitarea  serviciilor permise reprezintă o măsură de precauție justificată, menită să permită acumularea de experiență de supraveghere și dezvoltarea unor mecanisme adecvate de gestionare a riscurilor înaintea unei eventuale extinderi ulterioare.</w:t>
            </w:r>
          </w:p>
        </w:tc>
      </w:tr>
      <w:tr w:rsidR="0049663C" w:rsidRPr="000B539E" w14:paraId="0E1AEF7A" w14:textId="77777777" w:rsidTr="00B4511F">
        <w:trPr>
          <w:gridAfter w:val="1"/>
          <w:wAfter w:w="15" w:type="dxa"/>
        </w:trPr>
        <w:tc>
          <w:tcPr>
            <w:tcW w:w="4434" w:type="dxa"/>
            <w:gridSpan w:val="2"/>
          </w:tcPr>
          <w:p w14:paraId="0E4FC226" w14:textId="1369A83C"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(8) Furnizorii de servicii de criptoactive care doresc să adauge servicii de criptoactive la autorizația lor, astfel cum se menționează la articolul 63, solicită autorităților competente care au acordat autorizația lor inițială o extindere a autorizației, prin completarea și actualizarea informațiilor menționate la articolul 62. Cererea de extindere a autorizației se prelucrează în conformitate cu articolul 63.</w:t>
            </w:r>
          </w:p>
        </w:tc>
        <w:tc>
          <w:tcPr>
            <w:tcW w:w="4318" w:type="dxa"/>
          </w:tcPr>
          <w:p w14:paraId="24D7D637" w14:textId="272EBC8E"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(7) Furnizorii de servicii de criptoactive care doresc să adauge servicii de criptoactive la autorizația lor, astfel cum se menționează la art. 57, solicită Comisiei Naționale o extindere a autorizației, prin completarea și actualizarea informațiilor menționate la art. 56. Cererea de extindere a autorizației se examinează în conformitate cu art. 57.</w:t>
            </w:r>
          </w:p>
        </w:tc>
        <w:tc>
          <w:tcPr>
            <w:tcW w:w="2684" w:type="dxa"/>
          </w:tcPr>
          <w:p w14:paraId="0741CE7B" w14:textId="4F3DAD7A" w:rsidR="0049663C" w:rsidRPr="0063793D" w:rsidRDefault="0049663C" w:rsidP="0049663C">
            <w:pPr>
              <w:rPr>
                <w:rFonts w:ascii="Times New Roman" w:hAnsi="Times New Roman" w:cs="Times New Roman"/>
                <w:b/>
                <w:bCs/>
                <w:sz w:val="20"/>
                <w:szCs w:val="20"/>
              </w:rPr>
            </w:pPr>
            <w:r w:rsidRPr="0063793D">
              <w:rPr>
                <w:rFonts w:ascii="Times New Roman" w:hAnsi="Times New Roman" w:cs="Times New Roman"/>
                <w:b/>
                <w:bCs/>
                <w:sz w:val="20"/>
                <w:szCs w:val="20"/>
              </w:rPr>
              <w:t>Compatibil</w:t>
            </w:r>
          </w:p>
        </w:tc>
        <w:tc>
          <w:tcPr>
            <w:tcW w:w="3018" w:type="dxa"/>
          </w:tcPr>
          <w:p w14:paraId="029AF7A4" w14:textId="77777777" w:rsidR="0049663C" w:rsidRPr="000B539E" w:rsidRDefault="0049663C" w:rsidP="0049663C">
            <w:pPr>
              <w:rPr>
                <w:rFonts w:ascii="Times New Roman" w:hAnsi="Times New Roman" w:cs="Times New Roman"/>
                <w:sz w:val="20"/>
                <w:szCs w:val="20"/>
              </w:rPr>
            </w:pPr>
          </w:p>
        </w:tc>
      </w:tr>
      <w:tr w:rsidR="0049663C" w:rsidRPr="000B539E" w14:paraId="02289225" w14:textId="77777777" w:rsidTr="00B4511F">
        <w:trPr>
          <w:gridAfter w:val="1"/>
          <w:wAfter w:w="15" w:type="dxa"/>
        </w:trPr>
        <w:tc>
          <w:tcPr>
            <w:tcW w:w="4434" w:type="dxa"/>
            <w:gridSpan w:val="2"/>
          </w:tcPr>
          <w:p w14:paraId="73273586" w14:textId="77777777" w:rsidR="0049663C" w:rsidRPr="000B539E" w:rsidRDefault="0049663C" w:rsidP="0049663C">
            <w:pPr>
              <w:rPr>
                <w:rFonts w:ascii="Times New Roman" w:hAnsi="Times New Roman" w:cs="Times New Roman"/>
                <w:i/>
                <w:iCs/>
                <w:sz w:val="20"/>
                <w:szCs w:val="20"/>
              </w:rPr>
            </w:pPr>
          </w:p>
        </w:tc>
        <w:tc>
          <w:tcPr>
            <w:tcW w:w="4318" w:type="dxa"/>
          </w:tcPr>
          <w:p w14:paraId="423D5941" w14:textId="074794A4"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(8) Prin derogare de la alin.(7), o instituție de credit, o instituție emitentă de monedă electronică autorizate ca furnizor de servicii de criptoactive în temeiul art. 54, sau o instituție de plată autorizată </w:t>
            </w:r>
            <w:r w:rsidRPr="00501F70">
              <w:rPr>
                <w:rFonts w:ascii="Times New Roman" w:hAnsi="Times New Roman" w:cs="Times New Roman"/>
                <w:sz w:val="20"/>
                <w:szCs w:val="20"/>
              </w:rPr>
              <w:lastRenderedPageBreak/>
              <w:t>ca furnizor de servicii de criptoactive în temeiul art. 57, nu sunt eligibile să adauge servicii de criptoactive sau să solicite extinderea autorizației cu servicii de criptoactive suplimentare în conformitate cu art. 57.</w:t>
            </w:r>
          </w:p>
        </w:tc>
        <w:tc>
          <w:tcPr>
            <w:tcW w:w="2684" w:type="dxa"/>
          </w:tcPr>
          <w:p w14:paraId="4695EAF4" w14:textId="77777777" w:rsidR="0049663C" w:rsidRPr="000B539E" w:rsidRDefault="0049663C" w:rsidP="0049663C">
            <w:pPr>
              <w:rPr>
                <w:rFonts w:ascii="Times New Roman" w:hAnsi="Times New Roman" w:cs="Times New Roman"/>
                <w:sz w:val="20"/>
                <w:szCs w:val="20"/>
              </w:rPr>
            </w:pPr>
          </w:p>
        </w:tc>
        <w:tc>
          <w:tcPr>
            <w:tcW w:w="3018" w:type="dxa"/>
          </w:tcPr>
          <w:p w14:paraId="00637267" w14:textId="6A3A4BF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Prevedere adaptată la specificul național introdusă adițional pentru </w:t>
            </w:r>
            <w:r w:rsidRPr="008D0FA5">
              <w:rPr>
                <w:rFonts w:ascii="Times New Roman" w:hAnsi="Times New Roman" w:cs="Times New Roman"/>
                <w:sz w:val="20"/>
                <w:szCs w:val="20"/>
              </w:rPr>
              <w:t>asigur</w:t>
            </w:r>
            <w:r>
              <w:rPr>
                <w:rFonts w:ascii="Times New Roman" w:hAnsi="Times New Roman" w:cs="Times New Roman"/>
                <w:sz w:val="20"/>
                <w:szCs w:val="20"/>
              </w:rPr>
              <w:t>a</w:t>
            </w:r>
            <w:r w:rsidRPr="008D0FA5">
              <w:rPr>
                <w:rFonts w:ascii="Times New Roman" w:hAnsi="Times New Roman" w:cs="Times New Roman"/>
                <w:sz w:val="20"/>
                <w:szCs w:val="20"/>
              </w:rPr>
              <w:t>r</w:t>
            </w:r>
            <w:r>
              <w:rPr>
                <w:rFonts w:ascii="Times New Roman" w:hAnsi="Times New Roman" w:cs="Times New Roman"/>
                <w:sz w:val="20"/>
                <w:szCs w:val="20"/>
              </w:rPr>
              <w:t>ea</w:t>
            </w:r>
            <w:r w:rsidRPr="008D0FA5">
              <w:rPr>
                <w:rFonts w:ascii="Times New Roman" w:hAnsi="Times New Roman" w:cs="Times New Roman"/>
                <w:sz w:val="20"/>
                <w:szCs w:val="20"/>
              </w:rPr>
              <w:t xml:space="preserve"> coerenței cu cadrul constituțional</w:t>
            </w:r>
            <w:r>
              <w:rPr>
                <w:rFonts w:ascii="Times New Roman" w:hAnsi="Times New Roman" w:cs="Times New Roman"/>
                <w:sz w:val="20"/>
                <w:szCs w:val="20"/>
              </w:rPr>
              <w:t xml:space="preserve">, printr-o </w:t>
            </w:r>
            <w:r w:rsidRPr="008D0FA5">
              <w:rPr>
                <w:rFonts w:ascii="Times New Roman" w:hAnsi="Times New Roman" w:cs="Times New Roman"/>
                <w:sz w:val="20"/>
                <w:szCs w:val="20"/>
              </w:rPr>
              <w:t xml:space="preserve">adaptare </w:t>
            </w:r>
            <w:r w:rsidRPr="008D0FA5">
              <w:rPr>
                <w:rFonts w:ascii="Times New Roman" w:hAnsi="Times New Roman" w:cs="Times New Roman"/>
                <w:sz w:val="20"/>
                <w:szCs w:val="20"/>
              </w:rPr>
              <w:lastRenderedPageBreak/>
              <w:t>graduală și proporțională a sectorului financiar-bancar intern, astfel încât să nu afecteze soliditatea prudențială, încrederea deponenților și buna funcționare a sistemului financiar. Limitarea  serviciilor permise reprezintă o măsură de precauție justificată, menită să permită acumularea de experiență de supraveghere și dezvoltarea unor mecanisme adecvate de gestionare a riscurilor înaintea unei eventuale extinderi ulterioare.</w:t>
            </w:r>
          </w:p>
        </w:tc>
      </w:tr>
      <w:tr w:rsidR="0049663C" w:rsidRPr="000B539E" w14:paraId="7CE21AFA" w14:textId="77777777" w:rsidTr="00B4511F">
        <w:trPr>
          <w:gridAfter w:val="1"/>
          <w:wAfter w:w="15" w:type="dxa"/>
        </w:trPr>
        <w:tc>
          <w:tcPr>
            <w:tcW w:w="4434" w:type="dxa"/>
            <w:gridSpan w:val="2"/>
          </w:tcPr>
          <w:p w14:paraId="0772EDB5"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60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Furnizarea de servicii de criptoactive de către anumite entități financiare</w:t>
            </w:r>
          </w:p>
          <w:p w14:paraId="5F15DB8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O instituție de credit poate furniza servicii de criptoactive dacă notifică informațiile menționate la alineatul (7) autorității competente a statului său membru de origine cu cel puțin 40 de zile lucrătoare înainte de furnizarea pentru prima dată a serviciilor respective.</w:t>
            </w:r>
          </w:p>
          <w:p w14:paraId="78FBC121" w14:textId="77777777" w:rsidR="0049663C" w:rsidRPr="000B539E" w:rsidRDefault="0049663C" w:rsidP="0049663C">
            <w:pPr>
              <w:rPr>
                <w:rFonts w:ascii="Times New Roman" w:hAnsi="Times New Roman" w:cs="Times New Roman"/>
                <w:i/>
                <w:iCs/>
                <w:sz w:val="20"/>
                <w:szCs w:val="20"/>
              </w:rPr>
            </w:pPr>
          </w:p>
        </w:tc>
        <w:tc>
          <w:tcPr>
            <w:tcW w:w="4318" w:type="dxa"/>
          </w:tcPr>
          <w:p w14:paraId="1D8A4B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Furnizarea de servicii de criptoactive de către anumite entități financiare</w:t>
            </w:r>
          </w:p>
          <w:p w14:paraId="5D8EB51B" w14:textId="77777777"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(1) O instituție de credit poate furniza </w:t>
            </w:r>
            <w:r w:rsidRPr="004155E0">
              <w:rPr>
                <w:rFonts w:ascii="Times New Roman" w:hAnsi="Times New Roman" w:cs="Times New Roman"/>
                <w:sz w:val="20"/>
                <w:szCs w:val="20"/>
              </w:rPr>
              <w:t>exclusiv servicii de asigurare a custodiei și administrarea criptoactivelor în numele clienților cu privire la tokenurile raportate la active și/sau tokenurile de monedă electronică pe care le emite și furniza servicii de transfer de criptoactive în numele clienților cu privire la tokenurile raportate la active și/sau tokenurile de monedă electronică pe care le emite,</w:t>
            </w:r>
            <w:r w:rsidRPr="00517CAE">
              <w:rPr>
                <w:rFonts w:ascii="Times New Roman" w:hAnsi="Times New Roman" w:cs="Times New Roman"/>
                <w:sz w:val="20"/>
                <w:szCs w:val="20"/>
              </w:rPr>
              <w:t xml:space="preserve"> dacă notifică Comisiei Naționale, informațiile menționate la alin. (7), cu cel puțin 40 de zile lucrătoare înainte de furnizarea pentru </w:t>
            </w:r>
          </w:p>
          <w:p w14:paraId="6D2D03F3" w14:textId="5FE52D22" w:rsidR="0049663C" w:rsidRPr="00501F70"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prima dată a serviciilor respective.</w:t>
            </w:r>
          </w:p>
        </w:tc>
        <w:tc>
          <w:tcPr>
            <w:tcW w:w="2684" w:type="dxa"/>
          </w:tcPr>
          <w:p w14:paraId="72FD6FF2" w14:textId="66CBA64E" w:rsidR="0049663C" w:rsidRPr="00C92641" w:rsidRDefault="0049663C" w:rsidP="0049663C">
            <w:pPr>
              <w:rPr>
                <w:rFonts w:ascii="Times New Roman" w:hAnsi="Times New Roman" w:cs="Times New Roman"/>
                <w:b/>
                <w:bCs/>
                <w:sz w:val="20"/>
                <w:szCs w:val="20"/>
              </w:rPr>
            </w:pPr>
            <w:r w:rsidRPr="00C92641">
              <w:rPr>
                <w:rFonts w:ascii="Times New Roman" w:hAnsi="Times New Roman" w:cs="Times New Roman"/>
                <w:b/>
                <w:bCs/>
                <w:sz w:val="20"/>
                <w:szCs w:val="20"/>
              </w:rPr>
              <w:t>Parțial compatibil</w:t>
            </w:r>
          </w:p>
        </w:tc>
        <w:tc>
          <w:tcPr>
            <w:tcW w:w="3018" w:type="dxa"/>
          </w:tcPr>
          <w:p w14:paraId="7FBC7BB0" w14:textId="694068C5"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Prevedere de la alin.(1) MICA a fost adaptată la specificul național, fiind transpusă parțial, pentru o </w:t>
            </w:r>
            <w:r w:rsidRPr="008D0FA5">
              <w:rPr>
                <w:rFonts w:ascii="Times New Roman" w:hAnsi="Times New Roman" w:cs="Times New Roman"/>
                <w:sz w:val="20"/>
                <w:szCs w:val="20"/>
              </w:rPr>
              <w:t>adaptare graduală și proporțională a sectorului financiar-bancar intern, astfel încât să nu afecteze soliditatea prudențială, încrederea deponenților și buna funcționare a sistemului financiar. Limitarea  serviciilor permise reprezintă o măsură de precauție justificată, menită să permită acumularea de experiență de supraveghere și dezvoltarea unor mecanisme adecvate de gestionare a riscurilor înaintea unei eventuale extinderi ulterioare.</w:t>
            </w:r>
          </w:p>
        </w:tc>
      </w:tr>
      <w:tr w:rsidR="0049663C" w:rsidRPr="000B539E" w14:paraId="723275B8" w14:textId="77777777" w:rsidTr="00B4511F">
        <w:trPr>
          <w:gridAfter w:val="1"/>
          <w:wAfter w:w="15" w:type="dxa"/>
        </w:trPr>
        <w:tc>
          <w:tcPr>
            <w:tcW w:w="4434" w:type="dxa"/>
            <w:gridSpan w:val="2"/>
          </w:tcPr>
          <w:p w14:paraId="69E648F4" w14:textId="6DC5CB0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Un depozitar central de titluri de valoare autorizat în temeiul Regulamentului (UE) nr. 909/2014 al Parlamentului European și al Consiliului asigură custodia și administrarea criptoactivelor în numele clienților numai dacă notifică autorității competente din statul membru de origine, cu cel puțin 40 de zile lucrătoare înainte de furnizarea pentru prima dată a serviciului respectiv, informațiile menționate la alineatul (7).</w:t>
            </w:r>
          </w:p>
          <w:p w14:paraId="4289AF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de la prezentul alineat, asigurarea custodiei și a administrării criptoactivelor în numele clienților este considerată echivalentă cu deschiderea, administrarea sau gestionarea conturilor de instrumente financiare în cadrul unui </w:t>
            </w:r>
            <w:r w:rsidRPr="000B539E">
              <w:rPr>
                <w:rFonts w:ascii="Times New Roman" w:hAnsi="Times New Roman" w:cs="Times New Roman"/>
                <w:sz w:val="20"/>
                <w:szCs w:val="20"/>
              </w:rPr>
              <w:lastRenderedPageBreak/>
              <w:t>serviciu de decontare menționate în secțiunea B punctul 3 din anexa la Regulamentul (UE) nr. 909/2014.</w:t>
            </w:r>
          </w:p>
          <w:p w14:paraId="1C57BEAE" w14:textId="77777777" w:rsidR="0049663C" w:rsidRDefault="0049663C" w:rsidP="0049663C">
            <w:pPr>
              <w:rPr>
                <w:rFonts w:ascii="Times New Roman" w:hAnsi="Times New Roman" w:cs="Times New Roman"/>
                <w:sz w:val="20"/>
                <w:szCs w:val="20"/>
              </w:rPr>
            </w:pPr>
          </w:p>
          <w:p w14:paraId="1E64BA73" w14:textId="77777777" w:rsidR="0049663C" w:rsidRPr="000B539E" w:rsidRDefault="0049663C" w:rsidP="0049663C">
            <w:pPr>
              <w:rPr>
                <w:rFonts w:ascii="Times New Roman" w:hAnsi="Times New Roman" w:cs="Times New Roman"/>
                <w:sz w:val="20"/>
                <w:szCs w:val="20"/>
              </w:rPr>
            </w:pPr>
          </w:p>
          <w:p w14:paraId="4969ED82" w14:textId="77777777" w:rsidR="0049663C" w:rsidRDefault="0049663C" w:rsidP="0049663C">
            <w:pPr>
              <w:rPr>
                <w:rFonts w:ascii="Times New Roman" w:hAnsi="Times New Roman" w:cs="Times New Roman"/>
                <w:sz w:val="20"/>
                <w:szCs w:val="20"/>
              </w:rPr>
            </w:pPr>
          </w:p>
          <w:p w14:paraId="03E24C94" w14:textId="2E00AD6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O firmă de investiții poate furniza în Uniune servicii de criptoactive echivalente cu serviciile și activitățile de investiții pentru care este autorizată în mod specific în temeiul Directivei 2014/65/UE dacă notifică autorității competente a statului membru de origine, cu cel puțin 40 de zile lucrătoare înainte de furnizarea pentru prima dată a serviciilor respective, informațiile menționate la alineatul (7) de la prezentul articol.</w:t>
            </w:r>
          </w:p>
          <w:p w14:paraId="44876BAD" w14:textId="30FC322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prezentului alineat:</w:t>
            </w:r>
          </w:p>
          <w:p w14:paraId="58EB545C" w14:textId="77777777" w:rsidR="0049663C" w:rsidRPr="000B539E" w:rsidRDefault="0049663C" w:rsidP="0049663C">
            <w:pPr>
              <w:rPr>
                <w:rFonts w:ascii="Times New Roman" w:hAnsi="Times New Roman" w:cs="Times New Roman"/>
                <w:sz w:val="20"/>
                <w:szCs w:val="20"/>
              </w:rPr>
            </w:pPr>
          </w:p>
          <w:p w14:paraId="1A3A955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asigurarea custodiei și a administrării criptoactivelor în numele clienților este considerată echivalentă cu serviciul auxiliar menționat în secțiunea B punctul 1 din anexa I la Directiva 2014/65/UE;</w:t>
            </w:r>
          </w:p>
          <w:p w14:paraId="54807E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operarea unei platforme de tranzacționare pentru criptoactive este considerată echivalentă cu operarea unui sistem multilateral de tranzacționare și cu operarea unui sistem organizat de tranzacționare menționate în secțiunea A punctul 8 și, respectiv, punctul 9 din anexa I la Directiva 2014/65/UE;</w:t>
            </w:r>
          </w:p>
          <w:p w14:paraId="608D67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schimbul de criptoactive contra unor fonduri și contra altor criptoactive este considerat echivalent cu tranzacționarea pe cont propriu menționată în secțiunea A punctul 3 din anexa I la Directiva 2014/65/UE;</w:t>
            </w:r>
          </w:p>
          <w:p w14:paraId="2BD7ABD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executarea ordinelor aferente criptoactivelor în numele clienților este considerată echivalentă cu executarea ordinelor în contul clienților menționată în secțiunea A punctul 2 din anexa I la Directiva 2014/65/UE;</w:t>
            </w:r>
          </w:p>
          <w:p w14:paraId="0BE7FCF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plasarea de criptoactive este considerată echivalentă cu subscrierea sau plasarea de instrumente financiare cu angajament ferm și cu plasarea de instrumente financiare fără angajament ferm menționate în secțiunea A punctul 6 și, respectiv, punctul 7 din anexa I la Directiva 2014/65/UE;</w:t>
            </w:r>
          </w:p>
          <w:p w14:paraId="5DDF9F5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(f) primirea și transmiterea ordinelor aferente criptoactivelor în numele clienților sunt considerate echivalente cu primirea și transmiterea de ordine privind unul sau mai multe instrumente financiare menționate în secțiunea A punctul 1 din anexa I la Directiva 2014/65/UE;</w:t>
            </w:r>
          </w:p>
          <w:p w14:paraId="3687D39C" w14:textId="286C946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oferirea de consultanță cu privire la criptoactive este considerată echivalentă cu serviciile de consultanță de investiții menționate în secțiunea A punctul 5 din anexa I la Directiva 2014/65/UE;</w:t>
            </w:r>
          </w:p>
          <w:p w14:paraId="0A1C31D6" w14:textId="2BBD13A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asigurarea administrării de portofolii de criptoactive este considerată echivalentă cu administrarea de portofolii menționată în secțiunea A punctul 4 din anexa I la Directiva 2014/65/UE.</w:t>
            </w:r>
          </w:p>
          <w:p w14:paraId="58859BF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O instituție emitentă de monedă electronică autorizată în temeiul Directivei 2009/110/CE asigură custodia și administrarea criptoactivelor în numele clienților și servicii de transfer de criptoactive în numele clienților cu privire la tokenurile de monedă electronică pe care le emite numai dacă notifică autorității competente din statul membru de origine, cu cel puțin 40 de zile lucrătoare înainte de furnizarea pentru prima dată a serviciilor respective, informațiile menționate la alineatul (7) de la prezentul articol.</w:t>
            </w:r>
          </w:p>
          <w:p w14:paraId="1D148683" w14:textId="77777777" w:rsidR="0049663C" w:rsidRDefault="0049663C" w:rsidP="0049663C">
            <w:pPr>
              <w:rPr>
                <w:rFonts w:ascii="Times New Roman" w:hAnsi="Times New Roman" w:cs="Times New Roman"/>
                <w:sz w:val="20"/>
                <w:szCs w:val="20"/>
              </w:rPr>
            </w:pPr>
          </w:p>
          <w:p w14:paraId="390CEE20" w14:textId="77777777" w:rsidR="0049663C" w:rsidRDefault="0049663C" w:rsidP="0049663C">
            <w:pPr>
              <w:rPr>
                <w:rFonts w:ascii="Times New Roman" w:hAnsi="Times New Roman" w:cs="Times New Roman"/>
                <w:sz w:val="20"/>
                <w:szCs w:val="20"/>
              </w:rPr>
            </w:pPr>
          </w:p>
          <w:p w14:paraId="579798E7" w14:textId="6A43CE5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O societate de administrare a </w:t>
            </w:r>
            <w:r>
              <w:rPr>
                <w:rFonts w:ascii="Times New Roman" w:hAnsi="Times New Roman" w:cs="Times New Roman"/>
                <w:sz w:val="20"/>
                <w:szCs w:val="20"/>
              </w:rPr>
              <w:t xml:space="preserve"> </w:t>
            </w:r>
            <w:r w:rsidRPr="000B539E">
              <w:rPr>
                <w:rFonts w:ascii="Times New Roman" w:hAnsi="Times New Roman" w:cs="Times New Roman"/>
                <w:sz w:val="20"/>
                <w:szCs w:val="20"/>
              </w:rPr>
              <w:t>OPCVM sau un administrator de fonduri de investiții alternative poate furniza servicii de criptoactive echivalente cu administrarea de portofolii de investiții și cu serviciile conexe pentru care este autorizat în temeiul Directivei 2009/65/CE sau al Directivei 2011/61/UE dacă notifică autorității competente a statului membru de origine, cu cel puțin 40 de zile lucrătoare înainte de furnizarea pentru prima dată a serviciilor respective, informațiile menționate la alineatul (7) de la prezentul articol.</w:t>
            </w:r>
          </w:p>
          <w:p w14:paraId="6DD1C9D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prezentului alineat:</w:t>
            </w:r>
          </w:p>
          <w:p w14:paraId="0EAD724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primirea și transmiterea ordinelor aferente criptoactivelor în numele clienților sunt considerate echivalente cu preluarea și transmiterea de ordine privind instrumente financiare menționate la articolul 6 alineatul (4) litera (b) punctul (iii) din Directiva 2011/61/UE;</w:t>
            </w:r>
          </w:p>
          <w:p w14:paraId="73F9A6CF"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(b) oferirea de consultanță cu privire la criptoactive este considerată echivalentă cu consultanța de investiții menționată la articolul 6 alineatul (4) litera (b) punctul (i) din Directiva 2011/61/UE și la </w:t>
            </w:r>
          </w:p>
          <w:p w14:paraId="1E7C0D60" w14:textId="19552F0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articolul 6 alineatul (3) litera (b) punctul (i) din </w:t>
            </w:r>
          </w:p>
          <w:p w14:paraId="339BA5B1" w14:textId="0953C9D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Directiva 2009/65/CE;</w:t>
            </w:r>
          </w:p>
          <w:p w14:paraId="7530512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asigurarea administrării de portofolii de criptoactive este considerată echivalentă cu serviciile menționate la articolul 6 alineatul (4) litera (a) din Directiva 2011/61/UE și la articolul 6 alineatul (3) litera (a) din Directiva 2009/65/CE.</w:t>
            </w:r>
          </w:p>
          <w:p w14:paraId="5EC0B21A" w14:textId="45147ADC" w:rsidR="0049663C" w:rsidRPr="000B539E" w:rsidRDefault="0049663C" w:rsidP="0049663C">
            <w:pPr>
              <w:rPr>
                <w:rFonts w:ascii="Times New Roman" w:hAnsi="Times New Roman" w:cs="Times New Roman"/>
                <w:sz w:val="20"/>
                <w:szCs w:val="20"/>
              </w:rPr>
            </w:pPr>
          </w:p>
          <w:p w14:paraId="674F77FF"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Un operator de piață autorizat în temeiul Directivei 2014/65/UE poate opera o platformă de tranzacționare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pentru criptoactive dacă notifică autorității competente a statului membru de origine, cu cel puțin 40 de zile lucrătoare înainte de furnizarea pentru prima dată a serviciului respectiv, informațiile menționate la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alineatul (7) de la </w:t>
            </w:r>
          </w:p>
          <w:p w14:paraId="62ECF68B" w14:textId="6CBBFD2E"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prezentul articol.</w:t>
            </w:r>
          </w:p>
          <w:p w14:paraId="27BE23D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sensul alineatelor (1)-(6), se notifică următoarele informații:</w:t>
            </w:r>
          </w:p>
          <w:p w14:paraId="3503E110" w14:textId="245454A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un program de activitate care să descrie tipurile de servicii de criptoactive pe care furnizorul de servicii de criptoactive solicitant intenționează să le ofere, inclusiv locul și modul în care urmează să fie comercializate serviciile respective;</w:t>
            </w:r>
          </w:p>
          <w:p w14:paraId="70DDFC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descriere:</w:t>
            </w:r>
          </w:p>
          <w:p w14:paraId="2CF9CD2E" w14:textId="0D1C5E2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a mecanismelor de control intern, a politicilor și a procedurilor menite să asigure respectarea dispozițiilor de</w:t>
            </w:r>
            <w:r>
              <w:rPr>
                <w:rFonts w:ascii="Times New Roman" w:hAnsi="Times New Roman" w:cs="Times New Roman"/>
                <w:sz w:val="20"/>
                <w:szCs w:val="20"/>
              </w:rPr>
              <w:t xml:space="preserve"> </w:t>
            </w:r>
            <w:r w:rsidRPr="000B539E">
              <w:rPr>
                <w:rFonts w:ascii="Times New Roman" w:hAnsi="Times New Roman" w:cs="Times New Roman"/>
                <w:sz w:val="20"/>
                <w:szCs w:val="20"/>
              </w:rPr>
              <w:t>drept intern de transpunere a Directivei (UE) 2015/849;</w:t>
            </w:r>
          </w:p>
          <w:p w14:paraId="01DD3005" w14:textId="77777777" w:rsidR="0049663C" w:rsidRDefault="0049663C" w:rsidP="0049663C">
            <w:pPr>
              <w:rPr>
                <w:rFonts w:ascii="Times New Roman" w:hAnsi="Times New Roman" w:cs="Times New Roman"/>
                <w:sz w:val="20"/>
                <w:szCs w:val="20"/>
              </w:rPr>
            </w:pPr>
          </w:p>
          <w:p w14:paraId="0138C526" w14:textId="77777777" w:rsidR="0049663C" w:rsidRDefault="0049663C" w:rsidP="0049663C">
            <w:pPr>
              <w:rPr>
                <w:rFonts w:ascii="Times New Roman" w:hAnsi="Times New Roman" w:cs="Times New Roman"/>
                <w:sz w:val="20"/>
                <w:szCs w:val="20"/>
              </w:rPr>
            </w:pPr>
          </w:p>
          <w:p w14:paraId="05749D95" w14:textId="77777777" w:rsidR="0049663C" w:rsidRDefault="0049663C" w:rsidP="0049663C">
            <w:pPr>
              <w:rPr>
                <w:rFonts w:ascii="Times New Roman" w:hAnsi="Times New Roman" w:cs="Times New Roman"/>
                <w:sz w:val="20"/>
                <w:szCs w:val="20"/>
              </w:rPr>
            </w:pPr>
          </w:p>
          <w:p w14:paraId="2FB5C115" w14:textId="77777777" w:rsidR="0049663C" w:rsidRDefault="0049663C" w:rsidP="0049663C">
            <w:pPr>
              <w:rPr>
                <w:rFonts w:ascii="Times New Roman" w:hAnsi="Times New Roman" w:cs="Times New Roman"/>
                <w:sz w:val="20"/>
                <w:szCs w:val="20"/>
              </w:rPr>
            </w:pPr>
          </w:p>
          <w:p w14:paraId="71EED0CD" w14:textId="77777777" w:rsidR="0049663C" w:rsidRDefault="0049663C" w:rsidP="0049663C">
            <w:pPr>
              <w:rPr>
                <w:rFonts w:ascii="Times New Roman" w:hAnsi="Times New Roman" w:cs="Times New Roman"/>
                <w:sz w:val="20"/>
                <w:szCs w:val="20"/>
              </w:rPr>
            </w:pPr>
          </w:p>
          <w:p w14:paraId="68C3851D" w14:textId="77777777" w:rsidR="0049663C" w:rsidRDefault="0049663C" w:rsidP="0049663C">
            <w:pPr>
              <w:rPr>
                <w:rFonts w:ascii="Times New Roman" w:hAnsi="Times New Roman" w:cs="Times New Roman"/>
                <w:sz w:val="20"/>
                <w:szCs w:val="20"/>
              </w:rPr>
            </w:pPr>
          </w:p>
          <w:p w14:paraId="567D28E3" w14:textId="77777777" w:rsidR="0049663C" w:rsidRDefault="0049663C" w:rsidP="0049663C">
            <w:pPr>
              <w:rPr>
                <w:rFonts w:ascii="Times New Roman" w:hAnsi="Times New Roman" w:cs="Times New Roman"/>
                <w:sz w:val="20"/>
                <w:szCs w:val="20"/>
              </w:rPr>
            </w:pPr>
          </w:p>
          <w:p w14:paraId="1CED8B32" w14:textId="77777777" w:rsidR="0063793D" w:rsidRDefault="0063793D" w:rsidP="0049663C">
            <w:pPr>
              <w:rPr>
                <w:rFonts w:ascii="Times New Roman" w:hAnsi="Times New Roman" w:cs="Times New Roman"/>
                <w:sz w:val="20"/>
                <w:szCs w:val="20"/>
              </w:rPr>
            </w:pPr>
          </w:p>
          <w:p w14:paraId="3B38BCE1" w14:textId="77777777" w:rsidR="0063793D" w:rsidRDefault="0063793D" w:rsidP="0049663C">
            <w:pPr>
              <w:rPr>
                <w:rFonts w:ascii="Times New Roman" w:hAnsi="Times New Roman" w:cs="Times New Roman"/>
                <w:sz w:val="20"/>
                <w:szCs w:val="20"/>
              </w:rPr>
            </w:pPr>
          </w:p>
          <w:p w14:paraId="1804C2D2" w14:textId="77777777" w:rsidR="0049663C" w:rsidRPr="000B539E" w:rsidRDefault="0049663C" w:rsidP="0049663C">
            <w:pPr>
              <w:rPr>
                <w:rFonts w:ascii="Times New Roman" w:hAnsi="Times New Roman" w:cs="Times New Roman"/>
                <w:sz w:val="20"/>
                <w:szCs w:val="20"/>
              </w:rPr>
            </w:pPr>
          </w:p>
          <w:p w14:paraId="7826E023" w14:textId="01EE9CAB"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 a cadrului de evaluare a riscurilor pentru gestionarea riscurilor de spălare a banilor și de finanțare a terorismului;</w:t>
            </w:r>
            <w:r>
              <w:rPr>
                <w:rFonts w:ascii="Times New Roman" w:hAnsi="Times New Roman" w:cs="Times New Roman"/>
                <w:sz w:val="20"/>
                <w:szCs w:val="20"/>
              </w:rPr>
              <w:t xml:space="preserve"> și</w:t>
            </w:r>
          </w:p>
          <w:p w14:paraId="298FF046" w14:textId="311E72C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(iii) a planului de continuitate a activității;</w:t>
            </w:r>
          </w:p>
          <w:p w14:paraId="120174B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documentația tehnică a sistemelor </w:t>
            </w:r>
          </w:p>
          <w:p w14:paraId="4E5450A5" w14:textId="60CA0D7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TIC și a măsurilor de securitate, precum și o descriere a acestora într-un limbaj netehnic;</w:t>
            </w:r>
          </w:p>
        </w:tc>
        <w:tc>
          <w:tcPr>
            <w:tcW w:w="4318" w:type="dxa"/>
          </w:tcPr>
          <w:p w14:paraId="56FA535B" w14:textId="7636CCB3"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lastRenderedPageBreak/>
              <w:t>(2) Depozitarul central unic al valorilor mobiliare poate asigura custodia și administrarea criptoactivelor în numele clienților numai dacă notifică Comisiei Naționale, informațiile menționate la alin. (7), cu cel puțin 40 de zile lucrătoare înainte de furnizarea pentru prima dată a serviciului respectiv</w:t>
            </w:r>
            <w:r>
              <w:rPr>
                <w:rFonts w:ascii="Times New Roman" w:hAnsi="Times New Roman" w:cs="Times New Roman"/>
                <w:sz w:val="20"/>
                <w:szCs w:val="20"/>
              </w:rPr>
              <w:t>.</w:t>
            </w:r>
          </w:p>
          <w:p w14:paraId="6B5E73B6" w14:textId="69D7E5C1"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În sensul prezentului alineat, asigurarea custodiei și a administrării criptoactivelor în numele clienților este considerată echivalentă cu deschiderea, administrarea sau gestionarea conturilor de instrumente financiare în cadrul unui serviciu de decontare menționate în art. 5, alin. (2), pct. 2) din Legea nr. 234/2016 cu privire la </w:t>
            </w:r>
            <w:r w:rsidRPr="00517CAE">
              <w:rPr>
                <w:rFonts w:ascii="Times New Roman" w:hAnsi="Times New Roman" w:cs="Times New Roman"/>
                <w:sz w:val="20"/>
                <w:szCs w:val="20"/>
              </w:rPr>
              <w:lastRenderedPageBreak/>
              <w:t>Depozitarul central unic al valorilor mobiliare (în continuare – Legea nr. 234/2016).</w:t>
            </w:r>
          </w:p>
          <w:p w14:paraId="171FF7F9" w14:textId="77777777" w:rsidR="0049663C" w:rsidRDefault="0049663C" w:rsidP="0049663C">
            <w:pPr>
              <w:rPr>
                <w:rFonts w:ascii="Times New Roman" w:hAnsi="Times New Roman" w:cs="Times New Roman"/>
                <w:sz w:val="20"/>
                <w:szCs w:val="20"/>
              </w:rPr>
            </w:pPr>
          </w:p>
          <w:p w14:paraId="2C2CF023" w14:textId="77777777" w:rsidR="0049663C" w:rsidRDefault="0049663C" w:rsidP="0049663C">
            <w:pPr>
              <w:rPr>
                <w:rFonts w:ascii="Times New Roman" w:hAnsi="Times New Roman" w:cs="Times New Roman"/>
                <w:sz w:val="20"/>
                <w:szCs w:val="20"/>
              </w:rPr>
            </w:pPr>
          </w:p>
          <w:p w14:paraId="09F74134" w14:textId="77777777" w:rsidR="0049663C" w:rsidRDefault="0049663C" w:rsidP="0049663C">
            <w:pPr>
              <w:rPr>
                <w:rFonts w:ascii="Times New Roman" w:hAnsi="Times New Roman" w:cs="Times New Roman"/>
                <w:sz w:val="20"/>
                <w:szCs w:val="20"/>
              </w:rPr>
            </w:pPr>
          </w:p>
          <w:p w14:paraId="5C5F344A" w14:textId="77777777" w:rsidR="0049663C" w:rsidRDefault="0049663C" w:rsidP="0049663C">
            <w:pPr>
              <w:rPr>
                <w:rFonts w:ascii="Times New Roman" w:hAnsi="Times New Roman" w:cs="Times New Roman"/>
                <w:sz w:val="20"/>
                <w:szCs w:val="20"/>
              </w:rPr>
            </w:pPr>
          </w:p>
          <w:p w14:paraId="49CEEDE5" w14:textId="38B55B9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O societate de investiții poate furniza servicii de criptoactive echivalente cu serviciile și activitățile de investiții pentru care este autorizată în mod specific în temeiul Legii nr.171/2012 dacă notifică Comisiei Naționale, informațiile menționate la alin. </w:t>
            </w:r>
            <w:r w:rsidRPr="00517CAE">
              <w:rPr>
                <w:rFonts w:ascii="Times New Roman" w:hAnsi="Times New Roman" w:cs="Times New Roman"/>
                <w:sz w:val="20"/>
                <w:szCs w:val="20"/>
              </w:rPr>
              <w:t>(7),</w:t>
            </w:r>
            <w:r w:rsidRPr="000B539E">
              <w:rPr>
                <w:rFonts w:ascii="Times New Roman" w:hAnsi="Times New Roman" w:cs="Times New Roman"/>
                <w:sz w:val="20"/>
                <w:szCs w:val="20"/>
              </w:rPr>
              <w:t xml:space="preserve"> cu cel puțin 40 de zile lucrătoare înainte de furnizarea pentru prima dată a serviciilor respective.</w:t>
            </w:r>
          </w:p>
          <w:p w14:paraId="228948D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prezentului alineat, servicii de criptoactive echivalente cu serviciile și activitățile de investiții sunt:</w:t>
            </w:r>
          </w:p>
          <w:p w14:paraId="07BBB0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asigurarea custodiei și a administrării criptoactivelor în numele clienților este considerată echivalentă cu serviciul auxiliar menționat în art. 33, alin. (2) lit. a) din Legea nr. 171/2012;</w:t>
            </w:r>
          </w:p>
          <w:p w14:paraId="4667582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operarea unei platforme de tranzacționare pentru criptoactive este considerată echivalentă cu operarea unui sistem multilateral de tranzacționare și cu operarea unei piețe reglementate menționate în capitolul IV din Legea nr. 171/2012;</w:t>
            </w:r>
          </w:p>
          <w:p w14:paraId="3796F6A1" w14:textId="77777777" w:rsidR="0049663C" w:rsidRPr="000B539E" w:rsidRDefault="0049663C" w:rsidP="0049663C">
            <w:pPr>
              <w:rPr>
                <w:rFonts w:ascii="Times New Roman" w:hAnsi="Times New Roman" w:cs="Times New Roman"/>
                <w:sz w:val="20"/>
                <w:szCs w:val="20"/>
              </w:rPr>
            </w:pPr>
          </w:p>
          <w:p w14:paraId="08DD9D4E" w14:textId="4DC27F3A"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c) schimbul de criptoactive contra unor fonduri și contra altor criptoactive este considerat echivalent cu tranzacționarea în cont propriu menționată în art. 33, alin. (1) lit. c) din Legea nr. 171/2012;</w:t>
            </w:r>
          </w:p>
          <w:p w14:paraId="1B2234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executarea ordinelor aferente criptoactivelor în numele clienților este considerată echivalentă cu executarea ordinelor în contul clienților menționată în art. 33, alin. (1) lit. b) din Legea nr. 171/2012;</w:t>
            </w:r>
          </w:p>
          <w:p w14:paraId="296DFF47" w14:textId="085C3C54"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e) plasarea de criptoactive este considerată echivalentă cu subscrierea sau plasamentul de instrumente financiare în baza unui angajament ferm și cu plasamentul de instrumente financiare fără angajament ferm menționate în art. 33, alin. (1) lit. f) și, respectiv, lit. g) din Legea nr. 171/2012;</w:t>
            </w:r>
          </w:p>
          <w:p w14:paraId="5EDE9AA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f) primirea și transmiterea ordinelor aferente criptoactivelor în numele clienților sunt considerate echivalente cu primirea și transmiterea de ordine privind unul sau mai multe instrumente financiare menționate în art. 33, alin. (1) lit. a) din Legea nr. 171/2012;</w:t>
            </w:r>
          </w:p>
          <w:p w14:paraId="2957A6AA" w14:textId="1AD7D71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oferirea de consultanță cu privire la criptoactive este considerată echivalentă cu serviciile de consultanță de investiții menționate în art.33, alin. (1) lit. e) din Legea nr. 171/2012;</w:t>
            </w:r>
          </w:p>
          <w:p w14:paraId="22A1830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asigurarea administrării de portofolii de criptoactive este considerată echivalentă cu administrarea sau managementul de portofolii menționată în art. 33, alin. (1) lit. d) din Legea nr. 171/2012.</w:t>
            </w:r>
          </w:p>
          <w:p w14:paraId="70393AA1" w14:textId="77777777" w:rsidR="0049663C" w:rsidRDefault="0049663C" w:rsidP="0049663C">
            <w:pPr>
              <w:rPr>
                <w:rFonts w:ascii="Times New Roman" w:hAnsi="Times New Roman" w:cs="Times New Roman"/>
                <w:sz w:val="20"/>
                <w:szCs w:val="20"/>
              </w:rPr>
            </w:pPr>
          </w:p>
          <w:p w14:paraId="709C1042" w14:textId="2791244B"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(4) O instituție emitentă de monedă electronică poate furniza exclusiv servicii de asigurare a custodiei și administrarea criptoactivelor în numele clienților cu privire la tokenurile de monedă electronică pe care le emite, percum și furniza servicii de transfer de criptoactive în numele clienților cu privire la tokenurile de monedă electronică pe care le emite, numai dacă notifică Comisiei Naționale, informațiile menționate la alin. (7), cu cel puțin 40 de zile lucrătoare înainte de furnizarea pentru prima dată a serviciilor respective.</w:t>
            </w:r>
          </w:p>
          <w:p w14:paraId="419E8C89" w14:textId="77777777" w:rsidR="0049663C" w:rsidRDefault="0049663C" w:rsidP="0049663C">
            <w:pPr>
              <w:rPr>
                <w:rFonts w:ascii="Times New Roman" w:hAnsi="Times New Roman" w:cs="Times New Roman"/>
                <w:sz w:val="20"/>
                <w:szCs w:val="20"/>
              </w:rPr>
            </w:pPr>
          </w:p>
          <w:p w14:paraId="35968D0F" w14:textId="55F5476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O societate de administrare a OPCVM sau un administrator de fonduri de investiții alternative poate furniza servicii de criptoactive echivalente cu administrarea de portofolii de investiții și cu serviciile conexe pentru care sunt autorizați în temeiul prevederilor Legii nr. 171/2012 sau a Legii </w:t>
            </w:r>
            <w:r w:rsidRPr="00517CAE">
              <w:rPr>
                <w:rFonts w:ascii="Times New Roman" w:hAnsi="Times New Roman" w:cs="Times New Roman"/>
                <w:sz w:val="20"/>
                <w:szCs w:val="20"/>
              </w:rPr>
              <w:t>nr</w:t>
            </w:r>
            <w:r w:rsidRPr="000B539E">
              <w:rPr>
                <w:rFonts w:ascii="Times New Roman" w:hAnsi="Times New Roman" w:cs="Times New Roman"/>
                <w:sz w:val="20"/>
                <w:szCs w:val="20"/>
              </w:rPr>
              <w:t xml:space="preserve">. 2/2020, dacă notifică Comisiei Naționale, informațiile menționate la alin. </w:t>
            </w:r>
            <w:r w:rsidRPr="00517CAE">
              <w:rPr>
                <w:rFonts w:ascii="Times New Roman" w:hAnsi="Times New Roman" w:cs="Times New Roman"/>
                <w:sz w:val="20"/>
                <w:szCs w:val="20"/>
              </w:rPr>
              <w:t>(7),</w:t>
            </w:r>
            <w:r w:rsidRPr="000B539E">
              <w:rPr>
                <w:rFonts w:ascii="Times New Roman" w:hAnsi="Times New Roman" w:cs="Times New Roman"/>
                <w:sz w:val="20"/>
                <w:szCs w:val="20"/>
              </w:rPr>
              <w:t xml:space="preserve"> cu cel puțin 40 de zile lucrătoare înainte de furnizarea pentru prima dată a serviciilor respective.</w:t>
            </w:r>
          </w:p>
          <w:p w14:paraId="6BAE49D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prezentului alineat, servicii de criptoactive echivalente cu administrarea de portofolii de investiții și cu serviciile conexe sunt:</w:t>
            </w:r>
          </w:p>
          <w:p w14:paraId="1852E12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primirea și transmiterea ordinelor aferente criptoactivelor în numele clienților sunt considerate echivalente cu preluarea și </w:t>
            </w:r>
            <w:r w:rsidRPr="000B539E">
              <w:rPr>
                <w:rFonts w:ascii="Times New Roman" w:hAnsi="Times New Roman" w:cs="Times New Roman"/>
                <w:sz w:val="20"/>
                <w:szCs w:val="20"/>
              </w:rPr>
              <w:lastRenderedPageBreak/>
              <w:t>transmiterea de ordine privind instrumente financiare menționate în art. 17 alin.(4) lit. b) la a treia linie din Legea Nr. 2/2020 privind organismele de plasament colectiv alternative;</w:t>
            </w:r>
          </w:p>
          <w:p w14:paraId="3938E14F"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oferirea de consultanță cu privire la criptoactive este considerată echivalentă cu consultanța de investiții menționată în art. 17 alin.(4) lit. b) la prima linie din Legea </w:t>
            </w:r>
            <w:r w:rsidRPr="00517CAE">
              <w:rPr>
                <w:rFonts w:ascii="Times New Roman" w:hAnsi="Times New Roman" w:cs="Times New Roman"/>
                <w:sz w:val="20"/>
                <w:szCs w:val="20"/>
              </w:rPr>
              <w:t xml:space="preserve">nr. 2/2020 și respectiv în art. </w:t>
            </w:r>
          </w:p>
          <w:p w14:paraId="3E950D68" w14:textId="4B8144C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104, alin. (1) lit. c) din Legea nr. 171/2012;</w:t>
            </w:r>
          </w:p>
          <w:p w14:paraId="1600BB1E" w14:textId="3D590A5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asigurarea administrării de portofolii de criptoactive este considerată echivalentă cu serviciile menționate în art. 17 alin.(4) lit. a) din Legea Nr. 2/2020 privind organismele de plasament colectiv alternative și respectiv în art. 104, alin. (1) lit. c) din Legea nr. 171/2012</w:t>
            </w:r>
            <w:r w:rsidRPr="00517CAE">
              <w:rPr>
                <w:rFonts w:ascii="Times New Roman" w:hAnsi="Times New Roman" w:cs="Times New Roman"/>
                <w:sz w:val="20"/>
                <w:szCs w:val="20"/>
              </w:rPr>
              <w:t>.</w:t>
            </w:r>
          </w:p>
          <w:p w14:paraId="2E05A351" w14:textId="3BDFC325"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Un operator de piață autorizat în temeiul Legii nr.171/2012 poate opera o platformă de tranzacționare pentru criptoactive dacă notifică Comisiei Naționale, informațiile menționate la alin. </w:t>
            </w:r>
            <w:r w:rsidRPr="00517CAE">
              <w:rPr>
                <w:rFonts w:ascii="Times New Roman" w:hAnsi="Times New Roman" w:cs="Times New Roman"/>
                <w:sz w:val="20"/>
                <w:szCs w:val="20"/>
              </w:rPr>
              <w:t>(7),</w:t>
            </w:r>
            <w:r w:rsidRPr="000B539E">
              <w:rPr>
                <w:rFonts w:ascii="Times New Roman" w:hAnsi="Times New Roman" w:cs="Times New Roman"/>
                <w:sz w:val="20"/>
                <w:szCs w:val="20"/>
              </w:rPr>
              <w:t xml:space="preserve"> cu cel puțin 40 de zile lucrătoare înainte de furnizarea pentru prima dată a serviciului respectiv</w:t>
            </w:r>
            <w:r w:rsidRPr="00517CAE">
              <w:rPr>
                <w:rFonts w:ascii="Times New Roman" w:hAnsi="Times New Roman" w:cs="Times New Roman"/>
                <w:sz w:val="20"/>
                <w:szCs w:val="20"/>
              </w:rPr>
              <w:t>.</w:t>
            </w:r>
          </w:p>
          <w:p w14:paraId="4EBBDD2D" w14:textId="77777777" w:rsidR="0049663C" w:rsidRDefault="0049663C" w:rsidP="0049663C">
            <w:pPr>
              <w:rPr>
                <w:rFonts w:ascii="Times New Roman" w:hAnsi="Times New Roman" w:cs="Times New Roman"/>
                <w:sz w:val="20"/>
                <w:szCs w:val="20"/>
              </w:rPr>
            </w:pPr>
          </w:p>
          <w:p w14:paraId="58A1435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sensul alineatelor (1)-(6), se notifică următoarele informații:</w:t>
            </w:r>
          </w:p>
          <w:p w14:paraId="02D46B7A" w14:textId="1B8B92E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un program de activitate care să descrie tipurile de servicii de criptoactive pe care furnizorul de servicii de criptoactive solicitant intenționează să le ofere, inclusiv locul și modul în care urmează să fie comercializate serviciile respective;</w:t>
            </w:r>
          </w:p>
          <w:p w14:paraId="0B3496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descriere:</w:t>
            </w:r>
          </w:p>
          <w:p w14:paraId="74B89860" w14:textId="1106291C" w:rsidR="0049663C" w:rsidRPr="00517CA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w:t>
            </w:r>
            <w:r w:rsidRPr="005305B5">
              <w:rPr>
                <w:rFonts w:ascii="Times New Roman" w:hAnsi="Times New Roman" w:cs="Times New Roman"/>
                <w:sz w:val="20"/>
                <w:szCs w:val="20"/>
              </w:rPr>
              <w:t xml:space="preserve">) </w:t>
            </w:r>
            <w:r w:rsidR="00471CFF" w:rsidRPr="00471CFF">
              <w:rPr>
                <w:rFonts w:ascii="Times New Roman" w:hAnsi="Times New Roman" w:cs="Times New Roman"/>
                <w:sz w:val="20"/>
                <w:szCs w:val="20"/>
              </w:rPr>
              <w:t xml:space="preserve">a mecanismelor de control intern, a politicilor și a procedurilor privind cunoașterea clientului (KYC) și de diligență necesară privind clientul (Customer Due Diligence),  privind trasabilitatea transferurilor de fonduri și de criptoactive (Travel Rule) care include gestiunea, partajarea și păstrarea informațiilor privind plătitorii sau inițiatorii și beneficiarii care însoțesc transferurile care decurg din tranzacții de fonduri și de criptoactive, menite să asigure conformitatea cu  standardele în materie de prevenire a riscurilor de fraudă și combatere a spălării banilor și a finanțării terorismului, precum și respectarea dispozițiilor </w:t>
            </w:r>
            <w:r w:rsidR="00471CFF" w:rsidRPr="00471CFF">
              <w:rPr>
                <w:rFonts w:ascii="Times New Roman" w:hAnsi="Times New Roman" w:cs="Times New Roman"/>
                <w:sz w:val="20"/>
                <w:szCs w:val="20"/>
              </w:rPr>
              <w:lastRenderedPageBreak/>
              <w:t>Legii nr. 308/2017 și a actelor normative de punere în aplicare a acesteia</w:t>
            </w:r>
            <w:r w:rsidRPr="005305B5">
              <w:rPr>
                <w:rFonts w:ascii="Times New Roman" w:hAnsi="Times New Roman" w:cs="Times New Roman"/>
                <w:sz w:val="20"/>
                <w:szCs w:val="20"/>
              </w:rPr>
              <w:t>;</w:t>
            </w:r>
          </w:p>
          <w:p w14:paraId="5448283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 a cadrului de evaluare a riscurilor pentru gestionarea riscurilor de spălare a banilor și de finanțare a terorismului; și</w:t>
            </w:r>
          </w:p>
          <w:p w14:paraId="02547A0A" w14:textId="1FABB16A"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c) o descriere a planului de continuitate a activității în calitate de furnizor de servicii de criptoactive;</w:t>
            </w:r>
          </w:p>
          <w:p w14:paraId="13A6B4DE" w14:textId="44FC9A91" w:rsidR="0049663C" w:rsidRPr="000B539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d) documentația tehnică a sistemelor și/sau serviciilor TIC și a măsurilor de securitate, precum și o descriere a acestora într-un limbaj netehnic;</w:t>
            </w:r>
          </w:p>
        </w:tc>
        <w:tc>
          <w:tcPr>
            <w:tcW w:w="2684" w:type="dxa"/>
          </w:tcPr>
          <w:p w14:paraId="7D7563D7" w14:textId="70324318" w:rsidR="0049663C" w:rsidRPr="0063793D" w:rsidRDefault="0063793D" w:rsidP="0049663C">
            <w:pPr>
              <w:rPr>
                <w:rFonts w:ascii="Times New Roman" w:hAnsi="Times New Roman" w:cs="Times New Roman"/>
                <w:b/>
                <w:bCs/>
                <w:sz w:val="20"/>
                <w:szCs w:val="20"/>
              </w:rPr>
            </w:pPr>
            <w:r w:rsidRPr="00C92641">
              <w:rPr>
                <w:rFonts w:ascii="Times New Roman" w:hAnsi="Times New Roman" w:cs="Times New Roman"/>
                <w:b/>
                <w:bCs/>
                <w:sz w:val="20"/>
                <w:szCs w:val="20"/>
              </w:rPr>
              <w:lastRenderedPageBreak/>
              <w:t>Compatibil</w:t>
            </w:r>
          </w:p>
        </w:tc>
        <w:tc>
          <w:tcPr>
            <w:tcW w:w="3018" w:type="dxa"/>
          </w:tcPr>
          <w:p w14:paraId="2160673F" w14:textId="043428B3" w:rsidR="0049663C" w:rsidRPr="00847CF8"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alin.(2) sunt</w:t>
            </w:r>
            <w:r w:rsidRPr="00847CF8">
              <w:rPr>
                <w:rFonts w:ascii="Times New Roman" w:hAnsi="Times New Roman" w:cs="Times New Roman"/>
                <w:sz w:val="20"/>
                <w:szCs w:val="20"/>
              </w:rPr>
              <w:t xml:space="preserve"> în concordanță cu actele UE.</w:t>
            </w:r>
          </w:p>
          <w:p w14:paraId="63BEE4D0" w14:textId="77777777" w:rsidR="0049663C" w:rsidRDefault="0049663C" w:rsidP="0049663C">
            <w:pPr>
              <w:rPr>
                <w:rFonts w:ascii="Times New Roman" w:hAnsi="Times New Roman" w:cs="Times New Roman"/>
                <w:i/>
                <w:iCs/>
                <w:sz w:val="20"/>
                <w:szCs w:val="20"/>
              </w:rPr>
            </w:pPr>
          </w:p>
          <w:p w14:paraId="16140028" w14:textId="77777777" w:rsidR="0049663C" w:rsidRDefault="0049663C" w:rsidP="0049663C">
            <w:pPr>
              <w:rPr>
                <w:rFonts w:ascii="Times New Roman" w:hAnsi="Times New Roman" w:cs="Times New Roman"/>
                <w:i/>
                <w:iCs/>
                <w:sz w:val="20"/>
                <w:szCs w:val="20"/>
              </w:rPr>
            </w:pPr>
            <w:r w:rsidRPr="00552D35">
              <w:rPr>
                <w:rFonts w:ascii="Times New Roman" w:hAnsi="Times New Roman" w:cs="Times New Roman"/>
                <w:i/>
                <w:iCs/>
                <w:sz w:val="20"/>
                <w:szCs w:val="20"/>
              </w:rPr>
              <w:t>Notă:</w:t>
            </w:r>
          </w:p>
          <w:p w14:paraId="6CEB2303" w14:textId="4DE99C0A" w:rsidR="0049663C" w:rsidRPr="00552D35"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 xml:space="preserve">Aliniere completă, conform acțiunii nr.57-51 din Capitolul 9 „Servicii financiare”, Cluster 2. Piața internă, Anexa A din PNA 2025-2029 prevede adoptarea proiectului de Lege privind îmbunătățirea decontării titlurilor de valoare și privind depozitarii centrali de titluri de valoare, care </w:t>
            </w:r>
            <w:r w:rsidRPr="00552D35">
              <w:rPr>
                <w:rFonts w:ascii="Times New Roman" w:hAnsi="Times New Roman" w:cs="Times New Roman"/>
                <w:sz w:val="20"/>
                <w:szCs w:val="20"/>
              </w:rPr>
              <w:lastRenderedPageBreak/>
              <w:t>va transpune Regulamentul (UE) nr. 909/2014.</w:t>
            </w:r>
          </w:p>
          <w:p w14:paraId="5B7EE37F" w14:textId="2851B82D" w:rsidR="0049663C"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Termenul de realizare a acțiunii, potrivit PNA 2025-2029, este decembrie, 2025.</w:t>
            </w:r>
          </w:p>
          <w:p w14:paraId="06A3A572" w14:textId="77777777" w:rsidR="0049663C" w:rsidRDefault="0049663C" w:rsidP="0049663C">
            <w:pPr>
              <w:rPr>
                <w:rFonts w:ascii="Times New Roman" w:hAnsi="Times New Roman" w:cs="Times New Roman"/>
                <w:sz w:val="20"/>
                <w:szCs w:val="20"/>
              </w:rPr>
            </w:pPr>
          </w:p>
          <w:p w14:paraId="2C56B488" w14:textId="773FAB6E" w:rsidR="0049663C" w:rsidRPr="00552D35" w:rsidRDefault="0049663C" w:rsidP="0049663C">
            <w:pPr>
              <w:rPr>
                <w:rFonts w:ascii="Times New Roman" w:hAnsi="Times New Roman" w:cs="Times New Roman"/>
                <w:i/>
                <w:iCs/>
                <w:sz w:val="20"/>
                <w:szCs w:val="20"/>
              </w:rPr>
            </w:pPr>
            <w:r w:rsidRPr="00552D35">
              <w:rPr>
                <w:rFonts w:ascii="Times New Roman" w:hAnsi="Times New Roman" w:cs="Times New Roman"/>
                <w:i/>
                <w:iCs/>
                <w:sz w:val="20"/>
                <w:szCs w:val="20"/>
              </w:rPr>
              <w:t>Notă:</w:t>
            </w:r>
          </w:p>
          <w:p w14:paraId="00DFA839" w14:textId="14C126AD" w:rsidR="0049663C" w:rsidRPr="00552D35"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a prevederilor Directivei 2014/65/UE, conform acțiunii nr.110-92 din Capitolul 9 „Servicii financiare”, Cluster 2. Piața internă, Anexa A din PNA 2025-2029 prevede adoptarea proiectului de Lege privind piețele instrumentelor financiar.</w:t>
            </w:r>
          </w:p>
          <w:p w14:paraId="1F453DA5" w14:textId="77777777" w:rsidR="0049663C"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Termenul de realizare a acțiunii, potrivit PNA 2025-2029, este decembrie, 2026.</w:t>
            </w:r>
          </w:p>
          <w:p w14:paraId="2DEA5442" w14:textId="4DE3C10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p>
          <w:p w14:paraId="11AF28A5" w14:textId="77777777" w:rsidR="0049663C" w:rsidRPr="000B539E" w:rsidRDefault="0049663C" w:rsidP="0049663C">
            <w:pPr>
              <w:rPr>
                <w:rFonts w:ascii="Times New Roman" w:hAnsi="Times New Roman" w:cs="Times New Roman"/>
                <w:sz w:val="20"/>
                <w:szCs w:val="20"/>
              </w:rPr>
            </w:pPr>
          </w:p>
          <w:p w14:paraId="07B6EC0E" w14:textId="77777777" w:rsidR="0049663C" w:rsidRPr="000B539E" w:rsidRDefault="0049663C" w:rsidP="0049663C">
            <w:pPr>
              <w:rPr>
                <w:rFonts w:ascii="Times New Roman" w:hAnsi="Times New Roman" w:cs="Times New Roman"/>
                <w:sz w:val="20"/>
                <w:szCs w:val="20"/>
              </w:rPr>
            </w:pPr>
          </w:p>
          <w:p w14:paraId="0F8A8BB6" w14:textId="77777777" w:rsidR="0049663C" w:rsidRPr="000B539E" w:rsidRDefault="0049663C" w:rsidP="0049663C">
            <w:pPr>
              <w:rPr>
                <w:rFonts w:ascii="Times New Roman" w:hAnsi="Times New Roman" w:cs="Times New Roman"/>
                <w:sz w:val="20"/>
                <w:szCs w:val="20"/>
              </w:rPr>
            </w:pPr>
          </w:p>
          <w:p w14:paraId="511E888D" w14:textId="77777777" w:rsidR="0049663C" w:rsidRPr="000B539E" w:rsidRDefault="0049663C" w:rsidP="0049663C">
            <w:pPr>
              <w:rPr>
                <w:rFonts w:ascii="Times New Roman" w:hAnsi="Times New Roman" w:cs="Times New Roman"/>
                <w:sz w:val="20"/>
                <w:szCs w:val="20"/>
              </w:rPr>
            </w:pPr>
          </w:p>
          <w:p w14:paraId="1B697559" w14:textId="77777777" w:rsidR="0049663C" w:rsidRPr="000B539E" w:rsidRDefault="0049663C" w:rsidP="0049663C">
            <w:pPr>
              <w:rPr>
                <w:rFonts w:ascii="Times New Roman" w:hAnsi="Times New Roman" w:cs="Times New Roman"/>
                <w:sz w:val="20"/>
                <w:szCs w:val="20"/>
              </w:rPr>
            </w:pPr>
          </w:p>
          <w:p w14:paraId="37C78EEE" w14:textId="77777777" w:rsidR="0049663C" w:rsidRPr="000B539E" w:rsidRDefault="0049663C" w:rsidP="0049663C">
            <w:pPr>
              <w:rPr>
                <w:rFonts w:ascii="Times New Roman" w:hAnsi="Times New Roman" w:cs="Times New Roman"/>
                <w:sz w:val="20"/>
                <w:szCs w:val="20"/>
              </w:rPr>
            </w:pPr>
          </w:p>
          <w:p w14:paraId="7DC311C1" w14:textId="77777777" w:rsidR="0049663C" w:rsidRPr="000B539E" w:rsidRDefault="0049663C" w:rsidP="0049663C">
            <w:pPr>
              <w:rPr>
                <w:rFonts w:ascii="Times New Roman" w:hAnsi="Times New Roman" w:cs="Times New Roman"/>
                <w:sz w:val="20"/>
                <w:szCs w:val="20"/>
              </w:rPr>
            </w:pPr>
          </w:p>
          <w:p w14:paraId="3F8D1C63" w14:textId="77777777" w:rsidR="0049663C" w:rsidRPr="000B539E" w:rsidRDefault="0049663C" w:rsidP="0049663C">
            <w:pPr>
              <w:rPr>
                <w:rFonts w:ascii="Times New Roman" w:hAnsi="Times New Roman" w:cs="Times New Roman"/>
                <w:sz w:val="20"/>
                <w:szCs w:val="20"/>
              </w:rPr>
            </w:pPr>
          </w:p>
          <w:p w14:paraId="2386E4CC" w14:textId="77777777" w:rsidR="0049663C" w:rsidRPr="000B539E" w:rsidRDefault="0049663C" w:rsidP="0049663C">
            <w:pPr>
              <w:rPr>
                <w:rFonts w:ascii="Times New Roman" w:hAnsi="Times New Roman" w:cs="Times New Roman"/>
                <w:sz w:val="20"/>
                <w:szCs w:val="20"/>
              </w:rPr>
            </w:pPr>
          </w:p>
          <w:p w14:paraId="09042FFE" w14:textId="77777777" w:rsidR="0049663C" w:rsidRPr="000B539E" w:rsidRDefault="0049663C" w:rsidP="0049663C">
            <w:pPr>
              <w:rPr>
                <w:rFonts w:ascii="Times New Roman" w:hAnsi="Times New Roman" w:cs="Times New Roman"/>
                <w:sz w:val="20"/>
                <w:szCs w:val="20"/>
              </w:rPr>
            </w:pPr>
          </w:p>
          <w:p w14:paraId="00B1DA80" w14:textId="77777777" w:rsidR="0049663C" w:rsidRPr="000B539E" w:rsidRDefault="0049663C" w:rsidP="0049663C">
            <w:pPr>
              <w:rPr>
                <w:rFonts w:ascii="Times New Roman" w:hAnsi="Times New Roman" w:cs="Times New Roman"/>
                <w:sz w:val="20"/>
                <w:szCs w:val="20"/>
              </w:rPr>
            </w:pPr>
          </w:p>
          <w:p w14:paraId="42180EF5" w14:textId="77777777" w:rsidR="0049663C" w:rsidRPr="000B539E" w:rsidRDefault="0049663C" w:rsidP="0049663C">
            <w:pPr>
              <w:rPr>
                <w:rFonts w:ascii="Times New Roman" w:hAnsi="Times New Roman" w:cs="Times New Roman"/>
                <w:sz w:val="20"/>
                <w:szCs w:val="20"/>
              </w:rPr>
            </w:pPr>
          </w:p>
          <w:p w14:paraId="30029829" w14:textId="77777777" w:rsidR="0049663C" w:rsidRPr="000B539E" w:rsidRDefault="0049663C" w:rsidP="0049663C">
            <w:pPr>
              <w:rPr>
                <w:rFonts w:ascii="Times New Roman" w:hAnsi="Times New Roman" w:cs="Times New Roman"/>
                <w:sz w:val="20"/>
                <w:szCs w:val="20"/>
              </w:rPr>
            </w:pPr>
          </w:p>
          <w:p w14:paraId="6E9422F3" w14:textId="77777777" w:rsidR="0049663C" w:rsidRPr="000B539E" w:rsidRDefault="0049663C" w:rsidP="0049663C">
            <w:pPr>
              <w:rPr>
                <w:rFonts w:ascii="Times New Roman" w:hAnsi="Times New Roman" w:cs="Times New Roman"/>
                <w:sz w:val="20"/>
                <w:szCs w:val="20"/>
              </w:rPr>
            </w:pPr>
          </w:p>
          <w:p w14:paraId="440DBE1C" w14:textId="77777777" w:rsidR="0049663C" w:rsidRPr="000B539E" w:rsidRDefault="0049663C" w:rsidP="0049663C">
            <w:pPr>
              <w:rPr>
                <w:rFonts w:ascii="Times New Roman" w:hAnsi="Times New Roman" w:cs="Times New Roman"/>
                <w:sz w:val="20"/>
                <w:szCs w:val="20"/>
              </w:rPr>
            </w:pPr>
          </w:p>
          <w:p w14:paraId="5E431F7F" w14:textId="77777777" w:rsidR="0049663C" w:rsidRPr="000B539E" w:rsidRDefault="0049663C" w:rsidP="0049663C">
            <w:pPr>
              <w:rPr>
                <w:rFonts w:ascii="Times New Roman" w:hAnsi="Times New Roman" w:cs="Times New Roman"/>
                <w:sz w:val="20"/>
                <w:szCs w:val="20"/>
              </w:rPr>
            </w:pPr>
          </w:p>
          <w:p w14:paraId="501C377B" w14:textId="77777777" w:rsidR="0049663C" w:rsidRPr="000B539E" w:rsidRDefault="0049663C" w:rsidP="0049663C">
            <w:pPr>
              <w:rPr>
                <w:rFonts w:ascii="Times New Roman" w:hAnsi="Times New Roman" w:cs="Times New Roman"/>
                <w:sz w:val="20"/>
                <w:szCs w:val="20"/>
              </w:rPr>
            </w:pPr>
          </w:p>
          <w:p w14:paraId="65895C8C" w14:textId="77777777" w:rsidR="0049663C" w:rsidRPr="000B539E" w:rsidRDefault="0049663C" w:rsidP="0049663C">
            <w:pPr>
              <w:rPr>
                <w:rFonts w:ascii="Times New Roman" w:hAnsi="Times New Roman" w:cs="Times New Roman"/>
                <w:sz w:val="20"/>
                <w:szCs w:val="20"/>
              </w:rPr>
            </w:pPr>
          </w:p>
          <w:p w14:paraId="61B05228" w14:textId="77777777" w:rsidR="0049663C" w:rsidRPr="000B539E" w:rsidRDefault="0049663C" w:rsidP="0049663C">
            <w:pPr>
              <w:rPr>
                <w:rFonts w:ascii="Times New Roman" w:hAnsi="Times New Roman" w:cs="Times New Roman"/>
                <w:sz w:val="20"/>
                <w:szCs w:val="20"/>
              </w:rPr>
            </w:pPr>
          </w:p>
          <w:p w14:paraId="444CA691" w14:textId="77777777" w:rsidR="0049663C" w:rsidRPr="000B539E" w:rsidRDefault="0049663C" w:rsidP="0049663C">
            <w:pPr>
              <w:rPr>
                <w:rFonts w:ascii="Times New Roman" w:hAnsi="Times New Roman" w:cs="Times New Roman"/>
                <w:sz w:val="20"/>
                <w:szCs w:val="20"/>
              </w:rPr>
            </w:pPr>
          </w:p>
          <w:p w14:paraId="4B9EE0F1" w14:textId="77777777" w:rsidR="0049663C" w:rsidRPr="000B539E" w:rsidRDefault="0049663C" w:rsidP="0049663C">
            <w:pPr>
              <w:rPr>
                <w:rFonts w:ascii="Times New Roman" w:hAnsi="Times New Roman" w:cs="Times New Roman"/>
                <w:sz w:val="20"/>
                <w:szCs w:val="20"/>
              </w:rPr>
            </w:pPr>
          </w:p>
          <w:p w14:paraId="29285658" w14:textId="77777777" w:rsidR="0049663C" w:rsidRPr="000B539E" w:rsidRDefault="0049663C" w:rsidP="0049663C">
            <w:pPr>
              <w:rPr>
                <w:rFonts w:ascii="Times New Roman" w:hAnsi="Times New Roman" w:cs="Times New Roman"/>
                <w:sz w:val="20"/>
                <w:szCs w:val="20"/>
              </w:rPr>
            </w:pPr>
          </w:p>
          <w:p w14:paraId="0B852AD0" w14:textId="77777777" w:rsidR="0049663C" w:rsidRPr="000B539E" w:rsidRDefault="0049663C" w:rsidP="0049663C">
            <w:pPr>
              <w:rPr>
                <w:rFonts w:ascii="Times New Roman" w:hAnsi="Times New Roman" w:cs="Times New Roman"/>
                <w:sz w:val="20"/>
                <w:szCs w:val="20"/>
              </w:rPr>
            </w:pPr>
          </w:p>
          <w:p w14:paraId="0EC833EC" w14:textId="77777777" w:rsidR="0049663C" w:rsidRPr="000B539E" w:rsidRDefault="0049663C" w:rsidP="0049663C">
            <w:pPr>
              <w:rPr>
                <w:rFonts w:ascii="Times New Roman" w:hAnsi="Times New Roman" w:cs="Times New Roman"/>
                <w:sz w:val="20"/>
                <w:szCs w:val="20"/>
              </w:rPr>
            </w:pPr>
          </w:p>
          <w:p w14:paraId="317CADB7" w14:textId="77777777" w:rsidR="0049663C" w:rsidRPr="000B539E" w:rsidRDefault="0049663C" w:rsidP="0049663C">
            <w:pPr>
              <w:rPr>
                <w:rFonts w:ascii="Times New Roman" w:hAnsi="Times New Roman" w:cs="Times New Roman"/>
                <w:sz w:val="20"/>
                <w:szCs w:val="20"/>
              </w:rPr>
            </w:pPr>
          </w:p>
          <w:p w14:paraId="17211C2D" w14:textId="77777777" w:rsidR="0049663C" w:rsidRPr="000B539E" w:rsidRDefault="0049663C" w:rsidP="0049663C">
            <w:pPr>
              <w:rPr>
                <w:rFonts w:ascii="Times New Roman" w:hAnsi="Times New Roman" w:cs="Times New Roman"/>
                <w:sz w:val="20"/>
                <w:szCs w:val="20"/>
              </w:rPr>
            </w:pPr>
          </w:p>
          <w:p w14:paraId="02D86905" w14:textId="77777777" w:rsidR="0049663C" w:rsidRPr="000B539E" w:rsidRDefault="0049663C" w:rsidP="0049663C">
            <w:pPr>
              <w:rPr>
                <w:rFonts w:ascii="Times New Roman" w:hAnsi="Times New Roman" w:cs="Times New Roman"/>
                <w:sz w:val="20"/>
                <w:szCs w:val="20"/>
              </w:rPr>
            </w:pPr>
          </w:p>
          <w:p w14:paraId="43419BBD" w14:textId="77777777" w:rsidR="0049663C" w:rsidRDefault="0049663C" w:rsidP="0049663C">
            <w:pPr>
              <w:rPr>
                <w:rFonts w:ascii="Times New Roman" w:hAnsi="Times New Roman" w:cs="Times New Roman"/>
                <w:sz w:val="20"/>
                <w:szCs w:val="20"/>
              </w:rPr>
            </w:pPr>
          </w:p>
          <w:p w14:paraId="29014496" w14:textId="77777777" w:rsidR="0049663C" w:rsidRDefault="0049663C" w:rsidP="0049663C">
            <w:pPr>
              <w:rPr>
                <w:rFonts w:ascii="Times New Roman" w:hAnsi="Times New Roman" w:cs="Times New Roman"/>
                <w:sz w:val="20"/>
                <w:szCs w:val="20"/>
              </w:rPr>
            </w:pPr>
          </w:p>
          <w:p w14:paraId="0F8E799A" w14:textId="77777777" w:rsidR="0049663C" w:rsidRDefault="0049663C" w:rsidP="0049663C">
            <w:pPr>
              <w:rPr>
                <w:rFonts w:ascii="Times New Roman" w:hAnsi="Times New Roman" w:cs="Times New Roman"/>
                <w:sz w:val="20"/>
                <w:szCs w:val="20"/>
              </w:rPr>
            </w:pPr>
          </w:p>
          <w:p w14:paraId="746AE64F" w14:textId="77777777" w:rsidR="0049663C" w:rsidRDefault="0049663C" w:rsidP="0049663C">
            <w:pPr>
              <w:rPr>
                <w:rFonts w:ascii="Times New Roman" w:hAnsi="Times New Roman" w:cs="Times New Roman"/>
                <w:sz w:val="20"/>
                <w:szCs w:val="20"/>
              </w:rPr>
            </w:pPr>
          </w:p>
          <w:p w14:paraId="0DE4440E" w14:textId="77777777" w:rsidR="0049663C" w:rsidRDefault="0049663C" w:rsidP="0049663C">
            <w:pPr>
              <w:rPr>
                <w:rFonts w:ascii="Times New Roman" w:hAnsi="Times New Roman" w:cs="Times New Roman"/>
                <w:sz w:val="20"/>
                <w:szCs w:val="20"/>
              </w:rPr>
            </w:pPr>
          </w:p>
          <w:p w14:paraId="4BF00938" w14:textId="77777777" w:rsidR="0049663C" w:rsidRDefault="0049663C" w:rsidP="0049663C">
            <w:pPr>
              <w:rPr>
                <w:rFonts w:ascii="Times New Roman" w:hAnsi="Times New Roman" w:cs="Times New Roman"/>
                <w:sz w:val="20"/>
                <w:szCs w:val="20"/>
              </w:rPr>
            </w:pPr>
          </w:p>
          <w:p w14:paraId="4625D3AE" w14:textId="77777777" w:rsidR="0049663C" w:rsidRDefault="0049663C" w:rsidP="0049663C">
            <w:pPr>
              <w:rPr>
                <w:rFonts w:ascii="Times New Roman" w:hAnsi="Times New Roman" w:cs="Times New Roman"/>
                <w:sz w:val="20"/>
                <w:szCs w:val="20"/>
              </w:rPr>
            </w:pPr>
          </w:p>
          <w:p w14:paraId="2A4B25E2" w14:textId="77777777" w:rsidR="0049663C" w:rsidRPr="000B539E" w:rsidRDefault="0049663C" w:rsidP="0049663C">
            <w:pPr>
              <w:rPr>
                <w:rFonts w:ascii="Times New Roman" w:hAnsi="Times New Roman" w:cs="Times New Roman"/>
                <w:sz w:val="20"/>
                <w:szCs w:val="20"/>
              </w:rPr>
            </w:pPr>
          </w:p>
          <w:p w14:paraId="470080F9" w14:textId="77777777" w:rsidR="0049663C" w:rsidRDefault="0049663C" w:rsidP="0049663C">
            <w:pPr>
              <w:rPr>
                <w:rFonts w:ascii="Times New Roman" w:hAnsi="Times New Roman" w:cs="Times New Roman"/>
                <w:sz w:val="20"/>
                <w:szCs w:val="20"/>
              </w:rPr>
            </w:pPr>
          </w:p>
          <w:p w14:paraId="15D1ECA0" w14:textId="77777777" w:rsidR="0063793D" w:rsidRDefault="0063793D" w:rsidP="0049663C">
            <w:pPr>
              <w:rPr>
                <w:rFonts w:ascii="Times New Roman" w:hAnsi="Times New Roman" w:cs="Times New Roman"/>
                <w:sz w:val="20"/>
                <w:szCs w:val="20"/>
              </w:rPr>
            </w:pPr>
          </w:p>
          <w:p w14:paraId="1CC57BFA" w14:textId="77777777" w:rsidR="0049663C" w:rsidRDefault="0049663C" w:rsidP="0049663C">
            <w:pPr>
              <w:rPr>
                <w:rFonts w:ascii="Times New Roman" w:hAnsi="Times New Roman" w:cs="Times New Roman"/>
                <w:sz w:val="20"/>
                <w:szCs w:val="20"/>
              </w:rPr>
            </w:pPr>
          </w:p>
          <w:p w14:paraId="67C54665"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162A7360" w14:textId="1A157C28"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162371F3" w14:textId="77777777" w:rsidR="0049663C" w:rsidRDefault="0049663C" w:rsidP="0049663C">
            <w:pPr>
              <w:rPr>
                <w:rFonts w:ascii="Times New Roman" w:hAnsi="Times New Roman" w:cs="Times New Roman"/>
                <w:sz w:val="20"/>
                <w:szCs w:val="20"/>
              </w:rPr>
            </w:pPr>
          </w:p>
          <w:p w14:paraId="580DD555" w14:textId="45F7A45F" w:rsidR="0049663C" w:rsidRPr="00993062" w:rsidRDefault="0049663C" w:rsidP="0049663C">
            <w:pPr>
              <w:rPr>
                <w:rFonts w:ascii="Times New Roman" w:hAnsi="Times New Roman" w:cs="Times New Roman"/>
                <w:i/>
                <w:iCs/>
                <w:sz w:val="20"/>
                <w:szCs w:val="20"/>
              </w:rPr>
            </w:pPr>
            <w:r>
              <w:rPr>
                <w:rFonts w:ascii="Times New Roman" w:hAnsi="Times New Roman" w:cs="Times New Roman"/>
                <w:i/>
                <w:iCs/>
                <w:sz w:val="20"/>
                <w:szCs w:val="20"/>
              </w:rPr>
              <w:t>N</w:t>
            </w:r>
            <w:r w:rsidRPr="00993062">
              <w:rPr>
                <w:rFonts w:ascii="Times New Roman" w:hAnsi="Times New Roman" w:cs="Times New Roman"/>
                <w:i/>
                <w:iCs/>
                <w:sz w:val="20"/>
                <w:szCs w:val="20"/>
              </w:rPr>
              <w:t>otă:</w:t>
            </w:r>
          </w:p>
          <w:p w14:paraId="77FDE748" w14:textId="54AE471F" w:rsidR="0049663C" w:rsidRPr="00993062"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Aliniere completă a prevederilor Directivei 2014/65/UE, conform acțiunii nr.158-106 din Capitolul 9 „Servicii financiare”, Cluster 2. Piața internă, Anexa A din PNA 2025-2029 prevede adoptarea proiectului de Lege pentru modificarea Legii nr. 2/2020 privind organismele de plasament</w:t>
            </w:r>
          </w:p>
          <w:p w14:paraId="055C0DEE" w14:textId="4D309692" w:rsidR="0049663C" w:rsidRPr="00993062"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colectiv alternative (pe aspecte ce țin de administratorii fondurilor de investiții) care va transpune Directiva 2011/61/UE.</w:t>
            </w:r>
          </w:p>
          <w:p w14:paraId="378F2579" w14:textId="77777777" w:rsidR="0049663C" w:rsidRDefault="0049663C" w:rsidP="0049663C">
            <w:pPr>
              <w:rPr>
                <w:rFonts w:ascii="Times New Roman" w:hAnsi="Times New Roman" w:cs="Times New Roman"/>
                <w:sz w:val="20"/>
                <w:szCs w:val="20"/>
              </w:rPr>
            </w:pPr>
            <w:r w:rsidRPr="00993062">
              <w:rPr>
                <w:rFonts w:ascii="Times New Roman" w:hAnsi="Times New Roman" w:cs="Times New Roman"/>
                <w:sz w:val="20"/>
                <w:szCs w:val="20"/>
              </w:rPr>
              <w:lastRenderedPageBreak/>
              <w:t>Termenul de realizare a acțiunii, potrivit PNA 2025-2029, este decembrie, 2026.</w:t>
            </w:r>
          </w:p>
          <w:p w14:paraId="03004171" w14:textId="77777777" w:rsidR="0049663C" w:rsidRDefault="0049663C" w:rsidP="0049663C">
            <w:pPr>
              <w:rPr>
                <w:rFonts w:ascii="Times New Roman" w:hAnsi="Times New Roman" w:cs="Times New Roman"/>
                <w:sz w:val="20"/>
                <w:szCs w:val="20"/>
              </w:rPr>
            </w:pPr>
          </w:p>
          <w:p w14:paraId="61F4382C" w14:textId="77777777" w:rsidR="0049663C" w:rsidRDefault="0049663C" w:rsidP="0049663C">
            <w:pPr>
              <w:rPr>
                <w:rFonts w:ascii="Times New Roman" w:hAnsi="Times New Roman" w:cs="Times New Roman"/>
                <w:sz w:val="20"/>
                <w:szCs w:val="20"/>
              </w:rPr>
            </w:pPr>
          </w:p>
          <w:p w14:paraId="54287DA8" w14:textId="77777777" w:rsidR="0049663C" w:rsidRDefault="0049663C" w:rsidP="0049663C">
            <w:pPr>
              <w:rPr>
                <w:rFonts w:ascii="Times New Roman" w:hAnsi="Times New Roman" w:cs="Times New Roman"/>
                <w:sz w:val="20"/>
                <w:szCs w:val="20"/>
              </w:rPr>
            </w:pPr>
          </w:p>
          <w:p w14:paraId="59DE39B2" w14:textId="77777777" w:rsidR="0049663C" w:rsidRDefault="0049663C" w:rsidP="0049663C">
            <w:pPr>
              <w:rPr>
                <w:rFonts w:ascii="Times New Roman" w:hAnsi="Times New Roman" w:cs="Times New Roman"/>
                <w:sz w:val="20"/>
                <w:szCs w:val="20"/>
              </w:rPr>
            </w:pPr>
          </w:p>
          <w:p w14:paraId="011CE56E" w14:textId="77777777" w:rsidR="0049663C" w:rsidRDefault="0049663C" w:rsidP="0049663C">
            <w:pPr>
              <w:rPr>
                <w:rFonts w:ascii="Times New Roman" w:hAnsi="Times New Roman" w:cs="Times New Roman"/>
                <w:sz w:val="20"/>
                <w:szCs w:val="20"/>
              </w:rPr>
            </w:pPr>
          </w:p>
          <w:p w14:paraId="599AB88C" w14:textId="77777777" w:rsidR="0049663C" w:rsidRDefault="0049663C" w:rsidP="0049663C">
            <w:pPr>
              <w:rPr>
                <w:rFonts w:ascii="Times New Roman" w:hAnsi="Times New Roman" w:cs="Times New Roman"/>
                <w:sz w:val="20"/>
                <w:szCs w:val="20"/>
              </w:rPr>
            </w:pPr>
          </w:p>
          <w:p w14:paraId="5CBCCCD7" w14:textId="77777777" w:rsidR="0049663C" w:rsidRDefault="0049663C" w:rsidP="0049663C">
            <w:pPr>
              <w:rPr>
                <w:rFonts w:ascii="Times New Roman" w:hAnsi="Times New Roman" w:cs="Times New Roman"/>
                <w:sz w:val="20"/>
                <w:szCs w:val="20"/>
              </w:rPr>
            </w:pPr>
          </w:p>
          <w:p w14:paraId="116D1469" w14:textId="77777777" w:rsidR="0049663C" w:rsidRDefault="0049663C" w:rsidP="0049663C">
            <w:pPr>
              <w:rPr>
                <w:rFonts w:ascii="Times New Roman" w:hAnsi="Times New Roman" w:cs="Times New Roman"/>
                <w:sz w:val="20"/>
                <w:szCs w:val="20"/>
              </w:rPr>
            </w:pPr>
          </w:p>
          <w:p w14:paraId="4E561834" w14:textId="77777777" w:rsidR="0049663C" w:rsidRDefault="0049663C" w:rsidP="0049663C">
            <w:pPr>
              <w:rPr>
                <w:rFonts w:ascii="Times New Roman" w:hAnsi="Times New Roman" w:cs="Times New Roman"/>
                <w:sz w:val="20"/>
                <w:szCs w:val="20"/>
              </w:rPr>
            </w:pPr>
          </w:p>
          <w:p w14:paraId="79F57340" w14:textId="77777777" w:rsidR="0049663C" w:rsidRDefault="0049663C" w:rsidP="0049663C">
            <w:pPr>
              <w:rPr>
                <w:rFonts w:ascii="Times New Roman" w:hAnsi="Times New Roman" w:cs="Times New Roman"/>
                <w:sz w:val="20"/>
                <w:szCs w:val="20"/>
              </w:rPr>
            </w:pPr>
          </w:p>
          <w:p w14:paraId="11473AB9" w14:textId="77777777" w:rsidR="0049663C" w:rsidRDefault="0049663C" w:rsidP="0049663C">
            <w:pPr>
              <w:rPr>
                <w:rFonts w:ascii="Times New Roman" w:hAnsi="Times New Roman" w:cs="Times New Roman"/>
                <w:sz w:val="20"/>
                <w:szCs w:val="20"/>
              </w:rPr>
            </w:pPr>
          </w:p>
          <w:p w14:paraId="641E8272" w14:textId="77777777" w:rsidR="0049663C" w:rsidRDefault="0049663C" w:rsidP="0049663C">
            <w:pPr>
              <w:rPr>
                <w:rFonts w:ascii="Times New Roman" w:hAnsi="Times New Roman" w:cs="Times New Roman"/>
                <w:sz w:val="20"/>
                <w:szCs w:val="20"/>
              </w:rPr>
            </w:pPr>
          </w:p>
          <w:p w14:paraId="1B16798D" w14:textId="77777777" w:rsidR="0049663C" w:rsidRPr="003F636B" w:rsidRDefault="0049663C" w:rsidP="0049663C">
            <w:pPr>
              <w:rPr>
                <w:rFonts w:ascii="Times New Roman" w:hAnsi="Times New Roman" w:cs="Times New Roman"/>
                <w:i/>
                <w:sz w:val="20"/>
                <w:szCs w:val="20"/>
              </w:rPr>
            </w:pPr>
            <w:r w:rsidRPr="003F636B">
              <w:rPr>
                <w:rFonts w:ascii="Times New Roman" w:hAnsi="Times New Roman" w:cs="Times New Roman"/>
                <w:i/>
                <w:sz w:val="20"/>
                <w:szCs w:val="20"/>
              </w:rPr>
              <w:t>Notă:</w:t>
            </w:r>
          </w:p>
          <w:p w14:paraId="2175EC16" w14:textId="75DA6A2B" w:rsidR="0049663C" w:rsidRPr="003F636B" w:rsidRDefault="0049663C" w:rsidP="0049663C">
            <w:pPr>
              <w:rPr>
                <w:rFonts w:ascii="Times New Roman" w:hAnsi="Times New Roman" w:cs="Times New Roman"/>
                <w:sz w:val="20"/>
                <w:szCs w:val="20"/>
              </w:rPr>
            </w:pPr>
            <w:r w:rsidRPr="003F636B">
              <w:rPr>
                <w:rFonts w:ascii="Times New Roman" w:hAnsi="Times New Roman" w:cs="Times New Roman"/>
                <w:sz w:val="20"/>
                <w:szCs w:val="20"/>
              </w:rPr>
              <w:t>Aliniere completă</w:t>
            </w:r>
            <w:r>
              <w:rPr>
                <w:rFonts w:ascii="Times New Roman" w:hAnsi="Times New Roman" w:cs="Times New Roman"/>
                <w:sz w:val="20"/>
                <w:szCs w:val="20"/>
              </w:rPr>
              <w:t>,</w:t>
            </w:r>
            <w:r w:rsidRPr="003F636B">
              <w:rPr>
                <w:rFonts w:ascii="Times New Roman" w:hAnsi="Times New Roman" w:cs="Times New Roman"/>
                <w:sz w:val="20"/>
                <w:szCs w:val="20"/>
              </w:rPr>
              <w:t xml:space="preserve"> conform acțiunii nr.110-92 din Capitolul 9 „Servicii financiare”, Cluster 2. Piața internă, Anexa A din PNA 2025-2029 prevede adoptarea proiectului de Lege privind piețele instrumentelor financiar.</w:t>
            </w:r>
          </w:p>
          <w:p w14:paraId="16114808" w14:textId="38C618C4" w:rsidR="0049663C" w:rsidRPr="000B539E" w:rsidRDefault="0049663C" w:rsidP="0049663C">
            <w:pPr>
              <w:rPr>
                <w:rFonts w:ascii="Times New Roman" w:hAnsi="Times New Roman" w:cs="Times New Roman"/>
                <w:sz w:val="20"/>
                <w:szCs w:val="20"/>
              </w:rPr>
            </w:pPr>
            <w:r w:rsidRPr="003F636B">
              <w:rPr>
                <w:rFonts w:ascii="Times New Roman" w:hAnsi="Times New Roman" w:cs="Times New Roman"/>
                <w:sz w:val="20"/>
                <w:szCs w:val="20"/>
              </w:rPr>
              <w:t>Termenul de realizare a acțiunii, potrivit PNA 2025-2029, este decembrie 2026.</w:t>
            </w:r>
          </w:p>
          <w:p w14:paraId="30051A86" w14:textId="77777777" w:rsidR="0049663C" w:rsidRPr="000B539E" w:rsidRDefault="0049663C" w:rsidP="0049663C">
            <w:pPr>
              <w:rPr>
                <w:rFonts w:ascii="Times New Roman" w:hAnsi="Times New Roman" w:cs="Times New Roman"/>
                <w:sz w:val="20"/>
                <w:szCs w:val="20"/>
              </w:rPr>
            </w:pPr>
          </w:p>
          <w:p w14:paraId="39D4B64F" w14:textId="77777777" w:rsidR="0049663C" w:rsidRDefault="0049663C" w:rsidP="0049663C">
            <w:pPr>
              <w:rPr>
                <w:rFonts w:ascii="Times New Roman" w:hAnsi="Times New Roman" w:cs="Times New Roman"/>
                <w:sz w:val="20"/>
                <w:szCs w:val="20"/>
              </w:rPr>
            </w:pPr>
          </w:p>
          <w:p w14:paraId="3A8F904A" w14:textId="7BB49283"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Preveder</w:t>
            </w:r>
            <w:r>
              <w:rPr>
                <w:rFonts w:ascii="Times New Roman" w:hAnsi="Times New Roman" w:cs="Times New Roman"/>
                <w:sz w:val="20"/>
                <w:szCs w:val="20"/>
              </w:rPr>
              <w:t xml:space="preserve">ea de la lit.i) din MiCA, a a fost completată cu detalii aferent </w:t>
            </w:r>
            <w:r w:rsidRPr="000B539E">
              <w:rPr>
                <w:rFonts w:ascii="Times New Roman" w:hAnsi="Times New Roman" w:cs="Times New Roman"/>
                <w:sz w:val="20"/>
                <w:szCs w:val="20"/>
              </w:rPr>
              <w:t>mecanismelor de control intern, a politicilor și a procedurilor</w:t>
            </w:r>
            <w:r>
              <w:rPr>
                <w:rFonts w:ascii="Times New Roman" w:hAnsi="Times New Roman" w:cs="Times New Roman"/>
                <w:sz w:val="20"/>
                <w:szCs w:val="20"/>
              </w:rPr>
              <w:t xml:space="preserve"> </w:t>
            </w:r>
            <w:r w:rsidRPr="00E07154">
              <w:rPr>
                <w:rFonts w:ascii="Times New Roman" w:hAnsi="Times New Roman" w:cs="Times New Roman"/>
                <w:sz w:val="20"/>
                <w:szCs w:val="20"/>
              </w:rPr>
              <w:t xml:space="preserve"> AML/CFT, </w:t>
            </w:r>
            <w:r>
              <w:rPr>
                <w:rFonts w:ascii="Times New Roman" w:hAnsi="Times New Roman" w:cs="Times New Roman"/>
                <w:sz w:val="20"/>
                <w:szCs w:val="20"/>
              </w:rPr>
              <w:t>pentru a asigura o</w:t>
            </w:r>
            <w:r w:rsidRPr="00E07154">
              <w:rPr>
                <w:rFonts w:ascii="Times New Roman" w:hAnsi="Times New Roman" w:cs="Times New Roman"/>
                <w:sz w:val="20"/>
                <w:szCs w:val="20"/>
              </w:rPr>
              <w:t xml:space="preserve"> transpunere </w:t>
            </w:r>
            <w:r>
              <w:rPr>
                <w:rFonts w:ascii="Times New Roman" w:hAnsi="Times New Roman" w:cs="Times New Roman"/>
                <w:sz w:val="20"/>
                <w:szCs w:val="20"/>
              </w:rPr>
              <w:t>mai clară</w:t>
            </w:r>
            <w:r w:rsidRPr="00E07154">
              <w:rPr>
                <w:rFonts w:ascii="Times New Roman" w:hAnsi="Times New Roman" w:cs="Times New Roman"/>
                <w:sz w:val="20"/>
                <w:szCs w:val="20"/>
              </w:rPr>
              <w:t xml:space="preserve"> și o evaluare mai eficientă a </w:t>
            </w:r>
            <w:r>
              <w:rPr>
                <w:rFonts w:ascii="Times New Roman" w:hAnsi="Times New Roman" w:cs="Times New Roman"/>
                <w:sz w:val="20"/>
                <w:szCs w:val="20"/>
              </w:rPr>
              <w:t>notificării</w:t>
            </w:r>
            <w:r w:rsidRPr="00E07154">
              <w:rPr>
                <w:rFonts w:ascii="Times New Roman" w:hAnsi="Times New Roman" w:cs="Times New Roman"/>
                <w:sz w:val="20"/>
                <w:szCs w:val="20"/>
              </w:rPr>
              <w:t xml:space="preserve"> de autorizare în conformitate cu legislația națională aplicabilă.</w:t>
            </w:r>
          </w:p>
          <w:p w14:paraId="594419AF" w14:textId="309F3F39" w:rsidR="0049663C" w:rsidRDefault="0049663C" w:rsidP="0049663C">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4A43AE36" w14:textId="77777777" w:rsidR="0049663C" w:rsidRDefault="0049663C" w:rsidP="0049663C">
            <w:pPr>
              <w:rPr>
                <w:rFonts w:ascii="Times New Roman" w:hAnsi="Times New Roman" w:cs="Times New Roman"/>
                <w:sz w:val="20"/>
                <w:szCs w:val="20"/>
              </w:rPr>
            </w:pPr>
          </w:p>
          <w:p w14:paraId="2852AB92" w14:textId="77777777" w:rsidR="0049663C" w:rsidRDefault="0049663C" w:rsidP="0049663C">
            <w:pPr>
              <w:rPr>
                <w:rFonts w:ascii="Times New Roman" w:hAnsi="Times New Roman" w:cs="Times New Roman"/>
                <w:sz w:val="20"/>
                <w:szCs w:val="20"/>
              </w:rPr>
            </w:pPr>
          </w:p>
          <w:p w14:paraId="62F17108" w14:textId="77777777" w:rsidR="0049663C" w:rsidRDefault="0049663C" w:rsidP="0049663C">
            <w:pPr>
              <w:rPr>
                <w:rFonts w:ascii="Times New Roman" w:hAnsi="Times New Roman" w:cs="Times New Roman"/>
                <w:sz w:val="20"/>
                <w:szCs w:val="20"/>
              </w:rPr>
            </w:pPr>
          </w:p>
          <w:p w14:paraId="46AB27CC" w14:textId="77777777" w:rsidR="0049663C" w:rsidRDefault="0049663C" w:rsidP="0049663C">
            <w:pPr>
              <w:rPr>
                <w:rFonts w:ascii="Times New Roman" w:hAnsi="Times New Roman" w:cs="Times New Roman"/>
                <w:sz w:val="20"/>
                <w:szCs w:val="20"/>
              </w:rPr>
            </w:pPr>
          </w:p>
          <w:p w14:paraId="5C2B43C7" w14:textId="77777777" w:rsidR="0049663C" w:rsidRDefault="0049663C" w:rsidP="0049663C">
            <w:pPr>
              <w:rPr>
                <w:rFonts w:ascii="Times New Roman" w:hAnsi="Times New Roman" w:cs="Times New Roman"/>
                <w:sz w:val="20"/>
                <w:szCs w:val="20"/>
              </w:rPr>
            </w:pPr>
          </w:p>
          <w:p w14:paraId="1B6936F0" w14:textId="77777777" w:rsidR="0049663C" w:rsidRDefault="0049663C" w:rsidP="0049663C">
            <w:pPr>
              <w:rPr>
                <w:rFonts w:ascii="Times New Roman" w:hAnsi="Times New Roman" w:cs="Times New Roman"/>
                <w:sz w:val="20"/>
                <w:szCs w:val="20"/>
              </w:rPr>
            </w:pPr>
          </w:p>
          <w:p w14:paraId="350A6215" w14:textId="77777777" w:rsidR="0049663C" w:rsidRDefault="0049663C" w:rsidP="0049663C">
            <w:pPr>
              <w:rPr>
                <w:rFonts w:ascii="Times New Roman" w:hAnsi="Times New Roman" w:cs="Times New Roman"/>
                <w:sz w:val="20"/>
                <w:szCs w:val="20"/>
              </w:rPr>
            </w:pPr>
          </w:p>
          <w:p w14:paraId="3EA5329E" w14:textId="77777777" w:rsidR="0049663C" w:rsidRDefault="0049663C" w:rsidP="0049663C">
            <w:pPr>
              <w:rPr>
                <w:rFonts w:ascii="Times New Roman" w:hAnsi="Times New Roman" w:cs="Times New Roman"/>
                <w:sz w:val="20"/>
                <w:szCs w:val="20"/>
              </w:rPr>
            </w:pPr>
          </w:p>
          <w:p w14:paraId="56F4E37A" w14:textId="77777777" w:rsidR="0049663C" w:rsidRDefault="0049663C" w:rsidP="0049663C">
            <w:pPr>
              <w:rPr>
                <w:rFonts w:ascii="Times New Roman" w:hAnsi="Times New Roman" w:cs="Times New Roman"/>
                <w:sz w:val="20"/>
                <w:szCs w:val="20"/>
              </w:rPr>
            </w:pPr>
          </w:p>
          <w:p w14:paraId="0650C8C8" w14:textId="77777777" w:rsidR="0049663C" w:rsidRDefault="0049663C" w:rsidP="0049663C">
            <w:pPr>
              <w:rPr>
                <w:rFonts w:ascii="Times New Roman" w:hAnsi="Times New Roman" w:cs="Times New Roman"/>
                <w:sz w:val="20"/>
                <w:szCs w:val="20"/>
              </w:rPr>
            </w:pPr>
          </w:p>
          <w:p w14:paraId="1EC9B474" w14:textId="0BC7AD52" w:rsidR="0049663C" w:rsidRPr="00993062"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w:t>
            </w:r>
          </w:p>
          <w:p w14:paraId="36321CD0" w14:textId="0EF94AE5" w:rsidR="0049663C" w:rsidRPr="000B539E"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Termenul de realizare a acțiunii, potrivit PNA 2025-2029, este decembrie, 2026.</w:t>
            </w:r>
          </w:p>
        </w:tc>
      </w:tr>
      <w:tr w:rsidR="0049663C" w:rsidRPr="000B539E" w14:paraId="14D1A3D7" w14:textId="77777777" w:rsidTr="00B4511F">
        <w:trPr>
          <w:gridAfter w:val="1"/>
          <w:wAfter w:w="15" w:type="dxa"/>
        </w:trPr>
        <w:tc>
          <w:tcPr>
            <w:tcW w:w="4434" w:type="dxa"/>
            <w:gridSpan w:val="2"/>
          </w:tcPr>
          <w:p w14:paraId="7A259DC8" w14:textId="77777777" w:rsidR="0049663C" w:rsidRPr="000B539E" w:rsidRDefault="0049663C" w:rsidP="0049663C">
            <w:pPr>
              <w:rPr>
                <w:rFonts w:ascii="Times New Roman" w:hAnsi="Times New Roman" w:cs="Times New Roman"/>
                <w:i/>
                <w:iCs/>
                <w:sz w:val="20"/>
                <w:szCs w:val="20"/>
              </w:rPr>
            </w:pPr>
          </w:p>
        </w:tc>
        <w:tc>
          <w:tcPr>
            <w:tcW w:w="4318" w:type="dxa"/>
          </w:tcPr>
          <w:p w14:paraId="2CBB119C"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e) dovada deținerii și implementării unor instrumente sau soluții avansate pentru monitorizarea și analiza registrelor distribuite (DLT), menite să asigure transparența, securitatea și conformitatea serviciilor de criptoactive pe care solicitantul intenționează să le ofere, precum și dovada că dispune de personal specializat și certificat pentru utilizarea acestora;</w:t>
            </w:r>
          </w:p>
          <w:p w14:paraId="5FD7EDEF" w14:textId="77777777" w:rsidR="0049663C" w:rsidRDefault="0049663C" w:rsidP="0049663C">
            <w:pPr>
              <w:rPr>
                <w:rFonts w:ascii="Times New Roman" w:hAnsi="Times New Roman" w:cs="Times New Roman"/>
                <w:sz w:val="20"/>
                <w:szCs w:val="20"/>
              </w:rPr>
            </w:pPr>
          </w:p>
          <w:p w14:paraId="1022FDD1" w14:textId="3AA70D28" w:rsidR="0049663C" w:rsidRPr="003535D1"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f) un aviz sau un raport emis de un auditor extern </w:t>
            </w:r>
            <w:r w:rsidR="00471CFF">
              <w:rPr>
                <w:rFonts w:ascii="Times New Roman" w:hAnsi="Times New Roman" w:cs="Times New Roman"/>
                <w:sz w:val="20"/>
                <w:szCs w:val="20"/>
              </w:rPr>
              <w:t>TIC</w:t>
            </w:r>
            <w:r w:rsidRPr="00517CAE">
              <w:rPr>
                <w:rFonts w:ascii="Times New Roman" w:hAnsi="Times New Roman" w:cs="Times New Roman"/>
                <w:sz w:val="20"/>
                <w:szCs w:val="20"/>
              </w:rPr>
              <w:t>, independent, cu privire la conformitatea, adecvarea și implementarea efectivă a cerințelor prevăzute la lit. c), d) și e) de la prezentul alineat.</w:t>
            </w:r>
          </w:p>
        </w:tc>
        <w:tc>
          <w:tcPr>
            <w:tcW w:w="2684" w:type="dxa"/>
          </w:tcPr>
          <w:p w14:paraId="296FEDA7" w14:textId="77777777" w:rsidR="0049663C" w:rsidRPr="000B539E" w:rsidRDefault="0049663C" w:rsidP="0049663C">
            <w:pPr>
              <w:rPr>
                <w:rFonts w:ascii="Times New Roman" w:hAnsi="Times New Roman" w:cs="Times New Roman"/>
                <w:sz w:val="20"/>
                <w:szCs w:val="20"/>
              </w:rPr>
            </w:pPr>
          </w:p>
        </w:tc>
        <w:tc>
          <w:tcPr>
            <w:tcW w:w="3018" w:type="dxa"/>
          </w:tcPr>
          <w:p w14:paraId="7763CB25"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34FBBC2"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32640B9" w14:textId="44BA2095" w:rsidR="0049663C" w:rsidRDefault="0049663C" w:rsidP="0049663C">
            <w:pPr>
              <w:rPr>
                <w:rFonts w:ascii="Times New Roman" w:hAnsi="Times New Roman" w:cs="Times New Roman"/>
                <w:sz w:val="20"/>
                <w:szCs w:val="20"/>
              </w:rPr>
            </w:pPr>
            <w:r w:rsidRPr="00A846AE">
              <w:rPr>
                <w:rFonts w:ascii="Times New Roman" w:hAnsi="Times New Roman" w:cs="Times New Roman"/>
                <w:sz w:val="20"/>
                <w:szCs w:val="20"/>
              </w:rPr>
              <w:t>Întrucât aceste servicii se bazează pe tehnologii specifice registrelor distribuite și implică riscuri operaționale, tehnologice și de conformitate sporite, cerința demonstrării capacității tehnice de monitorizare a tranzacțiilor și a infrastructurii DLT contribuie la asigurarea transparenței, securității și trasabilității operațiunilor realizate.</w:t>
            </w:r>
          </w:p>
          <w:p w14:paraId="71366012" w14:textId="77777777" w:rsidR="0049663C" w:rsidRDefault="0049663C" w:rsidP="0049663C">
            <w:pPr>
              <w:rPr>
                <w:rFonts w:ascii="Times New Roman" w:hAnsi="Times New Roman" w:cs="Times New Roman"/>
                <w:sz w:val="20"/>
                <w:szCs w:val="20"/>
              </w:rPr>
            </w:pPr>
          </w:p>
          <w:p w14:paraId="14C29C41" w14:textId="25837007" w:rsidR="0049663C" w:rsidRDefault="0049663C" w:rsidP="0049663C">
            <w:pPr>
              <w:rPr>
                <w:rFonts w:ascii="Times New Roman" w:hAnsi="Times New Roman" w:cs="Times New Roman"/>
                <w:sz w:val="20"/>
                <w:szCs w:val="20"/>
              </w:rPr>
            </w:pPr>
            <w:r>
              <w:rPr>
                <w:rFonts w:ascii="Times New Roman" w:hAnsi="Times New Roman" w:cs="Times New Roman"/>
                <w:sz w:val="20"/>
                <w:szCs w:val="20"/>
              </w:rPr>
              <w:t>Completarea are ca scop</w:t>
            </w:r>
            <w:r w:rsidRPr="00F641CF">
              <w:rPr>
                <w:rFonts w:ascii="Times New Roman" w:hAnsi="Times New Roman" w:cs="Times New Roman"/>
                <w:sz w:val="20"/>
                <w:szCs w:val="20"/>
              </w:rPr>
              <w:t xml:space="preserve"> facilit</w:t>
            </w:r>
            <w:r>
              <w:rPr>
                <w:rFonts w:ascii="Times New Roman" w:hAnsi="Times New Roman" w:cs="Times New Roman"/>
                <w:sz w:val="20"/>
                <w:szCs w:val="20"/>
              </w:rPr>
              <w:t>area</w:t>
            </w:r>
            <w:r w:rsidRPr="00F641CF">
              <w:rPr>
                <w:rFonts w:ascii="Times New Roman" w:hAnsi="Times New Roman" w:cs="Times New Roman"/>
                <w:sz w:val="20"/>
                <w:szCs w:val="20"/>
              </w:rPr>
              <w:t xml:space="preserve"> evaluării tehnice a conformității și adecvării sistemelor și procedurilor prevăzute la </w:t>
            </w:r>
            <w:r w:rsidRPr="00517CAE">
              <w:rPr>
                <w:rFonts w:ascii="Times New Roman" w:hAnsi="Times New Roman" w:cs="Times New Roman"/>
                <w:sz w:val="20"/>
                <w:szCs w:val="20"/>
              </w:rPr>
              <w:t>lit. c), d) și e) de la prezentul alineat</w:t>
            </w:r>
            <w:r>
              <w:rPr>
                <w:rFonts w:ascii="Times New Roman" w:hAnsi="Times New Roman" w:cs="Times New Roman"/>
                <w:sz w:val="20"/>
                <w:szCs w:val="20"/>
              </w:rPr>
              <w:t>.</w:t>
            </w:r>
            <w:r w:rsidRPr="00F641CF">
              <w:rPr>
                <w:rFonts w:ascii="Times New Roman" w:hAnsi="Times New Roman" w:cs="Times New Roman"/>
                <w:sz w:val="20"/>
                <w:szCs w:val="20"/>
              </w:rPr>
              <w:t xml:space="preserve"> Raportul </w:t>
            </w:r>
            <w:r w:rsidRPr="00F641CF">
              <w:rPr>
                <w:rFonts w:ascii="Times New Roman" w:hAnsi="Times New Roman" w:cs="Times New Roman"/>
                <w:sz w:val="20"/>
                <w:szCs w:val="20"/>
              </w:rPr>
              <w:lastRenderedPageBreak/>
              <w:t>auditorului are caracter informativ și de suport</w:t>
            </w:r>
            <w:r>
              <w:rPr>
                <w:rFonts w:ascii="Times New Roman" w:hAnsi="Times New Roman" w:cs="Times New Roman"/>
                <w:sz w:val="20"/>
                <w:szCs w:val="20"/>
              </w:rPr>
              <w:t>.</w:t>
            </w:r>
          </w:p>
          <w:p w14:paraId="45FCF862" w14:textId="735E500C"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Nu contravine</w:t>
            </w:r>
            <w:r w:rsidRPr="00ED3909">
              <w:rPr>
                <w:rFonts w:ascii="Times New Roman" w:hAnsi="Times New Roman" w:cs="Times New Roman"/>
                <w:sz w:val="20"/>
                <w:szCs w:val="20"/>
              </w:rPr>
              <w:t xml:space="preserve"> </w:t>
            </w:r>
            <w:r w:rsidRPr="00A046F8">
              <w:rPr>
                <w:rFonts w:ascii="Times New Roman" w:hAnsi="Times New Roman" w:cs="Times New Roman"/>
                <w:sz w:val="20"/>
                <w:szCs w:val="20"/>
                <w:lang w:val="ro-RO"/>
              </w:rPr>
              <w:t>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47932F4B" w14:textId="77777777" w:rsidTr="00B4511F">
        <w:trPr>
          <w:gridAfter w:val="1"/>
          <w:wAfter w:w="15" w:type="dxa"/>
        </w:trPr>
        <w:tc>
          <w:tcPr>
            <w:tcW w:w="4434" w:type="dxa"/>
            <w:gridSpan w:val="2"/>
          </w:tcPr>
          <w:p w14:paraId="6FC032D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(d) o descriere a procedurii de separare a criptoactivelor și a fondurilor clienților;</w:t>
            </w:r>
          </w:p>
          <w:p w14:paraId="3B6ACD4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în cazul în care există intenția de a asigura custodia și administrarea criptoactivelor în numele clienților, o descriere a politicii de custodie și administrare;</w:t>
            </w:r>
          </w:p>
          <w:p w14:paraId="0B51E3C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în cazul în care există intenția de a opera o platformă de tranzacționare pentru criptoactive, o descriere a normelor de funcționare a platformei de tranzacționare, precum și a procedurilor și a sistemului de detectare a abuzului de piață;</w:t>
            </w:r>
          </w:p>
          <w:p w14:paraId="5F9B171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în cazul în care există intenția de a face schimb de criptoactive contra unor fonduri sau contra altor criptoactive, o descriere a politicii comerciale nediscriminatorii care reglementează relația cu clienții, precum și o descriere a metodologiei de stabilire a prețului criptoactivelor care sunt propuse la schimb contra unor fonduri sau contra altor criptoactive;</w:t>
            </w:r>
          </w:p>
          <w:p w14:paraId="5BD28F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în cazul în care există intenția de a executa ordine aferente criptoactivelor în numele clienților, o descriere a politicii de executare a ordinelor;</w:t>
            </w:r>
          </w:p>
          <w:p w14:paraId="37DCA9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în cazul în care există intenția de a oferi consultanță cu privire la criptoactive sau de a asigura administrarea de portofolii de criptoactive, dovada că persoanele fizice care oferă consultanță în numele furnizorului de servicii de criptoactive solicitant sau care administrează portofolii în numele furnizorului de servicii de criptoactive solicitant dețin cunoștințele și expertiza necesare pentru a-și îndeplini obligațiile;</w:t>
            </w:r>
          </w:p>
          <w:p w14:paraId="2765D5F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 dacă serviciul de criptoactive se referă la tokenuri raportate la active, tokenuri de monedă electronică sau alte criptoactive;</w:t>
            </w:r>
          </w:p>
          <w:p w14:paraId="797BF329"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(k) în cazul în care există intenția de a furniza servicii de transfer de criptoactive în numele clienților, informații despre modul în care vor fi furnizate astfel de servicii de transfer.</w:t>
            </w:r>
          </w:p>
          <w:p w14:paraId="232C678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O autoritate competentă care primește o notificare, astfel cum se menționează la alineatele </w:t>
            </w:r>
            <w:r w:rsidRPr="000B539E">
              <w:rPr>
                <w:rFonts w:ascii="Times New Roman" w:hAnsi="Times New Roman" w:cs="Times New Roman"/>
                <w:sz w:val="20"/>
                <w:szCs w:val="20"/>
              </w:rPr>
              <w:lastRenderedPageBreak/>
              <w:t>(1)-(6), evaluează, în termen de 20 de zile lucrătoare de la primirea unei astfel de notificări, dacă au fost furnizate toate informațiile solicitate.</w:t>
            </w:r>
          </w:p>
          <w:p w14:paraId="798C74C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autoritatea competentă ajunge la concluzia că o notificare nu este completă, aceasta informează imediat entitatea notificatoare în acest sens și stabilește un termen până la care entitatea respectivă trebuie să furnizeze informațiile care lipsesc.</w:t>
            </w:r>
          </w:p>
          <w:p w14:paraId="1C6965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Termenul pentru furnizarea oricăror informații care lipsesc nu depășește 20 de zile lucrătoare de la data solicitării. Până la expirarea acestui termen, fiecare termen prevăzut la alineatele (1)-(6) se suspendă. Orice solicitare suplimentară formulată de autoritatea competentă în vederea completării sau clarificării informațiilor este la discreția sa, dar nu duce la suspendarea niciunui termen prevăzut la alineatele (1)-(6).</w:t>
            </w:r>
          </w:p>
          <w:p w14:paraId="6612DB40" w14:textId="3B418BC1" w:rsidR="0049663C" w:rsidRPr="003535D1" w:rsidRDefault="0049663C" w:rsidP="0049663C">
            <w:pPr>
              <w:rPr>
                <w:rFonts w:ascii="Times New Roman" w:hAnsi="Times New Roman" w:cs="Times New Roman"/>
                <w:sz w:val="20"/>
                <w:szCs w:val="20"/>
              </w:rPr>
            </w:pPr>
          </w:p>
        </w:tc>
        <w:tc>
          <w:tcPr>
            <w:tcW w:w="4318" w:type="dxa"/>
          </w:tcPr>
          <w:p w14:paraId="10A96249"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lastRenderedPageBreak/>
              <w:t>g) o descriere a procedurii de separare a criptoactivelor și a fondurilor clienților;</w:t>
            </w:r>
          </w:p>
          <w:p w14:paraId="4D2C5140"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h) în cazul în care există intenția de a asigura custodia și administrarea criptoactivelor în numele clienților, o descriere a politicii de custodie și administrare;</w:t>
            </w:r>
          </w:p>
          <w:p w14:paraId="3835F013"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i) în cazul în care există intenția de a opera o platformă de tranzacționare pentru criptoactive, o descriere a normelor de funcționare a platformei de tranzacționare, precum și a procedurilor și a sistemului de detectare a abuzului de piață;</w:t>
            </w:r>
          </w:p>
          <w:p w14:paraId="0847CAFE"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j) în cazul în care există intenția de a face schimb de criptoactive contra unor fonduri sau contra altor criptoactive, o descriere a politicii comerciale nediscriminatorii care reglementează relația cu clienții, precum și o descriere a metodologiei de stabilire a prețului criptoactivelor care sunt propuse la schimb contra unor fonduri sau contra altor criptoactive;</w:t>
            </w:r>
          </w:p>
          <w:p w14:paraId="45432DB1"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k) în cazul în care există intenția de a executa ordine aferente criptoactivelor în numele clienților, o descriere a politicii de executare a ordinelor;</w:t>
            </w:r>
          </w:p>
          <w:p w14:paraId="3D3CBAB7"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l) în cazul în care există intenția de a oferi consultanță cu privire la criptoactive sau de a asigura administrarea de portofolii de criptoactive, dovada că persoanele fizice care oferă consultanță în numele furnizorului de servicii de criptoactive solicitant sau care administrează portofolii în numele furnizorului de servicii de criptoactive solicitant dețin cunoștințele și expertiza necesare pentru a-și îndeplini obligațiile;</w:t>
            </w:r>
          </w:p>
          <w:p w14:paraId="5DD3C908"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m) dacă serviciul de criptoactive se referă la tokenuri raportate la active, tokenuri de monedă electronică sau alte criptoactive;</w:t>
            </w:r>
          </w:p>
          <w:p w14:paraId="08EA1997" w14:textId="77777777"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n) în cazul în care există intenția de a furniza servicii de transfer de criptoactive în numele clienților, informații despre modul în care vor fi furnizate astfel de servicii de transfer.</w:t>
            </w:r>
          </w:p>
          <w:p w14:paraId="17E47B18"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(8) Comisia Națională primește notificarea, astfel cum se menționează la alin. (1)-(6), și o evaluează, </w:t>
            </w:r>
            <w:r w:rsidRPr="00517CAE">
              <w:rPr>
                <w:rFonts w:ascii="Times New Roman" w:hAnsi="Times New Roman" w:cs="Times New Roman"/>
                <w:sz w:val="20"/>
                <w:szCs w:val="20"/>
              </w:rPr>
              <w:lastRenderedPageBreak/>
              <w:t>în termen de 20 de zile lucrătoare de la primirea acesteia, dacă au fost furnizate toate informațiile menționate la alin. (7). În cazul în care Comisia Națională ajunge la concluzia că o notificare nu este completă, aceasta informează imediat sau cel târziu până la sfârșitul următoarei zile lucrătoare, entitatea notificatoare în acest sens și stabilește un termen până la care entitatea respectivă trebuie să furnizeze informațiile care lipsesc.</w:t>
            </w:r>
          </w:p>
          <w:p w14:paraId="7C7221CE" w14:textId="7C576030" w:rsidR="0049663C" w:rsidRPr="003535D1"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Termenul pentru furnizarea oricăror informații care lipsesc nu depășește 20 de zile lucrătoare de la data solicitării. Până la expirarea acestui termen, fiecare termen prevăzut la alin. (1)-(6) se suspendă. Orice solicitare suplimentară formulată de autoritatea competentă în vederea completării sau clarificării informațiilor este la discreția acesteia, dar nu duce la suspendarea niciunui termen prevăzut la alin. (1)-(6).</w:t>
            </w:r>
          </w:p>
        </w:tc>
        <w:tc>
          <w:tcPr>
            <w:tcW w:w="2684" w:type="dxa"/>
          </w:tcPr>
          <w:p w14:paraId="4187C9D5" w14:textId="79C5AE01" w:rsidR="0049663C" w:rsidRPr="0063793D" w:rsidRDefault="0049663C" w:rsidP="0063793D">
            <w:pPr>
              <w:rPr>
                <w:rFonts w:ascii="Times New Roman" w:hAnsi="Times New Roman" w:cs="Times New Roman"/>
                <w:b/>
                <w:bCs/>
                <w:sz w:val="20"/>
                <w:szCs w:val="20"/>
              </w:rPr>
            </w:pPr>
            <w:r w:rsidRPr="00F04046">
              <w:rPr>
                <w:rFonts w:ascii="Times New Roman" w:hAnsi="Times New Roman" w:cs="Times New Roman"/>
                <w:b/>
                <w:bCs/>
                <w:sz w:val="20"/>
                <w:szCs w:val="20"/>
              </w:rPr>
              <w:lastRenderedPageBreak/>
              <w:t>Compatibil</w:t>
            </w:r>
          </w:p>
        </w:tc>
        <w:tc>
          <w:tcPr>
            <w:tcW w:w="3018" w:type="dxa"/>
          </w:tcPr>
          <w:p w14:paraId="1156BCBC" w14:textId="3A76F00A" w:rsidR="0049663C" w:rsidRPr="000B539E" w:rsidRDefault="0049663C" w:rsidP="0049663C">
            <w:pPr>
              <w:rPr>
                <w:rFonts w:ascii="Times New Roman" w:hAnsi="Times New Roman" w:cs="Times New Roman"/>
                <w:sz w:val="20"/>
                <w:szCs w:val="20"/>
              </w:rPr>
            </w:pPr>
          </w:p>
        </w:tc>
      </w:tr>
      <w:tr w:rsidR="0049663C" w:rsidRPr="000B539E" w14:paraId="052378EE" w14:textId="77777777" w:rsidTr="00B4511F">
        <w:trPr>
          <w:gridAfter w:val="1"/>
          <w:wAfter w:w="15" w:type="dxa"/>
        </w:trPr>
        <w:tc>
          <w:tcPr>
            <w:tcW w:w="4434" w:type="dxa"/>
            <w:gridSpan w:val="2"/>
          </w:tcPr>
          <w:p w14:paraId="4F6153B1" w14:textId="5C9B4434" w:rsidR="0049663C" w:rsidRPr="000B539E" w:rsidRDefault="0049663C" w:rsidP="0049663C">
            <w:pPr>
              <w:rPr>
                <w:rFonts w:ascii="Times New Roman" w:hAnsi="Times New Roman" w:cs="Times New Roman"/>
                <w:sz w:val="20"/>
                <w:szCs w:val="20"/>
              </w:rPr>
            </w:pPr>
            <w:r w:rsidRPr="00742211">
              <w:rPr>
                <w:rFonts w:ascii="Times New Roman" w:hAnsi="Times New Roman" w:cs="Times New Roman"/>
                <w:sz w:val="20"/>
                <w:szCs w:val="20"/>
              </w:rPr>
              <w:t>Furnizorul de servicii de criptoactive nu începe să furnizeze serviciile de criptoactive atât timp cât notificarea este incompletă.</w:t>
            </w:r>
          </w:p>
        </w:tc>
        <w:tc>
          <w:tcPr>
            <w:tcW w:w="4318" w:type="dxa"/>
          </w:tcPr>
          <w:p w14:paraId="63D49094" w14:textId="77777777" w:rsidR="0049663C" w:rsidRPr="00517CAE" w:rsidRDefault="0049663C" w:rsidP="0049663C">
            <w:pPr>
              <w:rPr>
                <w:rFonts w:ascii="Times New Roman" w:hAnsi="Times New Roman" w:cs="Times New Roman"/>
                <w:sz w:val="20"/>
                <w:szCs w:val="20"/>
              </w:rPr>
            </w:pPr>
          </w:p>
        </w:tc>
        <w:tc>
          <w:tcPr>
            <w:tcW w:w="2684" w:type="dxa"/>
          </w:tcPr>
          <w:p w14:paraId="6CBB7174" w14:textId="7D52B872" w:rsidR="0049663C" w:rsidRPr="0063793D" w:rsidRDefault="0049663C" w:rsidP="0049663C">
            <w:pPr>
              <w:rPr>
                <w:rFonts w:ascii="Times New Roman" w:hAnsi="Times New Roman" w:cs="Times New Roman"/>
                <w:b/>
                <w:bCs/>
                <w:sz w:val="20"/>
                <w:szCs w:val="20"/>
              </w:rPr>
            </w:pPr>
            <w:r w:rsidRPr="0063793D">
              <w:rPr>
                <w:rFonts w:ascii="Times New Roman" w:hAnsi="Times New Roman" w:cs="Times New Roman"/>
                <w:b/>
                <w:bCs/>
                <w:sz w:val="20"/>
                <w:szCs w:val="20"/>
              </w:rPr>
              <w:t>Prevedere UE netranspusă</w:t>
            </w:r>
          </w:p>
        </w:tc>
        <w:tc>
          <w:tcPr>
            <w:tcW w:w="3018" w:type="dxa"/>
          </w:tcPr>
          <w:p w14:paraId="6DFC5A5C" w14:textId="24297F37" w:rsidR="0049663C" w:rsidRPr="000B539E" w:rsidRDefault="0049663C" w:rsidP="0049663C">
            <w:pPr>
              <w:rPr>
                <w:rFonts w:ascii="Times New Roman" w:hAnsi="Times New Roman" w:cs="Times New Roman"/>
                <w:sz w:val="20"/>
                <w:szCs w:val="20"/>
              </w:rPr>
            </w:pPr>
            <w:r w:rsidRPr="00742211">
              <w:rPr>
                <w:rFonts w:ascii="Times New Roman" w:hAnsi="Times New Roman" w:cs="Times New Roman"/>
                <w:sz w:val="20"/>
                <w:szCs w:val="20"/>
              </w:rPr>
              <w:t xml:space="preserve">Lipsită de efect, ca urmare a introducerii prevederii </w:t>
            </w:r>
            <w:r>
              <w:rPr>
                <w:rFonts w:ascii="Times New Roman" w:hAnsi="Times New Roman" w:cs="Times New Roman"/>
                <w:sz w:val="20"/>
                <w:szCs w:val="20"/>
              </w:rPr>
              <w:t xml:space="preserve">prin care autoritatea competentă (CNPF) </w:t>
            </w:r>
            <w:r w:rsidRPr="00742211">
              <w:rPr>
                <w:rFonts w:ascii="Times New Roman" w:hAnsi="Times New Roman" w:cs="Times New Roman"/>
                <w:sz w:val="20"/>
                <w:szCs w:val="20"/>
              </w:rPr>
              <w:t>adopt</w:t>
            </w:r>
            <w:r>
              <w:rPr>
                <w:rFonts w:ascii="Times New Roman" w:hAnsi="Times New Roman" w:cs="Times New Roman"/>
                <w:sz w:val="20"/>
                <w:szCs w:val="20"/>
              </w:rPr>
              <w:t>ă o</w:t>
            </w:r>
            <w:r w:rsidRPr="00742211">
              <w:rPr>
                <w:rFonts w:ascii="Times New Roman" w:hAnsi="Times New Roman" w:cs="Times New Roman"/>
                <w:sz w:val="20"/>
                <w:szCs w:val="20"/>
              </w:rPr>
              <w:t xml:space="preserve"> deciziei prin care</w:t>
            </w:r>
            <w:r>
              <w:rPr>
                <w:rFonts w:ascii="Times New Roman" w:hAnsi="Times New Roman" w:cs="Times New Roman"/>
                <w:sz w:val="20"/>
                <w:szCs w:val="20"/>
              </w:rPr>
              <w:t xml:space="preserve"> </w:t>
            </w:r>
            <w:r w:rsidRPr="00742211">
              <w:rPr>
                <w:rFonts w:ascii="Times New Roman" w:hAnsi="Times New Roman" w:cs="Times New Roman"/>
                <w:sz w:val="20"/>
                <w:szCs w:val="20"/>
              </w:rPr>
              <w:t xml:space="preserve">confirma </w:t>
            </w:r>
            <w:r>
              <w:rPr>
                <w:rFonts w:ascii="Times New Roman" w:hAnsi="Times New Roman" w:cs="Times New Roman"/>
                <w:sz w:val="20"/>
                <w:szCs w:val="20"/>
              </w:rPr>
              <w:t xml:space="preserve">sau refuză </w:t>
            </w:r>
            <w:r w:rsidRPr="00742211">
              <w:rPr>
                <w:rFonts w:ascii="Times New Roman" w:hAnsi="Times New Roman" w:cs="Times New Roman"/>
                <w:sz w:val="20"/>
                <w:szCs w:val="20"/>
              </w:rPr>
              <w:t>dreptul de a furniza servicii</w:t>
            </w:r>
            <w:r>
              <w:rPr>
                <w:rFonts w:ascii="Times New Roman" w:hAnsi="Times New Roman" w:cs="Times New Roman"/>
                <w:sz w:val="20"/>
                <w:szCs w:val="20"/>
              </w:rPr>
              <w:t xml:space="preserve"> de criptoactive de către entitatea notificatoare</w:t>
            </w:r>
            <w:r w:rsidRPr="00742211">
              <w:rPr>
                <w:rFonts w:ascii="Times New Roman" w:hAnsi="Times New Roman" w:cs="Times New Roman"/>
                <w:sz w:val="20"/>
                <w:szCs w:val="20"/>
              </w:rPr>
              <w:t>.</w:t>
            </w:r>
          </w:p>
        </w:tc>
      </w:tr>
      <w:tr w:rsidR="0049663C" w:rsidRPr="000B539E" w14:paraId="0866BBB4" w14:textId="77777777" w:rsidTr="00B4511F">
        <w:trPr>
          <w:gridAfter w:val="1"/>
          <w:wAfter w:w="15" w:type="dxa"/>
        </w:trPr>
        <w:tc>
          <w:tcPr>
            <w:tcW w:w="4434" w:type="dxa"/>
            <w:gridSpan w:val="2"/>
          </w:tcPr>
          <w:p w14:paraId="1AD4FF8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(9) Entitățile menționate la alineatele (1)-(6) nu au obligația de a transmite informațiile menționate la alineatul (7) pe care le-au transmis anterior autorității competente în cazul în care aceste informații sunt identice.</w:t>
            </w:r>
            <w:r>
              <w:rPr>
                <w:rFonts w:ascii="Times New Roman" w:hAnsi="Times New Roman" w:cs="Times New Roman"/>
                <w:sz w:val="20"/>
                <w:szCs w:val="20"/>
              </w:rPr>
              <w:t xml:space="preserve"> </w:t>
            </w:r>
            <w:r w:rsidRPr="000B539E">
              <w:rPr>
                <w:rFonts w:ascii="Times New Roman" w:hAnsi="Times New Roman" w:cs="Times New Roman"/>
                <w:sz w:val="20"/>
                <w:szCs w:val="20"/>
              </w:rPr>
              <w:t>Atunci când transmit informațiile menționate la alineatul (7), entitățile menționate la alineatele (1)-(6) precizează în mod explicit că orice informații care au fost transmise anterior sunt încă actuale.</w:t>
            </w:r>
          </w:p>
          <w:p w14:paraId="6A1F368F" w14:textId="785B1FA0"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(10) În cazul în care furnizează servicii de criptoactive, entitățile menționate la alineatele (1)-(6) de la prezentul articol nu fac obiectul articolelor 62, 63, 64, 67, 83 și 84.</w:t>
            </w:r>
          </w:p>
        </w:tc>
        <w:tc>
          <w:tcPr>
            <w:tcW w:w="4318" w:type="dxa"/>
          </w:tcPr>
          <w:p w14:paraId="74C8185E"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(9) Entitățile menționate la alin. (1)-(6) nu au obligația de a transmite informațiile menționate la alin. (7) pe care le-au transmis anterior Comisiei Naționale, în cazul în care aceste informații sunt identice. Atunci când transmit informațiile menționate la alin. (7), entitățile menționate la alin. (1)-(6) precizează în mod explicit că orice informații care au fost transmise anterior sunt încă actuale.</w:t>
            </w:r>
          </w:p>
          <w:p w14:paraId="3B5BCC41" w14:textId="77777777"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(10) În cazul în care furnizează servicii de criptoactive, entitățile menționate la alin. (1)-(6) nu fac obiectul art. 56, 57, 58, 60, 76 și 77.</w:t>
            </w:r>
          </w:p>
          <w:p w14:paraId="4A7D0A6E" w14:textId="77777777" w:rsidR="0049663C" w:rsidRPr="00517CAE" w:rsidRDefault="0049663C" w:rsidP="0049663C">
            <w:pPr>
              <w:rPr>
                <w:rFonts w:ascii="Times New Roman" w:hAnsi="Times New Roman" w:cs="Times New Roman"/>
                <w:sz w:val="20"/>
                <w:szCs w:val="20"/>
              </w:rPr>
            </w:pPr>
          </w:p>
        </w:tc>
        <w:tc>
          <w:tcPr>
            <w:tcW w:w="2684" w:type="dxa"/>
          </w:tcPr>
          <w:p w14:paraId="3A05E8D1" w14:textId="16710C8A"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t>Compatibil</w:t>
            </w:r>
          </w:p>
        </w:tc>
        <w:tc>
          <w:tcPr>
            <w:tcW w:w="3018" w:type="dxa"/>
          </w:tcPr>
          <w:p w14:paraId="0FC15F03" w14:textId="77777777" w:rsidR="0049663C" w:rsidRPr="000B539E" w:rsidRDefault="0049663C" w:rsidP="0049663C">
            <w:pPr>
              <w:rPr>
                <w:rFonts w:ascii="Times New Roman" w:hAnsi="Times New Roman" w:cs="Times New Roman"/>
                <w:sz w:val="20"/>
                <w:szCs w:val="20"/>
              </w:rPr>
            </w:pPr>
          </w:p>
        </w:tc>
      </w:tr>
      <w:tr w:rsidR="0049663C" w:rsidRPr="000B539E" w14:paraId="4CBBF018" w14:textId="77777777" w:rsidTr="00B4511F">
        <w:trPr>
          <w:gridAfter w:val="1"/>
          <w:wAfter w:w="15" w:type="dxa"/>
        </w:trPr>
        <w:tc>
          <w:tcPr>
            <w:tcW w:w="4434" w:type="dxa"/>
            <w:gridSpan w:val="2"/>
          </w:tcPr>
          <w:p w14:paraId="108F43C6" w14:textId="77777777" w:rsidR="0049663C" w:rsidRPr="000B539E" w:rsidRDefault="0049663C" w:rsidP="0049663C">
            <w:pPr>
              <w:rPr>
                <w:rFonts w:ascii="Times New Roman" w:hAnsi="Times New Roman" w:cs="Times New Roman"/>
                <w:i/>
                <w:iCs/>
                <w:sz w:val="20"/>
                <w:szCs w:val="20"/>
              </w:rPr>
            </w:pPr>
          </w:p>
        </w:tc>
        <w:tc>
          <w:tcPr>
            <w:tcW w:w="4318" w:type="dxa"/>
          </w:tcPr>
          <w:p w14:paraId="40BA9234" w14:textId="560928DE"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(11) Înainte de a confirma sau refuza dreptul unei entități de a furniza servicii de criptoactive specificate la alin.(1)-(6), Comisia Națională consultă Serviciul Prevenirea și Combaterea Spălării Banilor, adresând o solicitare cu toate informațiile și documentele aferente prezentate de </w:t>
            </w:r>
            <w:r w:rsidRPr="00517CAE">
              <w:rPr>
                <w:rFonts w:ascii="Times New Roman" w:hAnsi="Times New Roman" w:cs="Times New Roman"/>
                <w:sz w:val="20"/>
                <w:szCs w:val="20"/>
              </w:rPr>
              <w:lastRenderedPageBreak/>
              <w:t>entitate, privind evaluarea conformității entității notificatoare cu cerințele Legii nr. 308/2017 și ale actelor normative de punere în aplicare a acesteia.</w:t>
            </w:r>
          </w:p>
          <w:p w14:paraId="5087BC37"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(12) La solicitarea Comisiei Naționale și în termen de 20 de zile lucrătoare de la data primirii solicitării, Serviciul Prevenirea și Combaterea Spălării Banilor furnizează informații privind entitatea notificatoare, inclusiv evaluarea nivelului de risc de spălare a banilor și finanțare a terorismului asociat acesteia, precum și o evaluare a conformității persoanelor, informațiilor și documentelor prevăzute la alin. (7) cu cerințele Legii nr. 308/2017 și ale actelor normative de punere în aplicare a acesteia.</w:t>
            </w:r>
          </w:p>
          <w:p w14:paraId="024C7655"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(13) În termenul prevăzut la alin.(1)-(6), Comisia Națională adoptă o decizie prin care:</w:t>
            </w:r>
          </w:p>
          <w:p w14:paraId="4A644104"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a) confirmă dreptul de a furniza servicii de criptoactive menționate la alin. (1)–(6), în cazul în care entitatea notificatoare întrunește cerințele prevăzute la alin. (7);</w:t>
            </w:r>
          </w:p>
          <w:p w14:paraId="031F21C2"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b) refuză acordarea dreptului de a furniza servicii de criptoactive menționate la alin. (1)–(6), în cazul în care entitatea notificatoare nu întrunește cerințele prevăzute la alin. (7), inclusiv în situația în care</w:t>
            </w:r>
          </w:p>
          <w:p w14:paraId="6327B80D" w14:textId="5C5EB7C9" w:rsidR="0049663C" w:rsidRPr="000B539E" w:rsidRDefault="0049663C" w:rsidP="0049663C">
            <w:pPr>
              <w:rPr>
                <w:rFonts w:ascii="Times New Roman" w:hAnsi="Times New Roman" w:cs="Times New Roman"/>
                <w:i/>
                <w:iCs/>
                <w:sz w:val="20"/>
                <w:szCs w:val="20"/>
              </w:rPr>
            </w:pPr>
            <w:r w:rsidRPr="00517CAE">
              <w:rPr>
                <w:rFonts w:ascii="Times New Roman" w:hAnsi="Times New Roman" w:cs="Times New Roman"/>
                <w:sz w:val="20"/>
                <w:szCs w:val="20"/>
              </w:rPr>
              <w:t>informațiile și documentele prezentate sunt incomplete, inexacte sau nu au fost transmise ori transmise cu omiterea termenului.</w:t>
            </w:r>
          </w:p>
        </w:tc>
        <w:tc>
          <w:tcPr>
            <w:tcW w:w="2684" w:type="dxa"/>
          </w:tcPr>
          <w:p w14:paraId="05CCC29D" w14:textId="77777777" w:rsidR="0049663C" w:rsidRPr="000B539E" w:rsidRDefault="0049663C" w:rsidP="0049663C">
            <w:pPr>
              <w:rPr>
                <w:rFonts w:ascii="Times New Roman" w:hAnsi="Times New Roman" w:cs="Times New Roman"/>
                <w:sz w:val="20"/>
                <w:szCs w:val="20"/>
              </w:rPr>
            </w:pPr>
          </w:p>
        </w:tc>
        <w:tc>
          <w:tcPr>
            <w:tcW w:w="3018" w:type="dxa"/>
          </w:tcPr>
          <w:p w14:paraId="1E39FB5C" w14:textId="66CC7562"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Prevederi cu specific național, fiind introduse pentru claritate și previzibilitate, pentru a asigura </w:t>
            </w:r>
            <w:r w:rsidRPr="006F3EFA">
              <w:rPr>
                <w:rFonts w:ascii="Times New Roman" w:hAnsi="Times New Roman" w:cs="Times New Roman"/>
                <w:sz w:val="20"/>
                <w:szCs w:val="20"/>
              </w:rPr>
              <w:t xml:space="preserve">cooperarea între autoritatea competentă </w:t>
            </w:r>
            <w:r>
              <w:rPr>
                <w:rFonts w:ascii="Times New Roman" w:hAnsi="Times New Roman" w:cs="Times New Roman"/>
                <w:sz w:val="20"/>
                <w:szCs w:val="20"/>
              </w:rPr>
              <w:t xml:space="preserve">și SPSCB </w:t>
            </w:r>
            <w:r w:rsidRPr="006F3EFA">
              <w:rPr>
                <w:rFonts w:ascii="Times New Roman" w:hAnsi="Times New Roman" w:cs="Times New Roman"/>
                <w:sz w:val="20"/>
                <w:szCs w:val="20"/>
              </w:rPr>
              <w:t>în procesul de autorizare</w:t>
            </w:r>
            <w:r>
              <w:rPr>
                <w:rFonts w:ascii="Times New Roman" w:hAnsi="Times New Roman" w:cs="Times New Roman"/>
                <w:sz w:val="20"/>
                <w:szCs w:val="20"/>
              </w:rPr>
              <w:t xml:space="preserve">, </w:t>
            </w:r>
            <w:r w:rsidRPr="006F3EFA">
              <w:rPr>
                <w:rFonts w:ascii="Times New Roman" w:hAnsi="Times New Roman" w:cs="Times New Roman"/>
                <w:sz w:val="20"/>
                <w:szCs w:val="20"/>
              </w:rPr>
              <w:t xml:space="preserve">în vederea </w:t>
            </w:r>
            <w:r w:rsidRPr="006F3EFA">
              <w:rPr>
                <w:rFonts w:ascii="Times New Roman" w:hAnsi="Times New Roman" w:cs="Times New Roman"/>
                <w:sz w:val="20"/>
                <w:szCs w:val="20"/>
              </w:rPr>
              <w:lastRenderedPageBreak/>
              <w:t>verificării conformității solicitantului cu legislația AML/CFT.</w:t>
            </w:r>
          </w:p>
          <w:p w14:paraId="1B52A621" w14:textId="316CAD06"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5D1D8133" w14:textId="77777777" w:rsidTr="00B4511F">
        <w:trPr>
          <w:gridAfter w:val="1"/>
          <w:wAfter w:w="15" w:type="dxa"/>
        </w:trPr>
        <w:tc>
          <w:tcPr>
            <w:tcW w:w="4434" w:type="dxa"/>
            <w:gridSpan w:val="2"/>
            <w:vMerge w:val="restart"/>
          </w:tcPr>
          <w:p w14:paraId="05F24D41" w14:textId="171A57DF"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(11) Dreptul de a furniza servicii de criptoactive menționat la alineatele (1)-(6) de la prezentul articol se revocă la retragerea autorizației relevante care a permis entității respective să furnizeze serviciile de criptoactive fără a fi obligată să obțină o autorizație în temeiul articolului 59.</w:t>
            </w:r>
          </w:p>
        </w:tc>
        <w:tc>
          <w:tcPr>
            <w:tcW w:w="4318" w:type="dxa"/>
          </w:tcPr>
          <w:p w14:paraId="534C601D"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(14) Dreptul de a furniza servicii de criptoactive menționat la alin. (1)-(6) se revocă, în următoarele cazuri:</w:t>
            </w:r>
          </w:p>
          <w:p w14:paraId="3B8A6E36" w14:textId="40C99DDA" w:rsidR="0049663C" w:rsidRPr="00CA6293"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a) la retragerea licenței sau autorizației relevante în virtutea la care s-a permis entității respective să furnizeze serviciile de criptoactive fără a fi obligată să obțină o autorizație în temeiul art. 53;</w:t>
            </w:r>
          </w:p>
        </w:tc>
        <w:tc>
          <w:tcPr>
            <w:tcW w:w="2684" w:type="dxa"/>
          </w:tcPr>
          <w:p w14:paraId="48B2DEEA" w14:textId="189A30D4"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t>Compatibil</w:t>
            </w:r>
          </w:p>
        </w:tc>
        <w:tc>
          <w:tcPr>
            <w:tcW w:w="3018" w:type="dxa"/>
          </w:tcPr>
          <w:p w14:paraId="111E93EC" w14:textId="77777777" w:rsidR="0049663C" w:rsidRPr="000B539E" w:rsidRDefault="0049663C" w:rsidP="0049663C">
            <w:pPr>
              <w:rPr>
                <w:rFonts w:ascii="Times New Roman" w:hAnsi="Times New Roman" w:cs="Times New Roman"/>
                <w:sz w:val="20"/>
                <w:szCs w:val="20"/>
              </w:rPr>
            </w:pPr>
          </w:p>
        </w:tc>
      </w:tr>
      <w:tr w:rsidR="0049663C" w:rsidRPr="000B539E" w14:paraId="7969D023" w14:textId="77777777" w:rsidTr="00B4511F">
        <w:trPr>
          <w:gridAfter w:val="1"/>
          <w:wAfter w:w="15" w:type="dxa"/>
        </w:trPr>
        <w:tc>
          <w:tcPr>
            <w:tcW w:w="4434" w:type="dxa"/>
            <w:gridSpan w:val="2"/>
            <w:vMerge/>
          </w:tcPr>
          <w:p w14:paraId="0E93C3A1" w14:textId="77777777" w:rsidR="0049663C" w:rsidRPr="000B539E" w:rsidRDefault="0049663C" w:rsidP="0049663C">
            <w:pPr>
              <w:rPr>
                <w:rFonts w:ascii="Times New Roman" w:hAnsi="Times New Roman" w:cs="Times New Roman"/>
                <w:i/>
                <w:iCs/>
                <w:sz w:val="20"/>
                <w:szCs w:val="20"/>
              </w:rPr>
            </w:pPr>
          </w:p>
        </w:tc>
        <w:tc>
          <w:tcPr>
            <w:tcW w:w="4318" w:type="dxa"/>
          </w:tcPr>
          <w:p w14:paraId="11B97A2E"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b) la retragerea dreptului de a furniza servicii de criptoactive obținut conform alin. (11), având la bază oricare dintre situațiile stabilite la art.58 alin.(1) și (2).</w:t>
            </w:r>
          </w:p>
          <w:p w14:paraId="55C4A139" w14:textId="0217F244" w:rsidR="0049663C" w:rsidRPr="00CA6293"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Comisia Națională poate limita revocarea dreptului entităților notificatoare de a furniza servicii de criptoactive la un anumit serviciu de criptoactive.</w:t>
            </w:r>
          </w:p>
        </w:tc>
        <w:tc>
          <w:tcPr>
            <w:tcW w:w="2684" w:type="dxa"/>
          </w:tcPr>
          <w:p w14:paraId="7369E836" w14:textId="77777777" w:rsidR="0049663C" w:rsidRPr="000B539E" w:rsidRDefault="0049663C" w:rsidP="0049663C">
            <w:pPr>
              <w:rPr>
                <w:rFonts w:ascii="Times New Roman" w:hAnsi="Times New Roman" w:cs="Times New Roman"/>
                <w:sz w:val="20"/>
                <w:szCs w:val="20"/>
              </w:rPr>
            </w:pPr>
          </w:p>
        </w:tc>
        <w:tc>
          <w:tcPr>
            <w:tcW w:w="3018" w:type="dxa"/>
          </w:tcPr>
          <w:p w14:paraId="4D880583" w14:textId="35533102"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introduse pentru claritate și previzibilitate. </w:t>
            </w:r>
          </w:p>
          <w:p w14:paraId="46475106" w14:textId="6C6082D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w:t>
            </w:r>
            <w:r w:rsidRPr="00455405">
              <w:rPr>
                <w:rFonts w:ascii="Times New Roman" w:hAnsi="Times New Roman" w:cs="Times New Roman"/>
                <w:sz w:val="20"/>
                <w:szCs w:val="20"/>
              </w:rPr>
              <w:t xml:space="preserve">osibilitatea limitării revocării dreptului la un anumit serviciu de criptoactive reflectă principiul proporționalității în exercitarea competențelor de supraveghere, permițând aplicarea unor măsuri adecvate gravității situației </w:t>
            </w:r>
            <w:r w:rsidRPr="00455405">
              <w:rPr>
                <w:rFonts w:ascii="Times New Roman" w:hAnsi="Times New Roman" w:cs="Times New Roman"/>
                <w:sz w:val="20"/>
                <w:szCs w:val="20"/>
              </w:rPr>
              <w:lastRenderedPageBreak/>
              <w:t>constatate, fără a afecta în mod nejustificat desfășurarea altor activități pentru care entitatea continuă să îndeplinească cerințele legale.</w:t>
            </w:r>
          </w:p>
          <w:p w14:paraId="40FE5E06" w14:textId="3C21787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113BBDB5" w14:textId="77777777" w:rsidTr="00B4511F">
        <w:trPr>
          <w:gridAfter w:val="1"/>
          <w:wAfter w:w="15" w:type="dxa"/>
        </w:trPr>
        <w:tc>
          <w:tcPr>
            <w:tcW w:w="4434" w:type="dxa"/>
            <w:gridSpan w:val="2"/>
          </w:tcPr>
          <w:p w14:paraId="37F225D3"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(12) Autoritățile competente comunică ESMA informațiile menționate la articolul 109 alineatul (5), după verificarea caracterului complet al informațiilor menționate la alineatul (7).</w:t>
            </w:r>
          </w:p>
          <w:p w14:paraId="3261C369" w14:textId="5FA1E239"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se asigură că informațiile respective sunt disponibile în registrul menționat la articolul 109 până la data de începere a furnizării preconizate a serviciilor de criptoactive.</w:t>
            </w:r>
          </w:p>
        </w:tc>
        <w:tc>
          <w:tcPr>
            <w:tcW w:w="4318" w:type="dxa"/>
          </w:tcPr>
          <w:p w14:paraId="6B92735A" w14:textId="60588B25" w:rsidR="0049663C" w:rsidRPr="00517CAE" w:rsidRDefault="0049663C" w:rsidP="0049663C">
            <w:pPr>
              <w:rPr>
                <w:rFonts w:ascii="Times New Roman" w:hAnsi="Times New Roman" w:cs="Times New Roman"/>
                <w:sz w:val="20"/>
                <w:szCs w:val="20"/>
              </w:rPr>
            </w:pPr>
          </w:p>
        </w:tc>
        <w:tc>
          <w:tcPr>
            <w:tcW w:w="2684" w:type="dxa"/>
          </w:tcPr>
          <w:p w14:paraId="70613D92" w14:textId="77777777"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t>Prevederi UE neaplicabile</w:t>
            </w:r>
          </w:p>
          <w:p w14:paraId="6C602639" w14:textId="04AD0C1F" w:rsidR="0049663C" w:rsidRPr="000B539E" w:rsidRDefault="0049663C" w:rsidP="0049663C">
            <w:pPr>
              <w:rPr>
                <w:rFonts w:ascii="Times New Roman" w:hAnsi="Times New Roman" w:cs="Times New Roman"/>
                <w:sz w:val="20"/>
                <w:szCs w:val="20"/>
              </w:rPr>
            </w:pPr>
          </w:p>
        </w:tc>
        <w:tc>
          <w:tcPr>
            <w:tcW w:w="3018" w:type="dxa"/>
          </w:tcPr>
          <w:p w14:paraId="3FA75384" w14:textId="5D83F603"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581D610D" w14:textId="77777777" w:rsidTr="00B4511F">
        <w:trPr>
          <w:gridAfter w:val="1"/>
          <w:wAfter w:w="15" w:type="dxa"/>
        </w:trPr>
        <w:tc>
          <w:tcPr>
            <w:tcW w:w="4434" w:type="dxa"/>
            <w:gridSpan w:val="2"/>
          </w:tcPr>
          <w:p w14:paraId="316772E8" w14:textId="607084FD" w:rsidR="0049663C" w:rsidRPr="000B539E" w:rsidRDefault="0049663C" w:rsidP="0049663C">
            <w:pPr>
              <w:rPr>
                <w:rFonts w:ascii="Times New Roman" w:hAnsi="Times New Roman" w:cs="Times New Roman"/>
                <w:sz w:val="20"/>
                <w:szCs w:val="20"/>
              </w:rPr>
            </w:pPr>
          </w:p>
        </w:tc>
        <w:tc>
          <w:tcPr>
            <w:tcW w:w="4318" w:type="dxa"/>
          </w:tcPr>
          <w:p w14:paraId="68B003FF" w14:textId="3FDEF43E"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(15) După obținerea dreptului de a furniza servicii de criptoactive potrivit alin.(11), Comisia Națională pune la dispoziție informațiile menționate la art. </w:t>
            </w:r>
            <w:r w:rsidRPr="00BA17E9">
              <w:rPr>
                <w:rFonts w:ascii="Times New Roman" w:hAnsi="Times New Roman" w:cs="Times New Roman"/>
                <w:sz w:val="20"/>
                <w:szCs w:val="20"/>
              </w:rPr>
              <w:t xml:space="preserve">95 alin. (5), în registrul menționat la art. 95 alin. (1), </w:t>
            </w:r>
            <w:r w:rsidRPr="00517CAE">
              <w:rPr>
                <w:rFonts w:ascii="Times New Roman" w:hAnsi="Times New Roman" w:cs="Times New Roman"/>
                <w:sz w:val="20"/>
                <w:szCs w:val="20"/>
              </w:rPr>
              <w:t>până la data de începere a furnizării preconizate a serviciilor de criptoactive. De asemenea, Comisia Națională pune la dispoziție, fără întârziere nejustificată, în registru, în temeiul art.95 alin. (5), informațiile cu privire la revocarea dreptului de a furniza servicii de criptoactive potrivit alin. (12).</w:t>
            </w:r>
          </w:p>
        </w:tc>
        <w:tc>
          <w:tcPr>
            <w:tcW w:w="2684" w:type="dxa"/>
          </w:tcPr>
          <w:p w14:paraId="4396460C" w14:textId="77777777" w:rsidR="0049663C" w:rsidRDefault="0049663C" w:rsidP="0049663C">
            <w:pPr>
              <w:rPr>
                <w:rFonts w:ascii="Times New Roman" w:hAnsi="Times New Roman" w:cs="Times New Roman"/>
                <w:sz w:val="20"/>
                <w:szCs w:val="20"/>
              </w:rPr>
            </w:pPr>
          </w:p>
        </w:tc>
        <w:tc>
          <w:tcPr>
            <w:tcW w:w="3018" w:type="dxa"/>
          </w:tcPr>
          <w:p w14:paraId="091F2091"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70A1039" w14:textId="0A311DA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525BD902" w14:textId="77777777" w:rsidTr="00B4485F">
        <w:trPr>
          <w:gridAfter w:val="1"/>
          <w:wAfter w:w="15" w:type="dxa"/>
          <w:trHeight w:val="5979"/>
        </w:trPr>
        <w:tc>
          <w:tcPr>
            <w:tcW w:w="4434" w:type="dxa"/>
            <w:gridSpan w:val="2"/>
          </w:tcPr>
          <w:p w14:paraId="2171AD16"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(13) ESMA, în strânsă cooperare cu ABE, elaborează proiecte de standarde tehnice de reglementare pentru a detalia informațiile menționate la alineatul (7).</w:t>
            </w:r>
          </w:p>
          <w:p w14:paraId="2109EFE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4CB2228" w14:textId="77777777"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Se deleagă Comisiei competența de a completa prezentul regulament prin adoptarea standardelor tehnice de reglementare menționate la primul paragraf de la prezentul alineat în conformitate cu articolele 10-14 din Regulamentul (UE) nr. </w:t>
            </w:r>
            <w:r w:rsidRPr="00F21E57">
              <w:rPr>
                <w:rFonts w:ascii="Times New Roman" w:hAnsi="Times New Roman" w:cs="Times New Roman"/>
                <w:sz w:val="20"/>
                <w:szCs w:val="20"/>
              </w:rPr>
              <w:t>1095/2010.</w:t>
            </w:r>
          </w:p>
          <w:p w14:paraId="6FEA1A77"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(14) ESMA, în strânsă cooperare cu ABE, elaborează proiecte de standarde tehnice de punere în aplicare pentru a stabili formulare, modele și proceduri standard pentru notificarea în temeiul alineatului (7). </w:t>
            </w:r>
          </w:p>
          <w:p w14:paraId="030641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63053EDC" w14:textId="2209496B"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5B495D28" w14:textId="351DA32A" w:rsidR="0049663C" w:rsidRPr="00517CAE" w:rsidRDefault="0049663C" w:rsidP="0049663C">
            <w:pPr>
              <w:rPr>
                <w:rFonts w:ascii="Times New Roman" w:hAnsi="Times New Roman" w:cs="Times New Roman"/>
                <w:sz w:val="20"/>
                <w:szCs w:val="20"/>
              </w:rPr>
            </w:pPr>
          </w:p>
        </w:tc>
        <w:tc>
          <w:tcPr>
            <w:tcW w:w="2684" w:type="dxa"/>
          </w:tcPr>
          <w:p w14:paraId="5F5C27F1" w14:textId="77777777"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t>Prevederi UE neaplicabile</w:t>
            </w:r>
          </w:p>
          <w:p w14:paraId="28879C34" w14:textId="78619C4E" w:rsidR="0049663C" w:rsidRPr="000B539E" w:rsidRDefault="0049663C" w:rsidP="0049663C">
            <w:pPr>
              <w:rPr>
                <w:rFonts w:ascii="Times New Roman" w:hAnsi="Times New Roman" w:cs="Times New Roman"/>
                <w:sz w:val="20"/>
                <w:szCs w:val="20"/>
              </w:rPr>
            </w:pPr>
          </w:p>
        </w:tc>
        <w:tc>
          <w:tcPr>
            <w:tcW w:w="3018" w:type="dxa"/>
          </w:tcPr>
          <w:p w14:paraId="7580341B" w14:textId="1D54D4D2"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7DEEAB0D" w14:textId="77777777" w:rsidTr="00F04046">
        <w:trPr>
          <w:gridAfter w:val="1"/>
          <w:wAfter w:w="15" w:type="dxa"/>
          <w:trHeight w:val="1531"/>
        </w:trPr>
        <w:tc>
          <w:tcPr>
            <w:tcW w:w="4434" w:type="dxa"/>
            <w:gridSpan w:val="2"/>
          </w:tcPr>
          <w:p w14:paraId="1E55FA14" w14:textId="79996B4A" w:rsidR="0049663C" w:rsidRPr="000B539E" w:rsidRDefault="0049663C" w:rsidP="0049663C">
            <w:pPr>
              <w:rPr>
                <w:rFonts w:ascii="Times New Roman" w:hAnsi="Times New Roman" w:cs="Times New Roman"/>
                <w:sz w:val="20"/>
                <w:szCs w:val="20"/>
              </w:rPr>
            </w:pPr>
          </w:p>
        </w:tc>
        <w:tc>
          <w:tcPr>
            <w:tcW w:w="4318" w:type="dxa"/>
          </w:tcPr>
          <w:p w14:paraId="4D537BE3" w14:textId="35B1896B"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(16) Comisia Națională adoptă acte normative de reglementare privind stabilirea cerințelor și/sau standardelor tehnice în ceea ce privește detalierea informațiilor menționate la alin. (7).</w:t>
            </w:r>
          </w:p>
          <w:p w14:paraId="6367936D" w14:textId="5398E95B"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(17) Comisia Națională adoptă acte normative de punere în aplicare, privind stabilirea cerințelor și/sau standardelor tehnice în ceea ce privește formularele, modelele și procedurile standard pentru notificarea în temeiul alin. (7).</w:t>
            </w:r>
          </w:p>
        </w:tc>
        <w:tc>
          <w:tcPr>
            <w:tcW w:w="2684" w:type="dxa"/>
          </w:tcPr>
          <w:p w14:paraId="178FA55A" w14:textId="77777777" w:rsidR="0049663C" w:rsidRPr="006226C7" w:rsidRDefault="0049663C" w:rsidP="0049663C">
            <w:pPr>
              <w:rPr>
                <w:rFonts w:ascii="Times New Roman" w:hAnsi="Times New Roman" w:cs="Times New Roman"/>
                <w:b/>
                <w:bCs/>
                <w:sz w:val="20"/>
                <w:szCs w:val="20"/>
              </w:rPr>
            </w:pPr>
          </w:p>
        </w:tc>
        <w:tc>
          <w:tcPr>
            <w:tcW w:w="3018" w:type="dxa"/>
          </w:tcPr>
          <w:p w14:paraId="068D6042"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CC71E9F" w14:textId="78B27D12" w:rsidR="0049663C" w:rsidRPr="006226C7" w:rsidRDefault="0049663C" w:rsidP="0049663C">
            <w:pPr>
              <w:rPr>
                <w:rFonts w:ascii="Times New Roman" w:hAnsi="Times New Roman" w:cs="Times New Roman"/>
                <w:b/>
                <w:bCs/>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6F663CCC" w14:textId="77777777" w:rsidTr="00B4511F">
        <w:trPr>
          <w:gridAfter w:val="1"/>
          <w:wAfter w:w="15" w:type="dxa"/>
        </w:trPr>
        <w:tc>
          <w:tcPr>
            <w:tcW w:w="4434" w:type="dxa"/>
            <w:gridSpan w:val="2"/>
          </w:tcPr>
          <w:p w14:paraId="7F640A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61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Furnizarea de servicii de criptoactive la inițiativa exclusivă a clientului</w:t>
            </w:r>
          </w:p>
          <w:p w14:paraId="3BF81F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Dacă un client stabilit sau situat pe teritoriul Uniunii inițiază, la inițiativa sa exclusivă, furnizarea unui serviciu de criptoactive sau a unei activități legate de criptoactive de către o societate dintr-o țară terță, cerința privind autorizația prevăzută la articolul 59 nu se aplică furnizării serviciului respectiv de criptoactive sau a activității respective legate de criptoactive de către societatea din țara </w:t>
            </w:r>
            <w:r w:rsidRPr="000B539E">
              <w:rPr>
                <w:rFonts w:ascii="Times New Roman" w:hAnsi="Times New Roman" w:cs="Times New Roman"/>
                <w:sz w:val="20"/>
                <w:szCs w:val="20"/>
              </w:rPr>
              <w:lastRenderedPageBreak/>
              <w:t>terță către clientul în cauză, inclusiv niciunei relații care vizează în mod specific furnizarea serviciului respectiv de criptoactive sau a activității respective legate de criptoactive.</w:t>
            </w:r>
          </w:p>
          <w:p w14:paraId="38D76BFB" w14:textId="77777777" w:rsidR="0049663C" w:rsidRPr="000B539E" w:rsidRDefault="0049663C" w:rsidP="0049663C">
            <w:pPr>
              <w:rPr>
                <w:rFonts w:ascii="Times New Roman" w:hAnsi="Times New Roman" w:cs="Times New Roman"/>
                <w:sz w:val="20"/>
                <w:szCs w:val="20"/>
              </w:rPr>
            </w:pPr>
          </w:p>
          <w:p w14:paraId="3B563D1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Fără a aduce atingere relațiilor intragrup, în cazul în care o societate dintr-o țară terță, inclusiv prin intermediul unei entități care acționează în numele acesteia sau care are legături strânse cu societatea respectivă dintr-o țară terță sau prin intermediul oricărei alte persoane care acționează în numele respectivei entități, contactează clienți sau clienți potențiali din Uniune, indiferent de mijloacele de comunicare folosite pentru contact, promovare sau publicitate în Uniune, serviciul în cauză nu este considerat ca fiind un serviciu furnizat la inițiativa exclusivă a clientului.</w:t>
            </w:r>
          </w:p>
          <w:p w14:paraId="0502C7FF" w14:textId="77777777" w:rsidR="0049663C" w:rsidRPr="000B539E" w:rsidRDefault="0049663C" w:rsidP="0049663C">
            <w:pPr>
              <w:rPr>
                <w:rFonts w:ascii="Times New Roman" w:hAnsi="Times New Roman" w:cs="Times New Roman"/>
                <w:sz w:val="20"/>
                <w:szCs w:val="20"/>
              </w:rPr>
            </w:pPr>
          </w:p>
          <w:p w14:paraId="56BF463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Al doilea paragraf se aplică în pofida oricărei clauze contractuale sau declarații de declinare a responsabilității care pretinde contrariul, inclusiv a oricărei clauze sau declarații de declinare a responsabilității conform căreia furnizarea de servicii de către o societate dintr-o țară terță este considerată a fi un serviciu furnizat la inițiativa exclusivă a clientului.</w:t>
            </w:r>
          </w:p>
          <w:p w14:paraId="76E04A0B" w14:textId="77777777" w:rsidR="0049663C" w:rsidRPr="000B539E" w:rsidRDefault="0049663C" w:rsidP="0049663C">
            <w:pPr>
              <w:rPr>
                <w:rFonts w:ascii="Times New Roman" w:hAnsi="Times New Roman" w:cs="Times New Roman"/>
                <w:sz w:val="20"/>
                <w:szCs w:val="20"/>
              </w:rPr>
            </w:pPr>
          </w:p>
          <w:p w14:paraId="02F4CD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Inițiativa exclusivă a unui client, astfel cum este menționată la alineatul (1), nu dă dreptul unei societăți dintr-o țară terță să comercializeze noi tipuri de criptoactive sau servicii de criptoactive către clientul respectiv.</w:t>
            </w:r>
          </w:p>
          <w:p w14:paraId="61934DF1" w14:textId="396770F0" w:rsidR="0049663C" w:rsidRPr="000B539E" w:rsidRDefault="0049663C" w:rsidP="0049663C">
            <w:pPr>
              <w:rPr>
                <w:rFonts w:ascii="Times New Roman" w:hAnsi="Times New Roman" w:cs="Times New Roman"/>
                <w:sz w:val="20"/>
                <w:szCs w:val="20"/>
              </w:rPr>
            </w:pPr>
          </w:p>
        </w:tc>
        <w:tc>
          <w:tcPr>
            <w:tcW w:w="4318" w:type="dxa"/>
          </w:tcPr>
          <w:p w14:paraId="27A0D465" w14:textId="2F5D4206" w:rsidR="0049663C" w:rsidRPr="00636DBF" w:rsidRDefault="0049663C" w:rsidP="0049663C">
            <w:pPr>
              <w:rPr>
                <w:rFonts w:ascii="Times New Roman" w:hAnsi="Times New Roman" w:cs="Times New Roman"/>
                <w:b/>
                <w:sz w:val="20"/>
                <w:szCs w:val="20"/>
              </w:rPr>
            </w:pPr>
            <w:r w:rsidRPr="00636DBF">
              <w:rPr>
                <w:rFonts w:ascii="Times New Roman" w:hAnsi="Times New Roman" w:cs="Times New Roman"/>
                <w:b/>
                <w:sz w:val="20"/>
                <w:szCs w:val="20"/>
              </w:rPr>
              <w:lastRenderedPageBreak/>
              <w:t>Articolul 55.</w:t>
            </w:r>
            <w:r>
              <w:rPr>
                <w:rFonts w:ascii="Times New Roman" w:hAnsi="Times New Roman" w:cs="Times New Roman"/>
                <w:b/>
                <w:bCs/>
                <w:sz w:val="20"/>
                <w:szCs w:val="20"/>
              </w:rPr>
              <w:t xml:space="preserve"> </w:t>
            </w:r>
            <w:r w:rsidRPr="00636DBF">
              <w:rPr>
                <w:rFonts w:ascii="Times New Roman" w:hAnsi="Times New Roman" w:cs="Times New Roman"/>
                <w:b/>
                <w:sz w:val="20"/>
                <w:szCs w:val="20"/>
              </w:rPr>
              <w:t>Furnizarea de servicii de criptoactive la inițiativa exclusivă a clientului</w:t>
            </w:r>
          </w:p>
          <w:p w14:paraId="7DBED4D0" w14:textId="4589A94B" w:rsidR="0049663C" w:rsidRPr="000630CD" w:rsidRDefault="0049663C" w:rsidP="0049663C">
            <w:pPr>
              <w:rPr>
                <w:rFonts w:ascii="Times New Roman" w:hAnsi="Times New Roman" w:cs="Times New Roman"/>
                <w:sz w:val="20"/>
                <w:szCs w:val="20"/>
              </w:rPr>
            </w:pPr>
            <w:r w:rsidRPr="000630CD">
              <w:rPr>
                <w:rFonts w:ascii="Times New Roman" w:hAnsi="Times New Roman" w:cs="Times New Roman"/>
                <w:sz w:val="20"/>
                <w:szCs w:val="20"/>
              </w:rPr>
              <w:t>(1)</w:t>
            </w:r>
            <w:r>
              <w:rPr>
                <w:rFonts w:ascii="Times New Roman" w:hAnsi="Times New Roman" w:cs="Times New Roman"/>
                <w:sz w:val="20"/>
                <w:szCs w:val="20"/>
              </w:rPr>
              <w:t xml:space="preserve"> </w:t>
            </w:r>
            <w:r w:rsidRPr="000630CD">
              <w:rPr>
                <w:rFonts w:ascii="Times New Roman" w:hAnsi="Times New Roman" w:cs="Times New Roman"/>
                <w:sz w:val="20"/>
                <w:szCs w:val="20"/>
              </w:rPr>
              <w:t xml:space="preserve">Dacă un client stabilit sau situat pe teritoriul Republicii Moldova inițiază, la inițiativa sa exclusivă, furnizarea unui serviciu de criptoactive sau a unei activități legate de criptoactive de către o societate din afara Republicii Moldova, cerința privind autorizația prevăzută la art. 53 nu se aplică furnizării serviciului respectiv de criptoactive sau a activității respective legate de criptoactive de către </w:t>
            </w:r>
            <w:r w:rsidRPr="000630CD">
              <w:rPr>
                <w:rFonts w:ascii="Times New Roman" w:hAnsi="Times New Roman" w:cs="Times New Roman"/>
                <w:sz w:val="20"/>
                <w:szCs w:val="20"/>
              </w:rPr>
              <w:lastRenderedPageBreak/>
              <w:t>societatea dintr-un alt stat către clientul în cauză, inclusiv niciunei relații care vizează în mod specific furnizarea serviciului respectiv de criptoactive sau a activității respective legate de criptoactive.</w:t>
            </w:r>
          </w:p>
          <w:p w14:paraId="1CF72880" w14:textId="77777777" w:rsidR="0049663C" w:rsidRPr="000630CD" w:rsidRDefault="0049663C" w:rsidP="0049663C">
            <w:pPr>
              <w:rPr>
                <w:rFonts w:ascii="Times New Roman" w:hAnsi="Times New Roman" w:cs="Times New Roman"/>
                <w:sz w:val="20"/>
                <w:szCs w:val="20"/>
              </w:rPr>
            </w:pPr>
            <w:r w:rsidRPr="000630CD">
              <w:rPr>
                <w:rFonts w:ascii="Times New Roman" w:hAnsi="Times New Roman" w:cs="Times New Roman"/>
                <w:sz w:val="20"/>
                <w:szCs w:val="20"/>
              </w:rPr>
              <w:t>Fără a aduce atingere relațiilor intragrup, în cazul în care o societate dintr-un alt stat, inclusiv prin intermediul unei entități care acționează în numele acesteia sau care are legături strânse cu societatea respectivă dintr-un alt stat sau prin intermediul oricărei alte persoane care acționează în numele respectivei entități, contactează clienți sau clienți potențiali pe teritoriul Republicii Moldova, indiferent de mijloacele de comunicare folosite pentru contact, promovare sau publicitate pe teritoriul Republicii Moldova, serviciul în cauză nu este considerat ca fiind un serviciu furnizat la inițiativa exclusivă a clientului.</w:t>
            </w:r>
          </w:p>
          <w:p w14:paraId="1F5A6AFD" w14:textId="77777777" w:rsidR="0049663C" w:rsidRPr="000630CD" w:rsidRDefault="0049663C" w:rsidP="0049663C">
            <w:pPr>
              <w:rPr>
                <w:rFonts w:ascii="Times New Roman" w:hAnsi="Times New Roman" w:cs="Times New Roman"/>
                <w:sz w:val="20"/>
                <w:szCs w:val="20"/>
              </w:rPr>
            </w:pPr>
            <w:r w:rsidRPr="000630CD">
              <w:rPr>
                <w:rFonts w:ascii="Times New Roman" w:hAnsi="Times New Roman" w:cs="Times New Roman"/>
                <w:sz w:val="20"/>
                <w:szCs w:val="20"/>
              </w:rPr>
              <w:t xml:space="preserve">De asemenea, serviciul în cauză nu este considerat ca fiind un serviciu furnizat la inițiativa exclusivă, în pofida oricărei clauze contractuale sau declarații de declinare a responsabilității care pretinde contrariul, inclusiv a oricărei clauze sau declarații de declinare a responsabilității conform căreia furnizarea de servicii de către o societate dintr-un alt stat este considerată a fi un serviciu furnizat la </w:t>
            </w:r>
          </w:p>
          <w:p w14:paraId="50D97092" w14:textId="3B329A68" w:rsidR="0049663C" w:rsidRPr="00636DBF" w:rsidRDefault="0049663C" w:rsidP="0049663C">
            <w:pPr>
              <w:rPr>
                <w:rFonts w:ascii="Times New Roman" w:hAnsi="Times New Roman" w:cs="Times New Roman"/>
                <w:sz w:val="20"/>
                <w:szCs w:val="20"/>
              </w:rPr>
            </w:pPr>
            <w:r w:rsidRPr="00636DBF">
              <w:rPr>
                <w:rFonts w:ascii="Times New Roman" w:hAnsi="Times New Roman" w:cs="Times New Roman"/>
                <w:sz w:val="20"/>
                <w:szCs w:val="20"/>
              </w:rPr>
              <w:t>inițiativa exclusivă a clientului.</w:t>
            </w:r>
          </w:p>
          <w:p w14:paraId="40C0621D" w14:textId="08229CEE" w:rsidR="0049663C" w:rsidRPr="00636DBF" w:rsidRDefault="0049663C" w:rsidP="0049663C">
            <w:pPr>
              <w:rPr>
                <w:rFonts w:ascii="Times New Roman" w:hAnsi="Times New Roman" w:cs="Times New Roman"/>
                <w:sz w:val="20"/>
                <w:szCs w:val="20"/>
              </w:rPr>
            </w:pPr>
            <w:r w:rsidRPr="00636DBF">
              <w:rPr>
                <w:rFonts w:ascii="Times New Roman" w:hAnsi="Times New Roman" w:cs="Times New Roman"/>
                <w:sz w:val="20"/>
                <w:szCs w:val="20"/>
              </w:rPr>
              <w:t>(2)</w:t>
            </w:r>
            <w:r>
              <w:rPr>
                <w:rFonts w:ascii="Times New Roman" w:hAnsi="Times New Roman" w:cs="Times New Roman"/>
                <w:sz w:val="20"/>
                <w:szCs w:val="20"/>
              </w:rPr>
              <w:t xml:space="preserve"> </w:t>
            </w:r>
            <w:r w:rsidRPr="00636DBF">
              <w:rPr>
                <w:rFonts w:ascii="Times New Roman" w:hAnsi="Times New Roman" w:cs="Times New Roman"/>
                <w:sz w:val="20"/>
                <w:szCs w:val="20"/>
              </w:rPr>
              <w:t>Inițiativa exclusivă a unui client, astfel cum este menționată la alin. (1), nu dă dreptul unei societăți din afara Republicii Moldova să comercializeze noi tipuri de criptoactive sau servicii de criptoactive către clientul respectiv.</w:t>
            </w:r>
          </w:p>
          <w:p w14:paraId="6B21FC3A" w14:textId="12478713" w:rsidR="0049663C" w:rsidRPr="000B539E" w:rsidRDefault="0049663C" w:rsidP="0049663C">
            <w:pPr>
              <w:rPr>
                <w:rFonts w:ascii="Times New Roman" w:hAnsi="Times New Roman" w:cs="Times New Roman"/>
                <w:sz w:val="20"/>
                <w:szCs w:val="20"/>
              </w:rPr>
            </w:pPr>
          </w:p>
        </w:tc>
        <w:tc>
          <w:tcPr>
            <w:tcW w:w="2684" w:type="dxa"/>
          </w:tcPr>
          <w:p w14:paraId="11D62992" w14:textId="6DDE8AA2"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lastRenderedPageBreak/>
              <w:t>Compatibil</w:t>
            </w:r>
          </w:p>
        </w:tc>
        <w:tc>
          <w:tcPr>
            <w:tcW w:w="3018" w:type="dxa"/>
          </w:tcPr>
          <w:p w14:paraId="4D2A8D97" w14:textId="189213F7" w:rsidR="0049663C" w:rsidRPr="000B539E" w:rsidRDefault="0049663C" w:rsidP="0049663C">
            <w:pPr>
              <w:rPr>
                <w:rFonts w:ascii="Times New Roman" w:hAnsi="Times New Roman" w:cs="Times New Roman"/>
                <w:sz w:val="20"/>
                <w:szCs w:val="20"/>
              </w:rPr>
            </w:pPr>
          </w:p>
        </w:tc>
      </w:tr>
      <w:tr w:rsidR="0049663C" w:rsidRPr="000B539E" w14:paraId="637C0CD5" w14:textId="77777777" w:rsidTr="00B4511F">
        <w:trPr>
          <w:gridAfter w:val="1"/>
          <w:wAfter w:w="15" w:type="dxa"/>
        </w:trPr>
        <w:tc>
          <w:tcPr>
            <w:tcW w:w="4434" w:type="dxa"/>
            <w:gridSpan w:val="2"/>
          </w:tcPr>
          <w:p w14:paraId="5064705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Până la 30 decembrie 2024, ESMA emite ghiduri în conformitate cu articolul 16 din Regulamentul (UE) nr</w:t>
            </w:r>
            <w:r w:rsidRPr="00C706BC">
              <w:rPr>
                <w:rFonts w:ascii="Times New Roman" w:hAnsi="Times New Roman" w:cs="Times New Roman"/>
                <w:sz w:val="20"/>
                <w:szCs w:val="20"/>
              </w:rPr>
              <w:t xml:space="preserve">. 1095/2010 </w:t>
            </w:r>
            <w:r w:rsidRPr="000B539E">
              <w:rPr>
                <w:rFonts w:ascii="Times New Roman" w:hAnsi="Times New Roman" w:cs="Times New Roman"/>
                <w:sz w:val="20"/>
                <w:szCs w:val="20"/>
              </w:rPr>
              <w:t>pentru a specifica situațiile în care se consideră că o societate dintr-o țară terță contactează clienți stabiliți sau situați în Uniune.</w:t>
            </w:r>
          </w:p>
          <w:p w14:paraId="35CEE69C" w14:textId="019A94F8"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Pentru a încuraja convergența și a promova o supraveghere consecventă în ceea ce privește riscul de utilizare abuzivă a prezentului articol, ESMA emite, de asemenea, ghiduri în conformitate cu articolul 16 din Regulamentul (UE) nr. 1095/2010 privind practicile de supraveghere pentru a detecta și a preveni eludarea prezentului regulament.</w:t>
            </w:r>
          </w:p>
        </w:tc>
        <w:tc>
          <w:tcPr>
            <w:tcW w:w="4318" w:type="dxa"/>
          </w:tcPr>
          <w:p w14:paraId="5D71CDE7" w14:textId="77777777" w:rsidR="0049663C" w:rsidRPr="00CD566A" w:rsidRDefault="0049663C" w:rsidP="0049663C">
            <w:pPr>
              <w:rPr>
                <w:rFonts w:ascii="Times New Roman" w:hAnsi="Times New Roman" w:cs="Times New Roman"/>
                <w:b/>
                <w:sz w:val="20"/>
                <w:szCs w:val="20"/>
              </w:rPr>
            </w:pPr>
          </w:p>
        </w:tc>
        <w:tc>
          <w:tcPr>
            <w:tcW w:w="2684" w:type="dxa"/>
          </w:tcPr>
          <w:p w14:paraId="443A4E09" w14:textId="77777777"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Prevederi UE neaplicabile</w:t>
            </w:r>
          </w:p>
          <w:p w14:paraId="71F511F3" w14:textId="77777777" w:rsidR="0049663C" w:rsidRPr="00E07154" w:rsidRDefault="0049663C" w:rsidP="0049663C">
            <w:pPr>
              <w:rPr>
                <w:rFonts w:ascii="Times New Roman" w:hAnsi="Times New Roman" w:cs="Times New Roman"/>
                <w:b/>
                <w:bCs/>
                <w:sz w:val="20"/>
                <w:szCs w:val="20"/>
              </w:rPr>
            </w:pPr>
          </w:p>
        </w:tc>
        <w:tc>
          <w:tcPr>
            <w:tcW w:w="3018" w:type="dxa"/>
          </w:tcPr>
          <w:p w14:paraId="61BE7ADB" w14:textId="0BD0958D" w:rsidR="0049663C" w:rsidRPr="00E07154" w:rsidRDefault="0049663C" w:rsidP="0049663C">
            <w:pPr>
              <w:rPr>
                <w:rFonts w:ascii="Times New Roman" w:hAnsi="Times New Roman" w:cs="Times New Roman"/>
                <w:i/>
                <w:iCs/>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49663C" w:rsidRPr="000B539E" w14:paraId="1D7D0374" w14:textId="77777777" w:rsidTr="00B4511F">
        <w:trPr>
          <w:gridAfter w:val="1"/>
          <w:wAfter w:w="15" w:type="dxa"/>
        </w:trPr>
        <w:tc>
          <w:tcPr>
            <w:tcW w:w="4434" w:type="dxa"/>
            <w:gridSpan w:val="2"/>
          </w:tcPr>
          <w:p w14:paraId="34897BCB" w14:textId="77777777" w:rsidR="0049663C" w:rsidRPr="000B539E" w:rsidRDefault="0049663C" w:rsidP="0049663C">
            <w:pPr>
              <w:rPr>
                <w:rFonts w:ascii="Times New Roman" w:hAnsi="Times New Roman" w:cs="Times New Roman"/>
                <w:i/>
                <w:iCs/>
                <w:sz w:val="20"/>
                <w:szCs w:val="20"/>
              </w:rPr>
            </w:pPr>
          </w:p>
        </w:tc>
        <w:tc>
          <w:tcPr>
            <w:tcW w:w="4318" w:type="dxa"/>
          </w:tcPr>
          <w:p w14:paraId="5D15B187" w14:textId="77777777" w:rsidR="0049663C" w:rsidRPr="00636DBF" w:rsidRDefault="0049663C" w:rsidP="0049663C">
            <w:pPr>
              <w:rPr>
                <w:rFonts w:ascii="Times New Roman" w:hAnsi="Times New Roman" w:cs="Times New Roman"/>
                <w:sz w:val="20"/>
                <w:szCs w:val="20"/>
              </w:rPr>
            </w:pPr>
            <w:r w:rsidRPr="00636DBF">
              <w:rPr>
                <w:rFonts w:ascii="Times New Roman" w:hAnsi="Times New Roman" w:cs="Times New Roman"/>
                <w:sz w:val="20"/>
                <w:szCs w:val="20"/>
              </w:rPr>
              <w:t>(3)</w:t>
            </w:r>
            <w:r>
              <w:rPr>
                <w:rFonts w:ascii="Times New Roman" w:hAnsi="Times New Roman" w:cs="Times New Roman"/>
                <w:sz w:val="20"/>
                <w:szCs w:val="20"/>
              </w:rPr>
              <w:t xml:space="preserve"> </w:t>
            </w:r>
            <w:r w:rsidRPr="00636DBF">
              <w:rPr>
                <w:rFonts w:ascii="Times New Roman" w:hAnsi="Times New Roman" w:cs="Times New Roman"/>
                <w:sz w:val="20"/>
                <w:szCs w:val="20"/>
              </w:rPr>
              <w:t>Comisia Națională adoptă regulamente sau instrucțiuni, în vederea punerii în aplicare a prezentei legi și pentru a specifica situațiile în care se consideră că o societate dintr-un alt stat contactează clienți stabiliți sau situați în Republica Moldova.</w:t>
            </w:r>
          </w:p>
          <w:p w14:paraId="195ED75E" w14:textId="244868C7" w:rsidR="0049663C" w:rsidRPr="00CD566A" w:rsidRDefault="0049663C" w:rsidP="0049663C">
            <w:pPr>
              <w:rPr>
                <w:rFonts w:ascii="Times New Roman" w:hAnsi="Times New Roman" w:cs="Times New Roman"/>
                <w:b/>
                <w:sz w:val="20"/>
                <w:szCs w:val="20"/>
              </w:rPr>
            </w:pPr>
            <w:r w:rsidRPr="000630CD">
              <w:rPr>
                <w:rFonts w:ascii="Times New Roman" w:hAnsi="Times New Roman" w:cs="Times New Roman"/>
                <w:sz w:val="20"/>
                <w:szCs w:val="20"/>
              </w:rPr>
              <w:t>Pentru a încuraja convergența și a promova o supraveghere consecventă în ceea ce privește riscul de utilizare abuzivă a prezentului articol, Comisia Națională adoptă regulamente și instrucțiuni în vederea punerii în aplicare a prezentei legi și privind practicile de supraveghere pentru a detecta și a preveni eludarea prezentei legi.</w:t>
            </w:r>
          </w:p>
        </w:tc>
        <w:tc>
          <w:tcPr>
            <w:tcW w:w="2684" w:type="dxa"/>
          </w:tcPr>
          <w:p w14:paraId="6678E299" w14:textId="77777777" w:rsidR="0049663C" w:rsidRPr="00E07154" w:rsidRDefault="0049663C" w:rsidP="0049663C">
            <w:pPr>
              <w:rPr>
                <w:rFonts w:ascii="Times New Roman" w:hAnsi="Times New Roman" w:cs="Times New Roman"/>
                <w:b/>
                <w:bCs/>
                <w:sz w:val="20"/>
                <w:szCs w:val="20"/>
              </w:rPr>
            </w:pPr>
          </w:p>
        </w:tc>
        <w:tc>
          <w:tcPr>
            <w:tcW w:w="3018" w:type="dxa"/>
          </w:tcPr>
          <w:p w14:paraId="233F00AF"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30A0F38"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469A034A" w14:textId="77777777" w:rsidR="0049663C" w:rsidRPr="00E07154" w:rsidRDefault="0049663C" w:rsidP="0049663C">
            <w:pPr>
              <w:rPr>
                <w:rFonts w:ascii="Times New Roman" w:hAnsi="Times New Roman" w:cs="Times New Roman"/>
                <w:i/>
                <w:iCs/>
                <w:sz w:val="20"/>
                <w:szCs w:val="20"/>
              </w:rPr>
            </w:pPr>
          </w:p>
        </w:tc>
      </w:tr>
      <w:tr w:rsidR="0049663C" w:rsidRPr="000B539E" w14:paraId="60C627F2" w14:textId="77777777" w:rsidTr="00B4511F">
        <w:trPr>
          <w:gridAfter w:val="1"/>
          <w:wAfter w:w="15" w:type="dxa"/>
        </w:trPr>
        <w:tc>
          <w:tcPr>
            <w:tcW w:w="4434" w:type="dxa"/>
            <w:gridSpan w:val="2"/>
          </w:tcPr>
          <w:p w14:paraId="60103FDA" w14:textId="509AD40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62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Cererea de autorizare ca furnizor de servicii de criptoactive</w:t>
            </w:r>
          </w:p>
          <w:p w14:paraId="6A6E7C9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Persoanele juridice sau alte întreprinderi care intenționează să furnizeze servicii de criptoactive își prezintă cererea de autorizare ca furnizor de servicii de criptoactive autorității competente din statul lor membru de origine.</w:t>
            </w:r>
          </w:p>
          <w:p w14:paraId="232A8783" w14:textId="77777777" w:rsidR="0049663C" w:rsidRDefault="0049663C" w:rsidP="0049663C">
            <w:pPr>
              <w:rPr>
                <w:rFonts w:ascii="Times New Roman" w:hAnsi="Times New Roman" w:cs="Times New Roman"/>
                <w:sz w:val="20"/>
                <w:szCs w:val="20"/>
              </w:rPr>
            </w:pPr>
          </w:p>
          <w:p w14:paraId="3C6736FC" w14:textId="7D0BF14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Cererea menționată la alineatul (1) include toate informațiile următoare:</w:t>
            </w:r>
          </w:p>
          <w:p w14:paraId="3A052B72" w14:textId="1F52081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denumirea, inclusiv denumirea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legală și orice altă denumire comercială utilizată, identificatorul entității juridice al furnizorului de servicii de criptoactive solicitant, website-ul administrat de furnizorul respectiv, o adresă de e-mail de contact, un număr de telefon de </w:t>
            </w:r>
            <w:r>
              <w:rPr>
                <w:rFonts w:ascii="Times New Roman" w:hAnsi="Times New Roman" w:cs="Times New Roman"/>
                <w:sz w:val="20"/>
                <w:szCs w:val="20"/>
              </w:rPr>
              <w:t xml:space="preserve"> </w:t>
            </w:r>
            <w:r w:rsidRPr="000B539E">
              <w:rPr>
                <w:rFonts w:ascii="Times New Roman" w:hAnsi="Times New Roman" w:cs="Times New Roman"/>
                <w:sz w:val="20"/>
                <w:szCs w:val="20"/>
              </w:rPr>
              <w:t>contact și adresa sa fizică;</w:t>
            </w:r>
          </w:p>
          <w:p w14:paraId="6C69B72C" w14:textId="77777777" w:rsidR="0049663C" w:rsidRPr="000B539E" w:rsidRDefault="0049663C" w:rsidP="0049663C">
            <w:pPr>
              <w:rPr>
                <w:rFonts w:ascii="Times New Roman" w:hAnsi="Times New Roman" w:cs="Times New Roman"/>
                <w:sz w:val="20"/>
                <w:szCs w:val="20"/>
              </w:rPr>
            </w:pPr>
          </w:p>
          <w:p w14:paraId="45700AE3" w14:textId="77777777" w:rsidR="0049663C" w:rsidRPr="000B539E" w:rsidRDefault="0049663C" w:rsidP="0049663C">
            <w:pPr>
              <w:rPr>
                <w:rFonts w:ascii="Times New Roman" w:hAnsi="Times New Roman" w:cs="Times New Roman"/>
                <w:sz w:val="20"/>
                <w:szCs w:val="20"/>
              </w:rPr>
            </w:pPr>
          </w:p>
          <w:p w14:paraId="5AD39E8F" w14:textId="0CB8389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forma juridică a furnizorului de servicii de criptoactive solicitant;</w:t>
            </w:r>
          </w:p>
          <w:p w14:paraId="0376BD6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actul constitutiv al furnizorului de servicii de criptoactive solicitant, după caz;</w:t>
            </w:r>
          </w:p>
          <w:p w14:paraId="7D4BD52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un program de activitate, care să descrie tipurile de servicii de criptoactive pe care furnizorul de servicii de criptoactive solicitant intenționează să le ofere, inclusiv locul și modul în care urmează să fie comercializate serviciile respective;</w:t>
            </w:r>
          </w:p>
          <w:p w14:paraId="613D2B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dovada faptului că furnizorul de servicii de criptoactive solicitant îndeplinește cerințele pentru garanțiile prudențiale prevăzute la articolul 67;</w:t>
            </w:r>
          </w:p>
          <w:p w14:paraId="02C39A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(f) o descriere a cadrului de guvernanță al furnizorului de servicii de criptoactive solicitant;</w:t>
            </w:r>
          </w:p>
          <w:p w14:paraId="6483F771" w14:textId="7787E7D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dovada faptului că membrii organului de conducere al furnizorului de servicii de criptoactive solicitant au o reputație suficient de bună și dețin cunoștințele, competențele și experiența adecvate pentru a </w:t>
            </w:r>
            <w:r>
              <w:rPr>
                <w:rFonts w:ascii="Times New Roman" w:hAnsi="Times New Roman" w:cs="Times New Roman"/>
                <w:sz w:val="20"/>
                <w:szCs w:val="20"/>
              </w:rPr>
              <w:t xml:space="preserve"> </w:t>
            </w:r>
            <w:r w:rsidRPr="000B539E">
              <w:rPr>
                <w:rFonts w:ascii="Times New Roman" w:hAnsi="Times New Roman" w:cs="Times New Roman"/>
                <w:sz w:val="20"/>
                <w:szCs w:val="20"/>
              </w:rPr>
              <w:t>gestiona respectivul furnizor;</w:t>
            </w:r>
          </w:p>
          <w:p w14:paraId="724F68D6" w14:textId="77777777" w:rsidR="0049663C" w:rsidRPr="000B539E" w:rsidRDefault="0049663C" w:rsidP="0049663C">
            <w:pPr>
              <w:rPr>
                <w:rFonts w:ascii="Times New Roman" w:hAnsi="Times New Roman" w:cs="Times New Roman"/>
                <w:sz w:val="20"/>
                <w:szCs w:val="20"/>
              </w:rPr>
            </w:pPr>
          </w:p>
          <w:p w14:paraId="2F214425" w14:textId="68313BA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identitatea oricăror acționari și asociați, direcți sau indirecți, care dețin participații calificate în furnizorul de servicii de criptoactive solicitant și valoarea participațiilor respective, precum și dovada că persoanele respective au o reputație suficient de bună;</w:t>
            </w:r>
          </w:p>
          <w:p w14:paraId="759B7901" w14:textId="2D88C07A" w:rsidR="0049663C" w:rsidRPr="000B539E" w:rsidRDefault="0049663C" w:rsidP="0049663C">
            <w:pPr>
              <w:rPr>
                <w:rFonts w:ascii="Times New Roman" w:hAnsi="Times New Roman" w:cs="Times New Roman"/>
                <w:sz w:val="20"/>
                <w:szCs w:val="20"/>
              </w:rPr>
            </w:pPr>
          </w:p>
        </w:tc>
        <w:tc>
          <w:tcPr>
            <w:tcW w:w="4318" w:type="dxa"/>
          </w:tcPr>
          <w:p w14:paraId="6DA4B354" w14:textId="12763C95" w:rsidR="0049663C" w:rsidRPr="00CD566A" w:rsidRDefault="0049663C" w:rsidP="0049663C">
            <w:pPr>
              <w:rPr>
                <w:rFonts w:ascii="Times New Roman" w:hAnsi="Times New Roman" w:cs="Times New Roman"/>
                <w:b/>
                <w:sz w:val="20"/>
                <w:szCs w:val="20"/>
              </w:rPr>
            </w:pPr>
            <w:r w:rsidRPr="00CD566A">
              <w:rPr>
                <w:rFonts w:ascii="Times New Roman" w:hAnsi="Times New Roman" w:cs="Times New Roman"/>
                <w:b/>
                <w:sz w:val="20"/>
                <w:szCs w:val="20"/>
              </w:rPr>
              <w:lastRenderedPageBreak/>
              <w:t>Articolul 56.</w:t>
            </w:r>
            <w:r w:rsidRPr="00CD566A">
              <w:rPr>
                <w:rFonts w:ascii="Times New Roman" w:hAnsi="Times New Roman" w:cs="Times New Roman"/>
                <w:b/>
                <w:bCs/>
                <w:sz w:val="20"/>
                <w:szCs w:val="20"/>
              </w:rPr>
              <w:t xml:space="preserve"> </w:t>
            </w:r>
            <w:r w:rsidRPr="00CD566A">
              <w:rPr>
                <w:rFonts w:ascii="Times New Roman" w:hAnsi="Times New Roman" w:cs="Times New Roman"/>
                <w:b/>
                <w:sz w:val="20"/>
                <w:szCs w:val="20"/>
              </w:rPr>
              <w:t>Cererea privind autorizarea ca furnizor de servicii de criptoactive</w:t>
            </w:r>
          </w:p>
          <w:p w14:paraId="0E2E216D" w14:textId="7EAEFD7C" w:rsidR="0049663C"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(1)</w:t>
            </w:r>
            <w:r>
              <w:rPr>
                <w:rFonts w:ascii="Times New Roman" w:hAnsi="Times New Roman" w:cs="Times New Roman"/>
                <w:sz w:val="20"/>
                <w:szCs w:val="20"/>
              </w:rPr>
              <w:t xml:space="preserve"> </w:t>
            </w:r>
            <w:r w:rsidRPr="00CD566A">
              <w:rPr>
                <w:rFonts w:ascii="Times New Roman" w:hAnsi="Times New Roman" w:cs="Times New Roman"/>
                <w:sz w:val="20"/>
                <w:szCs w:val="20"/>
              </w:rPr>
              <w:t>Persoanele juridice care intenționează să furnizeze servicii de criptoactive trebuie să depună o cerere privind autorizarea ca furnizor de servicii de criptoactive către Comisia Națională.</w:t>
            </w:r>
          </w:p>
          <w:p w14:paraId="04D5E55B" w14:textId="495CE7B7" w:rsidR="0049663C" w:rsidRDefault="0049663C" w:rsidP="0049663C">
            <w:pPr>
              <w:rPr>
                <w:rFonts w:ascii="Times New Roman" w:hAnsi="Times New Roman" w:cs="Times New Roman"/>
                <w:sz w:val="20"/>
                <w:szCs w:val="20"/>
              </w:rPr>
            </w:pPr>
          </w:p>
          <w:p w14:paraId="667D993A" w14:textId="77777777" w:rsidR="0049663C" w:rsidRPr="00CD566A" w:rsidRDefault="0049663C" w:rsidP="0049663C">
            <w:pPr>
              <w:rPr>
                <w:rFonts w:ascii="Times New Roman" w:hAnsi="Times New Roman" w:cs="Times New Roman"/>
                <w:sz w:val="20"/>
                <w:szCs w:val="20"/>
              </w:rPr>
            </w:pPr>
          </w:p>
          <w:p w14:paraId="1AC51D01" w14:textId="0DE4A1D8"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(2)</w:t>
            </w:r>
            <w:r>
              <w:rPr>
                <w:rFonts w:ascii="Times New Roman" w:hAnsi="Times New Roman" w:cs="Times New Roman"/>
                <w:sz w:val="20"/>
                <w:szCs w:val="20"/>
              </w:rPr>
              <w:t xml:space="preserve"> </w:t>
            </w:r>
            <w:r w:rsidRPr="00CD566A">
              <w:rPr>
                <w:rFonts w:ascii="Times New Roman" w:hAnsi="Times New Roman" w:cs="Times New Roman"/>
                <w:sz w:val="20"/>
                <w:szCs w:val="20"/>
              </w:rPr>
              <w:t>Cererea menționată la alin. (1) include toate informațiile următoare:</w:t>
            </w:r>
          </w:p>
          <w:p w14:paraId="16F67101" w14:textId="78838DBD"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a)</w:t>
            </w:r>
            <w:r>
              <w:rPr>
                <w:rFonts w:ascii="Times New Roman" w:hAnsi="Times New Roman" w:cs="Times New Roman"/>
                <w:sz w:val="20"/>
                <w:szCs w:val="20"/>
              </w:rPr>
              <w:t xml:space="preserve"> </w:t>
            </w:r>
            <w:r w:rsidRPr="00CD566A">
              <w:rPr>
                <w:rFonts w:ascii="Times New Roman" w:hAnsi="Times New Roman" w:cs="Times New Roman"/>
                <w:sz w:val="20"/>
                <w:szCs w:val="20"/>
              </w:rPr>
              <w:t>denumirea, inclusiv denumirea legală și orice altă denumire comercială utilizată, codul IDNO al persoanei juridice al furnizorului de servicii de criptoactive solicitant, site-ul web administrat de solicitantul respectiv, o adresă de e-mail de contact, un număr de telefon de contact, adresa sediului și cea pentru corespondență poștală;</w:t>
            </w:r>
          </w:p>
          <w:p w14:paraId="0759EB57" w14:textId="5E0114A0"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b)</w:t>
            </w:r>
            <w:r>
              <w:rPr>
                <w:rFonts w:ascii="Times New Roman" w:hAnsi="Times New Roman" w:cs="Times New Roman"/>
                <w:sz w:val="20"/>
                <w:szCs w:val="20"/>
              </w:rPr>
              <w:t xml:space="preserve"> </w:t>
            </w:r>
            <w:r w:rsidRPr="00CD566A">
              <w:rPr>
                <w:rFonts w:ascii="Times New Roman" w:hAnsi="Times New Roman" w:cs="Times New Roman"/>
                <w:sz w:val="20"/>
                <w:szCs w:val="20"/>
              </w:rPr>
              <w:t>forma juridică de organizare a furnizorului de servicii de criptoactive solicitant;</w:t>
            </w:r>
          </w:p>
          <w:p w14:paraId="1FA61005" w14:textId="402FE81E"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c)</w:t>
            </w:r>
            <w:r>
              <w:rPr>
                <w:rFonts w:ascii="Times New Roman" w:hAnsi="Times New Roman" w:cs="Times New Roman"/>
                <w:sz w:val="20"/>
                <w:szCs w:val="20"/>
              </w:rPr>
              <w:t xml:space="preserve"> </w:t>
            </w:r>
            <w:r w:rsidRPr="00CD566A">
              <w:rPr>
                <w:rFonts w:ascii="Times New Roman" w:hAnsi="Times New Roman" w:cs="Times New Roman"/>
                <w:sz w:val="20"/>
                <w:szCs w:val="20"/>
              </w:rPr>
              <w:t>actul constitutiv al furnizorului de servicii de criptoactive solicitant, dacă este aplicabil;</w:t>
            </w:r>
          </w:p>
          <w:p w14:paraId="40C1581F" w14:textId="36DE4EB3"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d)</w:t>
            </w:r>
            <w:r>
              <w:rPr>
                <w:rFonts w:ascii="Times New Roman" w:hAnsi="Times New Roman" w:cs="Times New Roman"/>
                <w:sz w:val="20"/>
                <w:szCs w:val="20"/>
              </w:rPr>
              <w:t xml:space="preserve"> </w:t>
            </w:r>
            <w:r w:rsidRPr="00CD566A">
              <w:rPr>
                <w:rFonts w:ascii="Times New Roman" w:hAnsi="Times New Roman" w:cs="Times New Roman"/>
                <w:sz w:val="20"/>
                <w:szCs w:val="20"/>
              </w:rPr>
              <w:t>un program de activitate, care să descrie tipurile de servicii de criptoactive pe care furnizorul de servicii de criptoactive solicitant intenționează să le ofere, inclusiv locul și modul în care urmează să fie comercializate serviciile respective;</w:t>
            </w:r>
          </w:p>
          <w:p w14:paraId="545E81F7" w14:textId="4D721A56"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e)</w:t>
            </w:r>
            <w:r>
              <w:rPr>
                <w:rFonts w:ascii="Times New Roman" w:hAnsi="Times New Roman" w:cs="Times New Roman"/>
                <w:sz w:val="20"/>
                <w:szCs w:val="20"/>
              </w:rPr>
              <w:t xml:space="preserve"> </w:t>
            </w:r>
            <w:r w:rsidRPr="00CD566A">
              <w:rPr>
                <w:rFonts w:ascii="Times New Roman" w:hAnsi="Times New Roman" w:cs="Times New Roman"/>
                <w:sz w:val="20"/>
                <w:szCs w:val="20"/>
              </w:rPr>
              <w:t>dovada faptului că furnizorul de servicii de criptoactive solicitant îndeplinește cerințele pentru garanțiile prudențiale prevăzute la art. 60;</w:t>
            </w:r>
          </w:p>
          <w:p w14:paraId="48ACBF5D" w14:textId="66EA81A8"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f)</w:t>
            </w:r>
            <w:r>
              <w:rPr>
                <w:rFonts w:ascii="Times New Roman" w:hAnsi="Times New Roman" w:cs="Times New Roman"/>
                <w:sz w:val="20"/>
                <w:szCs w:val="20"/>
              </w:rPr>
              <w:t xml:space="preserve"> </w:t>
            </w:r>
            <w:r w:rsidRPr="00CD566A">
              <w:rPr>
                <w:rFonts w:ascii="Times New Roman" w:hAnsi="Times New Roman" w:cs="Times New Roman"/>
                <w:sz w:val="20"/>
                <w:szCs w:val="20"/>
              </w:rPr>
              <w:t>o descriere a cadrului de guvernanță al furnizorului de servicii de criptoactive solicitant;</w:t>
            </w:r>
          </w:p>
          <w:p w14:paraId="26363C70" w14:textId="15D807A5"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lastRenderedPageBreak/>
              <w:t>g)</w:t>
            </w:r>
            <w:r>
              <w:rPr>
                <w:rFonts w:ascii="Times New Roman" w:hAnsi="Times New Roman" w:cs="Times New Roman"/>
                <w:sz w:val="20"/>
                <w:szCs w:val="20"/>
              </w:rPr>
              <w:t xml:space="preserve"> </w:t>
            </w:r>
            <w:r w:rsidRPr="00CD566A">
              <w:rPr>
                <w:rFonts w:ascii="Times New Roman" w:hAnsi="Times New Roman" w:cs="Times New Roman"/>
                <w:sz w:val="20"/>
                <w:szCs w:val="20"/>
              </w:rPr>
              <w:t>dovada faptului că membrii organului de conducere al furnizorului de servicii de criptoactive solicitant au o reputație suficient de bună și dețin cunoștințele, competențele și experiența adecvate pentru a gestiona respectivul furnizor;</w:t>
            </w:r>
          </w:p>
          <w:p w14:paraId="687E19FD" w14:textId="4A671292" w:rsidR="0049663C" w:rsidRPr="000B539E"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h)</w:t>
            </w:r>
            <w:r>
              <w:rPr>
                <w:rFonts w:ascii="Times New Roman" w:hAnsi="Times New Roman" w:cs="Times New Roman"/>
                <w:sz w:val="20"/>
                <w:szCs w:val="20"/>
              </w:rPr>
              <w:t xml:space="preserve"> </w:t>
            </w:r>
            <w:r w:rsidRPr="00CD566A">
              <w:rPr>
                <w:rFonts w:ascii="Times New Roman" w:hAnsi="Times New Roman" w:cs="Times New Roman"/>
                <w:sz w:val="20"/>
                <w:szCs w:val="20"/>
              </w:rPr>
              <w:t>identitatea oricăror acționari și asociați, direcți sau indirecți, care dețin participații calificate în furnizorul de servicii de criptoactive solicitant și valoarea participațiilor respective, precum și dovada că persoanele respective au o reputație suficient de bună;</w:t>
            </w:r>
          </w:p>
        </w:tc>
        <w:tc>
          <w:tcPr>
            <w:tcW w:w="2684" w:type="dxa"/>
          </w:tcPr>
          <w:p w14:paraId="48B7FE37" w14:textId="1254151F" w:rsidR="0049663C" w:rsidRPr="000B539E" w:rsidRDefault="0049663C" w:rsidP="00311EAC">
            <w:pPr>
              <w:rPr>
                <w:rFonts w:ascii="Times New Roman" w:hAnsi="Times New Roman" w:cs="Times New Roman"/>
                <w:sz w:val="20"/>
                <w:szCs w:val="20"/>
              </w:rPr>
            </w:pPr>
            <w:r w:rsidRPr="00E07154">
              <w:rPr>
                <w:rFonts w:ascii="Times New Roman" w:hAnsi="Times New Roman" w:cs="Times New Roman"/>
                <w:b/>
                <w:bCs/>
                <w:sz w:val="20"/>
                <w:szCs w:val="20"/>
              </w:rPr>
              <w:lastRenderedPageBreak/>
              <w:t>Parțial compatibil</w:t>
            </w:r>
          </w:p>
        </w:tc>
        <w:tc>
          <w:tcPr>
            <w:tcW w:w="3018" w:type="dxa"/>
          </w:tcPr>
          <w:p w14:paraId="473811D3" w14:textId="77777777" w:rsidR="007E5754" w:rsidRDefault="0049663C" w:rsidP="0049663C">
            <w:pPr>
              <w:rPr>
                <w:rFonts w:ascii="Times New Roman" w:hAnsi="Times New Roman" w:cs="Times New Roman"/>
                <w:i/>
                <w:iCs/>
                <w:sz w:val="20"/>
                <w:szCs w:val="20"/>
              </w:rPr>
            </w:pPr>
            <w:r w:rsidRPr="00E07154">
              <w:rPr>
                <w:rFonts w:ascii="Times New Roman" w:hAnsi="Times New Roman" w:cs="Times New Roman"/>
                <w:i/>
                <w:iCs/>
                <w:sz w:val="20"/>
                <w:szCs w:val="20"/>
              </w:rPr>
              <w:t>Notă:</w:t>
            </w:r>
          </w:p>
          <w:p w14:paraId="08097C68" w14:textId="4D10966E"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Potrivit pct. (74) din preambul MiCA, ”</w:t>
            </w:r>
            <w:r w:rsidRPr="00B70362">
              <w:rPr>
                <w:rFonts w:ascii="Times New Roman" w:hAnsi="Times New Roman" w:cs="Times New Roman"/>
                <w:i/>
                <w:iCs/>
                <w:sz w:val="20"/>
                <w:szCs w:val="20"/>
              </w:rPr>
              <w:t>altă întreprindere</w:t>
            </w:r>
            <w:r>
              <w:rPr>
                <w:rFonts w:ascii="Times New Roman" w:hAnsi="Times New Roman" w:cs="Times New Roman"/>
                <w:sz w:val="20"/>
                <w:szCs w:val="20"/>
              </w:rPr>
              <w:t xml:space="preserve">” sunt </w:t>
            </w:r>
            <w:r w:rsidRPr="00AB5D5C">
              <w:rPr>
                <w:rFonts w:ascii="Times New Roman" w:hAnsi="Times New Roman" w:cs="Times New Roman"/>
                <w:i/>
                <w:iCs/>
                <w:sz w:val="20"/>
                <w:szCs w:val="20"/>
              </w:rPr>
              <w:t>întreprinderile care nu sunt persoane juridice, cum ar fi parteneriatele comerciale</w:t>
            </w:r>
            <w:r>
              <w:rPr>
                <w:rFonts w:ascii="Times New Roman" w:hAnsi="Times New Roman" w:cs="Times New Roman"/>
                <w:sz w:val="20"/>
                <w:szCs w:val="20"/>
              </w:rPr>
              <w:t>”</w:t>
            </w:r>
            <w:r w:rsidRPr="00174387">
              <w:rPr>
                <w:rFonts w:ascii="Times New Roman" w:hAnsi="Times New Roman" w:cs="Times New Roman"/>
                <w:sz w:val="20"/>
                <w:szCs w:val="20"/>
              </w:rPr>
              <w:t>.</w:t>
            </w:r>
          </w:p>
          <w:p w14:paraId="6EF66151" w14:textId="5E95AAE0" w:rsidR="0049663C" w:rsidRDefault="0049663C" w:rsidP="0049663C">
            <w:pPr>
              <w:rPr>
                <w:rFonts w:ascii="Times New Roman" w:hAnsi="Times New Roman" w:cs="Times New Roman"/>
                <w:sz w:val="20"/>
                <w:szCs w:val="20"/>
              </w:rPr>
            </w:pPr>
            <w:r>
              <w:rPr>
                <w:rFonts w:ascii="Times New Roman" w:hAnsi="Times New Roman" w:cs="Times New Roman"/>
                <w:sz w:val="20"/>
                <w:szCs w:val="20"/>
              </w:rPr>
              <w:t>N</w:t>
            </w:r>
            <w:r w:rsidRPr="00752BFF">
              <w:rPr>
                <w:rFonts w:ascii="Times New Roman" w:hAnsi="Times New Roman" w:cs="Times New Roman"/>
                <w:sz w:val="20"/>
                <w:szCs w:val="20"/>
              </w:rPr>
              <w:t xml:space="preserve">u </w:t>
            </w:r>
            <w:r>
              <w:rPr>
                <w:rFonts w:ascii="Times New Roman" w:hAnsi="Times New Roman" w:cs="Times New Roman"/>
                <w:sz w:val="20"/>
                <w:szCs w:val="20"/>
              </w:rPr>
              <w:t>s-a</w:t>
            </w:r>
            <w:r w:rsidRPr="00752BFF">
              <w:rPr>
                <w:rFonts w:ascii="Times New Roman" w:hAnsi="Times New Roman" w:cs="Times New Roman"/>
                <w:sz w:val="20"/>
                <w:szCs w:val="20"/>
              </w:rPr>
              <w:t xml:space="preserve"> transpus/</w:t>
            </w:r>
            <w:r>
              <w:rPr>
                <w:rFonts w:ascii="Times New Roman" w:hAnsi="Times New Roman" w:cs="Times New Roman"/>
                <w:sz w:val="20"/>
                <w:szCs w:val="20"/>
              </w:rPr>
              <w:t>este</w:t>
            </w:r>
            <w:r w:rsidRPr="00B70362">
              <w:rPr>
                <w:rFonts w:ascii="Times New Roman" w:hAnsi="Times New Roman" w:cs="Times New Roman"/>
                <w:sz w:val="20"/>
                <w:szCs w:val="20"/>
              </w:rPr>
              <w:t xml:space="preserve"> exclus</w:t>
            </w:r>
            <w:r>
              <w:rPr>
                <w:rFonts w:ascii="Times New Roman" w:hAnsi="Times New Roman" w:cs="Times New Roman"/>
                <w:sz w:val="20"/>
                <w:szCs w:val="20"/>
              </w:rPr>
              <w:t xml:space="preserve"> </w:t>
            </w:r>
            <w:r w:rsidRPr="00910901">
              <w:rPr>
                <w:rFonts w:ascii="Times New Roman" w:hAnsi="Times New Roman" w:cs="Times New Roman"/>
                <w:i/>
                <w:iCs/>
                <w:sz w:val="20"/>
                <w:szCs w:val="20"/>
              </w:rPr>
              <w:t>”sau alte întreprinderi</w:t>
            </w:r>
            <w:r>
              <w:rPr>
                <w:rFonts w:ascii="Times New Roman" w:hAnsi="Times New Roman" w:cs="Times New Roman"/>
                <w:sz w:val="20"/>
                <w:szCs w:val="20"/>
              </w:rPr>
              <w:t>”</w:t>
            </w:r>
            <w:r w:rsidRPr="00752BFF">
              <w:rPr>
                <w:rFonts w:ascii="Times New Roman" w:hAnsi="Times New Roman" w:cs="Times New Roman"/>
                <w:sz w:val="20"/>
                <w:szCs w:val="20"/>
              </w:rPr>
              <w:t xml:space="preserve"> </w:t>
            </w:r>
            <w:r>
              <w:rPr>
                <w:rFonts w:ascii="Times New Roman" w:hAnsi="Times New Roman" w:cs="Times New Roman"/>
                <w:sz w:val="20"/>
                <w:szCs w:val="20"/>
              </w:rPr>
              <w:t xml:space="preserve">din proiectul de Lege, </w:t>
            </w:r>
            <w:r w:rsidRPr="00752BFF">
              <w:rPr>
                <w:rFonts w:ascii="Times New Roman" w:hAnsi="Times New Roman" w:cs="Times New Roman"/>
                <w:sz w:val="20"/>
                <w:szCs w:val="20"/>
              </w:rPr>
              <w:t>pentru a evita admiterea unor forme juridice care, în cadrul juridic național, nu asigură garanții echivalente de protecție a investitorilor și a stabilității pieței</w:t>
            </w:r>
            <w:r>
              <w:rPr>
                <w:rFonts w:ascii="Times New Roman" w:hAnsi="Times New Roman" w:cs="Times New Roman"/>
                <w:sz w:val="20"/>
                <w:szCs w:val="20"/>
              </w:rPr>
              <w:t>.</w:t>
            </w:r>
          </w:p>
          <w:p w14:paraId="7D0061D3"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Potrivit </w:t>
            </w:r>
            <w:r w:rsidRPr="00B70362">
              <w:rPr>
                <w:rFonts w:ascii="Times New Roman" w:hAnsi="Times New Roman" w:cs="Times New Roman"/>
                <w:sz w:val="20"/>
                <w:szCs w:val="20"/>
              </w:rPr>
              <w:t>legisla</w:t>
            </w:r>
            <w:r>
              <w:rPr>
                <w:rFonts w:ascii="Times New Roman" w:hAnsi="Times New Roman" w:cs="Times New Roman"/>
                <w:sz w:val="20"/>
                <w:szCs w:val="20"/>
              </w:rPr>
              <w:t>ției</w:t>
            </w:r>
            <w:r w:rsidRPr="00B70362">
              <w:rPr>
                <w:rFonts w:ascii="Times New Roman" w:hAnsi="Times New Roman" w:cs="Times New Roman"/>
                <w:sz w:val="20"/>
                <w:szCs w:val="20"/>
              </w:rPr>
              <w:t xml:space="preserve"> național</w:t>
            </w:r>
            <w:r>
              <w:rPr>
                <w:rFonts w:ascii="Times New Roman" w:hAnsi="Times New Roman" w:cs="Times New Roman"/>
                <w:sz w:val="20"/>
                <w:szCs w:val="20"/>
              </w:rPr>
              <w:t xml:space="preserve">e (art . 13 din Legea </w:t>
            </w:r>
            <w:r w:rsidRPr="00752BFF">
              <w:rPr>
                <w:rFonts w:ascii="Times New Roman" w:hAnsi="Times New Roman" w:cs="Times New Roman"/>
                <w:sz w:val="20"/>
                <w:szCs w:val="20"/>
              </w:rPr>
              <w:t xml:space="preserve"> </w:t>
            </w:r>
            <w:r>
              <w:rPr>
                <w:rFonts w:ascii="Times New Roman" w:hAnsi="Times New Roman" w:cs="Times New Roman"/>
                <w:sz w:val="20"/>
                <w:szCs w:val="20"/>
              </w:rPr>
              <w:t>n</w:t>
            </w:r>
            <w:r w:rsidRPr="00752BFF">
              <w:rPr>
                <w:rFonts w:ascii="Times New Roman" w:hAnsi="Times New Roman" w:cs="Times New Roman"/>
                <w:sz w:val="20"/>
                <w:szCs w:val="20"/>
              </w:rPr>
              <w:t>r. 845</w:t>
            </w:r>
            <w:r>
              <w:rPr>
                <w:rFonts w:ascii="Times New Roman" w:hAnsi="Times New Roman" w:cs="Times New Roman"/>
                <w:sz w:val="20"/>
                <w:szCs w:val="20"/>
              </w:rPr>
              <w:t>/</w:t>
            </w:r>
            <w:r w:rsidRPr="00752BFF">
              <w:rPr>
                <w:rFonts w:ascii="Times New Roman" w:hAnsi="Times New Roman" w:cs="Times New Roman"/>
                <w:sz w:val="20"/>
                <w:szCs w:val="20"/>
              </w:rPr>
              <w:t>1992</w:t>
            </w:r>
            <w:r>
              <w:rPr>
                <w:rFonts w:ascii="Times New Roman" w:hAnsi="Times New Roman" w:cs="Times New Roman"/>
                <w:sz w:val="20"/>
                <w:szCs w:val="20"/>
              </w:rPr>
              <w:t xml:space="preserve"> </w:t>
            </w:r>
            <w:r w:rsidRPr="00752BFF">
              <w:rPr>
                <w:rFonts w:ascii="Times New Roman" w:hAnsi="Times New Roman" w:cs="Times New Roman"/>
                <w:sz w:val="20"/>
                <w:szCs w:val="20"/>
              </w:rPr>
              <w:t>cu privire la antreprenoriat şi întreprinderi</w:t>
            </w:r>
            <w:r>
              <w:rPr>
                <w:rFonts w:ascii="Times New Roman" w:hAnsi="Times New Roman" w:cs="Times New Roman"/>
                <w:sz w:val="20"/>
                <w:szCs w:val="20"/>
              </w:rPr>
              <w:t>) această categorie de subiecți sunt ”</w:t>
            </w:r>
            <w:r w:rsidRPr="00752BFF">
              <w:rPr>
                <w:rFonts w:ascii="Times New Roman" w:hAnsi="Times New Roman" w:cs="Times New Roman"/>
                <w:i/>
                <w:iCs/>
                <w:sz w:val="20"/>
                <w:szCs w:val="20"/>
              </w:rPr>
              <w:t>întreprindere individuală; societate în nume colectiv, societate în comandită</w:t>
            </w:r>
            <w:r>
              <w:rPr>
                <w:rFonts w:ascii="Times New Roman" w:hAnsi="Times New Roman" w:cs="Times New Roman"/>
                <w:sz w:val="20"/>
                <w:szCs w:val="20"/>
              </w:rPr>
              <w:t xml:space="preserve">”, </w:t>
            </w:r>
          </w:p>
          <w:p w14:paraId="01FA4CF6" w14:textId="2FB6B6B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752BFF">
              <w:rPr>
                <w:rFonts w:ascii="Times New Roman" w:hAnsi="Times New Roman" w:cs="Times New Roman"/>
                <w:sz w:val="20"/>
                <w:szCs w:val="20"/>
              </w:rPr>
              <w:t>ceste forme de organizare nu oferă, prin natura lor juridică, un nivel de separare patrimonială și de protecție a terților echivalent cu cel al persoanelor juridice</w:t>
            </w:r>
            <w:r>
              <w:rPr>
                <w:rFonts w:ascii="Times New Roman" w:hAnsi="Times New Roman" w:cs="Times New Roman"/>
                <w:sz w:val="20"/>
                <w:szCs w:val="20"/>
              </w:rPr>
              <w:t xml:space="preserve"> (S.R.L., S.A.)</w:t>
            </w:r>
            <w:r w:rsidRPr="00752BFF">
              <w:rPr>
                <w:rFonts w:ascii="Times New Roman" w:hAnsi="Times New Roman" w:cs="Times New Roman"/>
                <w:sz w:val="20"/>
                <w:szCs w:val="20"/>
              </w:rPr>
              <w:t>, iar regimul lor de supraveghere prudențială nu este conceput pentru desfășurarea activităților reglementate din domeniul financiar.</w:t>
            </w:r>
          </w:p>
        </w:tc>
      </w:tr>
      <w:tr w:rsidR="0049663C" w:rsidRPr="000B539E" w14:paraId="1ED2A408" w14:textId="77777777" w:rsidTr="00AE0F46">
        <w:trPr>
          <w:gridAfter w:val="1"/>
          <w:wAfter w:w="15" w:type="dxa"/>
          <w:trHeight w:val="4140"/>
        </w:trPr>
        <w:tc>
          <w:tcPr>
            <w:tcW w:w="4434" w:type="dxa"/>
            <w:gridSpan w:val="2"/>
          </w:tcPr>
          <w:p w14:paraId="710ED3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o descriere a mecanismelor de control intern, a politicilor și procedurilor de identificare, evaluare și gestionare a riscurilor, inclusiv a riscurilor de spălare a banilor și de finanțare a terorismului, precum și a planului de continuitate a activității ale furnizorului de servicii de criptoactive solicitant;</w:t>
            </w:r>
          </w:p>
          <w:p w14:paraId="48F99118" w14:textId="77777777" w:rsidR="0049663C" w:rsidRPr="000B539E" w:rsidRDefault="0049663C" w:rsidP="0049663C">
            <w:pPr>
              <w:rPr>
                <w:rFonts w:ascii="Times New Roman" w:hAnsi="Times New Roman" w:cs="Times New Roman"/>
                <w:i/>
                <w:iCs/>
                <w:sz w:val="20"/>
                <w:szCs w:val="20"/>
              </w:rPr>
            </w:pPr>
          </w:p>
        </w:tc>
        <w:tc>
          <w:tcPr>
            <w:tcW w:w="4318" w:type="dxa"/>
          </w:tcPr>
          <w:p w14:paraId="504AA741" w14:textId="17D0B4BD"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i)</w:t>
            </w:r>
            <w:r>
              <w:rPr>
                <w:rFonts w:ascii="Times New Roman" w:hAnsi="Times New Roman" w:cs="Times New Roman"/>
                <w:sz w:val="20"/>
                <w:szCs w:val="20"/>
              </w:rPr>
              <w:t xml:space="preserve"> </w:t>
            </w:r>
            <w:r w:rsidR="00CC5FB5" w:rsidRPr="00CC5FB5">
              <w:rPr>
                <w:rFonts w:ascii="Times New Roman" w:hAnsi="Times New Roman" w:cs="Times New Roman"/>
                <w:sz w:val="20"/>
                <w:szCs w:val="20"/>
              </w:rPr>
              <w:t>o descriere a mecanismelor de control intern, a politicilor și procedurilor privind cunoașterea clientului (KYC) și de diligență necesară privind clientul (Customer Due Diligence), privind trasabilitatea transferurilor de fonduri și de criptoactive (Travel Rule) care include gestiunea, partajarea și păstrarea informațiilor privind plătitorii sau inițiatorii și beneficiarii care însoțesc transferurile care decurg din tranzacții de fonduri și de criptoactive, menite să asigure conformitatea cu  standardele în materie de prevenire a riscurilor de fraudă și combatere a spălării banilor și a finanțării terorismului, precum și respectarea dispozițiilor Legii nr. 308/2017 și a actelor normative de punere în aplicare a acesteia</w:t>
            </w:r>
            <w:r w:rsidRPr="00CD566A">
              <w:rPr>
                <w:rFonts w:ascii="Times New Roman" w:hAnsi="Times New Roman" w:cs="Times New Roman"/>
                <w:sz w:val="20"/>
                <w:szCs w:val="20"/>
              </w:rPr>
              <w:t>;</w:t>
            </w:r>
          </w:p>
          <w:p w14:paraId="5AFF4227"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j)</w:t>
            </w:r>
            <w:r>
              <w:rPr>
                <w:rFonts w:ascii="Times New Roman" w:hAnsi="Times New Roman" w:cs="Times New Roman"/>
                <w:sz w:val="20"/>
                <w:szCs w:val="20"/>
              </w:rPr>
              <w:t xml:space="preserve"> </w:t>
            </w:r>
            <w:r w:rsidRPr="00CD566A">
              <w:rPr>
                <w:rFonts w:ascii="Times New Roman" w:hAnsi="Times New Roman" w:cs="Times New Roman"/>
                <w:sz w:val="20"/>
                <w:szCs w:val="20"/>
              </w:rPr>
              <w:t>o descriere a cadrului de identificare, evaluare și gestionare a riscurilor, inclusiv a riscurilor de spălare a banilor și de finanțare a terorismului;</w:t>
            </w:r>
          </w:p>
          <w:p w14:paraId="29402089" w14:textId="0D99AE55"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k)</w:t>
            </w:r>
            <w:r>
              <w:rPr>
                <w:rFonts w:ascii="Times New Roman" w:hAnsi="Times New Roman" w:cs="Times New Roman"/>
                <w:sz w:val="20"/>
                <w:szCs w:val="20"/>
              </w:rPr>
              <w:t xml:space="preserve"> </w:t>
            </w:r>
            <w:r w:rsidRPr="00CD566A">
              <w:rPr>
                <w:rFonts w:ascii="Times New Roman" w:hAnsi="Times New Roman" w:cs="Times New Roman"/>
                <w:sz w:val="20"/>
                <w:szCs w:val="20"/>
              </w:rPr>
              <w:t>o descriere a planului de continuitate a activității ale furnizorului de servicii de criptoactive solicitant;</w:t>
            </w:r>
          </w:p>
        </w:tc>
        <w:tc>
          <w:tcPr>
            <w:tcW w:w="2684" w:type="dxa"/>
          </w:tcPr>
          <w:p w14:paraId="1C2CE0F1" w14:textId="22AB9F8C" w:rsidR="0049663C" w:rsidRPr="00647074" w:rsidRDefault="0049663C" w:rsidP="0049663C">
            <w:pPr>
              <w:rPr>
                <w:rFonts w:ascii="Times New Roman" w:hAnsi="Times New Roman" w:cs="Times New Roman"/>
                <w:b/>
                <w:bCs/>
                <w:sz w:val="20"/>
                <w:szCs w:val="20"/>
              </w:rPr>
            </w:pPr>
            <w:r w:rsidRPr="00647074">
              <w:rPr>
                <w:rFonts w:ascii="Times New Roman" w:hAnsi="Times New Roman" w:cs="Times New Roman"/>
                <w:b/>
                <w:bCs/>
                <w:sz w:val="20"/>
                <w:szCs w:val="20"/>
              </w:rPr>
              <w:t>Compatibil</w:t>
            </w:r>
          </w:p>
        </w:tc>
        <w:tc>
          <w:tcPr>
            <w:tcW w:w="3018" w:type="dxa"/>
          </w:tcPr>
          <w:p w14:paraId="5C8A7263" w14:textId="5BF32F86"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Preveder</w:t>
            </w:r>
            <w:r>
              <w:rPr>
                <w:rFonts w:ascii="Times New Roman" w:hAnsi="Times New Roman" w:cs="Times New Roman"/>
                <w:sz w:val="20"/>
                <w:szCs w:val="20"/>
              </w:rPr>
              <w:t xml:space="preserve">ea de la lit.i) din MiCA, </w:t>
            </w:r>
            <w:r w:rsidRPr="00E07154">
              <w:rPr>
                <w:rFonts w:ascii="Times New Roman" w:hAnsi="Times New Roman" w:cs="Times New Roman"/>
                <w:sz w:val="20"/>
                <w:szCs w:val="20"/>
              </w:rPr>
              <w:t xml:space="preserve">a fost divizată și detaliată </w:t>
            </w:r>
            <w:r>
              <w:rPr>
                <w:rFonts w:ascii="Times New Roman" w:hAnsi="Times New Roman" w:cs="Times New Roman"/>
                <w:sz w:val="20"/>
                <w:szCs w:val="20"/>
              </w:rPr>
              <w:t xml:space="preserve">în 3 litere separate, </w:t>
            </w:r>
            <w:r w:rsidRPr="00E07154">
              <w:rPr>
                <w:rFonts w:ascii="Times New Roman" w:hAnsi="Times New Roman" w:cs="Times New Roman"/>
                <w:sz w:val="20"/>
                <w:szCs w:val="20"/>
              </w:rPr>
              <w:t xml:space="preserve">pentru a clarifica distinct cerințele privind procedurile AML/CFT și KYC, cadrul general de gestionare a riscurilor și planul de continuitate a activității, </w:t>
            </w:r>
            <w:r>
              <w:rPr>
                <w:rFonts w:ascii="Times New Roman" w:hAnsi="Times New Roman" w:cs="Times New Roman"/>
                <w:sz w:val="20"/>
                <w:szCs w:val="20"/>
              </w:rPr>
              <w:t>pentru a asigura o</w:t>
            </w:r>
            <w:r w:rsidRPr="00E07154">
              <w:rPr>
                <w:rFonts w:ascii="Times New Roman" w:hAnsi="Times New Roman" w:cs="Times New Roman"/>
                <w:sz w:val="20"/>
                <w:szCs w:val="20"/>
              </w:rPr>
              <w:t xml:space="preserve"> transpunere </w:t>
            </w:r>
            <w:r>
              <w:rPr>
                <w:rFonts w:ascii="Times New Roman" w:hAnsi="Times New Roman" w:cs="Times New Roman"/>
                <w:sz w:val="20"/>
                <w:szCs w:val="20"/>
              </w:rPr>
              <w:t>mai clară</w:t>
            </w:r>
            <w:r w:rsidRPr="00E07154">
              <w:rPr>
                <w:rFonts w:ascii="Times New Roman" w:hAnsi="Times New Roman" w:cs="Times New Roman"/>
                <w:sz w:val="20"/>
                <w:szCs w:val="20"/>
              </w:rPr>
              <w:t xml:space="preserve"> și o evaluare mai eficientă a cererii de autorizare în conformitate cu legislația națională aplicabilă.</w:t>
            </w:r>
          </w:p>
          <w:p w14:paraId="00BE47BC" w14:textId="5C22794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69D36CB8" w14:textId="77777777" w:rsidTr="00B4511F">
        <w:trPr>
          <w:gridAfter w:val="1"/>
          <w:wAfter w:w="15" w:type="dxa"/>
        </w:trPr>
        <w:tc>
          <w:tcPr>
            <w:tcW w:w="4434" w:type="dxa"/>
            <w:gridSpan w:val="2"/>
          </w:tcPr>
          <w:p w14:paraId="40203E9B" w14:textId="1577A489" w:rsidR="0049663C" w:rsidRPr="00E369A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 documentația tehnică a sistemelor TIC și a măsurilor de securitate, precum și o descriere a acestora într-un limbaj netehnic;</w:t>
            </w:r>
          </w:p>
        </w:tc>
        <w:tc>
          <w:tcPr>
            <w:tcW w:w="4318" w:type="dxa"/>
          </w:tcPr>
          <w:p w14:paraId="300E998D" w14:textId="56B9118E" w:rsidR="0049663C" w:rsidRPr="00E369AE"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l)</w:t>
            </w:r>
            <w:r>
              <w:rPr>
                <w:rFonts w:ascii="Times New Roman" w:hAnsi="Times New Roman" w:cs="Times New Roman"/>
                <w:sz w:val="20"/>
                <w:szCs w:val="20"/>
              </w:rPr>
              <w:t xml:space="preserve"> </w:t>
            </w:r>
            <w:r w:rsidRPr="00CD566A">
              <w:rPr>
                <w:rFonts w:ascii="Times New Roman" w:hAnsi="Times New Roman" w:cs="Times New Roman"/>
                <w:sz w:val="20"/>
                <w:szCs w:val="20"/>
              </w:rPr>
              <w:t>documentația tehnică a sistemelor TIC și a măsurilor de securitate, precum și o descriere a acestora într-un limbaj netehnic;</w:t>
            </w:r>
          </w:p>
        </w:tc>
        <w:tc>
          <w:tcPr>
            <w:tcW w:w="2684" w:type="dxa"/>
          </w:tcPr>
          <w:p w14:paraId="3B257683" w14:textId="66D5743B"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Compatibil</w:t>
            </w:r>
          </w:p>
        </w:tc>
        <w:tc>
          <w:tcPr>
            <w:tcW w:w="3018" w:type="dxa"/>
          </w:tcPr>
          <w:p w14:paraId="27405396" w14:textId="77777777" w:rsidR="0049663C" w:rsidRDefault="0049663C" w:rsidP="0049663C">
            <w:pPr>
              <w:rPr>
                <w:rFonts w:ascii="Times New Roman" w:hAnsi="Times New Roman" w:cs="Times New Roman"/>
                <w:sz w:val="20"/>
                <w:szCs w:val="20"/>
              </w:rPr>
            </w:pPr>
          </w:p>
        </w:tc>
      </w:tr>
      <w:tr w:rsidR="0049663C" w:rsidRPr="000B539E" w14:paraId="44256BB9" w14:textId="77777777" w:rsidTr="00B4511F">
        <w:trPr>
          <w:gridAfter w:val="1"/>
          <w:wAfter w:w="15" w:type="dxa"/>
        </w:trPr>
        <w:tc>
          <w:tcPr>
            <w:tcW w:w="4434" w:type="dxa"/>
            <w:gridSpan w:val="2"/>
          </w:tcPr>
          <w:p w14:paraId="6EFEB6C4" w14:textId="1A4F49CD" w:rsidR="0049663C" w:rsidRPr="000B539E" w:rsidRDefault="0049663C" w:rsidP="0049663C">
            <w:pPr>
              <w:rPr>
                <w:rFonts w:ascii="Times New Roman" w:hAnsi="Times New Roman" w:cs="Times New Roman"/>
                <w:i/>
                <w:iCs/>
                <w:sz w:val="20"/>
                <w:szCs w:val="20"/>
              </w:rPr>
            </w:pPr>
          </w:p>
        </w:tc>
        <w:tc>
          <w:tcPr>
            <w:tcW w:w="4318" w:type="dxa"/>
          </w:tcPr>
          <w:p w14:paraId="2D5F8EAB"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m)</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dovada deținerii și implementării unor instrumente sau soluții avansate pentru monitorizarea și analiza registrelor distribuite (DLT), menite să asigure transparența, securitatea și conformitatea serviciilor de criptoactive pe care solicitantul intenționează să le ofere, precum și </w:t>
            </w:r>
            <w:r w:rsidRPr="00CD566A">
              <w:rPr>
                <w:rFonts w:ascii="Times New Roman" w:hAnsi="Times New Roman" w:cs="Times New Roman"/>
                <w:sz w:val="20"/>
                <w:szCs w:val="20"/>
              </w:rPr>
              <w:lastRenderedPageBreak/>
              <w:t>dovada că dispune de personal specializat și certificat pentru utilizarea acestora;</w:t>
            </w:r>
          </w:p>
          <w:p w14:paraId="3CB67AEF" w14:textId="164776A4" w:rsidR="0049663C" w:rsidRPr="00E369AE"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n)</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un aviz sau un raport emis de un auditor extern </w:t>
            </w:r>
            <w:r w:rsidR="000F4F6A">
              <w:rPr>
                <w:rFonts w:ascii="Times New Roman" w:hAnsi="Times New Roman" w:cs="Times New Roman"/>
                <w:sz w:val="20"/>
                <w:szCs w:val="20"/>
              </w:rPr>
              <w:t>TIC</w:t>
            </w:r>
            <w:r w:rsidRPr="00CD566A">
              <w:rPr>
                <w:rFonts w:ascii="Times New Roman" w:hAnsi="Times New Roman" w:cs="Times New Roman"/>
                <w:sz w:val="20"/>
                <w:szCs w:val="20"/>
              </w:rPr>
              <w:t>, independent, cu privire la conformitatea, adecvarea și implementarea efectivă a cerințelor prevăzute la lit. k), l) și m) de la prezentul alineat;</w:t>
            </w:r>
          </w:p>
        </w:tc>
        <w:tc>
          <w:tcPr>
            <w:tcW w:w="2684" w:type="dxa"/>
          </w:tcPr>
          <w:p w14:paraId="3F96F4DF" w14:textId="77777777" w:rsidR="0049663C" w:rsidRDefault="0049663C" w:rsidP="0049663C">
            <w:pPr>
              <w:rPr>
                <w:rFonts w:ascii="Times New Roman" w:hAnsi="Times New Roman" w:cs="Times New Roman"/>
                <w:sz w:val="20"/>
                <w:szCs w:val="20"/>
              </w:rPr>
            </w:pPr>
          </w:p>
        </w:tc>
        <w:tc>
          <w:tcPr>
            <w:tcW w:w="3018" w:type="dxa"/>
          </w:tcPr>
          <w:p w14:paraId="57B7CC27" w14:textId="5A646F9C"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fiind introdusă o completare</w:t>
            </w:r>
            <w:r w:rsidRPr="00647074">
              <w:rPr>
                <w:rFonts w:ascii="Times New Roman" w:hAnsi="Times New Roman" w:cs="Times New Roman"/>
                <w:sz w:val="20"/>
                <w:szCs w:val="20"/>
              </w:rPr>
              <w:t xml:space="preserve"> pentru a asigura evaluarea adecvată a capacității tehnice și operaționale a solicitantului de a monitoriza și gestiona activitățile </w:t>
            </w:r>
            <w:r w:rsidRPr="00647074">
              <w:rPr>
                <w:rFonts w:ascii="Times New Roman" w:hAnsi="Times New Roman" w:cs="Times New Roman"/>
                <w:sz w:val="20"/>
                <w:szCs w:val="20"/>
              </w:rPr>
              <w:lastRenderedPageBreak/>
              <w:t>desfășurate pe infrastructuri bazate pe registre distribuite (DLT), precum și pentru a confirma, printr-o evaluare independentă, conformitatea și implementarea efectivă a mecanismelor tehnice și de securitate necesare furnizării serviciilor de criptoactive.</w:t>
            </w:r>
          </w:p>
          <w:p w14:paraId="1D3CE4E2" w14:textId="411FCC6F" w:rsidR="0049663C" w:rsidRDefault="0049663C" w:rsidP="0049663C">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39F2DD17" w14:textId="77777777" w:rsidTr="00B4511F">
        <w:trPr>
          <w:gridAfter w:val="1"/>
          <w:wAfter w:w="15" w:type="dxa"/>
        </w:trPr>
        <w:tc>
          <w:tcPr>
            <w:tcW w:w="4434" w:type="dxa"/>
            <w:gridSpan w:val="2"/>
          </w:tcPr>
          <w:p w14:paraId="0245FC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(k) o descriere a procedurii de separare a criptoactivelor și a fondurilor clienților;</w:t>
            </w:r>
          </w:p>
          <w:p w14:paraId="7F71D33E"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(l) o descriere a procedurilor instituite de furnizorul de servicii de criptoactive solicitant pentru tratarea </w:t>
            </w:r>
          </w:p>
          <w:p w14:paraId="72820E0D" w14:textId="5EC9D15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plângerilor;</w:t>
            </w:r>
          </w:p>
          <w:p w14:paraId="0261EDE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(m) în cazul în care furnizorul de servicii de criptoactive solicitant intenționează să asigure custodia și administrarea criptoactivelor în numele clienților, o descriere a politicii de custodie și administrare;</w:t>
            </w:r>
          </w:p>
          <w:p w14:paraId="01EF8C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(n) în cazul în care furnizorul de servicii de criptoactive solicitant intenționează să opereze o platformă de tranzacționare pentru criptoactive, o descriere a normelor de funcționare a platformei de tranzacționare, precum și a procedurii și a sistemului de detectare a abuzului de piață;</w:t>
            </w:r>
          </w:p>
          <w:p w14:paraId="5DF1F5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(o) în cazul în care furnizorul de servicii de criptoactive solicitant intenționează să facă schimb de criptoactive contra unor fonduri sau contra altor criptoactive, o descriere a politicii comerciale, care este nediscriminatorie, ce reglementează relația cu clienții, precum și o descriere a metodologiei de stabilire a prețului criptoactivelor pe care furnizorul de servicii de criptoactive solicitant le propune la schimb contra unor fonduri sau contra altor criptoactive;</w:t>
            </w:r>
          </w:p>
          <w:p w14:paraId="015029AE" w14:textId="78791F9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 în cazul în care furnizorul de servicii de criptoactive solicitant intenționează să execute ordine aferente criptoactivelor în numele clienților, o descriere a politicii de executare a ordinelor;</w:t>
            </w:r>
          </w:p>
          <w:p w14:paraId="7B5BA5C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(q) în cazul în care furnizorul de servicii de criptoactive solicitant intenționează să ofere consultanță cu privire la criptoactive sau să asigure administrarea de portofolii de criptoactive, dovada </w:t>
            </w:r>
            <w:r w:rsidRPr="000B539E">
              <w:rPr>
                <w:rFonts w:ascii="Times New Roman" w:hAnsi="Times New Roman" w:cs="Times New Roman"/>
                <w:sz w:val="20"/>
                <w:szCs w:val="20"/>
              </w:rPr>
              <w:lastRenderedPageBreak/>
              <w:t>că persoanele fizice care oferă consultanță în numele furnizorului de servicii de criptoactive solicitant sau care administrează portofolii în numele furnizorului de servicii de criptoactive solicitant dețin cunoștințele și expertiza necesare pentru a-și îndeplini obligațiile;</w:t>
            </w:r>
          </w:p>
          <w:p w14:paraId="05F33AD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 în cazul în care furnizorul de servicii de criptoactive solicitant intenționează să furnizeze servicii de transfer de criptoactive în numele clienților, informații despre modul în care vor fi furnizate astfel de servicii de transfer;</w:t>
            </w:r>
          </w:p>
          <w:p w14:paraId="5F24A85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 tipul de criptoactive la care se </w:t>
            </w:r>
          </w:p>
          <w:p w14:paraId="1C59E1F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referă serviciul de criptoactive.</w:t>
            </w:r>
          </w:p>
          <w:p w14:paraId="3F3EF0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sensul alineatului (2) literele (g) și (h), un furnizor de servicii de criptoactive solicitant face dovada tuturor elementelor următoare:</w:t>
            </w:r>
          </w:p>
          <w:p w14:paraId="7B7380EE" w14:textId="78F5307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pentru toți membrii organului de</w:t>
            </w:r>
            <w:r>
              <w:rPr>
                <w:rFonts w:ascii="Times New Roman" w:hAnsi="Times New Roman" w:cs="Times New Roman"/>
                <w:sz w:val="20"/>
                <w:szCs w:val="20"/>
              </w:rPr>
              <w:t xml:space="preserve"> </w:t>
            </w:r>
            <w:r w:rsidRPr="000B539E">
              <w:rPr>
                <w:rFonts w:ascii="Times New Roman" w:hAnsi="Times New Roman" w:cs="Times New Roman"/>
                <w:sz w:val="20"/>
                <w:szCs w:val="20"/>
              </w:rPr>
              <w:t>conducere al furnizorului de servicii de criptoactive solicitant, absența cazierului judiciar în ceea ce privește condamnările și absența sancțiunilor impuse în temeiul dreptului comercial aplicabil, al dreptului insolvenței și al dreptului serviciilor financiare, sau în ceea ce privește combaterea spălării banilor și a finanțării terorismului, frauda sau răspunderea profesională;</w:t>
            </w:r>
          </w:p>
          <w:p w14:paraId="1926159C" w14:textId="77777777" w:rsidR="0049663C" w:rsidRDefault="0049663C" w:rsidP="0049663C">
            <w:pPr>
              <w:rPr>
                <w:rFonts w:ascii="Times New Roman" w:hAnsi="Times New Roman" w:cs="Times New Roman"/>
                <w:sz w:val="20"/>
                <w:szCs w:val="20"/>
              </w:rPr>
            </w:pPr>
          </w:p>
          <w:p w14:paraId="5FF06B4A" w14:textId="77777777" w:rsidR="0049663C" w:rsidRPr="000B539E" w:rsidRDefault="0049663C" w:rsidP="0049663C">
            <w:pPr>
              <w:rPr>
                <w:rFonts w:ascii="Times New Roman" w:hAnsi="Times New Roman" w:cs="Times New Roman"/>
                <w:sz w:val="20"/>
                <w:szCs w:val="20"/>
              </w:rPr>
            </w:pPr>
          </w:p>
          <w:p w14:paraId="6517D1EB" w14:textId="77777777" w:rsidR="0049663C" w:rsidRPr="000B539E" w:rsidRDefault="0049663C" w:rsidP="0049663C">
            <w:pPr>
              <w:rPr>
                <w:rFonts w:ascii="Times New Roman" w:hAnsi="Times New Roman" w:cs="Times New Roman"/>
                <w:sz w:val="20"/>
                <w:szCs w:val="20"/>
              </w:rPr>
            </w:pPr>
          </w:p>
          <w:p w14:paraId="5DDD12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că membrii organului de conducere al furnizorului de servicii de criptoactive solicitant dețin, la nivel colectiv, cunoștințele, competențele și experiența adecvate pentru a asigura administrarea furnizorului de servicii de criptoactive și că aceste persoane sunt obligate să consacre suficient timp pentru a-și îndeplini atribuțiile;</w:t>
            </w:r>
          </w:p>
          <w:p w14:paraId="0527ABBA" w14:textId="77777777" w:rsidR="0049663C" w:rsidRPr="000B539E" w:rsidRDefault="0049663C" w:rsidP="0049663C">
            <w:pPr>
              <w:rPr>
                <w:rFonts w:ascii="Times New Roman" w:hAnsi="Times New Roman" w:cs="Times New Roman"/>
                <w:sz w:val="20"/>
                <w:szCs w:val="20"/>
              </w:rPr>
            </w:pPr>
          </w:p>
          <w:p w14:paraId="5DF3C3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pentru toți acționarii și asociații, direcți sau indirecți, care dețin participații calificate în furnizorul de servicii de criptoactive solicitant, absența cazierului judiciar în ceea ce privește condamnările sau absența sancțiunilor impuse în temeiul dreptului comercial aplicabil, al dreptului insolvenței și al dreptului serviciilor financiare, sau în ceea ce privește combaterea spălării banilor și a </w:t>
            </w:r>
            <w:r w:rsidRPr="000B539E">
              <w:rPr>
                <w:rFonts w:ascii="Times New Roman" w:hAnsi="Times New Roman" w:cs="Times New Roman"/>
                <w:sz w:val="20"/>
                <w:szCs w:val="20"/>
              </w:rPr>
              <w:lastRenderedPageBreak/>
              <w:t>finanțării terorismului, frauda sau răspunderea profesională.</w:t>
            </w:r>
          </w:p>
          <w:p w14:paraId="6B948A6A" w14:textId="77777777" w:rsidR="0049663C" w:rsidRPr="000B539E" w:rsidRDefault="0049663C" w:rsidP="0049663C">
            <w:pPr>
              <w:rPr>
                <w:rFonts w:ascii="Times New Roman" w:hAnsi="Times New Roman" w:cs="Times New Roman"/>
                <w:sz w:val="20"/>
                <w:szCs w:val="20"/>
              </w:rPr>
            </w:pPr>
          </w:p>
          <w:p w14:paraId="3C8EED42" w14:textId="77777777" w:rsidR="0049663C" w:rsidRPr="000B539E" w:rsidRDefault="0049663C" w:rsidP="0049663C">
            <w:pPr>
              <w:rPr>
                <w:rFonts w:ascii="Times New Roman" w:hAnsi="Times New Roman" w:cs="Times New Roman"/>
                <w:sz w:val="20"/>
                <w:szCs w:val="20"/>
              </w:rPr>
            </w:pPr>
          </w:p>
          <w:p w14:paraId="5230D46B" w14:textId="77777777" w:rsidR="0049663C" w:rsidRPr="000B539E" w:rsidRDefault="0049663C" w:rsidP="0049663C">
            <w:pPr>
              <w:rPr>
                <w:rFonts w:ascii="Times New Roman" w:hAnsi="Times New Roman" w:cs="Times New Roman"/>
                <w:sz w:val="20"/>
                <w:szCs w:val="20"/>
              </w:rPr>
            </w:pPr>
          </w:p>
          <w:p w14:paraId="6AA265D5" w14:textId="0811F556" w:rsidR="0049663C" w:rsidRPr="000B539E" w:rsidRDefault="0049663C" w:rsidP="0049663C">
            <w:pPr>
              <w:rPr>
                <w:rFonts w:ascii="Times New Roman" w:hAnsi="Times New Roman" w:cs="Times New Roman"/>
                <w:i/>
                <w:iCs/>
                <w:sz w:val="20"/>
                <w:szCs w:val="20"/>
              </w:rPr>
            </w:pPr>
          </w:p>
        </w:tc>
        <w:tc>
          <w:tcPr>
            <w:tcW w:w="4318" w:type="dxa"/>
          </w:tcPr>
          <w:p w14:paraId="1CD64EFB"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lastRenderedPageBreak/>
              <w:t>o)</w:t>
            </w:r>
            <w:r>
              <w:rPr>
                <w:rFonts w:ascii="Times New Roman" w:hAnsi="Times New Roman" w:cs="Times New Roman"/>
                <w:sz w:val="20"/>
                <w:szCs w:val="20"/>
              </w:rPr>
              <w:t xml:space="preserve"> </w:t>
            </w:r>
            <w:r w:rsidRPr="00CD566A">
              <w:rPr>
                <w:rFonts w:ascii="Times New Roman" w:hAnsi="Times New Roman" w:cs="Times New Roman"/>
                <w:sz w:val="20"/>
                <w:szCs w:val="20"/>
              </w:rPr>
              <w:t>o descriere a procedurii de separare a criptoactivelor și a fondurilor clienților;</w:t>
            </w:r>
          </w:p>
          <w:p w14:paraId="64A0BFFC" w14:textId="0042DC8E"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p)</w:t>
            </w:r>
            <w:r>
              <w:rPr>
                <w:rFonts w:ascii="Times New Roman" w:hAnsi="Times New Roman" w:cs="Times New Roman"/>
                <w:sz w:val="20"/>
                <w:szCs w:val="20"/>
              </w:rPr>
              <w:t xml:space="preserve"> </w:t>
            </w:r>
            <w:r w:rsidRPr="00CD566A">
              <w:rPr>
                <w:rFonts w:ascii="Times New Roman" w:hAnsi="Times New Roman" w:cs="Times New Roman"/>
                <w:sz w:val="20"/>
                <w:szCs w:val="20"/>
              </w:rPr>
              <w:t>o descriere a procedurilor instituite de furnizorul de servicii de criptoactive solicitant pentru tratarea plângerilor;</w:t>
            </w:r>
          </w:p>
          <w:p w14:paraId="05F2075C"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q)</w:t>
            </w:r>
            <w:r>
              <w:rPr>
                <w:rFonts w:ascii="Times New Roman" w:hAnsi="Times New Roman" w:cs="Times New Roman"/>
                <w:sz w:val="20"/>
                <w:szCs w:val="20"/>
              </w:rPr>
              <w:t xml:space="preserve"> </w:t>
            </w:r>
            <w:r w:rsidRPr="00CD566A">
              <w:rPr>
                <w:rFonts w:ascii="Times New Roman" w:hAnsi="Times New Roman" w:cs="Times New Roman"/>
                <w:sz w:val="20"/>
                <w:szCs w:val="20"/>
              </w:rPr>
              <w:t>în cazul în care furnizorul de servicii de criptoactive solicitant intenționează să asigure custodia și administrarea criptoactivelor în numele clienților, o descriere a politicii de custodie și administrare;</w:t>
            </w:r>
          </w:p>
          <w:p w14:paraId="3110FB9C"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r)</w:t>
            </w:r>
            <w:r>
              <w:rPr>
                <w:rFonts w:ascii="Times New Roman" w:hAnsi="Times New Roman" w:cs="Times New Roman"/>
                <w:sz w:val="20"/>
                <w:szCs w:val="20"/>
              </w:rPr>
              <w:t xml:space="preserve"> </w:t>
            </w:r>
            <w:r w:rsidRPr="00CD566A">
              <w:rPr>
                <w:rFonts w:ascii="Times New Roman" w:hAnsi="Times New Roman" w:cs="Times New Roman"/>
                <w:sz w:val="20"/>
                <w:szCs w:val="20"/>
              </w:rPr>
              <w:t>în cazul în care furnizorul de servicii de criptoactive solicitant intenționează să opereze o platformă de tranzacționare pentru criptoactive, o descriere a normelor de funcționare a platformei de tranzacționare, precum și a procedurii și a sistemului de detectare a abuzului de piață;</w:t>
            </w:r>
          </w:p>
          <w:p w14:paraId="7391696F"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s)</w:t>
            </w:r>
            <w:r>
              <w:rPr>
                <w:rFonts w:ascii="Times New Roman" w:hAnsi="Times New Roman" w:cs="Times New Roman"/>
                <w:sz w:val="20"/>
                <w:szCs w:val="20"/>
              </w:rPr>
              <w:t xml:space="preserve"> </w:t>
            </w:r>
            <w:r w:rsidRPr="00CD566A">
              <w:rPr>
                <w:rFonts w:ascii="Times New Roman" w:hAnsi="Times New Roman" w:cs="Times New Roman"/>
                <w:sz w:val="20"/>
                <w:szCs w:val="20"/>
              </w:rPr>
              <w:t>în cazul în care furnizorul de servicii de criptoactive solicitant intenționează să facă schimb de criptoactive contra unor fonduri sau contra altor criptoactive, o descriere a politicii comerciale, care este nediscriminatorie, ce reglementează relația cu clienții, precum și o descriere a metodologiei de stabilire a prețului criptoactivelor pe care furnizorul de servicii de criptoactive solicitant le propune la schimb contra unor fonduri sau contra altor criptoactive;</w:t>
            </w:r>
          </w:p>
          <w:p w14:paraId="2C86B864"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t)</w:t>
            </w:r>
            <w:r>
              <w:rPr>
                <w:rFonts w:ascii="Times New Roman" w:hAnsi="Times New Roman" w:cs="Times New Roman"/>
                <w:sz w:val="20"/>
                <w:szCs w:val="20"/>
              </w:rPr>
              <w:t xml:space="preserve"> </w:t>
            </w:r>
            <w:r w:rsidRPr="00CD566A">
              <w:rPr>
                <w:rFonts w:ascii="Times New Roman" w:hAnsi="Times New Roman" w:cs="Times New Roman"/>
                <w:sz w:val="20"/>
                <w:szCs w:val="20"/>
              </w:rPr>
              <w:t>în cazul în care furnizorul de servicii de criptoactive solicitant intenționează să execute ordine aferente criptoactivelor în numele clienților, o descriere a politicii de executare a ordinelor;</w:t>
            </w:r>
          </w:p>
          <w:p w14:paraId="475CB1EA"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u)</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cazul în care furnizorul de servicii de criptoactive solicitant intenționează să ofere consultanță cu privire la criptoactive sau să asigure administrarea de portofolii de criptoactive, dovada </w:t>
            </w:r>
            <w:r w:rsidRPr="00CD566A">
              <w:rPr>
                <w:rFonts w:ascii="Times New Roman" w:hAnsi="Times New Roman" w:cs="Times New Roman"/>
                <w:sz w:val="20"/>
                <w:szCs w:val="20"/>
              </w:rPr>
              <w:lastRenderedPageBreak/>
              <w:t>că persoanele fizice care oferă consultanță în numele furnizorului de servicii de criptoactive solicitant sau care administrează portofolii în numele furnizorului de servicii de criptoactive solicitant dețin cunoștințele și expertiza necesare pentru a-și îndeplini obligațiile;</w:t>
            </w:r>
          </w:p>
          <w:p w14:paraId="4A2232D4"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v)</w:t>
            </w:r>
            <w:r>
              <w:rPr>
                <w:rFonts w:ascii="Times New Roman" w:hAnsi="Times New Roman" w:cs="Times New Roman"/>
                <w:sz w:val="20"/>
                <w:szCs w:val="20"/>
              </w:rPr>
              <w:t xml:space="preserve"> </w:t>
            </w:r>
            <w:r w:rsidRPr="00CD566A">
              <w:rPr>
                <w:rFonts w:ascii="Times New Roman" w:hAnsi="Times New Roman" w:cs="Times New Roman"/>
                <w:sz w:val="20"/>
                <w:szCs w:val="20"/>
              </w:rPr>
              <w:t>în cazul în care furnizorul de servicii de criptoactive solicitant intenționează să furnizeze servicii de transfer de criptoactive în numele clienților, informații despre modul în care vor fi furnizate astfel de servicii de transfer;</w:t>
            </w:r>
          </w:p>
          <w:p w14:paraId="1D04BA2C"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w)</w:t>
            </w:r>
            <w:r>
              <w:rPr>
                <w:rFonts w:ascii="Times New Roman" w:hAnsi="Times New Roman" w:cs="Times New Roman"/>
                <w:sz w:val="20"/>
                <w:szCs w:val="20"/>
              </w:rPr>
              <w:t xml:space="preserve"> </w:t>
            </w:r>
            <w:r w:rsidRPr="00CD566A">
              <w:rPr>
                <w:rFonts w:ascii="Times New Roman" w:hAnsi="Times New Roman" w:cs="Times New Roman"/>
                <w:sz w:val="20"/>
                <w:szCs w:val="20"/>
              </w:rPr>
              <w:t>tipul de criptoactive la care se referă serviciul de criptoactive.</w:t>
            </w:r>
          </w:p>
          <w:p w14:paraId="5966E494"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(3)</w:t>
            </w:r>
            <w:r>
              <w:rPr>
                <w:rFonts w:ascii="Times New Roman" w:hAnsi="Times New Roman" w:cs="Times New Roman"/>
                <w:sz w:val="20"/>
                <w:szCs w:val="20"/>
              </w:rPr>
              <w:t xml:space="preserve"> </w:t>
            </w:r>
            <w:r w:rsidRPr="00CD566A">
              <w:rPr>
                <w:rFonts w:ascii="Times New Roman" w:hAnsi="Times New Roman" w:cs="Times New Roman"/>
                <w:sz w:val="20"/>
                <w:szCs w:val="20"/>
              </w:rPr>
              <w:t>În sensul alin. (2) literele (g) și (h), un furnizor de servicii de criptoactive solicitant face dovada tuturor elementelor următoare:</w:t>
            </w:r>
          </w:p>
          <w:p w14:paraId="5B5BDD40"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a)</w:t>
            </w:r>
            <w:r>
              <w:rPr>
                <w:rFonts w:ascii="Times New Roman" w:hAnsi="Times New Roman" w:cs="Times New Roman"/>
                <w:sz w:val="20"/>
                <w:szCs w:val="20"/>
              </w:rPr>
              <w:t xml:space="preserve"> </w:t>
            </w:r>
            <w:r w:rsidRPr="00CD566A">
              <w:rPr>
                <w:rFonts w:ascii="Times New Roman" w:hAnsi="Times New Roman" w:cs="Times New Roman"/>
                <w:sz w:val="20"/>
                <w:szCs w:val="20"/>
              </w:rPr>
              <w:t>pentru toți membrii organului de conducere al furnizorului de servicii de criptoactive solicitant, absența antecedentelor penale confirmată prin cazierul judiciar în ceea ce privește condamnările, absența sancțiunilor impuse pentru încălcări ale legislației în domeniul comerțului, ale legislației privind insolvabilitatea, ale legislației care reglementează desfășurarea activităților din domeniul financiar şi/sau din domeniul pieței de capital, sau în ceea ce privește fapte de spălare a banilor și a finanțării terorismului, fraudă sau răspunderea profesională;</w:t>
            </w:r>
          </w:p>
          <w:p w14:paraId="6E43D822"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b)</w:t>
            </w:r>
            <w:r>
              <w:rPr>
                <w:rFonts w:ascii="Times New Roman" w:hAnsi="Times New Roman" w:cs="Times New Roman"/>
                <w:sz w:val="20"/>
                <w:szCs w:val="20"/>
              </w:rPr>
              <w:t xml:space="preserve"> </w:t>
            </w:r>
            <w:r w:rsidRPr="00CD566A">
              <w:rPr>
                <w:rFonts w:ascii="Times New Roman" w:hAnsi="Times New Roman" w:cs="Times New Roman"/>
                <w:sz w:val="20"/>
                <w:szCs w:val="20"/>
              </w:rPr>
              <w:t>că membrii organului de conducere al furnizorului de servicii de criptoactive solicitant dețin, la nivel colectiv, cunoștințele, competențele și experiența adecvate pentru a asigura administrarea furnizorului de servicii de criptoactive și că aceste persoane sunt obligate să consacre suficient timp pentru a-și îndeplini atribuțiile;</w:t>
            </w:r>
          </w:p>
          <w:p w14:paraId="73297D1C" w14:textId="1F215FE7" w:rsidR="0049663C" w:rsidRPr="004B5438"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c)</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pentru toți acționarii și asociații, direcți sau indirecți, care dețin participații calificate în furnizorul de servicii de criptoactive solicitant, absența antecedentelor penale confirmată prin cazierul judiciar în ceea ce privește condamnările, absența sancțiunilor impuse pentru apariția problemelor sau admiterea încălcărilor ale legislației în domeniul comerțului, ale legislației privind insolvabilitatea, ale legislației care </w:t>
            </w:r>
            <w:r w:rsidRPr="00CD566A">
              <w:rPr>
                <w:rFonts w:ascii="Times New Roman" w:hAnsi="Times New Roman" w:cs="Times New Roman"/>
                <w:sz w:val="20"/>
                <w:szCs w:val="20"/>
              </w:rPr>
              <w:lastRenderedPageBreak/>
              <w:t>reglementează desfășurarea activităților din domeniul financiar şi/sau din domeniul pieței de capital, sau în ceea ce privește fapte de spălare a banilor și a finanțării terorismului, fraudă sau răspunderea profesională.</w:t>
            </w:r>
          </w:p>
        </w:tc>
        <w:tc>
          <w:tcPr>
            <w:tcW w:w="2684" w:type="dxa"/>
          </w:tcPr>
          <w:p w14:paraId="19B1881F" w14:textId="5BA2B2BC"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lastRenderedPageBreak/>
              <w:t>Compatibil</w:t>
            </w:r>
          </w:p>
        </w:tc>
        <w:tc>
          <w:tcPr>
            <w:tcW w:w="3018" w:type="dxa"/>
          </w:tcPr>
          <w:p w14:paraId="03DFBB82" w14:textId="77777777" w:rsidR="0049663C" w:rsidRDefault="0049663C" w:rsidP="0049663C">
            <w:pPr>
              <w:rPr>
                <w:rFonts w:ascii="Times New Roman" w:hAnsi="Times New Roman" w:cs="Times New Roman"/>
                <w:sz w:val="20"/>
                <w:szCs w:val="20"/>
              </w:rPr>
            </w:pPr>
          </w:p>
          <w:p w14:paraId="7AFD81B2" w14:textId="77777777" w:rsidR="0049663C" w:rsidRDefault="0049663C" w:rsidP="0049663C">
            <w:pPr>
              <w:rPr>
                <w:rFonts w:ascii="Times New Roman" w:hAnsi="Times New Roman" w:cs="Times New Roman"/>
                <w:sz w:val="20"/>
                <w:szCs w:val="20"/>
              </w:rPr>
            </w:pPr>
          </w:p>
          <w:p w14:paraId="52DFECFC" w14:textId="77777777" w:rsidR="0049663C" w:rsidRDefault="0049663C" w:rsidP="0049663C">
            <w:pPr>
              <w:rPr>
                <w:rFonts w:ascii="Times New Roman" w:hAnsi="Times New Roman" w:cs="Times New Roman"/>
                <w:sz w:val="20"/>
                <w:szCs w:val="20"/>
              </w:rPr>
            </w:pPr>
          </w:p>
          <w:p w14:paraId="75942B3F" w14:textId="77777777" w:rsidR="0049663C" w:rsidRDefault="0049663C" w:rsidP="0049663C">
            <w:pPr>
              <w:rPr>
                <w:rFonts w:ascii="Times New Roman" w:hAnsi="Times New Roman" w:cs="Times New Roman"/>
                <w:sz w:val="20"/>
                <w:szCs w:val="20"/>
              </w:rPr>
            </w:pPr>
          </w:p>
          <w:p w14:paraId="11CFCB92" w14:textId="77777777" w:rsidR="0049663C" w:rsidRDefault="0049663C" w:rsidP="0049663C">
            <w:pPr>
              <w:rPr>
                <w:rFonts w:ascii="Times New Roman" w:hAnsi="Times New Roman" w:cs="Times New Roman"/>
                <w:sz w:val="20"/>
                <w:szCs w:val="20"/>
              </w:rPr>
            </w:pPr>
          </w:p>
          <w:p w14:paraId="73239B52" w14:textId="77777777" w:rsidR="0049663C" w:rsidRDefault="0049663C" w:rsidP="0049663C">
            <w:pPr>
              <w:rPr>
                <w:rFonts w:ascii="Times New Roman" w:hAnsi="Times New Roman" w:cs="Times New Roman"/>
                <w:sz w:val="20"/>
                <w:szCs w:val="20"/>
              </w:rPr>
            </w:pPr>
          </w:p>
          <w:p w14:paraId="073AB571" w14:textId="77777777" w:rsidR="0049663C" w:rsidRDefault="0049663C" w:rsidP="0049663C">
            <w:pPr>
              <w:rPr>
                <w:rFonts w:ascii="Times New Roman" w:hAnsi="Times New Roman" w:cs="Times New Roman"/>
                <w:sz w:val="20"/>
                <w:szCs w:val="20"/>
              </w:rPr>
            </w:pPr>
          </w:p>
          <w:p w14:paraId="6A56A777" w14:textId="77777777" w:rsidR="0049663C" w:rsidRDefault="0049663C" w:rsidP="0049663C">
            <w:pPr>
              <w:rPr>
                <w:rFonts w:ascii="Times New Roman" w:hAnsi="Times New Roman" w:cs="Times New Roman"/>
                <w:sz w:val="20"/>
                <w:szCs w:val="20"/>
              </w:rPr>
            </w:pPr>
          </w:p>
          <w:p w14:paraId="141E6F3B" w14:textId="77777777" w:rsidR="0049663C" w:rsidRDefault="0049663C" w:rsidP="0049663C">
            <w:pPr>
              <w:rPr>
                <w:rFonts w:ascii="Times New Roman" w:hAnsi="Times New Roman" w:cs="Times New Roman"/>
                <w:sz w:val="20"/>
                <w:szCs w:val="20"/>
              </w:rPr>
            </w:pPr>
          </w:p>
          <w:p w14:paraId="3A6AF8E7" w14:textId="77777777" w:rsidR="0049663C" w:rsidRDefault="0049663C" w:rsidP="0049663C">
            <w:pPr>
              <w:rPr>
                <w:rFonts w:ascii="Times New Roman" w:hAnsi="Times New Roman" w:cs="Times New Roman"/>
                <w:sz w:val="20"/>
                <w:szCs w:val="20"/>
              </w:rPr>
            </w:pPr>
          </w:p>
          <w:p w14:paraId="644F6C5B" w14:textId="77777777" w:rsidR="0049663C" w:rsidRDefault="0049663C" w:rsidP="0049663C">
            <w:pPr>
              <w:rPr>
                <w:rFonts w:ascii="Times New Roman" w:hAnsi="Times New Roman" w:cs="Times New Roman"/>
                <w:sz w:val="20"/>
                <w:szCs w:val="20"/>
              </w:rPr>
            </w:pPr>
          </w:p>
          <w:p w14:paraId="5EC93922" w14:textId="77777777" w:rsidR="0049663C" w:rsidRDefault="0049663C" w:rsidP="0049663C">
            <w:pPr>
              <w:rPr>
                <w:rFonts w:ascii="Times New Roman" w:hAnsi="Times New Roman" w:cs="Times New Roman"/>
                <w:sz w:val="20"/>
                <w:szCs w:val="20"/>
              </w:rPr>
            </w:pPr>
          </w:p>
          <w:p w14:paraId="208BA6F4" w14:textId="77777777" w:rsidR="0049663C" w:rsidRDefault="0049663C" w:rsidP="0049663C">
            <w:pPr>
              <w:rPr>
                <w:rFonts w:ascii="Times New Roman" w:hAnsi="Times New Roman" w:cs="Times New Roman"/>
                <w:sz w:val="20"/>
                <w:szCs w:val="20"/>
              </w:rPr>
            </w:pPr>
          </w:p>
          <w:p w14:paraId="4E450EEE" w14:textId="77777777" w:rsidR="0049663C" w:rsidRDefault="0049663C" w:rsidP="0049663C">
            <w:pPr>
              <w:rPr>
                <w:rFonts w:ascii="Times New Roman" w:hAnsi="Times New Roman" w:cs="Times New Roman"/>
                <w:sz w:val="20"/>
                <w:szCs w:val="20"/>
              </w:rPr>
            </w:pPr>
          </w:p>
          <w:p w14:paraId="12B5B870" w14:textId="77777777" w:rsidR="0049663C" w:rsidRDefault="0049663C" w:rsidP="0049663C">
            <w:pPr>
              <w:rPr>
                <w:rFonts w:ascii="Times New Roman" w:hAnsi="Times New Roman" w:cs="Times New Roman"/>
                <w:sz w:val="20"/>
                <w:szCs w:val="20"/>
              </w:rPr>
            </w:pPr>
          </w:p>
          <w:p w14:paraId="78D8C85B" w14:textId="77777777" w:rsidR="0049663C" w:rsidRDefault="0049663C" w:rsidP="0049663C">
            <w:pPr>
              <w:rPr>
                <w:rFonts w:ascii="Times New Roman" w:hAnsi="Times New Roman" w:cs="Times New Roman"/>
                <w:sz w:val="20"/>
                <w:szCs w:val="20"/>
              </w:rPr>
            </w:pPr>
          </w:p>
          <w:p w14:paraId="0B663706" w14:textId="77777777" w:rsidR="0049663C" w:rsidRDefault="0049663C" w:rsidP="0049663C">
            <w:pPr>
              <w:rPr>
                <w:rFonts w:ascii="Times New Roman" w:hAnsi="Times New Roman" w:cs="Times New Roman"/>
                <w:sz w:val="20"/>
                <w:szCs w:val="20"/>
              </w:rPr>
            </w:pPr>
          </w:p>
          <w:p w14:paraId="68CDCA00" w14:textId="77777777" w:rsidR="0049663C" w:rsidRDefault="0049663C" w:rsidP="0049663C">
            <w:pPr>
              <w:rPr>
                <w:rFonts w:ascii="Times New Roman" w:hAnsi="Times New Roman" w:cs="Times New Roman"/>
                <w:sz w:val="20"/>
                <w:szCs w:val="20"/>
              </w:rPr>
            </w:pPr>
          </w:p>
          <w:p w14:paraId="477B197B" w14:textId="77777777" w:rsidR="0049663C" w:rsidRDefault="0049663C" w:rsidP="0049663C">
            <w:pPr>
              <w:rPr>
                <w:rFonts w:ascii="Times New Roman" w:hAnsi="Times New Roman" w:cs="Times New Roman"/>
                <w:sz w:val="20"/>
                <w:szCs w:val="20"/>
              </w:rPr>
            </w:pPr>
          </w:p>
          <w:p w14:paraId="423E2FDE" w14:textId="77777777" w:rsidR="0049663C" w:rsidRDefault="0049663C" w:rsidP="0049663C">
            <w:pPr>
              <w:rPr>
                <w:rFonts w:ascii="Times New Roman" w:hAnsi="Times New Roman" w:cs="Times New Roman"/>
                <w:sz w:val="20"/>
                <w:szCs w:val="20"/>
              </w:rPr>
            </w:pPr>
          </w:p>
          <w:p w14:paraId="52417E68" w14:textId="77777777" w:rsidR="0049663C" w:rsidRDefault="0049663C" w:rsidP="0049663C">
            <w:pPr>
              <w:rPr>
                <w:rFonts w:ascii="Times New Roman" w:hAnsi="Times New Roman" w:cs="Times New Roman"/>
                <w:sz w:val="20"/>
                <w:szCs w:val="20"/>
              </w:rPr>
            </w:pPr>
          </w:p>
          <w:p w14:paraId="1E64E670" w14:textId="77777777" w:rsidR="0049663C" w:rsidRDefault="0049663C" w:rsidP="0049663C">
            <w:pPr>
              <w:rPr>
                <w:rFonts w:ascii="Times New Roman" w:hAnsi="Times New Roman" w:cs="Times New Roman"/>
                <w:sz w:val="20"/>
                <w:szCs w:val="20"/>
              </w:rPr>
            </w:pPr>
          </w:p>
          <w:p w14:paraId="4A267FB5" w14:textId="77777777" w:rsidR="0049663C" w:rsidRDefault="0049663C" w:rsidP="0049663C">
            <w:pPr>
              <w:rPr>
                <w:rFonts w:ascii="Times New Roman" w:hAnsi="Times New Roman" w:cs="Times New Roman"/>
                <w:sz w:val="20"/>
                <w:szCs w:val="20"/>
              </w:rPr>
            </w:pPr>
          </w:p>
          <w:p w14:paraId="4A7F5D34" w14:textId="77777777" w:rsidR="0049663C" w:rsidRDefault="0049663C" w:rsidP="0049663C">
            <w:pPr>
              <w:rPr>
                <w:rFonts w:ascii="Times New Roman" w:hAnsi="Times New Roman" w:cs="Times New Roman"/>
                <w:sz w:val="20"/>
                <w:szCs w:val="20"/>
              </w:rPr>
            </w:pPr>
          </w:p>
          <w:p w14:paraId="6BB7A472" w14:textId="77777777" w:rsidR="0049663C" w:rsidRDefault="0049663C" w:rsidP="0049663C">
            <w:pPr>
              <w:rPr>
                <w:rFonts w:ascii="Times New Roman" w:hAnsi="Times New Roman" w:cs="Times New Roman"/>
                <w:sz w:val="20"/>
                <w:szCs w:val="20"/>
              </w:rPr>
            </w:pPr>
          </w:p>
          <w:p w14:paraId="6ED2EB63" w14:textId="77777777" w:rsidR="0049663C" w:rsidRDefault="0049663C" w:rsidP="0049663C">
            <w:pPr>
              <w:rPr>
                <w:rFonts w:ascii="Times New Roman" w:hAnsi="Times New Roman" w:cs="Times New Roman"/>
                <w:sz w:val="20"/>
                <w:szCs w:val="20"/>
              </w:rPr>
            </w:pPr>
          </w:p>
          <w:p w14:paraId="2161BA2B" w14:textId="77777777" w:rsidR="0049663C" w:rsidRDefault="0049663C" w:rsidP="0049663C">
            <w:pPr>
              <w:rPr>
                <w:rFonts w:ascii="Times New Roman" w:hAnsi="Times New Roman" w:cs="Times New Roman"/>
                <w:sz w:val="20"/>
                <w:szCs w:val="20"/>
              </w:rPr>
            </w:pPr>
          </w:p>
          <w:p w14:paraId="6F7DF2FA" w14:textId="77777777" w:rsidR="0049663C" w:rsidRDefault="0049663C" w:rsidP="0049663C">
            <w:pPr>
              <w:rPr>
                <w:rFonts w:ascii="Times New Roman" w:hAnsi="Times New Roman" w:cs="Times New Roman"/>
                <w:sz w:val="20"/>
                <w:szCs w:val="20"/>
              </w:rPr>
            </w:pPr>
          </w:p>
          <w:p w14:paraId="0C9FE01B" w14:textId="77777777" w:rsidR="0049663C" w:rsidRDefault="0049663C" w:rsidP="0049663C">
            <w:pPr>
              <w:rPr>
                <w:rFonts w:ascii="Times New Roman" w:hAnsi="Times New Roman" w:cs="Times New Roman"/>
                <w:sz w:val="20"/>
                <w:szCs w:val="20"/>
              </w:rPr>
            </w:pPr>
          </w:p>
          <w:p w14:paraId="00598F15" w14:textId="77777777" w:rsidR="0049663C" w:rsidRDefault="0049663C" w:rsidP="0049663C">
            <w:pPr>
              <w:rPr>
                <w:rFonts w:ascii="Times New Roman" w:hAnsi="Times New Roman" w:cs="Times New Roman"/>
                <w:sz w:val="20"/>
                <w:szCs w:val="20"/>
              </w:rPr>
            </w:pPr>
          </w:p>
          <w:p w14:paraId="5DBF5292" w14:textId="77777777" w:rsidR="0049663C" w:rsidRDefault="0049663C" w:rsidP="0049663C">
            <w:pPr>
              <w:rPr>
                <w:rFonts w:ascii="Times New Roman" w:hAnsi="Times New Roman" w:cs="Times New Roman"/>
                <w:sz w:val="20"/>
                <w:szCs w:val="20"/>
              </w:rPr>
            </w:pPr>
          </w:p>
          <w:p w14:paraId="285413F3" w14:textId="77777777" w:rsidR="0049663C" w:rsidRDefault="0049663C" w:rsidP="0049663C">
            <w:pPr>
              <w:rPr>
                <w:rFonts w:ascii="Times New Roman" w:hAnsi="Times New Roman" w:cs="Times New Roman"/>
                <w:sz w:val="20"/>
                <w:szCs w:val="20"/>
              </w:rPr>
            </w:pPr>
          </w:p>
          <w:p w14:paraId="33BA3F59" w14:textId="77777777" w:rsidR="0049663C" w:rsidRDefault="0049663C" w:rsidP="0049663C">
            <w:pPr>
              <w:rPr>
                <w:rFonts w:ascii="Times New Roman" w:hAnsi="Times New Roman" w:cs="Times New Roman"/>
                <w:sz w:val="20"/>
                <w:szCs w:val="20"/>
              </w:rPr>
            </w:pPr>
          </w:p>
          <w:p w14:paraId="75FF4A72" w14:textId="77777777" w:rsidR="0049663C" w:rsidRDefault="0049663C" w:rsidP="0049663C">
            <w:pPr>
              <w:rPr>
                <w:rFonts w:ascii="Times New Roman" w:hAnsi="Times New Roman" w:cs="Times New Roman"/>
                <w:sz w:val="20"/>
                <w:szCs w:val="20"/>
              </w:rPr>
            </w:pPr>
          </w:p>
          <w:p w14:paraId="404C0544" w14:textId="77777777" w:rsidR="0049663C" w:rsidRDefault="0049663C" w:rsidP="0049663C">
            <w:pPr>
              <w:rPr>
                <w:rFonts w:ascii="Times New Roman" w:hAnsi="Times New Roman" w:cs="Times New Roman"/>
                <w:sz w:val="20"/>
                <w:szCs w:val="20"/>
              </w:rPr>
            </w:pPr>
          </w:p>
          <w:p w14:paraId="36B5FA24" w14:textId="77777777" w:rsidR="0049663C" w:rsidRDefault="0049663C" w:rsidP="0049663C">
            <w:pPr>
              <w:rPr>
                <w:rFonts w:ascii="Times New Roman" w:hAnsi="Times New Roman" w:cs="Times New Roman"/>
                <w:sz w:val="20"/>
                <w:szCs w:val="20"/>
              </w:rPr>
            </w:pPr>
          </w:p>
          <w:p w14:paraId="77CE97B1" w14:textId="77777777" w:rsidR="0049663C" w:rsidRDefault="0049663C" w:rsidP="0049663C">
            <w:pPr>
              <w:rPr>
                <w:rFonts w:ascii="Times New Roman" w:hAnsi="Times New Roman" w:cs="Times New Roman"/>
                <w:sz w:val="20"/>
                <w:szCs w:val="20"/>
              </w:rPr>
            </w:pPr>
          </w:p>
          <w:p w14:paraId="12E4C815" w14:textId="77777777" w:rsidR="0049663C" w:rsidRDefault="0049663C" w:rsidP="0049663C">
            <w:pPr>
              <w:rPr>
                <w:rFonts w:ascii="Times New Roman" w:hAnsi="Times New Roman" w:cs="Times New Roman"/>
                <w:sz w:val="20"/>
                <w:szCs w:val="20"/>
              </w:rPr>
            </w:pPr>
          </w:p>
          <w:p w14:paraId="41FAFBD5" w14:textId="77777777" w:rsidR="0049663C" w:rsidRDefault="0049663C" w:rsidP="0049663C">
            <w:pPr>
              <w:rPr>
                <w:rFonts w:ascii="Times New Roman" w:hAnsi="Times New Roman" w:cs="Times New Roman"/>
                <w:sz w:val="20"/>
                <w:szCs w:val="20"/>
              </w:rPr>
            </w:pPr>
          </w:p>
          <w:p w14:paraId="7B42F90D" w14:textId="77777777" w:rsidR="0049663C" w:rsidRDefault="0049663C" w:rsidP="0049663C">
            <w:pPr>
              <w:rPr>
                <w:rFonts w:ascii="Times New Roman" w:hAnsi="Times New Roman" w:cs="Times New Roman"/>
                <w:sz w:val="20"/>
                <w:szCs w:val="20"/>
              </w:rPr>
            </w:pPr>
          </w:p>
          <w:p w14:paraId="26A1901B" w14:textId="77777777" w:rsidR="0049663C" w:rsidRDefault="0049663C" w:rsidP="0049663C">
            <w:pPr>
              <w:rPr>
                <w:rFonts w:ascii="Times New Roman" w:hAnsi="Times New Roman" w:cs="Times New Roman"/>
                <w:sz w:val="20"/>
                <w:szCs w:val="20"/>
              </w:rPr>
            </w:pPr>
          </w:p>
          <w:p w14:paraId="7D8DDD31" w14:textId="77777777" w:rsidR="0049663C" w:rsidRDefault="0049663C" w:rsidP="0049663C">
            <w:pPr>
              <w:rPr>
                <w:rFonts w:ascii="Times New Roman" w:hAnsi="Times New Roman" w:cs="Times New Roman"/>
                <w:sz w:val="20"/>
                <w:szCs w:val="20"/>
              </w:rPr>
            </w:pPr>
          </w:p>
          <w:p w14:paraId="270737FA" w14:textId="77777777" w:rsidR="0049663C" w:rsidRDefault="0049663C" w:rsidP="0049663C">
            <w:pPr>
              <w:rPr>
                <w:rFonts w:ascii="Times New Roman" w:hAnsi="Times New Roman" w:cs="Times New Roman"/>
                <w:sz w:val="20"/>
                <w:szCs w:val="20"/>
              </w:rPr>
            </w:pPr>
          </w:p>
          <w:p w14:paraId="713FB5DB" w14:textId="77777777" w:rsidR="0049663C" w:rsidRDefault="0049663C" w:rsidP="0049663C">
            <w:pPr>
              <w:rPr>
                <w:rFonts w:ascii="Times New Roman" w:hAnsi="Times New Roman" w:cs="Times New Roman"/>
                <w:sz w:val="20"/>
                <w:szCs w:val="20"/>
              </w:rPr>
            </w:pPr>
          </w:p>
          <w:p w14:paraId="42B81FD6" w14:textId="77777777" w:rsidR="0049663C" w:rsidRDefault="0049663C" w:rsidP="0049663C">
            <w:pPr>
              <w:rPr>
                <w:rFonts w:ascii="Times New Roman" w:hAnsi="Times New Roman" w:cs="Times New Roman"/>
                <w:sz w:val="20"/>
                <w:szCs w:val="20"/>
              </w:rPr>
            </w:pPr>
          </w:p>
          <w:p w14:paraId="34D3B6A9" w14:textId="77777777" w:rsidR="0049663C" w:rsidRDefault="0049663C" w:rsidP="0049663C">
            <w:pPr>
              <w:rPr>
                <w:rFonts w:ascii="Times New Roman" w:hAnsi="Times New Roman" w:cs="Times New Roman"/>
                <w:sz w:val="20"/>
                <w:szCs w:val="20"/>
              </w:rPr>
            </w:pPr>
          </w:p>
          <w:p w14:paraId="34EC4674" w14:textId="77777777" w:rsidR="0049663C" w:rsidRDefault="0049663C" w:rsidP="0049663C">
            <w:pPr>
              <w:rPr>
                <w:rFonts w:ascii="Times New Roman" w:hAnsi="Times New Roman" w:cs="Times New Roman"/>
                <w:sz w:val="20"/>
                <w:szCs w:val="20"/>
              </w:rPr>
            </w:pPr>
          </w:p>
          <w:p w14:paraId="25440058" w14:textId="77777777" w:rsidR="0049663C" w:rsidRDefault="0049663C" w:rsidP="0049663C">
            <w:pPr>
              <w:rPr>
                <w:rFonts w:ascii="Times New Roman" w:hAnsi="Times New Roman" w:cs="Times New Roman"/>
                <w:sz w:val="20"/>
                <w:szCs w:val="20"/>
              </w:rPr>
            </w:pPr>
          </w:p>
          <w:p w14:paraId="4704DFC0" w14:textId="77777777" w:rsidR="0049663C" w:rsidRDefault="0049663C" w:rsidP="0049663C">
            <w:pPr>
              <w:rPr>
                <w:rFonts w:ascii="Times New Roman" w:hAnsi="Times New Roman" w:cs="Times New Roman"/>
                <w:sz w:val="20"/>
                <w:szCs w:val="20"/>
              </w:rPr>
            </w:pPr>
          </w:p>
          <w:p w14:paraId="6488BE8F" w14:textId="77777777" w:rsidR="0049663C" w:rsidRDefault="0049663C" w:rsidP="0049663C">
            <w:pPr>
              <w:rPr>
                <w:rFonts w:ascii="Times New Roman" w:hAnsi="Times New Roman" w:cs="Times New Roman"/>
                <w:sz w:val="20"/>
                <w:szCs w:val="20"/>
              </w:rPr>
            </w:pPr>
          </w:p>
          <w:p w14:paraId="35053673" w14:textId="77777777" w:rsidR="0049663C" w:rsidRDefault="0049663C" w:rsidP="0049663C">
            <w:pPr>
              <w:rPr>
                <w:rFonts w:ascii="Times New Roman" w:hAnsi="Times New Roman" w:cs="Times New Roman"/>
                <w:sz w:val="20"/>
                <w:szCs w:val="20"/>
              </w:rPr>
            </w:pPr>
          </w:p>
          <w:p w14:paraId="2E8798B2" w14:textId="77777777" w:rsidR="0049663C" w:rsidRDefault="0049663C" w:rsidP="0049663C">
            <w:pPr>
              <w:rPr>
                <w:rFonts w:ascii="Times New Roman" w:hAnsi="Times New Roman" w:cs="Times New Roman"/>
                <w:sz w:val="20"/>
                <w:szCs w:val="20"/>
              </w:rPr>
            </w:pPr>
          </w:p>
          <w:p w14:paraId="1D56A3C1" w14:textId="77777777" w:rsidR="0049663C" w:rsidRDefault="0049663C" w:rsidP="0049663C">
            <w:pPr>
              <w:rPr>
                <w:rFonts w:ascii="Times New Roman" w:hAnsi="Times New Roman" w:cs="Times New Roman"/>
                <w:sz w:val="20"/>
                <w:szCs w:val="20"/>
              </w:rPr>
            </w:pPr>
          </w:p>
          <w:p w14:paraId="17A47D7C" w14:textId="77777777" w:rsidR="0049663C" w:rsidRDefault="0049663C" w:rsidP="0049663C">
            <w:pPr>
              <w:rPr>
                <w:rFonts w:ascii="Times New Roman" w:hAnsi="Times New Roman" w:cs="Times New Roman"/>
                <w:sz w:val="20"/>
                <w:szCs w:val="20"/>
              </w:rPr>
            </w:pPr>
          </w:p>
          <w:p w14:paraId="5FD379DF" w14:textId="2C5C2750" w:rsidR="0049663C" w:rsidRDefault="0020708A" w:rsidP="0049663C">
            <w:pPr>
              <w:rPr>
                <w:rFonts w:ascii="Times New Roman" w:hAnsi="Times New Roman" w:cs="Times New Roman"/>
                <w:sz w:val="20"/>
                <w:szCs w:val="20"/>
              </w:rPr>
            </w:pPr>
            <w:r>
              <w:rPr>
                <w:rFonts w:ascii="Times New Roman" w:hAnsi="Times New Roman" w:cs="Times New Roman"/>
                <w:sz w:val="20"/>
                <w:szCs w:val="20"/>
              </w:rPr>
              <w:t>Ajustarea prevederii la lit.a) și c) cu textul ”...</w:t>
            </w:r>
            <w:r w:rsidRPr="0020708A">
              <w:rPr>
                <w:rFonts w:ascii="Times New Roman" w:hAnsi="Times New Roman" w:cs="Times New Roman"/>
                <w:i/>
                <w:iCs/>
                <w:sz w:val="20"/>
                <w:szCs w:val="20"/>
              </w:rPr>
              <w:t>încălcări ale legislației în domeniul comerțului, ale legislației privind insolvabilitatea, ale legislației care reglementează desfășurarea activităților din domeniul financiar şi/sau din domeniul pieței de capital</w:t>
            </w:r>
            <w:r>
              <w:rPr>
                <w:rFonts w:ascii="Times New Roman" w:hAnsi="Times New Roman" w:cs="Times New Roman"/>
                <w:sz w:val="20"/>
                <w:szCs w:val="20"/>
              </w:rPr>
              <w:t>”</w:t>
            </w:r>
          </w:p>
          <w:p w14:paraId="6B7E5D74" w14:textId="537797EF" w:rsidR="0049663C" w:rsidRPr="000B539E" w:rsidRDefault="0020708A" w:rsidP="0049663C">
            <w:pPr>
              <w:rPr>
                <w:rFonts w:ascii="Times New Roman" w:hAnsi="Times New Roman" w:cs="Times New Roman"/>
                <w:sz w:val="20"/>
                <w:szCs w:val="20"/>
              </w:rPr>
            </w:pPr>
            <w:r>
              <w:rPr>
                <w:rFonts w:ascii="Times New Roman" w:hAnsi="Times New Roman" w:cs="Times New Roman"/>
                <w:sz w:val="20"/>
                <w:szCs w:val="20"/>
              </w:rPr>
              <w:t>reprezintă o</w:t>
            </w:r>
            <w:r w:rsidR="0049663C" w:rsidRPr="000B539E">
              <w:rPr>
                <w:rFonts w:ascii="Times New Roman" w:hAnsi="Times New Roman" w:cs="Times New Roman"/>
                <w:sz w:val="20"/>
                <w:szCs w:val="20"/>
              </w:rPr>
              <w:t xml:space="preserve"> </w:t>
            </w:r>
            <w:r w:rsidR="0049663C">
              <w:rPr>
                <w:rFonts w:ascii="Times New Roman" w:hAnsi="Times New Roman" w:cs="Times New Roman"/>
                <w:sz w:val="20"/>
                <w:szCs w:val="20"/>
              </w:rPr>
              <w:t>adaptate la</w:t>
            </w:r>
            <w:r w:rsidR="0049663C" w:rsidRPr="000B539E">
              <w:rPr>
                <w:rFonts w:ascii="Times New Roman" w:hAnsi="Times New Roman" w:cs="Times New Roman"/>
                <w:sz w:val="20"/>
                <w:szCs w:val="20"/>
              </w:rPr>
              <w:t xml:space="preserve"> specific</w:t>
            </w:r>
            <w:r w:rsidR="0049663C">
              <w:rPr>
                <w:rFonts w:ascii="Times New Roman" w:hAnsi="Times New Roman" w:cs="Times New Roman"/>
                <w:sz w:val="20"/>
                <w:szCs w:val="20"/>
              </w:rPr>
              <w:t>ul legislativ</w:t>
            </w:r>
            <w:r w:rsidR="0049663C" w:rsidRPr="000B539E">
              <w:rPr>
                <w:rFonts w:ascii="Times New Roman" w:hAnsi="Times New Roman" w:cs="Times New Roman"/>
                <w:sz w:val="20"/>
                <w:szCs w:val="20"/>
              </w:rPr>
              <w:t xml:space="preserve"> național</w:t>
            </w:r>
            <w:r w:rsidR="0049663C">
              <w:rPr>
                <w:rFonts w:ascii="Times New Roman" w:hAnsi="Times New Roman" w:cs="Times New Roman"/>
                <w:sz w:val="20"/>
                <w:szCs w:val="20"/>
              </w:rPr>
              <w:t xml:space="preserve"> și a sistemului juridic din R.M.</w:t>
            </w:r>
          </w:p>
          <w:p w14:paraId="4ABFC4EF" w14:textId="02CABBEB" w:rsidR="0049663C" w:rsidRDefault="0049663C" w:rsidP="0020708A">
            <w:pPr>
              <w:rPr>
                <w:rFonts w:ascii="Times New Roman" w:hAnsi="Times New Roman" w:cs="Times New Roman"/>
                <w:sz w:val="20"/>
                <w:szCs w:val="20"/>
              </w:rPr>
            </w:pPr>
          </w:p>
        </w:tc>
      </w:tr>
      <w:tr w:rsidR="0049663C" w:rsidRPr="000B539E" w14:paraId="6FE17380" w14:textId="77777777" w:rsidTr="00B4511F">
        <w:trPr>
          <w:gridAfter w:val="1"/>
          <w:wAfter w:w="15" w:type="dxa"/>
        </w:trPr>
        <w:tc>
          <w:tcPr>
            <w:tcW w:w="4434" w:type="dxa"/>
            <w:gridSpan w:val="2"/>
          </w:tcPr>
          <w:p w14:paraId="35189426" w14:textId="005D31DB" w:rsidR="0049663C" w:rsidRPr="004B5438"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Autoritățile competente nu îi cer furnizorului de servicii de criptoactive solicitant să furnizeze informațiile menționate la alineatele (2) și (3) de la prezentul articol pe care le-au primit deja în cadrul procedurilor de autorizare respective în conformitate cu Directiva 2009/110/CE, 2014/65/UE sau (UE) 2015/2366, ori în temeiul dreptului intern aplicabil serviciilor de criptoactive înainte de 29 iunie 2023, cu condiția ca aceste informații sau documente transmise anterior să fie încă actuale.</w:t>
            </w:r>
          </w:p>
        </w:tc>
        <w:tc>
          <w:tcPr>
            <w:tcW w:w="4318" w:type="dxa"/>
          </w:tcPr>
          <w:p w14:paraId="0AF832A6" w14:textId="77777777" w:rsidR="0049663C" w:rsidRPr="00CD566A" w:rsidRDefault="0049663C" w:rsidP="0049663C">
            <w:pPr>
              <w:rPr>
                <w:rFonts w:ascii="Times New Roman" w:hAnsi="Times New Roman" w:cs="Times New Roman"/>
                <w:b/>
                <w:bCs/>
                <w:sz w:val="20"/>
                <w:szCs w:val="20"/>
              </w:rPr>
            </w:pPr>
          </w:p>
        </w:tc>
        <w:tc>
          <w:tcPr>
            <w:tcW w:w="2684" w:type="dxa"/>
          </w:tcPr>
          <w:p w14:paraId="77CB2FA1" w14:textId="589CF7FC"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Prevederi UE netranspuse</w:t>
            </w:r>
          </w:p>
          <w:p w14:paraId="6EBBD0A9" w14:textId="77777777" w:rsidR="0049663C" w:rsidRDefault="0049663C" w:rsidP="0049663C">
            <w:pPr>
              <w:rPr>
                <w:rFonts w:ascii="Times New Roman" w:hAnsi="Times New Roman" w:cs="Times New Roman"/>
                <w:sz w:val="20"/>
                <w:szCs w:val="20"/>
              </w:rPr>
            </w:pPr>
          </w:p>
        </w:tc>
        <w:tc>
          <w:tcPr>
            <w:tcW w:w="3018" w:type="dxa"/>
          </w:tcPr>
          <w:p w14:paraId="3640D2BD" w14:textId="6C5E2FF3" w:rsidR="0049663C" w:rsidRDefault="0049663C" w:rsidP="0049663C">
            <w:pPr>
              <w:rPr>
                <w:rFonts w:ascii="Times New Roman" w:hAnsi="Times New Roman" w:cs="Times New Roman"/>
                <w:sz w:val="20"/>
                <w:szCs w:val="20"/>
              </w:rPr>
            </w:pPr>
            <w:r>
              <w:rPr>
                <w:rFonts w:ascii="Times New Roman" w:hAnsi="Times New Roman" w:cs="Times New Roman"/>
                <w:sz w:val="20"/>
                <w:szCs w:val="20"/>
              </w:rPr>
              <w:t>În scopul a</w:t>
            </w:r>
            <w:r w:rsidRPr="00757BC0">
              <w:rPr>
                <w:rFonts w:ascii="Times New Roman" w:hAnsi="Times New Roman" w:cs="Times New Roman"/>
                <w:sz w:val="20"/>
                <w:szCs w:val="20"/>
              </w:rPr>
              <w:t>sigurării unui cadru procedural clar și uniform de evaluare a cererilor de autorizare, în care toți solicitanții să prezinte integral informațiile și</w:t>
            </w:r>
            <w:r>
              <w:rPr>
                <w:rFonts w:ascii="Times New Roman" w:hAnsi="Times New Roman" w:cs="Times New Roman"/>
                <w:sz w:val="20"/>
                <w:szCs w:val="20"/>
              </w:rPr>
              <w:t xml:space="preserve"> </w:t>
            </w:r>
            <w:r w:rsidRPr="00757BC0">
              <w:rPr>
                <w:rFonts w:ascii="Times New Roman" w:hAnsi="Times New Roman" w:cs="Times New Roman"/>
                <w:sz w:val="20"/>
                <w:szCs w:val="20"/>
              </w:rPr>
              <w:t>documentele prevăzute la alin. (2) și (3), indiferent dacă aceștia au mai fost supuși anterior unor proceduri de autorizare în alte domenii ale sectorului financiar</w:t>
            </w:r>
            <w:r>
              <w:rPr>
                <w:rFonts w:ascii="Times New Roman" w:hAnsi="Times New Roman" w:cs="Times New Roman"/>
                <w:sz w:val="20"/>
                <w:szCs w:val="20"/>
              </w:rPr>
              <w:t>, inclusiv având în vedere desemnarea a două autorități competente.</w:t>
            </w:r>
          </w:p>
        </w:tc>
      </w:tr>
      <w:tr w:rsidR="0049663C" w:rsidRPr="000B539E" w14:paraId="45BAD5A7" w14:textId="77777777" w:rsidTr="00086428">
        <w:trPr>
          <w:gridAfter w:val="1"/>
          <w:wAfter w:w="15" w:type="dxa"/>
          <w:trHeight w:val="6209"/>
        </w:trPr>
        <w:tc>
          <w:tcPr>
            <w:tcW w:w="4434" w:type="dxa"/>
            <w:gridSpan w:val="2"/>
          </w:tcPr>
          <w:p w14:paraId="49EE8515"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(5) ESMA, în strânsă cooperare cu ABE, elaborează proiecte de standarde tehnice de reglementare pentru a detalia informațiile menționate la alineatele (2) și (3). </w:t>
            </w:r>
          </w:p>
          <w:p w14:paraId="681E96C3" w14:textId="22B30C6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04B8D847" w14:textId="77777777" w:rsidR="0049663C" w:rsidRPr="004B5438"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p w14:paraId="424DD32A"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ESMA, în strânsă cooperare cu ABE, elaborează proiecte de standarde tehnice de punere în aplicare pentru a stabili formulare, modele și proceduri standard pentru informațiile care urmează să fie incluse în cererea de autorizare ca furnizor de servicii de criptoactive. </w:t>
            </w:r>
          </w:p>
          <w:p w14:paraId="3EAAD50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3718E359" w14:textId="3ABABD5D" w:rsidR="0049663C" w:rsidRPr="004B5438"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50D68BE5" w14:textId="2FAD25F5" w:rsidR="0049663C" w:rsidRPr="004B5438" w:rsidRDefault="0049663C" w:rsidP="0049663C">
            <w:pPr>
              <w:rPr>
                <w:rFonts w:ascii="Times New Roman" w:hAnsi="Times New Roman" w:cs="Times New Roman"/>
                <w:sz w:val="20"/>
                <w:szCs w:val="20"/>
              </w:rPr>
            </w:pPr>
          </w:p>
        </w:tc>
        <w:tc>
          <w:tcPr>
            <w:tcW w:w="2684" w:type="dxa"/>
          </w:tcPr>
          <w:p w14:paraId="39BF3A12" w14:textId="77777777"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Prevederi UE neaplicabile</w:t>
            </w:r>
          </w:p>
          <w:p w14:paraId="51C1C3BB" w14:textId="3E82D1BD" w:rsidR="0049663C" w:rsidRDefault="0049663C" w:rsidP="0049663C">
            <w:pPr>
              <w:rPr>
                <w:rFonts w:ascii="Times New Roman" w:hAnsi="Times New Roman" w:cs="Times New Roman"/>
                <w:sz w:val="20"/>
                <w:szCs w:val="20"/>
              </w:rPr>
            </w:pPr>
          </w:p>
        </w:tc>
        <w:tc>
          <w:tcPr>
            <w:tcW w:w="3018" w:type="dxa"/>
          </w:tcPr>
          <w:p w14:paraId="117EBA39" w14:textId="6EB93E02"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614C2C83" w14:textId="77777777" w:rsidTr="00B4511F">
        <w:trPr>
          <w:gridAfter w:val="1"/>
          <w:wAfter w:w="15" w:type="dxa"/>
        </w:trPr>
        <w:tc>
          <w:tcPr>
            <w:tcW w:w="4434" w:type="dxa"/>
            <w:gridSpan w:val="2"/>
          </w:tcPr>
          <w:p w14:paraId="5A116BBF" w14:textId="5B0C2BC1" w:rsidR="00A84477" w:rsidRPr="000B539E" w:rsidRDefault="00A84477" w:rsidP="00A84477">
            <w:pPr>
              <w:rPr>
                <w:rFonts w:ascii="Times New Roman" w:hAnsi="Times New Roman" w:cs="Times New Roman"/>
                <w:sz w:val="20"/>
                <w:szCs w:val="20"/>
              </w:rPr>
            </w:pPr>
          </w:p>
        </w:tc>
        <w:tc>
          <w:tcPr>
            <w:tcW w:w="4318" w:type="dxa"/>
          </w:tcPr>
          <w:p w14:paraId="328A6FA6" w14:textId="77777777" w:rsidR="00A84477" w:rsidRDefault="00A84477" w:rsidP="00A84477">
            <w:pPr>
              <w:rPr>
                <w:rFonts w:ascii="Times New Roman" w:hAnsi="Times New Roman" w:cs="Times New Roman"/>
                <w:sz w:val="20"/>
                <w:szCs w:val="20"/>
              </w:rPr>
            </w:pPr>
            <w:r w:rsidRPr="00CD566A">
              <w:rPr>
                <w:rFonts w:ascii="Times New Roman" w:hAnsi="Times New Roman" w:cs="Times New Roman"/>
                <w:sz w:val="20"/>
                <w:szCs w:val="20"/>
              </w:rPr>
              <w:t>(4)</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Comisia Națională adoptă acte normative de reglementare, în vederea stabilirii cerințelor și/sau standardelor tehnice în ceea ce privește detalierea informațiilor menționate la alineatele (2) și (3). </w:t>
            </w:r>
          </w:p>
          <w:p w14:paraId="695F72C0" w14:textId="30406C60" w:rsidR="00A84477" w:rsidRPr="00CD566A" w:rsidRDefault="00A84477" w:rsidP="00A84477">
            <w:pPr>
              <w:rPr>
                <w:rFonts w:ascii="Times New Roman" w:hAnsi="Times New Roman" w:cs="Times New Roman"/>
                <w:sz w:val="20"/>
                <w:szCs w:val="20"/>
              </w:rPr>
            </w:pPr>
            <w:r w:rsidRPr="00CD566A">
              <w:rPr>
                <w:rFonts w:ascii="Times New Roman" w:hAnsi="Times New Roman" w:cs="Times New Roman"/>
                <w:sz w:val="20"/>
                <w:szCs w:val="20"/>
              </w:rPr>
              <w:t>(5)</w:t>
            </w:r>
            <w:r>
              <w:rPr>
                <w:rFonts w:ascii="Times New Roman" w:hAnsi="Times New Roman" w:cs="Times New Roman"/>
                <w:sz w:val="20"/>
                <w:szCs w:val="20"/>
              </w:rPr>
              <w:t xml:space="preserve"> </w:t>
            </w:r>
            <w:r w:rsidRPr="00CD566A">
              <w:rPr>
                <w:rFonts w:ascii="Times New Roman" w:hAnsi="Times New Roman" w:cs="Times New Roman"/>
                <w:sz w:val="20"/>
                <w:szCs w:val="20"/>
              </w:rPr>
              <w:t>Comisia Națională adoptă acte normative  de punere în aplicare, privind stabilirea cerințelor și/sau standardelor tehnice în ceea ce privește formularele, modelele și procedurile standard pentru informațiile care urmează să fie incluse în cererea de autorizare ca furnizor de servicii de criptoactive.</w:t>
            </w:r>
          </w:p>
        </w:tc>
        <w:tc>
          <w:tcPr>
            <w:tcW w:w="2684" w:type="dxa"/>
          </w:tcPr>
          <w:p w14:paraId="0DC20CF7" w14:textId="77777777" w:rsidR="00A84477" w:rsidRDefault="00A84477" w:rsidP="00A84477">
            <w:pPr>
              <w:rPr>
                <w:rFonts w:ascii="Times New Roman" w:hAnsi="Times New Roman" w:cs="Times New Roman"/>
                <w:sz w:val="20"/>
                <w:szCs w:val="20"/>
              </w:rPr>
            </w:pPr>
          </w:p>
        </w:tc>
        <w:tc>
          <w:tcPr>
            <w:tcW w:w="3018" w:type="dxa"/>
          </w:tcPr>
          <w:p w14:paraId="428F522C"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87811B5" w14:textId="2D7BB6A5" w:rsidR="00A84477" w:rsidRP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3BAD298D" w14:textId="77777777" w:rsidTr="00B4511F">
        <w:trPr>
          <w:gridAfter w:val="1"/>
          <w:wAfter w:w="15" w:type="dxa"/>
        </w:trPr>
        <w:tc>
          <w:tcPr>
            <w:tcW w:w="4434" w:type="dxa"/>
            <w:gridSpan w:val="2"/>
          </w:tcPr>
          <w:p w14:paraId="49731D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63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Evaluarea cererii de autorizare și acordarea sau refuzarea acordării autorizației</w:t>
            </w:r>
          </w:p>
          <w:p w14:paraId="603D98E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transmit cu promptitudine și, în orice caz, în termen de cinci zile lucrătoare de la primirea cererii prevăzute la articolul 62 alineatul (1), o confirmare de primire </w:t>
            </w:r>
            <w:r w:rsidRPr="000B539E">
              <w:rPr>
                <w:rFonts w:ascii="Times New Roman" w:hAnsi="Times New Roman" w:cs="Times New Roman"/>
                <w:sz w:val="20"/>
                <w:szCs w:val="20"/>
              </w:rPr>
              <w:lastRenderedPageBreak/>
              <w:t>scrisă furnizorului de servicii de criptoactive solicitant.</w:t>
            </w:r>
          </w:p>
          <w:p w14:paraId="04DEF548" w14:textId="56CB5BD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termen de 25 de zile lucrătoare de la primirea unei cereri în temeiul articolului 62 alineatul (1), autoritățile</w:t>
            </w:r>
            <w:r>
              <w:rPr>
                <w:rFonts w:ascii="Times New Roman" w:hAnsi="Times New Roman" w:cs="Times New Roman"/>
                <w:sz w:val="20"/>
                <w:szCs w:val="20"/>
              </w:rPr>
              <w:t xml:space="preserve"> </w:t>
            </w:r>
            <w:r w:rsidRPr="000B539E">
              <w:rPr>
                <w:rFonts w:ascii="Times New Roman" w:hAnsi="Times New Roman" w:cs="Times New Roman"/>
                <w:sz w:val="20"/>
                <w:szCs w:val="20"/>
              </w:rPr>
              <w:t>competente evaluează dacă cererea respectivă este completă, verificând dacă au fost transmise informațiile enumerate la articolul 62 alineatul (2).</w:t>
            </w:r>
          </w:p>
          <w:p w14:paraId="59BC8919" w14:textId="2FD8573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cererea nu este completă, autoritățile competente stabilesc un termen până la care furnizorul de servicii de criptoactive solicitant trebuie să furnizeze toate informațiile care lipsesc.</w:t>
            </w:r>
          </w:p>
        </w:tc>
        <w:tc>
          <w:tcPr>
            <w:tcW w:w="4318" w:type="dxa"/>
          </w:tcPr>
          <w:p w14:paraId="445CBE65" w14:textId="4AECA66D" w:rsidR="00A84477" w:rsidRPr="00A132C2" w:rsidRDefault="00A84477" w:rsidP="00A84477">
            <w:pPr>
              <w:rPr>
                <w:rFonts w:ascii="Times New Roman" w:hAnsi="Times New Roman" w:cs="Times New Roman"/>
                <w:b/>
                <w:sz w:val="20"/>
                <w:szCs w:val="20"/>
              </w:rPr>
            </w:pPr>
            <w:r w:rsidRPr="00A132C2">
              <w:rPr>
                <w:rFonts w:ascii="Times New Roman" w:hAnsi="Times New Roman" w:cs="Times New Roman"/>
                <w:b/>
                <w:sz w:val="20"/>
                <w:szCs w:val="20"/>
              </w:rPr>
              <w:lastRenderedPageBreak/>
              <w:t>Articolul 57.</w:t>
            </w:r>
            <w:r w:rsidRPr="00A132C2">
              <w:rPr>
                <w:rFonts w:ascii="Times New Roman" w:hAnsi="Times New Roman" w:cs="Times New Roman"/>
                <w:b/>
                <w:bCs/>
                <w:sz w:val="20"/>
                <w:szCs w:val="20"/>
              </w:rPr>
              <w:t xml:space="preserve"> </w:t>
            </w:r>
            <w:r w:rsidRPr="00A132C2">
              <w:rPr>
                <w:rFonts w:ascii="Times New Roman" w:hAnsi="Times New Roman" w:cs="Times New Roman"/>
                <w:b/>
                <w:sz w:val="20"/>
                <w:szCs w:val="20"/>
              </w:rPr>
              <w:t>Evaluarea cererii privind autorizarea și acordarea sau refuzarea acordării autorizației</w:t>
            </w:r>
          </w:p>
          <w:p w14:paraId="71918F71" w14:textId="4A049F49"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w:t>
            </w:r>
            <w:r>
              <w:rPr>
                <w:rFonts w:ascii="Times New Roman" w:hAnsi="Times New Roman" w:cs="Times New Roman"/>
                <w:sz w:val="20"/>
                <w:szCs w:val="20"/>
              </w:rPr>
              <w:t xml:space="preserve"> </w:t>
            </w:r>
            <w:r w:rsidRPr="00A132C2">
              <w:rPr>
                <w:rFonts w:ascii="Times New Roman" w:hAnsi="Times New Roman" w:cs="Times New Roman"/>
                <w:sz w:val="20"/>
                <w:szCs w:val="20"/>
              </w:rPr>
              <w:t>Comisia Națională transmite cu promptitudine și, în orice caz, în termen de cinci zile lucrătoare de la primirea cererii prevăzute la art.</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56 alin. (1), </w:t>
            </w:r>
            <w:r w:rsidRPr="00A132C2">
              <w:rPr>
                <w:rFonts w:ascii="Times New Roman" w:hAnsi="Times New Roman" w:cs="Times New Roman"/>
                <w:sz w:val="20"/>
                <w:szCs w:val="20"/>
              </w:rPr>
              <w:lastRenderedPageBreak/>
              <w:t>o confirmare de primire scrisă furnizorului de servicii de criptoactive solicitant.</w:t>
            </w:r>
          </w:p>
          <w:p w14:paraId="7FE82E50" w14:textId="78759A71" w:rsidR="00A84477" w:rsidRPr="00D35A72" w:rsidRDefault="00A84477" w:rsidP="00A84477">
            <w:pPr>
              <w:rPr>
                <w:rFonts w:ascii="Times New Roman" w:hAnsi="Times New Roman" w:cs="Times New Roman"/>
                <w:sz w:val="20"/>
                <w:szCs w:val="20"/>
              </w:rPr>
            </w:pPr>
            <w:r w:rsidRPr="00D35A72">
              <w:rPr>
                <w:rFonts w:ascii="Times New Roman" w:hAnsi="Times New Roman" w:cs="Times New Roman"/>
                <w:sz w:val="20"/>
                <w:szCs w:val="20"/>
              </w:rPr>
              <w:t>(2)</w:t>
            </w:r>
            <w:r>
              <w:rPr>
                <w:rFonts w:ascii="Times New Roman" w:hAnsi="Times New Roman" w:cs="Times New Roman"/>
                <w:sz w:val="20"/>
                <w:szCs w:val="20"/>
              </w:rPr>
              <w:t xml:space="preserve"> </w:t>
            </w:r>
            <w:r w:rsidRPr="00D35A72">
              <w:rPr>
                <w:rFonts w:ascii="Times New Roman" w:hAnsi="Times New Roman" w:cs="Times New Roman"/>
                <w:sz w:val="20"/>
                <w:szCs w:val="20"/>
              </w:rPr>
              <w:t>În termen de 25 de zile lucrătoare de la primirea unei cereri în temeiul art. 56 alin. (1), Comisia Națională evaluează dacă cererea respectivă este completă, verificând dacă au fost transmise informațiile enumerate la art.</w:t>
            </w:r>
            <w:r>
              <w:rPr>
                <w:rFonts w:ascii="Times New Roman" w:hAnsi="Times New Roman" w:cs="Times New Roman"/>
                <w:sz w:val="20"/>
                <w:szCs w:val="20"/>
              </w:rPr>
              <w:t xml:space="preserve"> </w:t>
            </w:r>
            <w:r w:rsidRPr="00D35A72">
              <w:rPr>
                <w:rFonts w:ascii="Times New Roman" w:hAnsi="Times New Roman" w:cs="Times New Roman"/>
                <w:sz w:val="20"/>
                <w:szCs w:val="20"/>
              </w:rPr>
              <w:t>56 alin. (2).</w:t>
            </w:r>
          </w:p>
          <w:p w14:paraId="30E46916" w14:textId="058C7137" w:rsidR="00A84477" w:rsidRPr="000B539E" w:rsidRDefault="00A84477" w:rsidP="00A84477">
            <w:pPr>
              <w:rPr>
                <w:rFonts w:ascii="Times New Roman" w:hAnsi="Times New Roman" w:cs="Times New Roman"/>
                <w:sz w:val="20"/>
                <w:szCs w:val="20"/>
              </w:rPr>
            </w:pPr>
            <w:r w:rsidRPr="00D35A72">
              <w:rPr>
                <w:rFonts w:ascii="Times New Roman" w:hAnsi="Times New Roman" w:cs="Times New Roman"/>
                <w:sz w:val="20"/>
                <w:szCs w:val="20"/>
              </w:rPr>
              <w:t xml:space="preserve">În cazul în care cererea nu este completă, Comisia Națională stabilește un termen până la care furnizorul de servicii de criptoactive solicitant trebuie să furnizeze toate informațiile care lipsesc. </w:t>
            </w:r>
          </w:p>
        </w:tc>
        <w:tc>
          <w:tcPr>
            <w:tcW w:w="2684" w:type="dxa"/>
          </w:tcPr>
          <w:p w14:paraId="45A04523" w14:textId="793770E5" w:rsidR="00A84477" w:rsidRPr="001E48A4" w:rsidRDefault="00A84477" w:rsidP="00A84477">
            <w:pPr>
              <w:rPr>
                <w:rFonts w:ascii="Times New Roman" w:hAnsi="Times New Roman" w:cs="Times New Roman"/>
                <w:b/>
                <w:bCs/>
                <w:sz w:val="20"/>
                <w:szCs w:val="20"/>
              </w:rPr>
            </w:pPr>
            <w:r w:rsidRPr="001E48A4">
              <w:rPr>
                <w:rFonts w:ascii="Times New Roman" w:hAnsi="Times New Roman" w:cs="Times New Roman"/>
                <w:b/>
                <w:bCs/>
                <w:sz w:val="20"/>
                <w:szCs w:val="20"/>
              </w:rPr>
              <w:lastRenderedPageBreak/>
              <w:t>Compatibil</w:t>
            </w:r>
          </w:p>
        </w:tc>
        <w:tc>
          <w:tcPr>
            <w:tcW w:w="3018" w:type="dxa"/>
          </w:tcPr>
          <w:p w14:paraId="18F21F6D" w14:textId="01C341AA" w:rsidR="00A84477" w:rsidRPr="000B539E" w:rsidRDefault="00A84477" w:rsidP="00A84477">
            <w:pPr>
              <w:rPr>
                <w:rFonts w:ascii="Times New Roman" w:hAnsi="Times New Roman" w:cs="Times New Roman"/>
                <w:sz w:val="20"/>
                <w:szCs w:val="20"/>
              </w:rPr>
            </w:pPr>
          </w:p>
        </w:tc>
      </w:tr>
      <w:tr w:rsidR="00A84477" w:rsidRPr="000B539E" w14:paraId="58CE97E8" w14:textId="77777777" w:rsidTr="00B4511F">
        <w:trPr>
          <w:gridAfter w:val="1"/>
          <w:wAfter w:w="15" w:type="dxa"/>
        </w:trPr>
        <w:tc>
          <w:tcPr>
            <w:tcW w:w="4434" w:type="dxa"/>
            <w:gridSpan w:val="2"/>
          </w:tcPr>
          <w:p w14:paraId="19C7DA06" w14:textId="77777777" w:rsidR="00A84477" w:rsidRPr="000B539E" w:rsidRDefault="00A84477" w:rsidP="00A84477">
            <w:pPr>
              <w:rPr>
                <w:rFonts w:ascii="Times New Roman" w:hAnsi="Times New Roman" w:cs="Times New Roman"/>
                <w:i/>
                <w:iCs/>
                <w:sz w:val="20"/>
                <w:szCs w:val="20"/>
              </w:rPr>
            </w:pPr>
          </w:p>
        </w:tc>
        <w:tc>
          <w:tcPr>
            <w:tcW w:w="4318" w:type="dxa"/>
          </w:tcPr>
          <w:p w14:paraId="2303CC68" w14:textId="577B3B89"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 xml:space="preserve">Termenul pentru furnizarea oricăror informații care lipsesc nu depășește 20 de zile lucrătoare de la data solicitării. </w:t>
            </w:r>
          </w:p>
        </w:tc>
        <w:tc>
          <w:tcPr>
            <w:tcW w:w="2684" w:type="dxa"/>
          </w:tcPr>
          <w:p w14:paraId="63C57C68" w14:textId="77777777" w:rsidR="00A84477" w:rsidRPr="000B539E" w:rsidRDefault="00A84477" w:rsidP="00A84477">
            <w:pPr>
              <w:rPr>
                <w:rFonts w:ascii="Times New Roman" w:hAnsi="Times New Roman" w:cs="Times New Roman"/>
                <w:sz w:val="20"/>
                <w:szCs w:val="20"/>
              </w:rPr>
            </w:pPr>
          </w:p>
        </w:tc>
        <w:tc>
          <w:tcPr>
            <w:tcW w:w="3018" w:type="dxa"/>
          </w:tcPr>
          <w:p w14:paraId="3E280E72"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Prevedere inclusă pentru claritate și previzibilitate.</w:t>
            </w:r>
          </w:p>
          <w:p w14:paraId="2A429EB0" w14:textId="11298518"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4EECE5D5" w14:textId="77777777" w:rsidTr="00B4511F">
        <w:trPr>
          <w:gridAfter w:val="1"/>
          <w:wAfter w:w="15" w:type="dxa"/>
        </w:trPr>
        <w:tc>
          <w:tcPr>
            <w:tcW w:w="4434" w:type="dxa"/>
            <w:gridSpan w:val="2"/>
          </w:tcPr>
          <w:p w14:paraId="77DFF802" w14:textId="7BE0F78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Autoritățile competente pot refuza să</w:t>
            </w:r>
            <w:r>
              <w:rPr>
                <w:rFonts w:ascii="Times New Roman" w:hAnsi="Times New Roman" w:cs="Times New Roman"/>
                <w:sz w:val="20"/>
                <w:szCs w:val="20"/>
              </w:rPr>
              <w:t xml:space="preserve"> </w:t>
            </w:r>
            <w:r w:rsidRPr="000B539E">
              <w:rPr>
                <w:rFonts w:ascii="Times New Roman" w:hAnsi="Times New Roman" w:cs="Times New Roman"/>
                <w:sz w:val="20"/>
                <w:szCs w:val="20"/>
              </w:rPr>
              <w:t>reexamineze cererile atunci când acestea rămân incomplete după expirarea termenului stabilit de ele în conformitate cu alineatul (2) al doilea paragraf.</w:t>
            </w:r>
          </w:p>
          <w:p w14:paraId="663A6B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Odată ce cererea este completă, autoritățile competente notifică prompt acest lucru furnizorului de servicii de criptoactive solicitant.</w:t>
            </w:r>
          </w:p>
          <w:p w14:paraId="4724AA73" w14:textId="28B98F4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Înainte de a acorda sau de a refuza acordarea unei autorizații de furnizor de servicii de</w:t>
            </w:r>
            <w:r>
              <w:rPr>
                <w:rFonts w:ascii="Times New Roman" w:hAnsi="Times New Roman" w:cs="Times New Roman"/>
                <w:sz w:val="20"/>
                <w:szCs w:val="20"/>
              </w:rPr>
              <w:t xml:space="preserve"> </w:t>
            </w:r>
            <w:r w:rsidRPr="000B539E">
              <w:rPr>
                <w:rFonts w:ascii="Times New Roman" w:hAnsi="Times New Roman" w:cs="Times New Roman"/>
                <w:sz w:val="20"/>
                <w:szCs w:val="20"/>
              </w:rPr>
              <w:t>criptoactive, autoritățile competente consultă autoritățile competente ale unui alt stat membru în cazul în care furnizorul de servicii de criptoactive solicitant se află într-una dintre următoarele poziții în raport cu o instituție de credit, un depozitar central de titluri de valoare, o firmă de investiții, un operator de piață, o societate de administrare OPCVM, un administrator de fonduri de investiții alternative, o instituție de plată, o întreprindere de asigurare, o instituție emitentă de monedă electronică sau o instituție pentru furnizarea de pensii ocupaționale, autorizate în celălalt stat membru:</w:t>
            </w:r>
          </w:p>
          <w:p w14:paraId="64ABC57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este o filială;</w:t>
            </w:r>
          </w:p>
          <w:p w14:paraId="2CC3F95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este o filială a întreprinderii-mam ă a respectivei entități; sau </w:t>
            </w:r>
          </w:p>
          <w:p w14:paraId="7542646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este controlat de aceleași persoane fizice sau juridice care controlează respectiva entitate. </w:t>
            </w:r>
          </w:p>
          <w:p w14:paraId="0F12109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(6) Înainte de a acorda sau de a refuza acordarea unei autorizații de furnizor de servicii de criptoactive, autoritățile competente: </w:t>
            </w:r>
          </w:p>
          <w:p w14:paraId="4314518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pot consulta autoritățile competente în materie de combatere a spălării banilor și a finanțării terorismului, precum și unitățile de informații financiare, pentru a verifica dacă furnizorul de servicii de criptoactive solicitant nu a făcut obiectul unei investigații privind fapte legate de spălarea banilor sau de finanțarea terorismului; </w:t>
            </w:r>
          </w:p>
          <w:p w14:paraId="7D891AA8" w14:textId="77777777" w:rsidR="00A84477" w:rsidRPr="000B539E" w:rsidRDefault="00A84477" w:rsidP="00A84477">
            <w:pPr>
              <w:rPr>
                <w:rFonts w:ascii="Times New Roman" w:hAnsi="Times New Roman" w:cs="Times New Roman"/>
                <w:sz w:val="20"/>
                <w:szCs w:val="20"/>
              </w:rPr>
            </w:pPr>
          </w:p>
          <w:p w14:paraId="0FD0A515" w14:textId="77777777" w:rsidR="00A84477" w:rsidRPr="000B539E" w:rsidRDefault="00A84477" w:rsidP="00A84477">
            <w:pPr>
              <w:rPr>
                <w:rFonts w:ascii="Times New Roman" w:hAnsi="Times New Roman" w:cs="Times New Roman"/>
                <w:sz w:val="20"/>
                <w:szCs w:val="20"/>
              </w:rPr>
            </w:pPr>
          </w:p>
          <w:p w14:paraId="5259C875" w14:textId="77777777" w:rsidR="00A84477" w:rsidRPr="000B539E" w:rsidRDefault="00A84477" w:rsidP="00A84477">
            <w:pPr>
              <w:rPr>
                <w:rFonts w:ascii="Times New Roman" w:hAnsi="Times New Roman" w:cs="Times New Roman"/>
                <w:sz w:val="20"/>
                <w:szCs w:val="20"/>
              </w:rPr>
            </w:pPr>
          </w:p>
          <w:p w14:paraId="596C0253" w14:textId="77777777" w:rsidR="00A84477" w:rsidRPr="000B539E" w:rsidRDefault="00A84477" w:rsidP="00A84477">
            <w:pPr>
              <w:rPr>
                <w:rFonts w:ascii="Times New Roman" w:hAnsi="Times New Roman" w:cs="Times New Roman"/>
                <w:sz w:val="20"/>
                <w:szCs w:val="20"/>
              </w:rPr>
            </w:pPr>
          </w:p>
          <w:p w14:paraId="1FA2117B" w14:textId="77777777" w:rsidR="00A84477" w:rsidRPr="000B539E" w:rsidRDefault="00A84477" w:rsidP="00A84477">
            <w:pPr>
              <w:rPr>
                <w:rFonts w:ascii="Times New Roman" w:hAnsi="Times New Roman" w:cs="Times New Roman"/>
                <w:sz w:val="20"/>
                <w:szCs w:val="20"/>
              </w:rPr>
            </w:pPr>
          </w:p>
          <w:p w14:paraId="60CA9488" w14:textId="77777777" w:rsidR="00A84477" w:rsidRPr="000B539E" w:rsidRDefault="00A84477" w:rsidP="00A84477">
            <w:pPr>
              <w:rPr>
                <w:rFonts w:ascii="Times New Roman" w:hAnsi="Times New Roman" w:cs="Times New Roman"/>
                <w:sz w:val="20"/>
                <w:szCs w:val="20"/>
              </w:rPr>
            </w:pPr>
          </w:p>
          <w:p w14:paraId="404F72EE" w14:textId="52F6E9D0" w:rsidR="00A84477" w:rsidRPr="000B539E" w:rsidRDefault="00A84477" w:rsidP="00A84477">
            <w:pPr>
              <w:rPr>
                <w:rFonts w:ascii="Times New Roman" w:hAnsi="Times New Roman" w:cs="Times New Roman"/>
                <w:i/>
                <w:iCs/>
                <w:sz w:val="20"/>
                <w:szCs w:val="20"/>
              </w:rPr>
            </w:pPr>
          </w:p>
        </w:tc>
        <w:tc>
          <w:tcPr>
            <w:tcW w:w="4318" w:type="dxa"/>
          </w:tcPr>
          <w:p w14:paraId="2DA7CBF7"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lastRenderedPageBreak/>
              <w:t>(3)</w:t>
            </w:r>
            <w:r>
              <w:rPr>
                <w:rFonts w:ascii="Times New Roman" w:hAnsi="Times New Roman" w:cs="Times New Roman"/>
                <w:sz w:val="20"/>
                <w:szCs w:val="20"/>
              </w:rPr>
              <w:t xml:space="preserve"> </w:t>
            </w:r>
            <w:r w:rsidRPr="00A132C2">
              <w:rPr>
                <w:rFonts w:ascii="Times New Roman" w:hAnsi="Times New Roman" w:cs="Times New Roman"/>
                <w:sz w:val="20"/>
                <w:szCs w:val="20"/>
              </w:rPr>
              <w:t>Comisia Națională poate refuza să reexamineze cererile atunci când acestea rămân incomplete după expirarea termenului stabilit de aceasta în conformitate cu alin. (2).</w:t>
            </w:r>
          </w:p>
          <w:p w14:paraId="19488A5D"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(4)</w:t>
            </w:r>
            <w:r>
              <w:rPr>
                <w:rFonts w:ascii="Times New Roman" w:hAnsi="Times New Roman" w:cs="Times New Roman"/>
                <w:sz w:val="20"/>
                <w:szCs w:val="20"/>
              </w:rPr>
              <w:t xml:space="preserve"> </w:t>
            </w:r>
            <w:r w:rsidRPr="00A132C2">
              <w:rPr>
                <w:rFonts w:ascii="Times New Roman" w:hAnsi="Times New Roman" w:cs="Times New Roman"/>
                <w:sz w:val="20"/>
                <w:szCs w:val="20"/>
              </w:rPr>
              <w:t>Odată ce cererea este completă, Comisia Națională notifică prompt acest lucru furnizorului de servicii de criptoactive solicitant.</w:t>
            </w:r>
          </w:p>
          <w:p w14:paraId="0EF0DE24"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(5)</w:t>
            </w:r>
            <w:r>
              <w:rPr>
                <w:rFonts w:ascii="Times New Roman" w:hAnsi="Times New Roman" w:cs="Times New Roman"/>
                <w:sz w:val="20"/>
                <w:szCs w:val="20"/>
              </w:rPr>
              <w:t xml:space="preserve"> </w:t>
            </w:r>
            <w:r w:rsidRPr="00A132C2">
              <w:rPr>
                <w:rFonts w:ascii="Times New Roman" w:hAnsi="Times New Roman" w:cs="Times New Roman"/>
                <w:sz w:val="20"/>
                <w:szCs w:val="20"/>
              </w:rPr>
              <w:t>Înainte de a acorda sau de a refuza acordarea unei autorizații de furnizor de servicii de criptoactive, Comisia Națională consultă autoritățile publice competente ale altui stat, în cazul în care furnizorul de servicii de criptoactive solicitant se află în raport cu o instituție de credit, un depozitar central de titluri de valoare, o firmă de investiții, un operator de piață, o societate de administrare OPCVM, un administrator de fonduri de investiții alternative, o instituție de plată, o întreprindere de asigurare, o instituție emitentă de monedă electronică sau o instituție pentru furnizarea de pensii ocupaționale, autorizate sau licențiate respectiv în celălalt stat, într-una dintre următoarele poziții:</w:t>
            </w:r>
          </w:p>
          <w:p w14:paraId="4986C213"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a)</w:t>
            </w:r>
            <w:r>
              <w:rPr>
                <w:rFonts w:ascii="Times New Roman" w:hAnsi="Times New Roman" w:cs="Times New Roman"/>
                <w:sz w:val="20"/>
                <w:szCs w:val="20"/>
              </w:rPr>
              <w:t xml:space="preserve"> </w:t>
            </w:r>
            <w:r w:rsidRPr="00A132C2">
              <w:rPr>
                <w:rFonts w:ascii="Times New Roman" w:hAnsi="Times New Roman" w:cs="Times New Roman"/>
                <w:sz w:val="20"/>
                <w:szCs w:val="20"/>
              </w:rPr>
              <w:t>este o sucursală;</w:t>
            </w:r>
          </w:p>
          <w:p w14:paraId="51D0392E"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b)</w:t>
            </w:r>
            <w:r>
              <w:rPr>
                <w:rFonts w:ascii="Times New Roman" w:hAnsi="Times New Roman" w:cs="Times New Roman"/>
                <w:sz w:val="20"/>
                <w:szCs w:val="20"/>
              </w:rPr>
              <w:t xml:space="preserve"> </w:t>
            </w:r>
            <w:r w:rsidRPr="00A132C2">
              <w:rPr>
                <w:rFonts w:ascii="Times New Roman" w:hAnsi="Times New Roman" w:cs="Times New Roman"/>
                <w:sz w:val="20"/>
                <w:szCs w:val="20"/>
              </w:rPr>
              <w:t>este o filială a întreprinderii-mamă a respectivei entități; sau</w:t>
            </w:r>
          </w:p>
          <w:p w14:paraId="3C2E713A"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c)</w:t>
            </w:r>
            <w:r>
              <w:rPr>
                <w:rFonts w:ascii="Times New Roman" w:hAnsi="Times New Roman" w:cs="Times New Roman"/>
                <w:sz w:val="20"/>
                <w:szCs w:val="20"/>
              </w:rPr>
              <w:t xml:space="preserve"> </w:t>
            </w:r>
            <w:r w:rsidRPr="00A132C2">
              <w:rPr>
                <w:rFonts w:ascii="Times New Roman" w:hAnsi="Times New Roman" w:cs="Times New Roman"/>
                <w:sz w:val="20"/>
                <w:szCs w:val="20"/>
              </w:rPr>
              <w:t>este controlat de aceleași persoane fizice sau juridice care controlează respectiva entitate.</w:t>
            </w:r>
          </w:p>
          <w:p w14:paraId="5CBA9DE7" w14:textId="1DBBB4F2"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lastRenderedPageBreak/>
              <w:t>(6)</w:t>
            </w:r>
            <w:r>
              <w:rPr>
                <w:rFonts w:ascii="Times New Roman" w:hAnsi="Times New Roman" w:cs="Times New Roman"/>
                <w:sz w:val="20"/>
                <w:szCs w:val="20"/>
              </w:rPr>
              <w:t xml:space="preserve"> </w:t>
            </w:r>
            <w:r w:rsidRPr="00A132C2">
              <w:rPr>
                <w:rFonts w:ascii="Times New Roman" w:hAnsi="Times New Roman" w:cs="Times New Roman"/>
                <w:sz w:val="20"/>
                <w:szCs w:val="20"/>
              </w:rPr>
              <w:t>Înainte de a acorda sau de a refuza acordarea unei autorizații de furnizor de servicii de criptoactive, Comisia Națională:</w:t>
            </w:r>
          </w:p>
          <w:p w14:paraId="42F8EC5A" w14:textId="24950E19" w:rsidR="00A84477" w:rsidRPr="00635C4D"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a)</w:t>
            </w:r>
            <w:r>
              <w:rPr>
                <w:rFonts w:ascii="Times New Roman" w:hAnsi="Times New Roman" w:cs="Times New Roman"/>
                <w:sz w:val="20"/>
                <w:szCs w:val="20"/>
              </w:rPr>
              <w:t xml:space="preserve"> </w:t>
            </w:r>
            <w:r w:rsidRPr="00A132C2">
              <w:rPr>
                <w:rFonts w:ascii="Times New Roman" w:hAnsi="Times New Roman" w:cs="Times New Roman"/>
                <w:sz w:val="20"/>
                <w:szCs w:val="20"/>
              </w:rPr>
              <w:t>consultă Serviciul Prevenirea şi Combaterea Spălării Banilor, Banca Națională, precum și după caz organele de drept și/sau control abilitate din Republica Moldova ori din străinătate, pentru a verifica dacă furnizorul de servicii de criptoactive solicitant nu a făcut obiectul unei investigații privind fapte legate de spălarea banilor sau de finanțarea terorismului. Serviciul Prevenirea şi Combaterea Spălării Banilor, Banca Națională și organele de drept și/sau control abilitate din Republica Moldova ori din alte state acordă suportul necesar în acest sens Comisiei Naționale, la solicitarea acesteia, în conformitate cu legislația cu privire la prevenirea şi combaterea spălării banilor şi finanţării terorismului sau acordurile de cooperare privind schimbul de informații încheiate între acestea;</w:t>
            </w:r>
          </w:p>
        </w:tc>
        <w:tc>
          <w:tcPr>
            <w:tcW w:w="2684" w:type="dxa"/>
          </w:tcPr>
          <w:p w14:paraId="62901501" w14:textId="24B63B6D"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lastRenderedPageBreak/>
              <w:t>Co</w:t>
            </w:r>
            <w:r w:rsidRPr="001E48A4">
              <w:rPr>
                <w:rFonts w:ascii="Times New Roman" w:hAnsi="Times New Roman" w:cs="Times New Roman"/>
                <w:b/>
                <w:bCs/>
                <w:sz w:val="20"/>
                <w:szCs w:val="20"/>
              </w:rPr>
              <w:t>mpatibil</w:t>
            </w:r>
          </w:p>
        </w:tc>
        <w:tc>
          <w:tcPr>
            <w:tcW w:w="3018" w:type="dxa"/>
          </w:tcPr>
          <w:p w14:paraId="27E28810" w14:textId="77777777" w:rsidR="00A84477" w:rsidRDefault="00A84477" w:rsidP="00A84477">
            <w:pPr>
              <w:rPr>
                <w:rFonts w:ascii="Times New Roman" w:hAnsi="Times New Roman" w:cs="Times New Roman"/>
                <w:sz w:val="20"/>
                <w:szCs w:val="20"/>
              </w:rPr>
            </w:pPr>
          </w:p>
          <w:p w14:paraId="3A208569" w14:textId="77777777" w:rsidR="00A84477" w:rsidRDefault="00A84477" w:rsidP="00A84477">
            <w:pPr>
              <w:rPr>
                <w:rFonts w:ascii="Times New Roman" w:hAnsi="Times New Roman" w:cs="Times New Roman"/>
                <w:sz w:val="20"/>
                <w:szCs w:val="20"/>
              </w:rPr>
            </w:pPr>
          </w:p>
          <w:p w14:paraId="11BCF69F" w14:textId="77777777" w:rsidR="00A84477" w:rsidRDefault="00A84477" w:rsidP="00A84477">
            <w:pPr>
              <w:rPr>
                <w:rFonts w:ascii="Times New Roman" w:hAnsi="Times New Roman" w:cs="Times New Roman"/>
                <w:sz w:val="20"/>
                <w:szCs w:val="20"/>
              </w:rPr>
            </w:pPr>
          </w:p>
          <w:p w14:paraId="5CF5A01B" w14:textId="77777777" w:rsidR="00A84477" w:rsidRDefault="00A84477" w:rsidP="00A84477">
            <w:pPr>
              <w:rPr>
                <w:rFonts w:ascii="Times New Roman" w:hAnsi="Times New Roman" w:cs="Times New Roman"/>
                <w:sz w:val="20"/>
                <w:szCs w:val="20"/>
              </w:rPr>
            </w:pPr>
          </w:p>
          <w:p w14:paraId="2891A856" w14:textId="77777777" w:rsidR="00A84477" w:rsidRDefault="00A84477" w:rsidP="00A84477">
            <w:pPr>
              <w:rPr>
                <w:rFonts w:ascii="Times New Roman" w:hAnsi="Times New Roman" w:cs="Times New Roman"/>
                <w:sz w:val="20"/>
                <w:szCs w:val="20"/>
              </w:rPr>
            </w:pPr>
          </w:p>
          <w:p w14:paraId="000D919E" w14:textId="77777777" w:rsidR="00A84477" w:rsidRDefault="00A84477" w:rsidP="00A84477">
            <w:pPr>
              <w:rPr>
                <w:rFonts w:ascii="Times New Roman" w:hAnsi="Times New Roman" w:cs="Times New Roman"/>
                <w:sz w:val="20"/>
                <w:szCs w:val="20"/>
              </w:rPr>
            </w:pPr>
          </w:p>
          <w:p w14:paraId="19C6AE28" w14:textId="77777777" w:rsidR="00A84477" w:rsidRDefault="00A84477" w:rsidP="00A84477">
            <w:pPr>
              <w:rPr>
                <w:rFonts w:ascii="Times New Roman" w:hAnsi="Times New Roman" w:cs="Times New Roman"/>
                <w:sz w:val="20"/>
                <w:szCs w:val="20"/>
              </w:rPr>
            </w:pPr>
          </w:p>
          <w:p w14:paraId="76EBCD0C" w14:textId="77777777" w:rsidR="00A84477" w:rsidRDefault="00A84477" w:rsidP="00A84477">
            <w:pPr>
              <w:rPr>
                <w:rFonts w:ascii="Times New Roman" w:hAnsi="Times New Roman" w:cs="Times New Roman"/>
                <w:sz w:val="20"/>
                <w:szCs w:val="20"/>
              </w:rPr>
            </w:pPr>
          </w:p>
          <w:p w14:paraId="09EB7B34" w14:textId="77777777" w:rsidR="00A84477" w:rsidRDefault="00A84477" w:rsidP="00A84477">
            <w:pPr>
              <w:rPr>
                <w:rFonts w:ascii="Times New Roman" w:hAnsi="Times New Roman" w:cs="Times New Roman"/>
                <w:sz w:val="20"/>
                <w:szCs w:val="20"/>
              </w:rPr>
            </w:pPr>
          </w:p>
          <w:p w14:paraId="62B17AD0" w14:textId="77777777" w:rsidR="00A84477" w:rsidRDefault="00A84477" w:rsidP="00A84477">
            <w:pPr>
              <w:rPr>
                <w:rFonts w:ascii="Times New Roman" w:hAnsi="Times New Roman" w:cs="Times New Roman"/>
                <w:sz w:val="20"/>
                <w:szCs w:val="20"/>
              </w:rPr>
            </w:pPr>
          </w:p>
          <w:p w14:paraId="109895AF" w14:textId="77777777" w:rsidR="00A84477" w:rsidRDefault="00A84477" w:rsidP="00A84477">
            <w:pPr>
              <w:rPr>
                <w:rFonts w:ascii="Times New Roman" w:hAnsi="Times New Roman" w:cs="Times New Roman"/>
                <w:sz w:val="20"/>
                <w:szCs w:val="20"/>
              </w:rPr>
            </w:pPr>
          </w:p>
          <w:p w14:paraId="18AA74D6" w14:textId="77777777" w:rsidR="00A84477" w:rsidRDefault="00A84477" w:rsidP="00A84477">
            <w:pPr>
              <w:rPr>
                <w:rFonts w:ascii="Times New Roman" w:hAnsi="Times New Roman" w:cs="Times New Roman"/>
                <w:sz w:val="20"/>
                <w:szCs w:val="20"/>
              </w:rPr>
            </w:pPr>
          </w:p>
          <w:p w14:paraId="632F2292" w14:textId="77777777" w:rsidR="00A84477" w:rsidRDefault="00A84477" w:rsidP="00A84477">
            <w:pPr>
              <w:rPr>
                <w:rFonts w:ascii="Times New Roman" w:hAnsi="Times New Roman" w:cs="Times New Roman"/>
                <w:sz w:val="20"/>
                <w:szCs w:val="20"/>
              </w:rPr>
            </w:pPr>
          </w:p>
          <w:p w14:paraId="2C74C005" w14:textId="77777777" w:rsidR="00A84477" w:rsidRDefault="00A84477" w:rsidP="00A84477">
            <w:pPr>
              <w:rPr>
                <w:rFonts w:ascii="Times New Roman" w:hAnsi="Times New Roman" w:cs="Times New Roman"/>
                <w:sz w:val="20"/>
                <w:szCs w:val="20"/>
              </w:rPr>
            </w:pPr>
          </w:p>
          <w:p w14:paraId="4918632A" w14:textId="77777777" w:rsidR="00A84477" w:rsidRDefault="00A84477" w:rsidP="00A84477">
            <w:pPr>
              <w:rPr>
                <w:rFonts w:ascii="Times New Roman" w:hAnsi="Times New Roman" w:cs="Times New Roman"/>
                <w:sz w:val="20"/>
                <w:szCs w:val="20"/>
              </w:rPr>
            </w:pPr>
          </w:p>
          <w:p w14:paraId="0D1E4178" w14:textId="77777777" w:rsidR="00A84477" w:rsidRDefault="00A84477" w:rsidP="00A84477">
            <w:pPr>
              <w:rPr>
                <w:rFonts w:ascii="Times New Roman" w:hAnsi="Times New Roman" w:cs="Times New Roman"/>
                <w:sz w:val="20"/>
                <w:szCs w:val="20"/>
              </w:rPr>
            </w:pPr>
          </w:p>
          <w:p w14:paraId="26C76AE0" w14:textId="77777777" w:rsidR="00A84477" w:rsidRDefault="00A84477" w:rsidP="00A84477">
            <w:pPr>
              <w:rPr>
                <w:rFonts w:ascii="Times New Roman" w:hAnsi="Times New Roman" w:cs="Times New Roman"/>
                <w:sz w:val="20"/>
                <w:szCs w:val="20"/>
              </w:rPr>
            </w:pPr>
          </w:p>
          <w:p w14:paraId="1C6C7969" w14:textId="77777777" w:rsidR="00A84477" w:rsidRDefault="00A84477" w:rsidP="00A84477">
            <w:pPr>
              <w:rPr>
                <w:rFonts w:ascii="Times New Roman" w:hAnsi="Times New Roman" w:cs="Times New Roman"/>
                <w:sz w:val="20"/>
                <w:szCs w:val="20"/>
              </w:rPr>
            </w:pPr>
          </w:p>
          <w:p w14:paraId="5D3EB93B" w14:textId="77777777" w:rsidR="00A84477" w:rsidRDefault="00A84477" w:rsidP="00A84477">
            <w:pPr>
              <w:rPr>
                <w:rFonts w:ascii="Times New Roman" w:hAnsi="Times New Roman" w:cs="Times New Roman"/>
                <w:sz w:val="20"/>
                <w:szCs w:val="20"/>
              </w:rPr>
            </w:pPr>
          </w:p>
          <w:p w14:paraId="37746D32" w14:textId="77777777" w:rsidR="00A84477" w:rsidRDefault="00A84477" w:rsidP="00A84477">
            <w:pPr>
              <w:rPr>
                <w:rFonts w:ascii="Times New Roman" w:hAnsi="Times New Roman" w:cs="Times New Roman"/>
                <w:sz w:val="20"/>
                <w:szCs w:val="20"/>
              </w:rPr>
            </w:pPr>
          </w:p>
          <w:p w14:paraId="4718F3E8" w14:textId="77777777" w:rsidR="00A84477" w:rsidRDefault="00A84477" w:rsidP="00A84477">
            <w:pPr>
              <w:rPr>
                <w:rFonts w:ascii="Times New Roman" w:hAnsi="Times New Roman" w:cs="Times New Roman"/>
                <w:sz w:val="20"/>
                <w:szCs w:val="20"/>
              </w:rPr>
            </w:pPr>
          </w:p>
          <w:p w14:paraId="19C6B14E" w14:textId="77777777" w:rsidR="00A84477" w:rsidRDefault="00A84477" w:rsidP="00A84477">
            <w:pPr>
              <w:rPr>
                <w:rFonts w:ascii="Times New Roman" w:hAnsi="Times New Roman" w:cs="Times New Roman"/>
                <w:sz w:val="20"/>
                <w:szCs w:val="20"/>
              </w:rPr>
            </w:pPr>
          </w:p>
          <w:p w14:paraId="2E825DDE" w14:textId="77777777" w:rsidR="00A84477" w:rsidRDefault="00A84477" w:rsidP="00A84477">
            <w:pPr>
              <w:rPr>
                <w:rFonts w:ascii="Times New Roman" w:hAnsi="Times New Roman" w:cs="Times New Roman"/>
                <w:sz w:val="20"/>
                <w:szCs w:val="20"/>
              </w:rPr>
            </w:pPr>
          </w:p>
          <w:p w14:paraId="7584442E" w14:textId="77777777" w:rsidR="00A84477" w:rsidRDefault="00A84477" w:rsidP="00A84477">
            <w:pPr>
              <w:rPr>
                <w:rFonts w:ascii="Times New Roman" w:hAnsi="Times New Roman" w:cs="Times New Roman"/>
                <w:sz w:val="20"/>
                <w:szCs w:val="20"/>
              </w:rPr>
            </w:pPr>
          </w:p>
          <w:p w14:paraId="0A1E93E7" w14:textId="77777777" w:rsidR="00A84477" w:rsidRDefault="00A84477" w:rsidP="00A84477">
            <w:pPr>
              <w:rPr>
                <w:rFonts w:ascii="Times New Roman" w:hAnsi="Times New Roman" w:cs="Times New Roman"/>
                <w:sz w:val="20"/>
                <w:szCs w:val="20"/>
              </w:rPr>
            </w:pPr>
          </w:p>
          <w:p w14:paraId="327ED081" w14:textId="77777777" w:rsidR="00A84477" w:rsidRDefault="00A84477" w:rsidP="00A84477">
            <w:pPr>
              <w:rPr>
                <w:rFonts w:ascii="Times New Roman" w:hAnsi="Times New Roman" w:cs="Times New Roman"/>
                <w:sz w:val="20"/>
                <w:szCs w:val="20"/>
              </w:rPr>
            </w:pPr>
          </w:p>
          <w:p w14:paraId="2E80B716" w14:textId="77777777" w:rsidR="00A84477" w:rsidRDefault="00A84477" w:rsidP="00A84477">
            <w:pPr>
              <w:rPr>
                <w:rFonts w:ascii="Times New Roman" w:hAnsi="Times New Roman" w:cs="Times New Roman"/>
                <w:sz w:val="20"/>
                <w:szCs w:val="20"/>
              </w:rPr>
            </w:pPr>
          </w:p>
          <w:p w14:paraId="663A7980" w14:textId="77777777" w:rsidR="00A84477" w:rsidRDefault="00A84477" w:rsidP="00A84477">
            <w:pPr>
              <w:rPr>
                <w:rFonts w:ascii="Times New Roman" w:hAnsi="Times New Roman" w:cs="Times New Roman"/>
                <w:sz w:val="20"/>
                <w:szCs w:val="20"/>
              </w:rPr>
            </w:pPr>
          </w:p>
          <w:p w14:paraId="70BCDB26" w14:textId="77777777" w:rsidR="00A84477" w:rsidRDefault="00A84477" w:rsidP="00A84477">
            <w:pPr>
              <w:rPr>
                <w:rFonts w:ascii="Times New Roman" w:hAnsi="Times New Roman" w:cs="Times New Roman"/>
                <w:sz w:val="20"/>
                <w:szCs w:val="20"/>
              </w:rPr>
            </w:pPr>
          </w:p>
          <w:p w14:paraId="0D3DC6DC" w14:textId="77777777" w:rsidR="00A84477" w:rsidRDefault="00A84477" w:rsidP="00A84477">
            <w:pPr>
              <w:rPr>
                <w:rFonts w:ascii="Times New Roman" w:hAnsi="Times New Roman" w:cs="Times New Roman"/>
                <w:sz w:val="20"/>
                <w:szCs w:val="20"/>
              </w:rPr>
            </w:pPr>
          </w:p>
          <w:p w14:paraId="7A98E8AF" w14:textId="77777777" w:rsidR="00A84477" w:rsidRDefault="00A84477" w:rsidP="00A84477">
            <w:pPr>
              <w:rPr>
                <w:rFonts w:ascii="Times New Roman" w:hAnsi="Times New Roman" w:cs="Times New Roman"/>
                <w:sz w:val="20"/>
                <w:szCs w:val="20"/>
              </w:rPr>
            </w:pPr>
          </w:p>
          <w:p w14:paraId="1623A36F" w14:textId="77777777" w:rsidR="00A84477" w:rsidRDefault="00A84477" w:rsidP="00A84477">
            <w:pPr>
              <w:rPr>
                <w:rFonts w:ascii="Times New Roman" w:hAnsi="Times New Roman" w:cs="Times New Roman"/>
                <w:sz w:val="20"/>
                <w:szCs w:val="20"/>
              </w:rPr>
            </w:pPr>
          </w:p>
          <w:p w14:paraId="26C4DAED"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Prevedere cu specific național pentru claritate și previzibilitate, fiind  introduse în scopul asigurării unui </w:t>
            </w:r>
            <w:r w:rsidRPr="00230F57">
              <w:rPr>
                <w:rFonts w:ascii="Times New Roman" w:hAnsi="Times New Roman" w:cs="Times New Roman"/>
                <w:sz w:val="20"/>
                <w:szCs w:val="20"/>
              </w:rPr>
              <w:t>mecanism eficient de cooperare și schimb de informații între autoritățile relevante</w:t>
            </w:r>
            <w:r>
              <w:rPr>
                <w:rFonts w:ascii="Times New Roman" w:hAnsi="Times New Roman" w:cs="Times New Roman"/>
                <w:sz w:val="20"/>
                <w:szCs w:val="20"/>
              </w:rPr>
              <w:t>.</w:t>
            </w:r>
          </w:p>
          <w:p w14:paraId="4C82BF2C" w14:textId="690F70FD"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A84477" w:rsidRPr="000B539E" w14:paraId="6056D79F" w14:textId="77777777" w:rsidTr="00B4511F">
        <w:trPr>
          <w:gridAfter w:val="1"/>
          <w:wAfter w:w="15" w:type="dxa"/>
        </w:trPr>
        <w:tc>
          <w:tcPr>
            <w:tcW w:w="4434" w:type="dxa"/>
            <w:gridSpan w:val="2"/>
          </w:tcPr>
          <w:p w14:paraId="47FF441B" w14:textId="07B422B5" w:rsidR="00A84477" w:rsidRPr="00A132C2" w:rsidRDefault="00A84477" w:rsidP="00A84477">
            <w:pPr>
              <w:rPr>
                <w:rFonts w:ascii="Times New Roman" w:hAnsi="Times New Roman" w:cs="Times New Roman"/>
                <w:sz w:val="20"/>
                <w:szCs w:val="20"/>
              </w:rPr>
            </w:pPr>
          </w:p>
        </w:tc>
        <w:tc>
          <w:tcPr>
            <w:tcW w:w="4318" w:type="dxa"/>
          </w:tcPr>
          <w:p w14:paraId="26E4A3EA" w14:textId="049D3B47" w:rsidR="00A84477" w:rsidRPr="00E37855"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b)</w:t>
            </w:r>
            <w:r>
              <w:rPr>
                <w:rFonts w:ascii="Times New Roman" w:hAnsi="Times New Roman" w:cs="Times New Roman"/>
                <w:sz w:val="20"/>
                <w:szCs w:val="20"/>
              </w:rPr>
              <w:t xml:space="preserve"> </w:t>
            </w:r>
            <w:r w:rsidRPr="00A132C2">
              <w:rPr>
                <w:rFonts w:ascii="Times New Roman" w:hAnsi="Times New Roman" w:cs="Times New Roman"/>
                <w:sz w:val="20"/>
                <w:szCs w:val="20"/>
              </w:rPr>
              <w:t>consultă Serviciul Prevenirea și Combaterea Spălării Banilor, adresând o solicitare cu toate informațiile și documentele aferente pentru evaluarea conformității furnizorului de servicii de criptoactive solicitant cu cerințele privind prevenirea și combaterea spălării banilor și finanțării terorismului în conformitate cu dispozițiile Legii nr. 308/2017;</w:t>
            </w:r>
          </w:p>
        </w:tc>
        <w:tc>
          <w:tcPr>
            <w:tcW w:w="2684" w:type="dxa"/>
          </w:tcPr>
          <w:p w14:paraId="2C711543" w14:textId="77777777" w:rsidR="00A84477" w:rsidRPr="000B539E" w:rsidRDefault="00A84477" w:rsidP="00A84477">
            <w:pPr>
              <w:rPr>
                <w:rFonts w:ascii="Times New Roman" w:hAnsi="Times New Roman" w:cs="Times New Roman"/>
                <w:sz w:val="20"/>
                <w:szCs w:val="20"/>
              </w:rPr>
            </w:pPr>
          </w:p>
        </w:tc>
        <w:tc>
          <w:tcPr>
            <w:tcW w:w="3018" w:type="dxa"/>
          </w:tcPr>
          <w:p w14:paraId="53642E04" w14:textId="29BFB468"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Prevederi adaptate la specificul național pentru claritate și previzibilitate, fiind  introduse pentru a asigura </w:t>
            </w:r>
            <w:r w:rsidRPr="006F3EFA">
              <w:rPr>
                <w:rFonts w:ascii="Times New Roman" w:hAnsi="Times New Roman" w:cs="Times New Roman"/>
                <w:sz w:val="20"/>
                <w:szCs w:val="20"/>
              </w:rPr>
              <w:t xml:space="preserve">cooperarea între autoritatea competentă </w:t>
            </w:r>
            <w:r>
              <w:rPr>
                <w:rFonts w:ascii="Times New Roman" w:hAnsi="Times New Roman" w:cs="Times New Roman"/>
                <w:sz w:val="20"/>
                <w:szCs w:val="20"/>
              </w:rPr>
              <w:t xml:space="preserve">și SPSCB </w:t>
            </w:r>
            <w:r w:rsidRPr="006F3EFA">
              <w:rPr>
                <w:rFonts w:ascii="Times New Roman" w:hAnsi="Times New Roman" w:cs="Times New Roman"/>
                <w:sz w:val="20"/>
                <w:szCs w:val="20"/>
              </w:rPr>
              <w:t>în procesul de autorizare</w:t>
            </w:r>
            <w:r>
              <w:rPr>
                <w:rFonts w:ascii="Times New Roman" w:hAnsi="Times New Roman" w:cs="Times New Roman"/>
                <w:sz w:val="20"/>
                <w:szCs w:val="20"/>
              </w:rPr>
              <w:t xml:space="preserve">, </w:t>
            </w:r>
            <w:r w:rsidRPr="006F3EFA">
              <w:rPr>
                <w:rFonts w:ascii="Times New Roman" w:hAnsi="Times New Roman" w:cs="Times New Roman"/>
                <w:sz w:val="20"/>
                <w:szCs w:val="20"/>
              </w:rPr>
              <w:t>în vederea verificării conformității solicitantului cu legislația AML/CFT.</w:t>
            </w:r>
          </w:p>
          <w:p w14:paraId="0949693C" w14:textId="02EF40E4" w:rsidR="00A84477" w:rsidRPr="0081159E"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A84477" w:rsidRPr="000B539E" w14:paraId="5C891320" w14:textId="77777777" w:rsidTr="00B4511F">
        <w:trPr>
          <w:gridAfter w:val="1"/>
          <w:wAfter w:w="15" w:type="dxa"/>
        </w:trPr>
        <w:tc>
          <w:tcPr>
            <w:tcW w:w="4434" w:type="dxa"/>
            <w:gridSpan w:val="2"/>
          </w:tcPr>
          <w:p w14:paraId="24A425B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se asigură că furnizorul de servicii de criptoactive solicitant care operează unități sau recurg la terți stabiliți în țări terțe cu grad înalt de risc identificate în temeiul articolului 9 din Directiva (UE) 2015/849 respectă dispozițiile de drept intern care transpun articolul 26 alineatul (2) și articolul 45 alineatele (3) și (5) din directiva respectivă;</w:t>
            </w:r>
          </w:p>
          <w:p w14:paraId="48488F0A" w14:textId="77777777" w:rsidR="00A84477" w:rsidRPr="000B539E" w:rsidRDefault="00A84477" w:rsidP="00A84477">
            <w:pPr>
              <w:rPr>
                <w:rFonts w:ascii="Times New Roman" w:hAnsi="Times New Roman" w:cs="Times New Roman"/>
                <w:sz w:val="20"/>
                <w:szCs w:val="20"/>
              </w:rPr>
            </w:pPr>
          </w:p>
          <w:p w14:paraId="4BB905FB" w14:textId="77777777" w:rsidR="00A84477" w:rsidRDefault="00A84477" w:rsidP="00A84477">
            <w:pPr>
              <w:rPr>
                <w:rFonts w:ascii="Times New Roman" w:hAnsi="Times New Roman" w:cs="Times New Roman"/>
                <w:sz w:val="20"/>
                <w:szCs w:val="20"/>
              </w:rPr>
            </w:pPr>
          </w:p>
          <w:p w14:paraId="14275391" w14:textId="77777777" w:rsidR="00A84477" w:rsidRPr="000B539E" w:rsidRDefault="00A84477" w:rsidP="00A84477">
            <w:pPr>
              <w:rPr>
                <w:rFonts w:ascii="Times New Roman" w:hAnsi="Times New Roman" w:cs="Times New Roman"/>
                <w:sz w:val="20"/>
                <w:szCs w:val="20"/>
              </w:rPr>
            </w:pPr>
          </w:p>
          <w:p w14:paraId="43BD8BEF" w14:textId="77777777" w:rsidR="00A84477" w:rsidRPr="000B539E" w:rsidRDefault="00A84477" w:rsidP="00A84477">
            <w:pPr>
              <w:rPr>
                <w:rFonts w:ascii="Times New Roman" w:hAnsi="Times New Roman" w:cs="Times New Roman"/>
                <w:sz w:val="20"/>
                <w:szCs w:val="20"/>
              </w:rPr>
            </w:pPr>
          </w:p>
          <w:p w14:paraId="00AD57BA" w14:textId="2F309EBC" w:rsidR="00A84477" w:rsidRPr="000B539E" w:rsidRDefault="00A84477" w:rsidP="00A84477">
            <w:pPr>
              <w:rPr>
                <w:rFonts w:ascii="Times New Roman" w:hAnsi="Times New Roman" w:cs="Times New Roman"/>
                <w:sz w:val="20"/>
                <w:szCs w:val="20"/>
              </w:rPr>
            </w:pPr>
          </w:p>
        </w:tc>
        <w:tc>
          <w:tcPr>
            <w:tcW w:w="4318" w:type="dxa"/>
          </w:tcPr>
          <w:p w14:paraId="3570B6BD"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c)</w:t>
            </w:r>
            <w:r>
              <w:rPr>
                <w:rFonts w:ascii="Times New Roman" w:hAnsi="Times New Roman" w:cs="Times New Roman"/>
                <w:sz w:val="20"/>
                <w:szCs w:val="20"/>
              </w:rPr>
              <w:t xml:space="preserve"> </w:t>
            </w:r>
            <w:r w:rsidRPr="00A132C2">
              <w:rPr>
                <w:rFonts w:ascii="Times New Roman" w:hAnsi="Times New Roman" w:cs="Times New Roman"/>
                <w:sz w:val="20"/>
                <w:szCs w:val="20"/>
              </w:rPr>
              <w:t>se asigură că furnizorul de servicii de criptoactive solicitant care recurge la terți stabiliți în alte state (jurisdicții), în care cerinţele minime privind prevenirea şi combaterea spălării banilor şi a finanţării terorismului sînt mai puţin stricte decît cele prevăzute de Legea nr. 308/2017, respectă dispozițiile art. 10 din Legea nr. 308/2017;</w:t>
            </w:r>
          </w:p>
          <w:p w14:paraId="150B3BC3" w14:textId="053D6B5B"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d)</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se asigură că furnizorul de servicii de criptoactive solicitant care operează unități în alte state (jurisdicții), în care cerinţele minime privind prevenirea şi combaterea spălării banilor şi a finanţării terorismului sînt mai puţin stricte decît cele prevăzute de Legea nr. 308/2017, respectă </w:t>
            </w:r>
            <w:r w:rsidRPr="00A132C2">
              <w:rPr>
                <w:rFonts w:ascii="Times New Roman" w:hAnsi="Times New Roman" w:cs="Times New Roman"/>
                <w:sz w:val="20"/>
                <w:szCs w:val="20"/>
              </w:rPr>
              <w:lastRenderedPageBreak/>
              <w:t>dispozițiile art. 13 alin. (7)-(9) din Legea nr. 308/2017;</w:t>
            </w:r>
          </w:p>
        </w:tc>
        <w:tc>
          <w:tcPr>
            <w:tcW w:w="2684" w:type="dxa"/>
          </w:tcPr>
          <w:p w14:paraId="6B005C5D" w14:textId="1F249DDC" w:rsidR="00A84477" w:rsidRPr="00EF0E67" w:rsidRDefault="00A84477" w:rsidP="00A84477">
            <w:pPr>
              <w:rPr>
                <w:rFonts w:ascii="Times New Roman" w:hAnsi="Times New Roman" w:cs="Times New Roman"/>
                <w:b/>
                <w:bCs/>
                <w:sz w:val="20"/>
                <w:szCs w:val="20"/>
              </w:rPr>
            </w:pPr>
            <w:r w:rsidRPr="00EF0E67">
              <w:rPr>
                <w:rFonts w:ascii="Times New Roman" w:hAnsi="Times New Roman" w:cs="Times New Roman"/>
                <w:b/>
                <w:bCs/>
                <w:sz w:val="20"/>
                <w:szCs w:val="20"/>
              </w:rPr>
              <w:lastRenderedPageBreak/>
              <w:t>Compatibil</w:t>
            </w:r>
          </w:p>
        </w:tc>
        <w:tc>
          <w:tcPr>
            <w:tcW w:w="3018" w:type="dxa"/>
          </w:tcPr>
          <w:p w14:paraId="5D358485"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Prevederi adaptate la specificul național pentru claritate și previzibilitate. </w:t>
            </w:r>
          </w:p>
          <w:p w14:paraId="24698F5E" w14:textId="4B11F8EA"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Prevederea de la lit. (b) din MiCA a fost transpusă în 2 litere separate: c) și d),  în scopul delimitării clare a două tipuri de activități diferite: </w:t>
            </w:r>
            <w:r w:rsidRPr="00191844">
              <w:rPr>
                <w:rFonts w:ascii="Times New Roman" w:hAnsi="Times New Roman" w:cs="Times New Roman"/>
                <w:i/>
                <w:iCs/>
                <w:sz w:val="20"/>
                <w:szCs w:val="20"/>
              </w:rPr>
              <w:t>„recurge la terți stabiliți în alte state (jurisdicții)</w:t>
            </w:r>
            <w:r>
              <w:rPr>
                <w:rFonts w:ascii="Times New Roman" w:hAnsi="Times New Roman" w:cs="Times New Roman"/>
                <w:sz w:val="20"/>
                <w:szCs w:val="20"/>
              </w:rPr>
              <w:t>” și</w:t>
            </w:r>
            <w:r w:rsidRPr="00191844">
              <w:rPr>
                <w:rFonts w:ascii="Times New Roman" w:hAnsi="Times New Roman" w:cs="Times New Roman"/>
                <w:i/>
                <w:iCs/>
                <w:sz w:val="20"/>
                <w:szCs w:val="20"/>
              </w:rPr>
              <w:t>”</w:t>
            </w:r>
            <w:r>
              <w:rPr>
                <w:rFonts w:ascii="Times New Roman" w:hAnsi="Times New Roman" w:cs="Times New Roman"/>
                <w:i/>
                <w:iCs/>
                <w:sz w:val="20"/>
                <w:szCs w:val="20"/>
              </w:rPr>
              <w:t xml:space="preserve">operează </w:t>
            </w:r>
            <w:r w:rsidRPr="00191844">
              <w:rPr>
                <w:rFonts w:ascii="Times New Roman" w:hAnsi="Times New Roman" w:cs="Times New Roman"/>
                <w:i/>
                <w:iCs/>
                <w:sz w:val="20"/>
                <w:szCs w:val="20"/>
              </w:rPr>
              <w:t>unități în alte state (jurisdicții)”</w:t>
            </w:r>
            <w:r>
              <w:rPr>
                <w:rFonts w:ascii="Times New Roman" w:hAnsi="Times New Roman" w:cs="Times New Roman"/>
                <w:sz w:val="20"/>
                <w:szCs w:val="20"/>
              </w:rPr>
              <w:t xml:space="preserve"> și pentru o mai bună înțelegere a textului legislativ.</w:t>
            </w:r>
          </w:p>
          <w:p w14:paraId="07E44DCB" w14:textId="7A07A04F"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w:t>
            </w:r>
            <w:r>
              <w:rPr>
                <w:rFonts w:ascii="Times New Roman" w:hAnsi="Times New Roman" w:cs="Times New Roman"/>
                <w:sz w:val="20"/>
                <w:szCs w:val="20"/>
              </w:rPr>
              <w:t>,</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w:t>
            </w:r>
            <w:r>
              <w:rPr>
                <w:rFonts w:ascii="Times New Roman" w:hAnsi="Times New Roman" w:cs="Times New Roman"/>
                <w:sz w:val="20"/>
                <w:szCs w:val="20"/>
              </w:rPr>
              <w:t xml:space="preserve"> </w:t>
            </w:r>
            <w:r w:rsidRPr="00993062">
              <w:rPr>
                <w:rFonts w:ascii="Times New Roman" w:hAnsi="Times New Roman" w:cs="Times New Roman"/>
                <w:sz w:val="20"/>
                <w:szCs w:val="20"/>
              </w:rPr>
              <w:t>Termenul de realizare a acțiunii, potrivit PNA 2025-2029, este decembrie, 2026.</w:t>
            </w:r>
          </w:p>
        </w:tc>
      </w:tr>
      <w:tr w:rsidR="00A84477" w:rsidRPr="000B539E" w14:paraId="7401D4D8" w14:textId="77777777" w:rsidTr="00B4511F">
        <w:trPr>
          <w:gridAfter w:val="1"/>
          <w:wAfter w:w="15" w:type="dxa"/>
        </w:trPr>
        <w:tc>
          <w:tcPr>
            <w:tcW w:w="4434" w:type="dxa"/>
            <w:gridSpan w:val="2"/>
          </w:tcPr>
          <w:p w14:paraId="7C8E5BD0" w14:textId="017173E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(c) se asigură, după caz, că furnizorul de servicii de criptoactive solicitant a instituit proceduri adecvate pentru a respecta dispozițiile de drept intern care transpun articolul 18 alineatele (1) și (3) din Directiva (UE) 2015/849. </w:t>
            </w:r>
          </w:p>
        </w:tc>
        <w:tc>
          <w:tcPr>
            <w:tcW w:w="4318" w:type="dxa"/>
          </w:tcPr>
          <w:p w14:paraId="204C30BE" w14:textId="77777777" w:rsidR="00A84477"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e)</w:t>
            </w:r>
            <w:r>
              <w:rPr>
                <w:rFonts w:ascii="Times New Roman" w:hAnsi="Times New Roman" w:cs="Times New Roman"/>
                <w:sz w:val="20"/>
                <w:szCs w:val="20"/>
              </w:rPr>
              <w:t xml:space="preserve"> </w:t>
            </w:r>
            <w:r w:rsidRPr="00A132C2">
              <w:rPr>
                <w:rFonts w:ascii="Times New Roman" w:hAnsi="Times New Roman" w:cs="Times New Roman"/>
                <w:sz w:val="20"/>
                <w:szCs w:val="20"/>
              </w:rPr>
              <w:t>se asigură, după caz, că furnizorul de servicii de criptoactive solicitant a instituit proceduri adecvate pentru a respecta dispozițiile art. 8</w:t>
            </w:r>
            <w:r w:rsidRPr="0069444A">
              <w:rPr>
                <w:rFonts w:ascii="Times New Roman" w:hAnsi="Times New Roman" w:cs="Times New Roman"/>
                <w:sz w:val="20"/>
                <w:szCs w:val="20"/>
                <w:vertAlign w:val="superscript"/>
              </w:rPr>
              <w:t>2</w:t>
            </w:r>
            <w:r w:rsidRPr="00A132C2">
              <w:rPr>
                <w:rFonts w:ascii="Times New Roman" w:hAnsi="Times New Roman" w:cs="Times New Roman"/>
                <w:sz w:val="20"/>
                <w:szCs w:val="20"/>
              </w:rPr>
              <w:t xml:space="preserve"> alin. (1) din Legea nr. 308/2017.</w:t>
            </w:r>
          </w:p>
          <w:p w14:paraId="7C6526AE" w14:textId="03C77A80" w:rsidR="00A84477" w:rsidRPr="00A132C2" w:rsidRDefault="00A84477" w:rsidP="00A84477">
            <w:pPr>
              <w:rPr>
                <w:rFonts w:ascii="Times New Roman" w:hAnsi="Times New Roman" w:cs="Times New Roman"/>
                <w:sz w:val="20"/>
                <w:szCs w:val="20"/>
              </w:rPr>
            </w:pPr>
          </w:p>
        </w:tc>
        <w:tc>
          <w:tcPr>
            <w:tcW w:w="2684" w:type="dxa"/>
          </w:tcPr>
          <w:p w14:paraId="4F89E59C" w14:textId="580E2643" w:rsidR="00A84477" w:rsidRPr="000B539E" w:rsidRDefault="00A84477" w:rsidP="00A84477">
            <w:pPr>
              <w:rPr>
                <w:rFonts w:ascii="Times New Roman" w:hAnsi="Times New Roman" w:cs="Times New Roman"/>
                <w:sz w:val="20"/>
                <w:szCs w:val="20"/>
              </w:rPr>
            </w:pPr>
            <w:r w:rsidRPr="00EF0E67">
              <w:rPr>
                <w:rFonts w:ascii="Times New Roman" w:hAnsi="Times New Roman" w:cs="Times New Roman"/>
                <w:b/>
                <w:bCs/>
                <w:sz w:val="20"/>
                <w:szCs w:val="20"/>
              </w:rPr>
              <w:t>Compatibil</w:t>
            </w:r>
          </w:p>
        </w:tc>
        <w:tc>
          <w:tcPr>
            <w:tcW w:w="3018" w:type="dxa"/>
          </w:tcPr>
          <w:p w14:paraId="783A6A02" w14:textId="690DDD92" w:rsidR="00A84477" w:rsidRPr="000B539E" w:rsidRDefault="00A84477" w:rsidP="00F307B0">
            <w:pPr>
              <w:rPr>
                <w:rFonts w:ascii="Times New Roman" w:hAnsi="Times New Roman" w:cs="Times New Roman"/>
                <w:sz w:val="20"/>
                <w:szCs w:val="20"/>
              </w:rPr>
            </w:pPr>
            <w:r w:rsidRPr="00912752">
              <w:rPr>
                <w:rFonts w:ascii="Times New Roman" w:hAnsi="Times New Roman" w:cs="Times New Roman"/>
                <w:i/>
                <w:iCs/>
                <w:sz w:val="20"/>
                <w:szCs w:val="20"/>
              </w:rPr>
              <w:t>Notă:</w:t>
            </w:r>
            <w:r>
              <w:rPr>
                <w:rFonts w:ascii="Times New Roman" w:hAnsi="Times New Roman" w:cs="Times New Roman"/>
                <w:sz w:val="20"/>
                <w:szCs w:val="20"/>
              </w:rPr>
              <w:b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alin.(6) lit. e) sunt</w:t>
            </w:r>
            <w:r w:rsidRPr="00847CF8">
              <w:rPr>
                <w:rFonts w:ascii="Times New Roman" w:hAnsi="Times New Roman" w:cs="Times New Roman"/>
                <w:sz w:val="20"/>
                <w:szCs w:val="20"/>
              </w:rPr>
              <w:t xml:space="preserve"> în concordanță cu actele UE.</w:t>
            </w:r>
          </w:p>
        </w:tc>
      </w:tr>
      <w:tr w:rsidR="00A84477" w:rsidRPr="000B539E" w14:paraId="17C5DE6F" w14:textId="77777777" w:rsidTr="00B4511F">
        <w:trPr>
          <w:gridAfter w:val="1"/>
          <w:wAfter w:w="15" w:type="dxa"/>
        </w:trPr>
        <w:tc>
          <w:tcPr>
            <w:tcW w:w="4434" w:type="dxa"/>
            <w:gridSpan w:val="2"/>
          </w:tcPr>
          <w:p w14:paraId="6AA57823" w14:textId="77777777" w:rsidR="00A84477" w:rsidRPr="000B539E" w:rsidRDefault="00A84477" w:rsidP="00A84477">
            <w:pPr>
              <w:rPr>
                <w:rFonts w:ascii="Times New Roman" w:hAnsi="Times New Roman" w:cs="Times New Roman"/>
                <w:sz w:val="20"/>
                <w:szCs w:val="20"/>
              </w:rPr>
            </w:pPr>
          </w:p>
        </w:tc>
        <w:tc>
          <w:tcPr>
            <w:tcW w:w="4318" w:type="dxa"/>
          </w:tcPr>
          <w:p w14:paraId="68FEC24F" w14:textId="51D2CF88"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(7)</w:t>
            </w:r>
            <w:r>
              <w:rPr>
                <w:rFonts w:ascii="Times New Roman" w:hAnsi="Times New Roman" w:cs="Times New Roman"/>
                <w:sz w:val="20"/>
                <w:szCs w:val="20"/>
              </w:rPr>
              <w:t xml:space="preserve"> </w:t>
            </w:r>
            <w:r w:rsidRPr="00A132C2">
              <w:rPr>
                <w:rFonts w:ascii="Times New Roman" w:hAnsi="Times New Roman" w:cs="Times New Roman"/>
                <w:sz w:val="20"/>
                <w:szCs w:val="20"/>
              </w:rPr>
              <w:t>În sensul alin.(6), la solicitarea Comisiei Naționale și în termen de 30 de zile lucrătoare de la data primirii solicitării, Serviciul Prevenirea și Combaterea Spălării Banilor furnizează informații privind furnizorului de servicii de criptoactive solicitant, inclusiv evaluarea nivelului de risc de spălare a banilor și finanțare a terorismului asociat acesteia, precum și o evaluare a conformității persoanelor, a informațiilor și documentelor prevăzute la art.56 din prezenta lege, cu cerințele Legii nr. 308/2017 și ale actelor normative de punere în aplicare a acesteia.</w:t>
            </w:r>
          </w:p>
        </w:tc>
        <w:tc>
          <w:tcPr>
            <w:tcW w:w="2684" w:type="dxa"/>
          </w:tcPr>
          <w:p w14:paraId="10714A9C" w14:textId="77777777" w:rsidR="00A84477" w:rsidRPr="000B539E" w:rsidRDefault="00A84477" w:rsidP="00A84477">
            <w:pPr>
              <w:rPr>
                <w:rFonts w:ascii="Times New Roman" w:hAnsi="Times New Roman" w:cs="Times New Roman"/>
                <w:sz w:val="20"/>
                <w:szCs w:val="20"/>
              </w:rPr>
            </w:pPr>
          </w:p>
        </w:tc>
        <w:tc>
          <w:tcPr>
            <w:tcW w:w="3018" w:type="dxa"/>
          </w:tcPr>
          <w:p w14:paraId="0BA85452"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Prevedere cu specific național pentru claritate și previzibilitate.</w:t>
            </w:r>
          </w:p>
          <w:p w14:paraId="406E5051" w14:textId="207B23C5"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1470958E" w14:textId="77777777" w:rsidR="00A84477" w:rsidRPr="00912752" w:rsidRDefault="00A84477" w:rsidP="00A84477">
            <w:pPr>
              <w:rPr>
                <w:rFonts w:ascii="Times New Roman" w:hAnsi="Times New Roman" w:cs="Times New Roman"/>
                <w:i/>
                <w:iCs/>
                <w:sz w:val="20"/>
                <w:szCs w:val="20"/>
              </w:rPr>
            </w:pPr>
          </w:p>
          <w:p w14:paraId="65480A74" w14:textId="4888CEBC" w:rsidR="00A84477" w:rsidRPr="000B539E" w:rsidRDefault="00A84477" w:rsidP="00A84477">
            <w:pPr>
              <w:rPr>
                <w:rFonts w:ascii="Times New Roman" w:hAnsi="Times New Roman" w:cs="Times New Roman"/>
                <w:sz w:val="20"/>
                <w:szCs w:val="20"/>
              </w:rPr>
            </w:pPr>
            <w:r w:rsidRPr="00912752">
              <w:rPr>
                <w:rFonts w:ascii="Times New Roman" w:hAnsi="Times New Roman" w:cs="Times New Roman"/>
                <w:i/>
                <w:iCs/>
                <w:sz w:val="20"/>
                <w:szCs w:val="20"/>
              </w:rPr>
              <w:t>Notă:</w:t>
            </w:r>
            <w:r>
              <w:rPr>
                <w:rFonts w:ascii="Times New Roman" w:hAnsi="Times New Roman" w:cs="Times New Roman"/>
                <w:sz w:val="20"/>
                <w:szCs w:val="20"/>
              </w:rPr>
              <w:b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alin.(7) sunt</w:t>
            </w:r>
            <w:r w:rsidRPr="00847CF8">
              <w:rPr>
                <w:rFonts w:ascii="Times New Roman" w:hAnsi="Times New Roman" w:cs="Times New Roman"/>
                <w:sz w:val="20"/>
                <w:szCs w:val="20"/>
              </w:rPr>
              <w:t xml:space="preserve"> în concordanță cu actele UE.</w:t>
            </w:r>
          </w:p>
        </w:tc>
      </w:tr>
      <w:tr w:rsidR="00A84477" w:rsidRPr="000B539E" w14:paraId="17CE8FFD" w14:textId="77777777" w:rsidTr="00B4511F">
        <w:trPr>
          <w:gridAfter w:val="1"/>
          <w:wAfter w:w="15" w:type="dxa"/>
        </w:trPr>
        <w:tc>
          <w:tcPr>
            <w:tcW w:w="4434" w:type="dxa"/>
            <w:gridSpan w:val="2"/>
          </w:tcPr>
          <w:p w14:paraId="229F6452" w14:textId="759B718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În cazul în care există legături strânse între furnizorul de servicii de criptoactive solicitant și alte persoane fizice sau juridice, autoritățile competente acordă autorizația numai dacă legăturile respective nu împiedică exercitarea efectivă a funcțiilor lor de supraveghere. </w:t>
            </w:r>
          </w:p>
          <w:p w14:paraId="2447661F" w14:textId="41637D9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Autoritățile competente refuză autorizarea dacă exercitarea efectivă a funcțiilor lor de supraveghere este împiedicată de actele cu putere de lege sau actele administrative ale unei țări terțe aplicabile uneia sau mai multor persoane fizice sau juridice cu care furnizorul de servicii de criptoactive solicitant are legături strânse, ori dificultăți legate de aplicarea actelor menționate anterior. </w:t>
            </w:r>
          </w:p>
          <w:p w14:paraId="5407E29C" w14:textId="1E490564"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(9) În termen de 40 de zile lucrătoare de la data primirii unei cereri complete, autoritățile competente evaluează dacă furnizorul de servicii de criptoactive solicitant respectă prezentul titlu și adoptă o decizie pe deplin motivată prin care acordă sau refuză să acorde autorizația de furnizor de servicii de criptoactive. Autoritățile competente notifică solicitantului decizia lor în termen de cinci zile lucrătoare de la data deciziei respective. În evaluarea respectivă se ține seama de natura, amploarea și complexitatea serviciilor de criptoactive pe care furnizorul de servicii de criptoactive solicitant intenționează să le furnizeze. </w:t>
            </w:r>
          </w:p>
          <w:p w14:paraId="43F2801D" w14:textId="6099426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(10) Autoritățile competente refuză autorizarea ca furnizor de servicii de criptoactive dacă au motive obiective și demonstrabile să considere că: </w:t>
            </w:r>
          </w:p>
          <w:p w14:paraId="4929A92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organul de conducere al furnizorului de servicii de criptoactive solicitant reprezintă o amenințare la adresa gestionării eficace, corecte și prudente și a continuității activității acestuia, precum și la adresa reflectării în mod corespunzător a intereselor clienților acestuia și a integrității pieței sau expune furnizorul de servicii de criptoactive solicitant unui risc grav de spălare a banilor sau de finanțare a terorismului; </w:t>
            </w:r>
          </w:p>
          <w:p w14:paraId="5E4B4E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membrii organului de conducere al furnizorului de servicii de criptoactive solicitant nu îndeplinesc criteriile prevăzute la articolul 68 alineatul (1); </w:t>
            </w:r>
          </w:p>
          <w:p w14:paraId="0A0D99B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acționarii sau asociații, direcți sau indirecți, care dețin participații calificate în furnizorul de servicii de criptoactive solicitant nu îndeplinesc criteriile privind reputația suficient de bună prevăzute la articolul 68 alineatul (2); </w:t>
            </w:r>
          </w:p>
          <w:p w14:paraId="7EA18AC3" w14:textId="34701B8E"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furnizorul de servicii de criptoactive solicitant nu îndeplinește sau este susceptibil să nu îndeplinească oricare dintre cerințele de la prezentul titlu.</w:t>
            </w:r>
          </w:p>
        </w:tc>
        <w:tc>
          <w:tcPr>
            <w:tcW w:w="4318" w:type="dxa"/>
          </w:tcPr>
          <w:p w14:paraId="1F707943"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lastRenderedPageBreak/>
              <w:t>(8)</w:t>
            </w:r>
            <w:r>
              <w:rPr>
                <w:rFonts w:ascii="Times New Roman" w:hAnsi="Times New Roman" w:cs="Times New Roman"/>
                <w:sz w:val="20"/>
                <w:szCs w:val="20"/>
              </w:rPr>
              <w:t xml:space="preserve"> </w:t>
            </w:r>
            <w:r w:rsidRPr="00A132C2">
              <w:rPr>
                <w:rFonts w:ascii="Times New Roman" w:hAnsi="Times New Roman" w:cs="Times New Roman"/>
                <w:sz w:val="20"/>
                <w:szCs w:val="20"/>
              </w:rPr>
              <w:t>În cazul în care există legături strânse între furnizorul de servicii de criptoactive solicitant și alte persoane fizice sau juridice, Comisia Națională acordă autorizația numai dacă legăturile respective nu împiedică exercitarea efectivă a funcțiilor ei de supraveghere.</w:t>
            </w:r>
          </w:p>
          <w:p w14:paraId="38E8C58C"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(9)</w:t>
            </w:r>
            <w:r>
              <w:rPr>
                <w:rFonts w:ascii="Times New Roman" w:hAnsi="Times New Roman" w:cs="Times New Roman"/>
                <w:sz w:val="20"/>
                <w:szCs w:val="20"/>
              </w:rPr>
              <w:t xml:space="preserve"> </w:t>
            </w:r>
            <w:r w:rsidRPr="00A132C2">
              <w:rPr>
                <w:rFonts w:ascii="Times New Roman" w:hAnsi="Times New Roman" w:cs="Times New Roman"/>
                <w:sz w:val="20"/>
                <w:szCs w:val="20"/>
              </w:rPr>
              <w:t>Comisia Națională refuză autorizarea dacă exercitarea efectivă a funcțiilor ei de supraveghere este împiedicată de actele cu putere de lege sau actele administrative ale unui alt stat aplicabile uneia sau mai multor persoane fizice sau juridice cu care furnizorul de servicii de criptoactive solicitant are legături strânse, ori dificultăți legate de aplicarea actelor menționate anterior.</w:t>
            </w:r>
          </w:p>
          <w:p w14:paraId="54EF6D44" w14:textId="24EBF338"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lastRenderedPageBreak/>
              <w:t>(10)</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În termen de 40 de zile lucrătoare de la data primirii unei cereri complete, Comisia Națională evaluează dacă furnizorul de servicii de criptoactive solicitant respectă prezentul </w:t>
            </w:r>
            <w:r w:rsidR="000F4F6A">
              <w:rPr>
                <w:rFonts w:ascii="Times New Roman" w:hAnsi="Times New Roman" w:cs="Times New Roman"/>
                <w:sz w:val="20"/>
                <w:szCs w:val="20"/>
              </w:rPr>
              <w:t>capitol</w:t>
            </w:r>
            <w:r w:rsidRPr="00A132C2">
              <w:rPr>
                <w:rFonts w:ascii="Times New Roman" w:hAnsi="Times New Roman" w:cs="Times New Roman"/>
                <w:sz w:val="20"/>
                <w:szCs w:val="20"/>
              </w:rPr>
              <w:t xml:space="preserve"> și adoptă o decizie pe deplin motivată prin care acordă sau refuză să acorde autorizația de furnizor de servicii de criptoactive. Comisia Națională notifică solicitantului decizia sa în termen de cinci zile lucrătoare de la data deciziei respective. În evaluarea respectivă se ține seama de natura, amploarea și complexitatea serviciilor de criptoactive pe care furnizorul de servicii de criptoactive solicitant intenționează să le furnizeze.</w:t>
            </w:r>
          </w:p>
          <w:p w14:paraId="003FA8A4"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(11)</w:t>
            </w:r>
            <w:r>
              <w:rPr>
                <w:rFonts w:ascii="Times New Roman" w:hAnsi="Times New Roman" w:cs="Times New Roman"/>
                <w:sz w:val="20"/>
                <w:szCs w:val="20"/>
              </w:rPr>
              <w:t xml:space="preserve"> </w:t>
            </w:r>
            <w:r w:rsidRPr="00A132C2">
              <w:rPr>
                <w:rFonts w:ascii="Times New Roman" w:hAnsi="Times New Roman" w:cs="Times New Roman"/>
                <w:sz w:val="20"/>
                <w:szCs w:val="20"/>
              </w:rPr>
              <w:t>Comisia Națională refuză autorizarea ca furnizor de servicii de criptoactive dacă are motive obiective și demonstrabile să considere că:</w:t>
            </w:r>
          </w:p>
          <w:p w14:paraId="25355460"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a)</w:t>
            </w:r>
            <w:r>
              <w:rPr>
                <w:rFonts w:ascii="Times New Roman" w:hAnsi="Times New Roman" w:cs="Times New Roman"/>
                <w:sz w:val="20"/>
                <w:szCs w:val="20"/>
              </w:rPr>
              <w:t xml:space="preserve"> </w:t>
            </w:r>
            <w:r w:rsidRPr="00A132C2">
              <w:rPr>
                <w:rFonts w:ascii="Times New Roman" w:hAnsi="Times New Roman" w:cs="Times New Roman"/>
                <w:sz w:val="20"/>
                <w:szCs w:val="20"/>
              </w:rPr>
              <w:t>organul de conducere al furnizorului de servicii de criptoactive solicitant reprezintă o amenințare la adresa gestionării eficace, corecte și prudente și a continuității activității acestuia, precum și la adresa reflectării în mod corespunzător a intereselor clienților acestuia și a integrității pieței sau expune furnizorul de servicii de criptoactive solicitant unui risc grav de spălare a banilor sau de finanțare a terorismului;</w:t>
            </w:r>
          </w:p>
          <w:p w14:paraId="09F2B495"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b)</w:t>
            </w:r>
            <w:r>
              <w:rPr>
                <w:rFonts w:ascii="Times New Roman" w:hAnsi="Times New Roman" w:cs="Times New Roman"/>
                <w:sz w:val="20"/>
                <w:szCs w:val="20"/>
              </w:rPr>
              <w:t xml:space="preserve"> </w:t>
            </w:r>
            <w:r w:rsidRPr="00A132C2">
              <w:rPr>
                <w:rFonts w:ascii="Times New Roman" w:hAnsi="Times New Roman" w:cs="Times New Roman"/>
                <w:sz w:val="20"/>
                <w:szCs w:val="20"/>
              </w:rPr>
              <w:t>membrii organului de conducere al furnizorului de servicii de criptoactive solicitant nu îndeplinesc criteriile prevăzute la art. 61 alin. (1);</w:t>
            </w:r>
          </w:p>
          <w:p w14:paraId="3F06617D"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c)</w:t>
            </w:r>
            <w:r>
              <w:rPr>
                <w:rFonts w:ascii="Times New Roman" w:hAnsi="Times New Roman" w:cs="Times New Roman"/>
                <w:sz w:val="20"/>
                <w:szCs w:val="20"/>
              </w:rPr>
              <w:t xml:space="preserve"> </w:t>
            </w:r>
            <w:r w:rsidRPr="00A132C2">
              <w:rPr>
                <w:rFonts w:ascii="Times New Roman" w:hAnsi="Times New Roman" w:cs="Times New Roman"/>
                <w:sz w:val="20"/>
                <w:szCs w:val="20"/>
              </w:rPr>
              <w:t>acționarii sau asociații, direcți sau indirecți, care dețin participații calificate în furnizorul de servicii de criptoactive solicitant nu îndeplinesc criteriile privind reputația suficient de bună prevăzute la art. 61 alin. (2);</w:t>
            </w:r>
          </w:p>
          <w:p w14:paraId="16554790" w14:textId="0761356D"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d)</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furnizorul de servicii de criptoactive solicitant nu îndeplinește sau este susceptibil să nu îndeplinească oricare dintre cerințele de la prezentul </w:t>
            </w:r>
            <w:r w:rsidR="000F4F6A">
              <w:rPr>
                <w:rFonts w:ascii="Times New Roman" w:hAnsi="Times New Roman" w:cs="Times New Roman"/>
                <w:sz w:val="20"/>
                <w:szCs w:val="20"/>
              </w:rPr>
              <w:t>capitol</w:t>
            </w:r>
            <w:r w:rsidRPr="00A132C2">
              <w:rPr>
                <w:rFonts w:ascii="Times New Roman" w:hAnsi="Times New Roman" w:cs="Times New Roman"/>
                <w:sz w:val="20"/>
                <w:szCs w:val="20"/>
              </w:rPr>
              <w:t>.</w:t>
            </w:r>
          </w:p>
        </w:tc>
        <w:tc>
          <w:tcPr>
            <w:tcW w:w="2684" w:type="dxa"/>
          </w:tcPr>
          <w:p w14:paraId="60A7285E" w14:textId="10F2F59E" w:rsidR="00A84477" w:rsidRPr="00191844" w:rsidRDefault="00A84477" w:rsidP="00A84477">
            <w:pPr>
              <w:rPr>
                <w:rFonts w:ascii="Times New Roman" w:hAnsi="Times New Roman" w:cs="Times New Roman"/>
                <w:b/>
                <w:bCs/>
                <w:sz w:val="20"/>
                <w:szCs w:val="20"/>
              </w:rPr>
            </w:pPr>
            <w:r w:rsidRPr="00191844">
              <w:rPr>
                <w:rFonts w:ascii="Times New Roman" w:hAnsi="Times New Roman" w:cs="Times New Roman"/>
                <w:b/>
                <w:bCs/>
                <w:sz w:val="20"/>
                <w:szCs w:val="20"/>
              </w:rPr>
              <w:lastRenderedPageBreak/>
              <w:t>Compatibil</w:t>
            </w:r>
          </w:p>
        </w:tc>
        <w:tc>
          <w:tcPr>
            <w:tcW w:w="3018" w:type="dxa"/>
          </w:tcPr>
          <w:p w14:paraId="07C47BD0" w14:textId="38680693" w:rsidR="00A84477" w:rsidRPr="000B539E" w:rsidRDefault="00A84477" w:rsidP="00A84477">
            <w:pPr>
              <w:rPr>
                <w:rFonts w:ascii="Times New Roman" w:hAnsi="Times New Roman" w:cs="Times New Roman"/>
                <w:sz w:val="20"/>
                <w:szCs w:val="20"/>
              </w:rPr>
            </w:pPr>
          </w:p>
        </w:tc>
      </w:tr>
      <w:tr w:rsidR="00A84477" w:rsidRPr="000B539E" w14:paraId="3DFDCF79" w14:textId="77777777" w:rsidTr="00B4511F">
        <w:trPr>
          <w:gridAfter w:val="1"/>
          <w:wAfter w:w="15" w:type="dxa"/>
        </w:trPr>
        <w:tc>
          <w:tcPr>
            <w:tcW w:w="4434" w:type="dxa"/>
            <w:gridSpan w:val="2"/>
          </w:tcPr>
          <w:p w14:paraId="6772246B" w14:textId="5664C8E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(11) ESMA și ABE emit în comun ghiduri în conformitate cu articolul 16 din Regulamentul (UE) nr. </w:t>
            </w:r>
            <w:r w:rsidRPr="00235422">
              <w:rPr>
                <w:rFonts w:ascii="Times New Roman" w:hAnsi="Times New Roman" w:cs="Times New Roman"/>
                <w:sz w:val="20"/>
                <w:szCs w:val="20"/>
              </w:rPr>
              <w:t>1095/2010 și, respectiv, cu articolul 16 din Regulamentul (UE) nr. 1093/2010 privind</w:t>
            </w:r>
            <w:r w:rsidRPr="000B539E">
              <w:rPr>
                <w:rFonts w:ascii="Times New Roman" w:hAnsi="Times New Roman" w:cs="Times New Roman"/>
                <w:sz w:val="20"/>
                <w:szCs w:val="20"/>
              </w:rPr>
              <w:t xml:space="preserve"> evaluarea caracterului adecvat al membrilor organului de conducere al furnizorului de servicii de criptoactive solicitant și al acționarilor și asociaților, direcți sau indirecți, care dețin participații calificate în </w:t>
            </w:r>
            <w:r w:rsidRPr="000B539E">
              <w:rPr>
                <w:rFonts w:ascii="Times New Roman" w:hAnsi="Times New Roman" w:cs="Times New Roman"/>
                <w:sz w:val="20"/>
                <w:szCs w:val="20"/>
              </w:rPr>
              <w:lastRenderedPageBreak/>
              <w:t xml:space="preserve">furnizorul de servicii de criptoactive solicitant. ESMA și ABE emit ghidurile menționate la primul paragraf până la 30 iunie 2024. </w:t>
            </w:r>
          </w:p>
        </w:tc>
        <w:tc>
          <w:tcPr>
            <w:tcW w:w="4318" w:type="dxa"/>
          </w:tcPr>
          <w:p w14:paraId="20EC1CCE" w14:textId="77777777" w:rsidR="00A84477" w:rsidRPr="00A132C2" w:rsidRDefault="00A84477" w:rsidP="00A84477">
            <w:pPr>
              <w:rPr>
                <w:rFonts w:ascii="Times New Roman" w:hAnsi="Times New Roman" w:cs="Times New Roman"/>
                <w:sz w:val="20"/>
                <w:szCs w:val="20"/>
              </w:rPr>
            </w:pPr>
          </w:p>
        </w:tc>
        <w:tc>
          <w:tcPr>
            <w:tcW w:w="2684" w:type="dxa"/>
          </w:tcPr>
          <w:p w14:paraId="05FBF558" w14:textId="77777777" w:rsidR="00A84477" w:rsidRPr="00191844" w:rsidRDefault="00A84477" w:rsidP="00A84477">
            <w:pPr>
              <w:rPr>
                <w:rFonts w:ascii="Times New Roman" w:hAnsi="Times New Roman" w:cs="Times New Roman"/>
                <w:b/>
                <w:bCs/>
                <w:sz w:val="20"/>
                <w:szCs w:val="20"/>
              </w:rPr>
            </w:pPr>
            <w:r w:rsidRPr="00191844">
              <w:rPr>
                <w:rFonts w:ascii="Times New Roman" w:hAnsi="Times New Roman" w:cs="Times New Roman"/>
                <w:b/>
                <w:bCs/>
                <w:sz w:val="20"/>
                <w:szCs w:val="20"/>
              </w:rPr>
              <w:t>Prevederi UE neaplicabile</w:t>
            </w:r>
          </w:p>
          <w:p w14:paraId="1D19C80E" w14:textId="77777777" w:rsidR="00A84477" w:rsidRPr="00191844" w:rsidRDefault="00A84477" w:rsidP="00A84477">
            <w:pPr>
              <w:rPr>
                <w:rFonts w:ascii="Times New Roman" w:hAnsi="Times New Roman" w:cs="Times New Roman"/>
                <w:b/>
                <w:bCs/>
                <w:sz w:val="20"/>
                <w:szCs w:val="20"/>
              </w:rPr>
            </w:pPr>
          </w:p>
        </w:tc>
        <w:tc>
          <w:tcPr>
            <w:tcW w:w="3018" w:type="dxa"/>
          </w:tcPr>
          <w:p w14:paraId="2DFFEDD0" w14:textId="0D4B0E37"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transpune prevederile. </w:t>
            </w:r>
          </w:p>
          <w:p w14:paraId="011C83ED" w14:textId="77777777" w:rsidR="00A84477" w:rsidRDefault="00A84477" w:rsidP="00A84477">
            <w:pPr>
              <w:rPr>
                <w:rFonts w:ascii="Times New Roman" w:hAnsi="Times New Roman" w:cs="Times New Roman"/>
                <w:sz w:val="20"/>
                <w:szCs w:val="20"/>
              </w:rPr>
            </w:pPr>
          </w:p>
        </w:tc>
      </w:tr>
      <w:tr w:rsidR="00A84477" w:rsidRPr="000B539E" w14:paraId="48E5B7ED" w14:textId="77777777" w:rsidTr="00B4511F">
        <w:trPr>
          <w:gridAfter w:val="1"/>
          <w:wAfter w:w="15" w:type="dxa"/>
        </w:trPr>
        <w:tc>
          <w:tcPr>
            <w:tcW w:w="4434" w:type="dxa"/>
            <w:gridSpan w:val="2"/>
          </w:tcPr>
          <w:p w14:paraId="04815D3D" w14:textId="77777777" w:rsidR="00A84477" w:rsidRPr="000B539E" w:rsidRDefault="00A84477" w:rsidP="00A84477">
            <w:pPr>
              <w:rPr>
                <w:rFonts w:ascii="Times New Roman" w:hAnsi="Times New Roman" w:cs="Times New Roman"/>
                <w:sz w:val="20"/>
                <w:szCs w:val="20"/>
              </w:rPr>
            </w:pPr>
          </w:p>
        </w:tc>
        <w:tc>
          <w:tcPr>
            <w:tcW w:w="4318" w:type="dxa"/>
          </w:tcPr>
          <w:p w14:paraId="71E2B2D7" w14:textId="00781864"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(12)</w:t>
            </w:r>
            <w:r>
              <w:rPr>
                <w:rFonts w:ascii="Times New Roman" w:hAnsi="Times New Roman" w:cs="Times New Roman"/>
                <w:sz w:val="20"/>
                <w:szCs w:val="20"/>
              </w:rPr>
              <w:t xml:space="preserve"> </w:t>
            </w:r>
            <w:r w:rsidRPr="00A132C2">
              <w:rPr>
                <w:rFonts w:ascii="Times New Roman" w:hAnsi="Times New Roman" w:cs="Times New Roman"/>
                <w:sz w:val="20"/>
                <w:szCs w:val="20"/>
              </w:rPr>
              <w:t>Comisia Națională emite regulamente sau instrucțiuni,  în vederea punerii în aplicare a prezentei legi privind evaluarea caracterului adecvat al membrilor organului de conducere al furnizorului de servicii de criptoactive solicitant și al acționarilor și asociaților, direcți sau indirecți, care dețin participații calificate în furnizorul de servicii de criptoactive solicitant.</w:t>
            </w:r>
          </w:p>
        </w:tc>
        <w:tc>
          <w:tcPr>
            <w:tcW w:w="2684" w:type="dxa"/>
          </w:tcPr>
          <w:p w14:paraId="20F3DF76" w14:textId="77777777" w:rsidR="00A84477" w:rsidRDefault="00A84477" w:rsidP="00A84477">
            <w:pPr>
              <w:rPr>
                <w:rFonts w:ascii="Times New Roman" w:hAnsi="Times New Roman" w:cs="Times New Roman"/>
                <w:sz w:val="20"/>
                <w:szCs w:val="20"/>
              </w:rPr>
            </w:pPr>
          </w:p>
        </w:tc>
        <w:tc>
          <w:tcPr>
            <w:tcW w:w="3018" w:type="dxa"/>
          </w:tcPr>
          <w:p w14:paraId="1B2DF287"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6D0875C" w14:textId="07F36E7B" w:rsidR="00A84477" w:rsidRPr="00FB3B65"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169A35CC" w14:textId="77777777" w:rsidTr="00B4511F">
        <w:trPr>
          <w:gridAfter w:val="1"/>
          <w:wAfter w:w="15" w:type="dxa"/>
        </w:trPr>
        <w:tc>
          <w:tcPr>
            <w:tcW w:w="4434" w:type="dxa"/>
            <w:gridSpan w:val="2"/>
          </w:tcPr>
          <w:p w14:paraId="737C761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(12) În cursul perioadei de evaluare prevăzute la alineatul (9) și cel târziu în a 20-a zi lucrătoare a perioadei respective, autoritățile competente pot solicita orice informații suplimentare necesare pentru finalizarea evaluării. O astfel de cerere se adresează în scris furnizorului de servicii de criptoactive solicitant și precizează informațiile suplimentare necesare.</w:t>
            </w:r>
          </w:p>
          <w:p w14:paraId="2720F781" w14:textId="6A8C04D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Perioada de evaluare prevăzută la alineatul (9) se suspendă între data solicitării informațiilor care lipsesc de către autoritățile competente și primirea de către acestea a răspunsului aferent din partea furnizorului de servicii de criptoactive solicitant. Durata suspendării nu depășește 20 de zile lucrătoare. Orice solicitare suplimentară formulată de autoritățile competente în vederea completării sau clarificării informațiilor este la discreția lor, dar nu duce la suspendarea perioadei de evaluare prevăzute la alineatul (9).</w:t>
            </w:r>
          </w:p>
        </w:tc>
        <w:tc>
          <w:tcPr>
            <w:tcW w:w="4318" w:type="dxa"/>
          </w:tcPr>
          <w:p w14:paraId="37AD8E73"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(13)</w:t>
            </w:r>
            <w:r>
              <w:rPr>
                <w:rFonts w:ascii="Times New Roman" w:hAnsi="Times New Roman" w:cs="Times New Roman"/>
                <w:sz w:val="20"/>
                <w:szCs w:val="20"/>
              </w:rPr>
              <w:t xml:space="preserve"> </w:t>
            </w:r>
            <w:r w:rsidRPr="00A132C2">
              <w:rPr>
                <w:rFonts w:ascii="Times New Roman" w:hAnsi="Times New Roman" w:cs="Times New Roman"/>
                <w:sz w:val="20"/>
                <w:szCs w:val="20"/>
              </w:rPr>
              <w:t>În cursul perioadei de evaluare prevăzute la alin. (10) și cel târziu în a 20-a zi lucrătoare a perioadei respective, Comisia Națională poate solicita orice informații suplimentare necesare pentru finalizarea evaluării. O astfel de cerere se adresează în scris furnizorului de servicii de criptoactive solicitant și precizează informațiile suplimentare necesare.</w:t>
            </w:r>
          </w:p>
          <w:p w14:paraId="36C3DB8B" w14:textId="183E9956"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Perioada de evaluare prevăzută la alin. (10) se suspendă între data solicitării informațiilor care lipsesc de către Comisia Națională și primirea de către aceasta a răspunsului aferent din partea furnizorului de servicii de criptoactive solicitant. Durata suspendării nu depășește 20 de zile lucrătoare. Orice solicitare suplimentară formulată de Comisia Națională în vederea completării sau clarificării informațiilor este la discreția acesteia, dar nu duce la suspendarea perioadei de evaluare prevăzute la alin. (10).</w:t>
            </w:r>
          </w:p>
        </w:tc>
        <w:tc>
          <w:tcPr>
            <w:tcW w:w="2684" w:type="dxa"/>
          </w:tcPr>
          <w:p w14:paraId="12CA2882" w14:textId="47E8FD06" w:rsidR="00A84477" w:rsidRPr="00A70DBC"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7080C1DD" w14:textId="77777777" w:rsidR="00A84477" w:rsidRDefault="00A84477" w:rsidP="00A84477">
            <w:pPr>
              <w:rPr>
                <w:rFonts w:ascii="Times New Roman" w:hAnsi="Times New Roman" w:cs="Times New Roman"/>
                <w:sz w:val="20"/>
                <w:szCs w:val="20"/>
              </w:rPr>
            </w:pPr>
          </w:p>
        </w:tc>
      </w:tr>
      <w:tr w:rsidR="00A84477" w:rsidRPr="000B539E" w14:paraId="72F7DAE0" w14:textId="77777777" w:rsidTr="00B4511F">
        <w:trPr>
          <w:gridAfter w:val="1"/>
          <w:wAfter w:w="15" w:type="dxa"/>
        </w:trPr>
        <w:tc>
          <w:tcPr>
            <w:tcW w:w="4434" w:type="dxa"/>
            <w:gridSpan w:val="2"/>
          </w:tcPr>
          <w:p w14:paraId="5BD227AC" w14:textId="2994A77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(13) În termen de două zile lucrătoare de la acordarea autorizației, autoritățile competente comunică ESMA informațiile menționate la articolul 109 alineatul (5). Autoritățile competente informează ESMA, de asemenea, cu privire la orice refuzuri de acordare a unei autorizații. ESMA pune la dispoziție informațiile menționate la articolul 109 alineatul (5) în registrul menționat la articolul respectiv până la data de începere a furnizării serviciilor de criptoactive.</w:t>
            </w:r>
          </w:p>
        </w:tc>
        <w:tc>
          <w:tcPr>
            <w:tcW w:w="4318" w:type="dxa"/>
          </w:tcPr>
          <w:p w14:paraId="2848E27A" w14:textId="77777777" w:rsidR="00A84477" w:rsidRPr="00A132C2" w:rsidRDefault="00A84477" w:rsidP="00A84477">
            <w:pPr>
              <w:rPr>
                <w:rFonts w:ascii="Times New Roman" w:hAnsi="Times New Roman" w:cs="Times New Roman"/>
                <w:sz w:val="20"/>
                <w:szCs w:val="20"/>
              </w:rPr>
            </w:pPr>
          </w:p>
        </w:tc>
        <w:tc>
          <w:tcPr>
            <w:tcW w:w="2684" w:type="dxa"/>
          </w:tcPr>
          <w:p w14:paraId="0F2538DE" w14:textId="6AD2CC68" w:rsidR="00A84477" w:rsidRPr="00F307B0" w:rsidRDefault="00A84477" w:rsidP="00A84477">
            <w:pPr>
              <w:rPr>
                <w:rFonts w:ascii="Times New Roman" w:hAnsi="Times New Roman" w:cs="Times New Roman"/>
                <w:b/>
                <w:bCs/>
                <w:sz w:val="20"/>
                <w:szCs w:val="20"/>
              </w:rPr>
            </w:pPr>
            <w:r w:rsidRPr="00A70DBC">
              <w:rPr>
                <w:rFonts w:ascii="Times New Roman" w:hAnsi="Times New Roman" w:cs="Times New Roman"/>
                <w:b/>
                <w:bCs/>
                <w:sz w:val="20"/>
                <w:szCs w:val="20"/>
              </w:rPr>
              <w:t>Prevederi UE neaplicabile</w:t>
            </w:r>
          </w:p>
        </w:tc>
        <w:tc>
          <w:tcPr>
            <w:tcW w:w="3018" w:type="dxa"/>
          </w:tcPr>
          <w:p w14:paraId="22034842" w14:textId="46230621"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transpune prevederile. </w:t>
            </w:r>
          </w:p>
        </w:tc>
      </w:tr>
      <w:tr w:rsidR="00A84477" w:rsidRPr="000B539E" w14:paraId="0DA786D5" w14:textId="77777777" w:rsidTr="00B4511F">
        <w:trPr>
          <w:gridAfter w:val="1"/>
          <w:wAfter w:w="15" w:type="dxa"/>
        </w:trPr>
        <w:tc>
          <w:tcPr>
            <w:tcW w:w="4434" w:type="dxa"/>
            <w:gridSpan w:val="2"/>
          </w:tcPr>
          <w:p w14:paraId="2C9DF5C4" w14:textId="77777777" w:rsidR="00A84477" w:rsidRPr="000B539E" w:rsidRDefault="00A84477" w:rsidP="00A84477">
            <w:pPr>
              <w:rPr>
                <w:rFonts w:ascii="Times New Roman" w:hAnsi="Times New Roman" w:cs="Times New Roman"/>
                <w:sz w:val="20"/>
                <w:szCs w:val="20"/>
              </w:rPr>
            </w:pPr>
          </w:p>
        </w:tc>
        <w:tc>
          <w:tcPr>
            <w:tcW w:w="4318" w:type="dxa"/>
          </w:tcPr>
          <w:p w14:paraId="42EA3A6B" w14:textId="6EEC5398"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(14)</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În termen de 2 zile lucrătoare de la acordarea autorizației sau de la refuzul acordării a unei autorizații, Comisia Națională include în registru informațiile menționate la articolul 95 alin. (5). Comisia Națională pune la dispoziție informațiile </w:t>
            </w:r>
            <w:r w:rsidRPr="00A132C2">
              <w:rPr>
                <w:rFonts w:ascii="Times New Roman" w:hAnsi="Times New Roman" w:cs="Times New Roman"/>
                <w:sz w:val="20"/>
                <w:szCs w:val="20"/>
              </w:rPr>
              <w:lastRenderedPageBreak/>
              <w:t>menționate la art. 95 alin. (5) în registrul menționat la articolul respectiv până la data de începere a furnizării serviciilor de criptoactive.</w:t>
            </w:r>
          </w:p>
        </w:tc>
        <w:tc>
          <w:tcPr>
            <w:tcW w:w="2684" w:type="dxa"/>
          </w:tcPr>
          <w:p w14:paraId="2ECFE906" w14:textId="77777777" w:rsidR="00A84477" w:rsidRDefault="00A84477" w:rsidP="00A84477">
            <w:pPr>
              <w:rPr>
                <w:rFonts w:ascii="Times New Roman" w:hAnsi="Times New Roman" w:cs="Times New Roman"/>
                <w:sz w:val="20"/>
                <w:szCs w:val="20"/>
              </w:rPr>
            </w:pPr>
          </w:p>
        </w:tc>
        <w:tc>
          <w:tcPr>
            <w:tcW w:w="3018" w:type="dxa"/>
          </w:tcPr>
          <w:p w14:paraId="3230547A" w14:textId="77777777" w:rsidR="00F307B0"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F4676F8" w14:textId="355FAB03"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lastRenderedPageBreak/>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92B4FF6" w14:textId="77777777" w:rsidR="00A84477" w:rsidRPr="00FB3B65" w:rsidRDefault="00A84477" w:rsidP="00A84477">
            <w:pPr>
              <w:rPr>
                <w:rFonts w:ascii="Times New Roman" w:hAnsi="Times New Roman" w:cs="Times New Roman"/>
                <w:sz w:val="20"/>
                <w:szCs w:val="20"/>
                <w:lang w:val="ro-RO"/>
              </w:rPr>
            </w:pPr>
          </w:p>
        </w:tc>
      </w:tr>
      <w:tr w:rsidR="00A84477" w:rsidRPr="000B539E" w14:paraId="51A4594A" w14:textId="77777777" w:rsidTr="00B4511F">
        <w:trPr>
          <w:gridAfter w:val="1"/>
          <w:wAfter w:w="15" w:type="dxa"/>
        </w:trPr>
        <w:tc>
          <w:tcPr>
            <w:tcW w:w="4434" w:type="dxa"/>
            <w:gridSpan w:val="2"/>
          </w:tcPr>
          <w:p w14:paraId="2A727E0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64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Retragerea autorizației unui furnizor de servicii de criptoactive</w:t>
            </w:r>
          </w:p>
          <w:p w14:paraId="055AD6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Autoritățile competente retrag autorizația unui furnizor de servicii de criptoactive dacă furnizorul de servicii de criptoactive se găsește în oricare dintre următoarele situații:</w:t>
            </w:r>
          </w:p>
          <w:p w14:paraId="08E49AB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nu a făcut uz de autorizație în termen de 12 luni de la data acordării acesteia;</w:t>
            </w:r>
          </w:p>
          <w:p w14:paraId="450F1AC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a renunțat în mod expres la autorizația care îi fusese acordată;</w:t>
            </w:r>
          </w:p>
          <w:p w14:paraId="0618F1F1" w14:textId="6DD00DF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nu a furnizat servicii de criptoactive timp de nouă luni consecutive;</w:t>
            </w:r>
          </w:p>
          <w:p w14:paraId="060670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a obținut autorizația prin modalități incorecte, de exemplu prin declarații false în cererea sa de autorizare;</w:t>
            </w:r>
          </w:p>
          <w:p w14:paraId="535FA6EA"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 nu mai îndeplinește condițiile în care i-a fost acordată autorizația și nu a luat măsurile de remediere solicitate de autoritatea competentă în </w:t>
            </w:r>
          </w:p>
          <w:p w14:paraId="401AE424" w14:textId="3D7F2FF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termenul specificat;</w:t>
            </w:r>
          </w:p>
          <w:p w14:paraId="62AF204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 nu dispune de sisteme, proceduri și mecanisme eficace de detectare și prevenire a spălării banilor și a finanțării terorismului în conformitate cu Directiva (UE) 2015/849;</w:t>
            </w:r>
          </w:p>
          <w:p w14:paraId="73753C05" w14:textId="77777777" w:rsidR="00A84477" w:rsidRPr="000B539E" w:rsidRDefault="00A84477" w:rsidP="00A84477">
            <w:pPr>
              <w:rPr>
                <w:rFonts w:ascii="Times New Roman" w:hAnsi="Times New Roman" w:cs="Times New Roman"/>
                <w:sz w:val="20"/>
                <w:szCs w:val="20"/>
              </w:rPr>
            </w:pPr>
          </w:p>
          <w:p w14:paraId="738C86E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a săvârșit o încălcare gravă a prezentului regulament, inclusiv a dispozițiilor referitoare la protecția deținătorilor de criptoactive sau a clienților furnizorilor de servicii de criptoactive sau la integritatea pieței.</w:t>
            </w:r>
          </w:p>
          <w:p w14:paraId="1772DBC0" w14:textId="77777777" w:rsidR="00A84477" w:rsidRPr="000B539E" w:rsidRDefault="00A84477" w:rsidP="00A84477">
            <w:pPr>
              <w:rPr>
                <w:rFonts w:ascii="Times New Roman" w:hAnsi="Times New Roman" w:cs="Times New Roman"/>
                <w:sz w:val="20"/>
                <w:szCs w:val="20"/>
              </w:rPr>
            </w:pPr>
          </w:p>
          <w:p w14:paraId="2C6506A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Autoritățile competente pot retrage autorizația de furnizor de servicii de criptoactive în oricare </w:t>
            </w:r>
          </w:p>
          <w:p w14:paraId="3ABD0D7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dintre următoarele situații:</w:t>
            </w:r>
          </w:p>
          <w:p w14:paraId="59B9C31F"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furnizorul de servicii de criptoactive a încălcat dispozițiile de drept intern de transpunere a </w:t>
            </w:r>
          </w:p>
          <w:p w14:paraId="5D1F2079" w14:textId="2A20D2B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Directivei (UE) 2015/849;</w:t>
            </w:r>
          </w:p>
          <w:p w14:paraId="09F7C4AC" w14:textId="35983AE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furnizorul de servicii de criptoactive și-a pierdut autorizația de instituție de plată sau autorizația de instituție emitentă de monedă electronică și nu a reușit să remedieze situația în termen de 40 de zile calendaristice.</w:t>
            </w:r>
          </w:p>
          <w:p w14:paraId="4B79D664" w14:textId="1DC868FD" w:rsidR="00A84477" w:rsidRPr="000B539E" w:rsidRDefault="00A84477" w:rsidP="00A84477">
            <w:pPr>
              <w:rPr>
                <w:rFonts w:ascii="Times New Roman" w:hAnsi="Times New Roman" w:cs="Times New Roman"/>
                <w:sz w:val="20"/>
                <w:szCs w:val="20"/>
              </w:rPr>
            </w:pPr>
          </w:p>
        </w:tc>
        <w:tc>
          <w:tcPr>
            <w:tcW w:w="4318" w:type="dxa"/>
          </w:tcPr>
          <w:p w14:paraId="1C720A19" w14:textId="6C903C46" w:rsidR="00A84477" w:rsidRPr="00A15063" w:rsidRDefault="00A84477" w:rsidP="00A84477">
            <w:pPr>
              <w:rPr>
                <w:rFonts w:ascii="Times New Roman" w:hAnsi="Times New Roman" w:cs="Times New Roman"/>
                <w:b/>
                <w:sz w:val="20"/>
                <w:szCs w:val="20"/>
              </w:rPr>
            </w:pPr>
            <w:r w:rsidRPr="00A15063">
              <w:rPr>
                <w:rFonts w:ascii="Times New Roman" w:hAnsi="Times New Roman" w:cs="Times New Roman"/>
                <w:b/>
                <w:sz w:val="20"/>
                <w:szCs w:val="20"/>
              </w:rPr>
              <w:lastRenderedPageBreak/>
              <w:t>Articolul 58.</w:t>
            </w:r>
            <w:r w:rsidRPr="00A15063">
              <w:rPr>
                <w:rFonts w:ascii="Times New Roman" w:hAnsi="Times New Roman" w:cs="Times New Roman"/>
                <w:b/>
                <w:bCs/>
                <w:sz w:val="20"/>
                <w:szCs w:val="20"/>
              </w:rPr>
              <w:t xml:space="preserve"> </w:t>
            </w:r>
            <w:r w:rsidRPr="00A15063">
              <w:rPr>
                <w:rFonts w:ascii="Times New Roman" w:hAnsi="Times New Roman" w:cs="Times New Roman"/>
                <w:b/>
                <w:sz w:val="20"/>
                <w:szCs w:val="20"/>
              </w:rPr>
              <w:t>Retragerea autorizației unui furnizor</w:t>
            </w:r>
            <w:r w:rsidRPr="00D35A72">
              <w:rPr>
                <w:rFonts w:ascii="Times New Roman" w:hAnsi="Times New Roman" w:cs="Times New Roman"/>
                <w:sz w:val="20"/>
                <w:szCs w:val="20"/>
              </w:rPr>
              <w:t xml:space="preserve"> </w:t>
            </w:r>
            <w:r w:rsidRPr="00A15063">
              <w:rPr>
                <w:rFonts w:ascii="Times New Roman" w:hAnsi="Times New Roman" w:cs="Times New Roman"/>
                <w:b/>
                <w:sz w:val="20"/>
                <w:szCs w:val="20"/>
              </w:rPr>
              <w:t>de servicii de criptoactive</w:t>
            </w:r>
          </w:p>
          <w:p w14:paraId="5D4CBFA5" w14:textId="55D418F3"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(1)</w:t>
            </w:r>
            <w:r>
              <w:rPr>
                <w:rFonts w:ascii="Times New Roman" w:hAnsi="Times New Roman" w:cs="Times New Roman"/>
                <w:sz w:val="20"/>
                <w:szCs w:val="20"/>
              </w:rPr>
              <w:t xml:space="preserve"> </w:t>
            </w:r>
            <w:r w:rsidRPr="00A15063">
              <w:rPr>
                <w:rFonts w:ascii="Times New Roman" w:hAnsi="Times New Roman" w:cs="Times New Roman"/>
                <w:sz w:val="20"/>
                <w:szCs w:val="20"/>
              </w:rPr>
              <w:t>Comisia Națională  retrage autorizația unui furnizor de servicii de criptoactive dacă furnizorul de servicii de criptoactive se găsește în oricare dintre următoarele situații:</w:t>
            </w:r>
          </w:p>
          <w:p w14:paraId="6461150D" w14:textId="57CA2A2B"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a)</w:t>
            </w:r>
            <w:r>
              <w:rPr>
                <w:rFonts w:ascii="Times New Roman" w:hAnsi="Times New Roman" w:cs="Times New Roman"/>
                <w:sz w:val="20"/>
                <w:szCs w:val="20"/>
              </w:rPr>
              <w:t xml:space="preserve"> </w:t>
            </w:r>
            <w:r w:rsidRPr="00A15063">
              <w:rPr>
                <w:rFonts w:ascii="Times New Roman" w:hAnsi="Times New Roman" w:cs="Times New Roman"/>
                <w:sz w:val="20"/>
                <w:szCs w:val="20"/>
              </w:rPr>
              <w:t>nu a făcut uz de autorizație în termen de 12 luni de la data acordării acesteia;</w:t>
            </w:r>
          </w:p>
          <w:p w14:paraId="7B717414" w14:textId="66FC636C"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b)</w:t>
            </w:r>
            <w:r>
              <w:rPr>
                <w:rFonts w:ascii="Times New Roman" w:hAnsi="Times New Roman" w:cs="Times New Roman"/>
                <w:sz w:val="20"/>
                <w:szCs w:val="20"/>
              </w:rPr>
              <w:t xml:space="preserve"> </w:t>
            </w:r>
            <w:r w:rsidRPr="00A15063">
              <w:rPr>
                <w:rFonts w:ascii="Times New Roman" w:hAnsi="Times New Roman" w:cs="Times New Roman"/>
                <w:sz w:val="20"/>
                <w:szCs w:val="20"/>
              </w:rPr>
              <w:t>a renunțat în mod expres la autorizația care îi fusese acordată;</w:t>
            </w:r>
          </w:p>
          <w:p w14:paraId="4A7F13BC" w14:textId="1161C14F"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c)</w:t>
            </w:r>
            <w:r>
              <w:rPr>
                <w:rFonts w:ascii="Times New Roman" w:hAnsi="Times New Roman" w:cs="Times New Roman"/>
                <w:sz w:val="20"/>
                <w:szCs w:val="20"/>
              </w:rPr>
              <w:t xml:space="preserve"> </w:t>
            </w:r>
            <w:r w:rsidRPr="00A15063">
              <w:rPr>
                <w:rFonts w:ascii="Times New Roman" w:hAnsi="Times New Roman" w:cs="Times New Roman"/>
                <w:sz w:val="20"/>
                <w:szCs w:val="20"/>
              </w:rPr>
              <w:t>nu a furnizat servicii de criptoactive timp de nouă luni consecutive;</w:t>
            </w:r>
          </w:p>
          <w:p w14:paraId="0824DF81" w14:textId="3A3EEB8F"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d)</w:t>
            </w:r>
            <w:r>
              <w:rPr>
                <w:rFonts w:ascii="Times New Roman" w:hAnsi="Times New Roman" w:cs="Times New Roman"/>
                <w:sz w:val="20"/>
                <w:szCs w:val="20"/>
              </w:rPr>
              <w:t xml:space="preserve"> </w:t>
            </w:r>
            <w:r w:rsidRPr="00A15063">
              <w:rPr>
                <w:rFonts w:ascii="Times New Roman" w:hAnsi="Times New Roman" w:cs="Times New Roman"/>
                <w:sz w:val="20"/>
                <w:szCs w:val="20"/>
              </w:rPr>
              <w:t>a obținut autorizația prin modalități incorecte, de exemplu prin declarații false în cererea sa de autorizare;</w:t>
            </w:r>
          </w:p>
          <w:p w14:paraId="07519EFD" w14:textId="77777777" w:rsidR="00A844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e)</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nu mai îndeplinește condițiile în care i-a fost acordată autorizația și nu a luat măsurile de remediere solicitate de Comisia Națională în </w:t>
            </w:r>
          </w:p>
          <w:p w14:paraId="099F00ED" w14:textId="179341D7"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termenul specificat;</w:t>
            </w:r>
          </w:p>
          <w:p w14:paraId="33F34C41" w14:textId="7460141C"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f)</w:t>
            </w:r>
            <w:r>
              <w:rPr>
                <w:rFonts w:ascii="Times New Roman" w:hAnsi="Times New Roman" w:cs="Times New Roman"/>
                <w:sz w:val="20"/>
                <w:szCs w:val="20"/>
              </w:rPr>
              <w:t xml:space="preserve"> </w:t>
            </w:r>
            <w:r w:rsidRPr="00A15063">
              <w:rPr>
                <w:rFonts w:ascii="Times New Roman" w:hAnsi="Times New Roman" w:cs="Times New Roman"/>
                <w:sz w:val="20"/>
                <w:szCs w:val="20"/>
              </w:rPr>
              <w:t>nu dispune de sisteme, proceduri și mecanisme eficace de detectare și prevenire a spălării banilor și a finanțării terorismului în conformitate cu cadrul normativ în domeniul prevenirii spălării banilor și finanțării terorismului;</w:t>
            </w:r>
          </w:p>
          <w:p w14:paraId="17C13062" w14:textId="1DC38F62"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g)</w:t>
            </w:r>
            <w:r>
              <w:rPr>
                <w:rFonts w:ascii="Times New Roman" w:hAnsi="Times New Roman" w:cs="Times New Roman"/>
                <w:sz w:val="20"/>
                <w:szCs w:val="20"/>
              </w:rPr>
              <w:t xml:space="preserve"> </w:t>
            </w:r>
            <w:r w:rsidRPr="00A15063">
              <w:rPr>
                <w:rFonts w:ascii="Times New Roman" w:hAnsi="Times New Roman" w:cs="Times New Roman"/>
                <w:sz w:val="20"/>
                <w:szCs w:val="20"/>
              </w:rPr>
              <w:t>a săvârșit o încălcare gravă a prezentei legi şi a actelor normative emise în aplicarea acesteia, inclusiv a dispozițiilor referitoare la protecția deținătorilor de criptoactive sau a clienților furnizorilor de servicii de criptoactive sau la integritatea pieței.</w:t>
            </w:r>
          </w:p>
          <w:p w14:paraId="6969E01D" w14:textId="746237C1"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(2)</w:t>
            </w:r>
            <w:r>
              <w:rPr>
                <w:rFonts w:ascii="Times New Roman" w:hAnsi="Times New Roman" w:cs="Times New Roman"/>
                <w:sz w:val="20"/>
                <w:szCs w:val="20"/>
              </w:rPr>
              <w:t xml:space="preserve"> </w:t>
            </w:r>
            <w:r w:rsidRPr="00A15063">
              <w:rPr>
                <w:rFonts w:ascii="Times New Roman" w:hAnsi="Times New Roman" w:cs="Times New Roman"/>
                <w:sz w:val="20"/>
                <w:szCs w:val="20"/>
              </w:rPr>
              <w:t>Comisia Națională poate retrage autorizația de furnizor de servicii de criptoactive în oricare dintre următoarele situații:</w:t>
            </w:r>
          </w:p>
          <w:p w14:paraId="3DF9F55B" w14:textId="77777777" w:rsidR="00A844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a)</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furnizorul de servicii de criptoactive a încălcat prevederile cadrului normativ în domeniul </w:t>
            </w:r>
          </w:p>
          <w:p w14:paraId="1DC7A170" w14:textId="442AEE04"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prevenirii spălării banilor și finanțării terorismului;</w:t>
            </w:r>
          </w:p>
          <w:p w14:paraId="6956175F" w14:textId="1F3C1D8D"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b)</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furnizorul de servicii de criptoactive autorizat de Comisia Națională, dacă și-a pierdut licența de  instituție de credit, licența de instituție de plată sau licența de instituție emitentă de monedă </w:t>
            </w:r>
            <w:r w:rsidRPr="00A15063">
              <w:rPr>
                <w:rFonts w:ascii="Times New Roman" w:hAnsi="Times New Roman" w:cs="Times New Roman"/>
                <w:sz w:val="20"/>
                <w:szCs w:val="20"/>
              </w:rPr>
              <w:lastRenderedPageBreak/>
              <w:t>electronică și nu a reușit să remedieze situația în termen de 40 de zile calendaristice.</w:t>
            </w:r>
          </w:p>
          <w:p w14:paraId="1C22A5ED" w14:textId="37A1E773" w:rsidR="00A84477" w:rsidRPr="000B539E" w:rsidRDefault="00A84477" w:rsidP="00A84477">
            <w:pPr>
              <w:rPr>
                <w:rFonts w:ascii="Times New Roman" w:hAnsi="Times New Roman" w:cs="Times New Roman"/>
                <w:sz w:val="20"/>
                <w:szCs w:val="20"/>
              </w:rPr>
            </w:pPr>
          </w:p>
        </w:tc>
        <w:tc>
          <w:tcPr>
            <w:tcW w:w="2684" w:type="dxa"/>
          </w:tcPr>
          <w:p w14:paraId="784448A4" w14:textId="7FA37A63" w:rsidR="00A84477" w:rsidRPr="000B539E" w:rsidRDefault="00A84477" w:rsidP="009A57F9">
            <w:pPr>
              <w:rPr>
                <w:rFonts w:ascii="Times New Roman" w:hAnsi="Times New Roman" w:cs="Times New Roman"/>
                <w:sz w:val="20"/>
                <w:szCs w:val="20"/>
              </w:rPr>
            </w:pPr>
            <w:r w:rsidRPr="00B9218E">
              <w:rPr>
                <w:rFonts w:ascii="Times New Roman" w:hAnsi="Times New Roman" w:cs="Times New Roman"/>
                <w:b/>
                <w:bCs/>
                <w:sz w:val="20"/>
                <w:szCs w:val="20"/>
              </w:rPr>
              <w:lastRenderedPageBreak/>
              <w:t>Compatibil</w:t>
            </w:r>
          </w:p>
        </w:tc>
        <w:tc>
          <w:tcPr>
            <w:tcW w:w="3018" w:type="dxa"/>
          </w:tcPr>
          <w:p w14:paraId="2F240C8F" w14:textId="09635696" w:rsidR="00A84477" w:rsidRPr="000F3F90" w:rsidRDefault="00A84477" w:rsidP="00A84477">
            <w:pPr>
              <w:rPr>
                <w:rFonts w:ascii="Times New Roman" w:hAnsi="Times New Roman" w:cs="Times New Roman"/>
                <w:i/>
                <w:iCs/>
                <w:sz w:val="20"/>
                <w:szCs w:val="20"/>
              </w:rPr>
            </w:pPr>
            <w:r w:rsidRPr="000F3F90">
              <w:rPr>
                <w:rFonts w:ascii="Times New Roman" w:hAnsi="Times New Roman" w:cs="Times New Roman"/>
                <w:i/>
                <w:iCs/>
                <w:sz w:val="20"/>
                <w:szCs w:val="20"/>
              </w:rPr>
              <w:t>Notă:</w:t>
            </w:r>
          </w:p>
          <w:p w14:paraId="17B2F8A6" w14:textId="4FBA5481" w:rsidR="00A84477" w:rsidRPr="000B539E" w:rsidRDefault="00A84477" w:rsidP="009A57F9">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00F307B0">
              <w:rPr>
                <w:rFonts w:ascii="Times New Roman" w:hAnsi="Times New Roman" w:cs="Times New Roman"/>
                <w:sz w:val="20"/>
                <w:szCs w:val="20"/>
              </w:rPr>
              <w:t>/</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 xml:space="preserve">.Termenul de realizare a acțiunii, potrivit PNA 2025-2029, este </w:t>
            </w:r>
            <w:r>
              <w:rPr>
                <w:rFonts w:ascii="Times New Roman" w:hAnsi="Times New Roman" w:cs="Times New Roman"/>
                <w:sz w:val="20"/>
                <w:szCs w:val="20"/>
              </w:rPr>
              <w:t xml:space="preserve"> </w:t>
            </w:r>
            <w:r w:rsidRPr="00993062">
              <w:rPr>
                <w:rFonts w:ascii="Times New Roman" w:hAnsi="Times New Roman" w:cs="Times New Roman"/>
                <w:sz w:val="20"/>
                <w:szCs w:val="20"/>
              </w:rPr>
              <w:t>decembrie, 2026.</w:t>
            </w:r>
          </w:p>
        </w:tc>
      </w:tr>
      <w:tr w:rsidR="00A84477" w:rsidRPr="000B539E" w14:paraId="29724E08" w14:textId="77777777" w:rsidTr="00B4511F">
        <w:trPr>
          <w:gridAfter w:val="1"/>
          <w:wAfter w:w="15" w:type="dxa"/>
        </w:trPr>
        <w:tc>
          <w:tcPr>
            <w:tcW w:w="4434" w:type="dxa"/>
            <w:gridSpan w:val="2"/>
          </w:tcPr>
          <w:p w14:paraId="2487B2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în care o autoritate competentă retrage autorizația unui furnizor de servicii de criptoactive, aceasta informează, fără întârzieri nejustificate, ESMA și punctele unice de contact din statele membre gazdă. ESMA pune la dispoziție informațiile respective în registrul menționat la articolul 109.</w:t>
            </w:r>
          </w:p>
          <w:p w14:paraId="0C7E861D" w14:textId="77777777" w:rsidR="00A84477" w:rsidRPr="000B539E" w:rsidRDefault="00A84477" w:rsidP="00A84477">
            <w:pPr>
              <w:rPr>
                <w:rFonts w:ascii="Times New Roman" w:hAnsi="Times New Roman" w:cs="Times New Roman"/>
                <w:sz w:val="20"/>
                <w:szCs w:val="20"/>
              </w:rPr>
            </w:pPr>
          </w:p>
        </w:tc>
        <w:tc>
          <w:tcPr>
            <w:tcW w:w="4318" w:type="dxa"/>
          </w:tcPr>
          <w:p w14:paraId="6CEBCED7" w14:textId="77777777" w:rsidR="00A84477" w:rsidRPr="00A15063" w:rsidRDefault="00A84477" w:rsidP="00A84477">
            <w:pPr>
              <w:rPr>
                <w:rFonts w:ascii="Times New Roman" w:hAnsi="Times New Roman" w:cs="Times New Roman"/>
                <w:sz w:val="20"/>
                <w:szCs w:val="20"/>
              </w:rPr>
            </w:pPr>
          </w:p>
        </w:tc>
        <w:tc>
          <w:tcPr>
            <w:tcW w:w="2684" w:type="dxa"/>
          </w:tcPr>
          <w:p w14:paraId="2D6AF2D0" w14:textId="38405B84" w:rsidR="00A84477" w:rsidRDefault="00A84477" w:rsidP="009A57F9">
            <w:pPr>
              <w:rPr>
                <w:rFonts w:ascii="Times New Roman" w:hAnsi="Times New Roman" w:cs="Times New Roman"/>
                <w:b/>
                <w:bCs/>
                <w:sz w:val="20"/>
                <w:szCs w:val="20"/>
              </w:rPr>
            </w:pPr>
            <w:r w:rsidRPr="00E24402">
              <w:rPr>
                <w:rFonts w:ascii="Times New Roman" w:hAnsi="Times New Roman" w:cs="Times New Roman"/>
                <w:b/>
                <w:bCs/>
                <w:sz w:val="20"/>
                <w:szCs w:val="20"/>
              </w:rPr>
              <w:t>Prevederi UE neaplicabile</w:t>
            </w:r>
          </w:p>
        </w:tc>
        <w:tc>
          <w:tcPr>
            <w:tcW w:w="3018" w:type="dxa"/>
          </w:tcPr>
          <w:p w14:paraId="7AF1CDD5" w14:textId="315DC655" w:rsidR="00A84477" w:rsidRDefault="00A84477" w:rsidP="009A57F9">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1731597A" w14:textId="77777777" w:rsidTr="00B4511F">
        <w:trPr>
          <w:gridAfter w:val="1"/>
          <w:wAfter w:w="15" w:type="dxa"/>
        </w:trPr>
        <w:tc>
          <w:tcPr>
            <w:tcW w:w="4434" w:type="dxa"/>
            <w:gridSpan w:val="2"/>
          </w:tcPr>
          <w:p w14:paraId="356C313A" w14:textId="77777777" w:rsidR="00A84477" w:rsidRPr="000B539E" w:rsidRDefault="00A84477" w:rsidP="00A84477">
            <w:pPr>
              <w:rPr>
                <w:rFonts w:ascii="Times New Roman" w:hAnsi="Times New Roman" w:cs="Times New Roman"/>
                <w:sz w:val="20"/>
                <w:szCs w:val="20"/>
              </w:rPr>
            </w:pPr>
          </w:p>
        </w:tc>
        <w:tc>
          <w:tcPr>
            <w:tcW w:w="4318" w:type="dxa"/>
          </w:tcPr>
          <w:p w14:paraId="26ADCE62" w14:textId="77777777" w:rsidR="00A844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(3)</w:t>
            </w:r>
            <w:r>
              <w:rPr>
                <w:rFonts w:ascii="Times New Roman" w:hAnsi="Times New Roman" w:cs="Times New Roman"/>
                <w:sz w:val="20"/>
                <w:szCs w:val="20"/>
              </w:rPr>
              <w:t xml:space="preserve"> </w:t>
            </w:r>
            <w:r w:rsidRPr="00A15063">
              <w:rPr>
                <w:rFonts w:ascii="Times New Roman" w:hAnsi="Times New Roman" w:cs="Times New Roman"/>
                <w:sz w:val="20"/>
                <w:szCs w:val="20"/>
              </w:rPr>
              <w:t>În cazul în care Comisia Națională retrage autorizația unui furnizor de servicii de criptoactive, aceasta fără întârzieri nejustificate, întreprinde toate măsurile necesare pentru a pune la dispoziție informațiile respective în registrul menționat la art. 95.</w:t>
            </w:r>
          </w:p>
          <w:p w14:paraId="12A953DE" w14:textId="77777777" w:rsidR="00A84477" w:rsidRPr="00A15063" w:rsidRDefault="00A84477" w:rsidP="00A84477">
            <w:pPr>
              <w:rPr>
                <w:rFonts w:ascii="Times New Roman" w:hAnsi="Times New Roman" w:cs="Times New Roman"/>
                <w:sz w:val="20"/>
                <w:szCs w:val="20"/>
              </w:rPr>
            </w:pPr>
          </w:p>
        </w:tc>
        <w:tc>
          <w:tcPr>
            <w:tcW w:w="2684" w:type="dxa"/>
          </w:tcPr>
          <w:p w14:paraId="050329C5" w14:textId="77777777" w:rsidR="00A84477" w:rsidRDefault="00A84477" w:rsidP="00A84477">
            <w:pPr>
              <w:rPr>
                <w:rFonts w:ascii="Times New Roman" w:hAnsi="Times New Roman" w:cs="Times New Roman"/>
                <w:b/>
                <w:bCs/>
                <w:sz w:val="20"/>
                <w:szCs w:val="20"/>
              </w:rPr>
            </w:pPr>
          </w:p>
        </w:tc>
        <w:tc>
          <w:tcPr>
            <w:tcW w:w="3018" w:type="dxa"/>
          </w:tcPr>
          <w:p w14:paraId="421FC5C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5660DEE" w14:textId="4B47332B" w:rsidR="00A84477" w:rsidRDefault="00A84477" w:rsidP="009A57F9">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5825225D" w14:textId="77777777" w:rsidTr="00B4511F">
        <w:trPr>
          <w:gridAfter w:val="1"/>
          <w:wAfter w:w="15" w:type="dxa"/>
        </w:trPr>
        <w:tc>
          <w:tcPr>
            <w:tcW w:w="4434" w:type="dxa"/>
            <w:gridSpan w:val="2"/>
          </w:tcPr>
          <w:p w14:paraId="2613E894" w14:textId="2C70792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Autoritățile competente pot limita retragerea autorizației la un anumit serviciu de criptoactive.</w:t>
            </w:r>
          </w:p>
        </w:tc>
        <w:tc>
          <w:tcPr>
            <w:tcW w:w="4318" w:type="dxa"/>
          </w:tcPr>
          <w:p w14:paraId="64CE383A" w14:textId="5938E857" w:rsidR="00A84477" w:rsidRPr="00A15063" w:rsidRDefault="00A84477" w:rsidP="00A84477">
            <w:pPr>
              <w:rPr>
                <w:rFonts w:ascii="Times New Roman" w:hAnsi="Times New Roman" w:cs="Times New Roman"/>
                <w:b/>
                <w:bCs/>
                <w:sz w:val="20"/>
                <w:szCs w:val="20"/>
              </w:rPr>
            </w:pPr>
            <w:r w:rsidRPr="00A15063">
              <w:rPr>
                <w:rFonts w:ascii="Times New Roman" w:hAnsi="Times New Roman" w:cs="Times New Roman"/>
                <w:sz w:val="20"/>
                <w:szCs w:val="20"/>
              </w:rPr>
              <w:t>(4)</w:t>
            </w:r>
            <w:r>
              <w:rPr>
                <w:rFonts w:ascii="Times New Roman" w:hAnsi="Times New Roman" w:cs="Times New Roman"/>
                <w:sz w:val="20"/>
                <w:szCs w:val="20"/>
              </w:rPr>
              <w:t xml:space="preserve"> </w:t>
            </w:r>
            <w:r w:rsidRPr="00A15063">
              <w:rPr>
                <w:rFonts w:ascii="Times New Roman" w:hAnsi="Times New Roman" w:cs="Times New Roman"/>
                <w:sz w:val="20"/>
                <w:szCs w:val="20"/>
              </w:rPr>
              <w:t>Comisia Națională poate limita retragerea autorizației la un anumit serviciu de criptoactive.</w:t>
            </w:r>
          </w:p>
        </w:tc>
        <w:tc>
          <w:tcPr>
            <w:tcW w:w="2684" w:type="dxa"/>
          </w:tcPr>
          <w:p w14:paraId="564FE754" w14:textId="09924CBC" w:rsidR="00A84477" w:rsidRPr="00E24402"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526A6EAF" w14:textId="77777777" w:rsidR="00A84477" w:rsidRDefault="00A84477" w:rsidP="00A84477">
            <w:pPr>
              <w:rPr>
                <w:rFonts w:ascii="Times New Roman" w:hAnsi="Times New Roman" w:cs="Times New Roman"/>
                <w:sz w:val="20"/>
                <w:szCs w:val="20"/>
              </w:rPr>
            </w:pPr>
          </w:p>
        </w:tc>
      </w:tr>
      <w:tr w:rsidR="00A84477" w:rsidRPr="000B539E" w14:paraId="1023AB8D" w14:textId="77777777" w:rsidTr="00B4511F">
        <w:trPr>
          <w:gridAfter w:val="1"/>
          <w:wAfter w:w="15" w:type="dxa"/>
        </w:trPr>
        <w:tc>
          <w:tcPr>
            <w:tcW w:w="4434" w:type="dxa"/>
            <w:gridSpan w:val="2"/>
          </w:tcPr>
          <w:p w14:paraId="43790A4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Înainte de a retrage autorizația unui furnizor de servicii de criptoactive, autoritățile competente consultă autoritatea competentă dintr-un alt stat membru în cazul în care furnizorul de servicii de criptoactive în cauză este:</w:t>
            </w:r>
          </w:p>
          <w:p w14:paraId="160E8C82" w14:textId="17F9EC1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filiala unui furnizor de servicii de criptoactive autorizat în celălalt stat membru;</w:t>
            </w:r>
          </w:p>
          <w:p w14:paraId="473123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filiala întreprinderii-mamă a unui furnizor de servicii de criptoactive autorizat în celălalt stat membru;</w:t>
            </w:r>
          </w:p>
          <w:p w14:paraId="6E92949A" w14:textId="447E578F" w:rsidR="00A84477" w:rsidRPr="000E47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controlat de aceleași persoane fizice sau juridice care controlează un furnizor de servicii de criptoactive autorizat în celălalt stat membru.</w:t>
            </w:r>
          </w:p>
        </w:tc>
        <w:tc>
          <w:tcPr>
            <w:tcW w:w="4318" w:type="dxa"/>
          </w:tcPr>
          <w:p w14:paraId="085BBD41" w14:textId="77777777" w:rsidR="00A84477" w:rsidRPr="00A15063" w:rsidRDefault="00A84477" w:rsidP="00A84477">
            <w:pPr>
              <w:rPr>
                <w:rFonts w:ascii="Times New Roman" w:hAnsi="Times New Roman" w:cs="Times New Roman"/>
                <w:b/>
                <w:bCs/>
                <w:sz w:val="20"/>
                <w:szCs w:val="20"/>
              </w:rPr>
            </w:pPr>
          </w:p>
        </w:tc>
        <w:tc>
          <w:tcPr>
            <w:tcW w:w="2684" w:type="dxa"/>
          </w:tcPr>
          <w:p w14:paraId="427809E8" w14:textId="22AA7E77" w:rsidR="00A84477" w:rsidRPr="00E24402" w:rsidRDefault="00A84477" w:rsidP="009A57F9">
            <w:pPr>
              <w:rPr>
                <w:rFonts w:ascii="Times New Roman" w:hAnsi="Times New Roman" w:cs="Times New Roman"/>
                <w:b/>
                <w:bCs/>
                <w:sz w:val="20"/>
                <w:szCs w:val="20"/>
              </w:rPr>
            </w:pPr>
            <w:r w:rsidRPr="00E24402">
              <w:rPr>
                <w:rFonts w:ascii="Times New Roman" w:hAnsi="Times New Roman" w:cs="Times New Roman"/>
                <w:b/>
                <w:bCs/>
                <w:sz w:val="20"/>
                <w:szCs w:val="20"/>
              </w:rPr>
              <w:t>Prevederi UE neaplicabile</w:t>
            </w:r>
          </w:p>
        </w:tc>
        <w:tc>
          <w:tcPr>
            <w:tcW w:w="3018" w:type="dxa"/>
          </w:tcPr>
          <w:p w14:paraId="1220D1F7" w14:textId="776AC5A0" w:rsidR="00A84477" w:rsidRPr="000B539E" w:rsidRDefault="00A84477" w:rsidP="009A57F9">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transpune prevederile. </w:t>
            </w:r>
          </w:p>
        </w:tc>
      </w:tr>
      <w:tr w:rsidR="00A84477" w:rsidRPr="000B539E" w14:paraId="0FF478EB" w14:textId="77777777" w:rsidTr="00B4511F">
        <w:trPr>
          <w:gridAfter w:val="1"/>
          <w:wAfter w:w="15" w:type="dxa"/>
        </w:trPr>
        <w:tc>
          <w:tcPr>
            <w:tcW w:w="4434" w:type="dxa"/>
            <w:gridSpan w:val="2"/>
          </w:tcPr>
          <w:p w14:paraId="3DF1DDE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Înainte de a retrage autorizația unui furnizor de servicii de criptoactive, autoritățile competente pot consulta autoritatea competentă pentru supravegherea respectării de către furnizorul de servicii de criptoactive a normelor în materie de combatere a spălării banilor și a finanțării terorismului.</w:t>
            </w:r>
          </w:p>
          <w:p w14:paraId="5613FEC4" w14:textId="4F8965EA" w:rsidR="00A84477" w:rsidRPr="000B539E" w:rsidRDefault="00A84477" w:rsidP="00A84477">
            <w:pPr>
              <w:rPr>
                <w:rFonts w:ascii="Times New Roman" w:hAnsi="Times New Roman" w:cs="Times New Roman"/>
                <w:sz w:val="20"/>
                <w:szCs w:val="20"/>
              </w:rPr>
            </w:pPr>
          </w:p>
        </w:tc>
        <w:tc>
          <w:tcPr>
            <w:tcW w:w="4318" w:type="dxa"/>
          </w:tcPr>
          <w:p w14:paraId="582176F3" w14:textId="789E2B7A" w:rsidR="00A84477" w:rsidRPr="000E47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(5)</w:t>
            </w:r>
            <w:r>
              <w:rPr>
                <w:rFonts w:ascii="Times New Roman" w:hAnsi="Times New Roman" w:cs="Times New Roman"/>
                <w:sz w:val="20"/>
                <w:szCs w:val="20"/>
              </w:rPr>
              <w:t xml:space="preserve"> </w:t>
            </w:r>
            <w:r w:rsidRPr="00A15063">
              <w:rPr>
                <w:rFonts w:ascii="Times New Roman" w:hAnsi="Times New Roman" w:cs="Times New Roman"/>
                <w:sz w:val="20"/>
                <w:szCs w:val="20"/>
              </w:rPr>
              <w:t>Înainte de a retrage autorizația unui furnizor de servicii de criptoactive, Comisia Națională poate consulta opinia Băncii Naționale în raport cu o instituție de credit, instituție emitentă de monedă electronică și o instituție de plată, precum și a Serviciul Prevenirea şi Combaterea Spălării Banilor privind respectarea de către furnizorul de servicii de criptoactive a cerințelor privind prevenirea și combaterea spălării banilor și finanțării terorismului prevăzute de dispozițiile Legii nr. 308/2017 și ale actelor normative de punere în aplicare a acesteia.</w:t>
            </w:r>
          </w:p>
        </w:tc>
        <w:tc>
          <w:tcPr>
            <w:tcW w:w="2684" w:type="dxa"/>
          </w:tcPr>
          <w:p w14:paraId="16DD28A3" w14:textId="5079131A" w:rsidR="00A84477" w:rsidRPr="00E24402" w:rsidRDefault="00A84477" w:rsidP="00A84477">
            <w:pPr>
              <w:rPr>
                <w:rFonts w:ascii="Times New Roman" w:hAnsi="Times New Roman" w:cs="Times New Roman"/>
                <w:b/>
                <w:bCs/>
                <w:sz w:val="20"/>
                <w:szCs w:val="20"/>
              </w:rPr>
            </w:pPr>
            <w:r w:rsidRPr="00E24402">
              <w:rPr>
                <w:rFonts w:ascii="Times New Roman" w:hAnsi="Times New Roman" w:cs="Times New Roman"/>
                <w:b/>
                <w:bCs/>
                <w:sz w:val="20"/>
                <w:szCs w:val="20"/>
              </w:rPr>
              <w:t>Compatibil</w:t>
            </w:r>
          </w:p>
        </w:tc>
        <w:tc>
          <w:tcPr>
            <w:tcW w:w="3018" w:type="dxa"/>
          </w:tcPr>
          <w:p w14:paraId="3D6CBF52" w14:textId="77777777" w:rsidR="00A84477" w:rsidRPr="000B539E" w:rsidRDefault="00A84477" w:rsidP="00A84477">
            <w:pPr>
              <w:rPr>
                <w:rFonts w:ascii="Times New Roman" w:hAnsi="Times New Roman" w:cs="Times New Roman"/>
                <w:sz w:val="20"/>
                <w:szCs w:val="20"/>
              </w:rPr>
            </w:pPr>
          </w:p>
        </w:tc>
      </w:tr>
      <w:tr w:rsidR="00A84477" w:rsidRPr="000B539E" w14:paraId="1AFDC053" w14:textId="77777777" w:rsidTr="00B4511F">
        <w:trPr>
          <w:gridAfter w:val="1"/>
          <w:wAfter w:w="15" w:type="dxa"/>
        </w:trPr>
        <w:tc>
          <w:tcPr>
            <w:tcW w:w="4434" w:type="dxa"/>
            <w:gridSpan w:val="2"/>
          </w:tcPr>
          <w:p w14:paraId="446DCAA4" w14:textId="6F32B6A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(7) ABE, ESMA și orice autoritate competentă din statul membru gazdă pot solicita în orice moment autorității competente din statul membru de origine să examineze dacă furnizorul de servicii de criptoactive îndeplinește în continuare condițiile pe baza cărora a fost acordată autorizația, în cazul în care există motive pentru a suspecta că aceste condiții nu mai sunt îndeplinite.</w:t>
            </w:r>
          </w:p>
        </w:tc>
        <w:tc>
          <w:tcPr>
            <w:tcW w:w="4318" w:type="dxa"/>
          </w:tcPr>
          <w:p w14:paraId="4303DB1B" w14:textId="77777777" w:rsidR="00A84477" w:rsidRPr="00A15063" w:rsidRDefault="00A84477" w:rsidP="00A84477">
            <w:pPr>
              <w:rPr>
                <w:rFonts w:ascii="Times New Roman" w:hAnsi="Times New Roman" w:cs="Times New Roman"/>
                <w:sz w:val="20"/>
                <w:szCs w:val="20"/>
              </w:rPr>
            </w:pPr>
          </w:p>
        </w:tc>
        <w:tc>
          <w:tcPr>
            <w:tcW w:w="2684" w:type="dxa"/>
          </w:tcPr>
          <w:p w14:paraId="05F9795F" w14:textId="2484CF69" w:rsidR="00A84477" w:rsidRPr="00E24402" w:rsidRDefault="00A84477" w:rsidP="009A57F9">
            <w:pPr>
              <w:rPr>
                <w:rFonts w:ascii="Times New Roman" w:hAnsi="Times New Roman" w:cs="Times New Roman"/>
                <w:b/>
                <w:bCs/>
                <w:sz w:val="20"/>
                <w:szCs w:val="20"/>
              </w:rPr>
            </w:pPr>
            <w:r w:rsidRPr="00E24402">
              <w:rPr>
                <w:rFonts w:ascii="Times New Roman" w:hAnsi="Times New Roman" w:cs="Times New Roman"/>
                <w:b/>
                <w:bCs/>
                <w:sz w:val="20"/>
                <w:szCs w:val="20"/>
              </w:rPr>
              <w:t>Prevederi UE neaplicabile</w:t>
            </w:r>
          </w:p>
        </w:tc>
        <w:tc>
          <w:tcPr>
            <w:tcW w:w="3018" w:type="dxa"/>
          </w:tcPr>
          <w:p w14:paraId="4EB1EDD4" w14:textId="7F795705"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0044519E" w14:textId="77777777" w:rsidTr="00B4511F">
        <w:trPr>
          <w:gridAfter w:val="1"/>
          <w:wAfter w:w="15" w:type="dxa"/>
        </w:trPr>
        <w:tc>
          <w:tcPr>
            <w:tcW w:w="4434" w:type="dxa"/>
            <w:gridSpan w:val="2"/>
          </w:tcPr>
          <w:p w14:paraId="328173AE" w14:textId="0CAAB91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Furnizorii de servicii de criptoactive instituie, pun în aplicare și mențin proceduri adecvate care asigură transferul în timp util și ordonat al criptoactivelor și fondurilor clienților lor către un alt furnizor de servicii de criptoactive atunci când se retrage o autorizație.</w:t>
            </w:r>
          </w:p>
        </w:tc>
        <w:tc>
          <w:tcPr>
            <w:tcW w:w="4318" w:type="dxa"/>
          </w:tcPr>
          <w:p w14:paraId="2B3FA73E" w14:textId="62E75761"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(6)</w:t>
            </w:r>
            <w:r>
              <w:rPr>
                <w:rFonts w:ascii="Times New Roman" w:hAnsi="Times New Roman" w:cs="Times New Roman"/>
                <w:sz w:val="20"/>
                <w:szCs w:val="20"/>
              </w:rPr>
              <w:t xml:space="preserve"> </w:t>
            </w:r>
            <w:r w:rsidRPr="00A15063">
              <w:rPr>
                <w:rFonts w:ascii="Times New Roman" w:hAnsi="Times New Roman" w:cs="Times New Roman"/>
                <w:sz w:val="20"/>
                <w:szCs w:val="20"/>
              </w:rPr>
              <w:t>Furnizorii de servicii de criptoactive instituie, pun în aplicare și mențin proceduri adecvate care asigură transferul în timp util și ordonat al criptoactivelor și fondurilor clienților lor către un alt furnizor de servicii de criptoactive atunci când se retrage o autorizație. Termenul pentru acest transfer, fără întârziere nejustificată, este de cel mult 25 de zile calendaristice de la data retragerii autorizației.</w:t>
            </w:r>
          </w:p>
        </w:tc>
        <w:tc>
          <w:tcPr>
            <w:tcW w:w="2684" w:type="dxa"/>
          </w:tcPr>
          <w:p w14:paraId="43FFB583" w14:textId="42C648A6" w:rsidR="00A84477" w:rsidRPr="00E24402" w:rsidRDefault="00A84477" w:rsidP="00A84477">
            <w:pPr>
              <w:rPr>
                <w:rFonts w:ascii="Times New Roman" w:hAnsi="Times New Roman" w:cs="Times New Roman"/>
                <w:b/>
                <w:bCs/>
                <w:sz w:val="20"/>
                <w:szCs w:val="20"/>
              </w:rPr>
            </w:pPr>
            <w:r w:rsidRPr="00E24402">
              <w:rPr>
                <w:rFonts w:ascii="Times New Roman" w:hAnsi="Times New Roman" w:cs="Times New Roman"/>
                <w:b/>
                <w:bCs/>
                <w:sz w:val="20"/>
                <w:szCs w:val="20"/>
              </w:rPr>
              <w:t>Compatibil</w:t>
            </w:r>
          </w:p>
        </w:tc>
        <w:tc>
          <w:tcPr>
            <w:tcW w:w="3018" w:type="dxa"/>
          </w:tcPr>
          <w:p w14:paraId="0FB49C06" w14:textId="5C4D8A60" w:rsidR="00A84477" w:rsidRDefault="00A84477" w:rsidP="00A84477">
            <w:pPr>
              <w:rPr>
                <w:rFonts w:ascii="Times New Roman" w:hAnsi="Times New Roman" w:cs="Times New Roman"/>
                <w:i/>
                <w:iCs/>
                <w:sz w:val="20"/>
                <w:szCs w:val="20"/>
              </w:rPr>
            </w:pPr>
            <w:r w:rsidRPr="004A5637">
              <w:rPr>
                <w:rFonts w:ascii="Times New Roman" w:hAnsi="Times New Roman" w:cs="Times New Roman"/>
                <w:i/>
                <w:iCs/>
                <w:sz w:val="20"/>
                <w:szCs w:val="20"/>
              </w:rPr>
              <w:t>Nota:</w:t>
            </w:r>
          </w:p>
          <w:p w14:paraId="43E34113" w14:textId="28C4C191" w:rsidR="00A84477" w:rsidRPr="00E24402" w:rsidRDefault="00A84477" w:rsidP="009A57F9">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introduse suplimentar prin completarea </w:t>
            </w:r>
            <w:r w:rsidRPr="00E24402">
              <w:rPr>
                <w:rFonts w:ascii="Times New Roman" w:hAnsi="Times New Roman" w:cs="Times New Roman"/>
                <w:i/>
                <w:iCs/>
                <w:sz w:val="20"/>
                <w:szCs w:val="20"/>
              </w:rPr>
              <w:t>” Termenul pentru acest transfer, fără întârziere nejustificată, este de cel mult 25 de zile calendaristice de la data retragerii autorizației.”</w:t>
            </w:r>
            <w:r>
              <w:rPr>
                <w:rFonts w:ascii="Times New Roman" w:hAnsi="Times New Roman" w:cs="Times New Roman"/>
                <w:sz w:val="20"/>
                <w:szCs w:val="20"/>
              </w:rPr>
              <w:t xml:space="preserve"> pentru claritate și previzibilitate.</w:t>
            </w:r>
          </w:p>
        </w:tc>
      </w:tr>
      <w:tr w:rsidR="00A84477" w:rsidRPr="000B539E" w14:paraId="35F83BB9" w14:textId="77777777" w:rsidTr="00B4511F">
        <w:trPr>
          <w:gridAfter w:val="1"/>
          <w:wAfter w:w="15" w:type="dxa"/>
        </w:trPr>
        <w:tc>
          <w:tcPr>
            <w:tcW w:w="4434" w:type="dxa"/>
            <w:gridSpan w:val="2"/>
          </w:tcPr>
          <w:p w14:paraId="7D6C765D"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Furnizarea transfrontalieră de servicii de criptoactive</w:t>
            </w:r>
          </w:p>
          <w:p w14:paraId="4505B6D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Furnizorul de servicii de criptoactive care intenționează să furnizeze servicii de criptoactive în mai multe state membre transmite următoarele informații autorității competente a statului membru de origine:</w:t>
            </w:r>
          </w:p>
          <w:p w14:paraId="0743FCB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o listă a statelor membre în care furnizorul de servicii de criptoactive intenționează să furnizeze servicii de criptoactive;</w:t>
            </w:r>
          </w:p>
          <w:p w14:paraId="5642010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serviciile de criptoactive pe care furnizorul de servicii de criptoactive intenționează să le furnizeze la nivel transfrontalier;</w:t>
            </w:r>
          </w:p>
          <w:p w14:paraId="3D2EEEA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data de la care se intenționează să înceapă furnizarea serviciilor de criptoactive;</w:t>
            </w:r>
          </w:p>
          <w:p w14:paraId="4C86F0A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o listă a tuturor celorlalte activități oferite de furnizorul de servicii de criptoactive care nu intră sub incidența prezentului regulament.</w:t>
            </w:r>
          </w:p>
          <w:p w14:paraId="6FCA60D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termen de 10 zile lucrătoare de la primirea informațiilor menționate la alineatul (1), autoritatea competentă a statului membru de origine comunică informațiile respective punctelor unice de contact din statele membre gazdă, ESMA și ABE.</w:t>
            </w:r>
          </w:p>
          <w:p w14:paraId="41F34C0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Autoritatea competentă a statului membru care a acordat autorizația informează fără întârziere furnizorul de servicii de criptoactive în cauză cu privire la comunicarea menționată la alineatul (2).</w:t>
            </w:r>
          </w:p>
          <w:p w14:paraId="188ABC02" w14:textId="2DB8ED6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(4) Furnizorul de servicii de criptoactive poate începe să furnizeze servicii de criptoactive într-un alt stat membru decât statul membru de origine de la data primirii comunicării menționate la alineatul (3) sau cel mai târziu începând cu a 15-a zi calendaristică de la transmiterea informațiilor menționate la alineatul (1).</w:t>
            </w:r>
          </w:p>
        </w:tc>
        <w:tc>
          <w:tcPr>
            <w:tcW w:w="4318" w:type="dxa"/>
          </w:tcPr>
          <w:p w14:paraId="1D5B6A2D" w14:textId="2A778299" w:rsidR="00A84477" w:rsidRPr="000B539E" w:rsidRDefault="00A84477" w:rsidP="00A84477">
            <w:pPr>
              <w:rPr>
                <w:rFonts w:ascii="Times New Roman" w:hAnsi="Times New Roman" w:cs="Times New Roman"/>
                <w:sz w:val="20"/>
                <w:szCs w:val="20"/>
              </w:rPr>
            </w:pPr>
          </w:p>
        </w:tc>
        <w:tc>
          <w:tcPr>
            <w:tcW w:w="2684" w:type="dxa"/>
          </w:tcPr>
          <w:p w14:paraId="570504D5" w14:textId="45D9F1B0" w:rsidR="00A84477" w:rsidRPr="008A606E" w:rsidRDefault="00A84477" w:rsidP="00A84477">
            <w:pPr>
              <w:rPr>
                <w:rFonts w:ascii="Times New Roman" w:hAnsi="Times New Roman" w:cs="Times New Roman"/>
                <w:b/>
                <w:bCs/>
                <w:sz w:val="20"/>
                <w:szCs w:val="20"/>
              </w:rPr>
            </w:pPr>
            <w:r w:rsidRPr="008A606E">
              <w:rPr>
                <w:rFonts w:ascii="Times New Roman" w:hAnsi="Times New Roman" w:cs="Times New Roman"/>
                <w:b/>
                <w:bCs/>
                <w:sz w:val="20"/>
                <w:szCs w:val="20"/>
              </w:rPr>
              <w:t>Prevederi UE neaplicabile</w:t>
            </w:r>
          </w:p>
        </w:tc>
        <w:tc>
          <w:tcPr>
            <w:tcW w:w="3018" w:type="dxa"/>
          </w:tcPr>
          <w:p w14:paraId="2297A9B9" w14:textId="29333DB6" w:rsidR="00A84477" w:rsidRPr="00E24402"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E24402">
              <w:rPr>
                <w:rFonts w:ascii="Times New Roman" w:hAnsi="Times New Roman" w:cs="Times New Roman"/>
                <w:sz w:val="20"/>
                <w:szCs w:val="20"/>
              </w:rPr>
              <w:t>ipsa calității de stat membru UE, Republica Moldova nu va transpune prevederile.</w:t>
            </w:r>
          </w:p>
        </w:tc>
      </w:tr>
      <w:tr w:rsidR="00A84477" w:rsidRPr="000B539E" w14:paraId="417DC1CF" w14:textId="77777777" w:rsidTr="001D36D7">
        <w:trPr>
          <w:gridAfter w:val="1"/>
          <w:wAfter w:w="15" w:type="dxa"/>
          <w:trHeight w:val="703"/>
        </w:trPr>
        <w:tc>
          <w:tcPr>
            <w:tcW w:w="4434" w:type="dxa"/>
            <w:gridSpan w:val="2"/>
          </w:tcPr>
          <w:p w14:paraId="7171406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2</w:t>
            </w:r>
          </w:p>
          <w:p w14:paraId="153B64DF" w14:textId="20BFB3A4" w:rsidR="00A84477" w:rsidRPr="001D36D7" w:rsidRDefault="00A84477" w:rsidP="00A84477">
            <w:pPr>
              <w:rPr>
                <w:rFonts w:ascii="Times New Roman" w:hAnsi="Times New Roman" w:cs="Times New Roman"/>
                <w:b/>
                <w:bCs/>
                <w:sz w:val="20"/>
                <w:szCs w:val="20"/>
              </w:rPr>
            </w:pPr>
            <w:r w:rsidRPr="000B539E">
              <w:rPr>
                <w:rFonts w:ascii="Times New Roman" w:hAnsi="Times New Roman" w:cs="Times New Roman"/>
                <w:b/>
                <w:bCs/>
                <w:sz w:val="20"/>
                <w:szCs w:val="20"/>
              </w:rPr>
              <w:t>Obligații aplicabile tuturor furnizorilor de servicii de criptoactive</w:t>
            </w:r>
          </w:p>
        </w:tc>
        <w:tc>
          <w:tcPr>
            <w:tcW w:w="4318" w:type="dxa"/>
          </w:tcPr>
          <w:p w14:paraId="755B4B5B" w14:textId="643C9903" w:rsidR="00A84477" w:rsidRPr="00D33DDA" w:rsidRDefault="0075761B"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D33DDA">
              <w:rPr>
                <w:rFonts w:ascii="Times New Roman" w:hAnsi="Times New Roman" w:cs="Times New Roman"/>
                <w:sz w:val="20"/>
                <w:szCs w:val="20"/>
              </w:rPr>
              <w:t xml:space="preserve"> 2</w:t>
            </w:r>
          </w:p>
          <w:p w14:paraId="22996D9F" w14:textId="4A66C56A" w:rsidR="00A84477" w:rsidRPr="001D36D7" w:rsidRDefault="00A84477" w:rsidP="00A84477">
            <w:pPr>
              <w:rPr>
                <w:rFonts w:ascii="Times New Roman" w:hAnsi="Times New Roman" w:cs="Times New Roman"/>
                <w:b/>
                <w:sz w:val="20"/>
                <w:szCs w:val="20"/>
              </w:rPr>
            </w:pPr>
            <w:r w:rsidRPr="00D33DDA">
              <w:rPr>
                <w:rFonts w:ascii="Times New Roman" w:hAnsi="Times New Roman" w:cs="Times New Roman"/>
                <w:b/>
                <w:sz w:val="20"/>
                <w:szCs w:val="20"/>
              </w:rPr>
              <w:t>Obligații aplicabile tuturor furnizorilor de servicii de criptoactive</w:t>
            </w:r>
          </w:p>
        </w:tc>
        <w:tc>
          <w:tcPr>
            <w:tcW w:w="2684" w:type="dxa"/>
          </w:tcPr>
          <w:p w14:paraId="730F1F7C" w14:textId="0D7AF1C4" w:rsidR="00A84477" w:rsidRPr="008A606E" w:rsidRDefault="00A84477" w:rsidP="009A57F9">
            <w:pPr>
              <w:rPr>
                <w:rFonts w:ascii="Times New Roman" w:hAnsi="Times New Roman" w:cs="Times New Roman"/>
                <w:b/>
                <w:bCs/>
                <w:sz w:val="20"/>
                <w:szCs w:val="20"/>
              </w:rPr>
            </w:pPr>
            <w:r w:rsidRPr="001D36D7">
              <w:rPr>
                <w:rFonts w:ascii="Times New Roman" w:hAnsi="Times New Roman" w:cs="Times New Roman"/>
                <w:b/>
                <w:bCs/>
                <w:sz w:val="20"/>
                <w:szCs w:val="20"/>
              </w:rPr>
              <w:t>Compatibil</w:t>
            </w:r>
          </w:p>
        </w:tc>
        <w:tc>
          <w:tcPr>
            <w:tcW w:w="3018" w:type="dxa"/>
          </w:tcPr>
          <w:p w14:paraId="4744C2DD" w14:textId="32F534A0" w:rsidR="00A84477" w:rsidRPr="000B539E" w:rsidRDefault="00A84477" w:rsidP="00A84477">
            <w:pPr>
              <w:rPr>
                <w:rFonts w:ascii="Times New Roman" w:hAnsi="Times New Roman" w:cs="Times New Roman"/>
                <w:sz w:val="20"/>
                <w:szCs w:val="20"/>
              </w:rPr>
            </w:pPr>
          </w:p>
        </w:tc>
      </w:tr>
      <w:tr w:rsidR="00A84477" w:rsidRPr="000B539E" w14:paraId="3EEDA0EC" w14:textId="77777777" w:rsidTr="00B4511F">
        <w:trPr>
          <w:gridAfter w:val="1"/>
          <w:wAfter w:w="15" w:type="dxa"/>
        </w:trPr>
        <w:tc>
          <w:tcPr>
            <w:tcW w:w="4434" w:type="dxa"/>
            <w:gridSpan w:val="2"/>
          </w:tcPr>
          <w:p w14:paraId="7A0AFA53"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Obligația de a acționa cu onestitate, corectitudine și profesionalism în interesul superior al clienților</w:t>
            </w:r>
          </w:p>
          <w:p w14:paraId="1232310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acționează cu onestitate, corectitudine și profesionalism în interesul superior al clienților lor și al clienților lor potențiali.</w:t>
            </w:r>
          </w:p>
          <w:p w14:paraId="2A906C9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le oferă clienților lor informații corecte, clare și care nu induc în eroare, inclusiv în comunicările cu caracter publicitar, care sunt identificate ca atare. Furnizorii de servicii de criptoactive nu induc în eroare un client, în mod deliberat sau din neglijență, cu privire la avantajele reale sau percepute ale criptoactivelor.</w:t>
            </w:r>
          </w:p>
          <w:p w14:paraId="01A34896" w14:textId="77777777" w:rsidR="00A84477" w:rsidRPr="000B539E" w:rsidRDefault="00A84477" w:rsidP="00A84477">
            <w:pPr>
              <w:rPr>
                <w:rFonts w:ascii="Times New Roman" w:hAnsi="Times New Roman" w:cs="Times New Roman"/>
                <w:sz w:val="20"/>
                <w:szCs w:val="20"/>
              </w:rPr>
            </w:pPr>
          </w:p>
          <w:p w14:paraId="7024408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criptoactive își avertizează clienții cu privire la riscurile asociate </w:t>
            </w:r>
          </w:p>
          <w:p w14:paraId="39CCC1C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tranzacțiilor de criptoactive.</w:t>
            </w:r>
          </w:p>
          <w:p w14:paraId="7F31E3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Atunci când operează o platformă de tranzacționare pentru criptoactive, când schimbă criptoactivele contra unor fonduri sau a unor alte criptoactive, când oferă consiliere referitoare la criptoactive sau când asigură administrarea de portofolii de criptoactive, furnizorii de servicii de criptoactive pun la dispoziția clienților lor linkuri către orice carte albă pentru criptoactivele în legătură cu care furnizează serviciile respective.</w:t>
            </w:r>
          </w:p>
          <w:p w14:paraId="37EDBB8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Furnizorii de servicii de criptoactive pun la dispoziția publicului politicile cu privire la prețuri, costuri și comisioane pe care le aplică, afișându-le într-un loc vizibil pe website-ul lor.</w:t>
            </w:r>
          </w:p>
          <w:p w14:paraId="3AFCA16C" w14:textId="36405DC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Furnizorii de servicii de criptoactive publică într-un loc vizibil pe website-ul lor informații referitoare la principalele efecte negative asupra climei și la alte efecte negative legate de mediu ale </w:t>
            </w:r>
            <w:r w:rsidRPr="000B539E">
              <w:rPr>
                <w:rFonts w:ascii="Times New Roman" w:hAnsi="Times New Roman" w:cs="Times New Roman"/>
                <w:sz w:val="20"/>
                <w:szCs w:val="20"/>
              </w:rPr>
              <w:lastRenderedPageBreak/>
              <w:t>mecanismului de consens utilizat pentru emiterea fiecărui criptoactiv în legătură cu care furnizează servicii. Informațiile respective pot fi obținute din cărțile albe pentru criptoactive.</w:t>
            </w:r>
          </w:p>
        </w:tc>
        <w:tc>
          <w:tcPr>
            <w:tcW w:w="4318" w:type="dxa"/>
          </w:tcPr>
          <w:p w14:paraId="1CF422B1" w14:textId="77777777" w:rsidR="00A84477" w:rsidRPr="005B19F2" w:rsidRDefault="00A84477" w:rsidP="00A84477">
            <w:pPr>
              <w:rPr>
                <w:rFonts w:ascii="Times New Roman" w:hAnsi="Times New Roman" w:cs="Times New Roman"/>
                <w:b/>
                <w:sz w:val="20"/>
                <w:szCs w:val="20"/>
              </w:rPr>
            </w:pPr>
            <w:r w:rsidRPr="005B19F2">
              <w:rPr>
                <w:rFonts w:ascii="Times New Roman" w:hAnsi="Times New Roman" w:cs="Times New Roman"/>
                <w:b/>
                <w:sz w:val="20"/>
                <w:szCs w:val="20"/>
              </w:rPr>
              <w:lastRenderedPageBreak/>
              <w:t>Articolul 59.</w:t>
            </w:r>
            <w:r w:rsidRPr="005B19F2">
              <w:rPr>
                <w:rFonts w:ascii="Times New Roman" w:hAnsi="Times New Roman" w:cs="Times New Roman"/>
                <w:b/>
                <w:bCs/>
                <w:sz w:val="20"/>
                <w:szCs w:val="20"/>
              </w:rPr>
              <w:t xml:space="preserve"> </w:t>
            </w:r>
            <w:r w:rsidRPr="005B19F2">
              <w:rPr>
                <w:rFonts w:ascii="Times New Roman" w:hAnsi="Times New Roman" w:cs="Times New Roman"/>
                <w:b/>
                <w:sz w:val="20"/>
                <w:szCs w:val="20"/>
              </w:rPr>
              <w:t>Obligația de a acționa cu onestitate, corectitudine și profesionalism în interesul superior al clienților</w:t>
            </w:r>
          </w:p>
          <w:p w14:paraId="5CE3B139" w14:textId="77777777"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(1)</w:t>
            </w:r>
            <w:r>
              <w:rPr>
                <w:rFonts w:ascii="Times New Roman" w:hAnsi="Times New Roman" w:cs="Times New Roman"/>
                <w:sz w:val="20"/>
                <w:szCs w:val="20"/>
              </w:rPr>
              <w:t xml:space="preserve"> </w:t>
            </w:r>
            <w:r w:rsidRPr="005B19F2">
              <w:rPr>
                <w:rFonts w:ascii="Times New Roman" w:hAnsi="Times New Roman" w:cs="Times New Roman"/>
                <w:sz w:val="20"/>
                <w:szCs w:val="20"/>
              </w:rPr>
              <w:t>Furnizorii de servicii de criptoactive acționează cu onestitate, corectitudine și profesionalism în interesul superior al clienților lor și al clienților lor potențiali.</w:t>
            </w:r>
          </w:p>
          <w:p w14:paraId="2612B824" w14:textId="77777777"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(2)</w:t>
            </w:r>
            <w:r>
              <w:rPr>
                <w:rFonts w:ascii="Times New Roman" w:hAnsi="Times New Roman" w:cs="Times New Roman"/>
                <w:sz w:val="20"/>
                <w:szCs w:val="20"/>
              </w:rPr>
              <w:t xml:space="preserve"> </w:t>
            </w:r>
            <w:r w:rsidRPr="005B19F2">
              <w:rPr>
                <w:rFonts w:ascii="Times New Roman" w:hAnsi="Times New Roman" w:cs="Times New Roman"/>
                <w:sz w:val="20"/>
                <w:szCs w:val="20"/>
              </w:rPr>
              <w:t>Furnizorii de servicii de criptoactive le oferă clienților lor informații corecte, clare și care nu induc în eroare, inclusiv în comunicările cu caracter publicitar, care sunt identificate ca atare. Furnizorii de servicii de criptoactive nu induc în eroare un client, în mod deliberat sau din neglijență, cu privire la avantajele reale sau percepute ale criptoactivelor.</w:t>
            </w:r>
          </w:p>
          <w:p w14:paraId="372F0E27"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(3)</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își avertizează clienții cu privire la riscurile asociate tranzacțiilor de criptoactive.</w:t>
            </w:r>
          </w:p>
          <w:p w14:paraId="233EB62D"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Atunci când operează o platformă de tranzacționare pentru criptoactive, când schimbă criptoactivele contra unor fonduri sau a unor alte criptoactive, când oferă consultanță referitoare la criptoactive sau când asigură administrarea de portofolii de criptoactive, furnizorii de servicii de criptoactive pun la dispoziția clienților lor linkuri către orice carte albă pentru criptoactivele în legătură cu care furnizează serviciile respective.</w:t>
            </w:r>
          </w:p>
          <w:p w14:paraId="37DFA52E" w14:textId="77777777"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(4)</w:t>
            </w:r>
            <w:r>
              <w:rPr>
                <w:rFonts w:ascii="Times New Roman" w:hAnsi="Times New Roman" w:cs="Times New Roman"/>
                <w:sz w:val="20"/>
                <w:szCs w:val="20"/>
              </w:rPr>
              <w:t xml:space="preserve"> </w:t>
            </w:r>
            <w:r w:rsidRPr="005B19F2">
              <w:rPr>
                <w:rFonts w:ascii="Times New Roman" w:hAnsi="Times New Roman" w:cs="Times New Roman"/>
                <w:sz w:val="20"/>
                <w:szCs w:val="20"/>
              </w:rPr>
              <w:t>Furnizorii de servicii de criptoactive pun la dispoziția publicului politicile cu privire la prețuri, costuri și comisioane pe care le aplică, afișându-le într-un loc vizibil pe site-ul lor web.</w:t>
            </w:r>
          </w:p>
          <w:p w14:paraId="3DA66333" w14:textId="71EA8A43"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(5)</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Furnizorii de servicii de criptoactive publică într-un loc vizibil pe site-ul lor web informații referitoare la principalele efecte negative asupra climei și la alte efecte negative legate de mediu ale </w:t>
            </w:r>
            <w:r w:rsidRPr="005B19F2">
              <w:rPr>
                <w:rFonts w:ascii="Times New Roman" w:hAnsi="Times New Roman" w:cs="Times New Roman"/>
                <w:sz w:val="20"/>
                <w:szCs w:val="20"/>
              </w:rPr>
              <w:lastRenderedPageBreak/>
              <w:t>mecanismului de consens utilizat pentru emiterea fiecărui criptoactiv în legătură cu care furnizează servicii. Informațiile respective pot fi obținute din cărțile albe pentru criptoactive.</w:t>
            </w:r>
          </w:p>
          <w:p w14:paraId="08C979DD" w14:textId="77777777" w:rsidR="00A84477" w:rsidRPr="00FD4FB5" w:rsidRDefault="00A84477" w:rsidP="00A84477">
            <w:pPr>
              <w:rPr>
                <w:rFonts w:ascii="Times New Roman" w:hAnsi="Times New Roman" w:cs="Times New Roman"/>
                <w:sz w:val="20"/>
                <w:szCs w:val="20"/>
              </w:rPr>
            </w:pPr>
          </w:p>
        </w:tc>
        <w:tc>
          <w:tcPr>
            <w:tcW w:w="2684" w:type="dxa"/>
          </w:tcPr>
          <w:p w14:paraId="3454CDA8" w14:textId="06A345B0" w:rsidR="00A84477" w:rsidRPr="0025523C"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34626C9D" w14:textId="77777777" w:rsidR="00A84477" w:rsidRDefault="00A84477" w:rsidP="00A84477">
            <w:pPr>
              <w:rPr>
                <w:rFonts w:ascii="Times New Roman" w:hAnsi="Times New Roman" w:cs="Times New Roman"/>
                <w:sz w:val="20"/>
                <w:szCs w:val="20"/>
              </w:rPr>
            </w:pPr>
          </w:p>
        </w:tc>
      </w:tr>
      <w:tr w:rsidR="00A84477" w:rsidRPr="000B539E" w14:paraId="5B56DD34" w14:textId="77777777" w:rsidTr="00B4511F">
        <w:trPr>
          <w:gridAfter w:val="1"/>
          <w:wAfter w:w="15" w:type="dxa"/>
        </w:trPr>
        <w:tc>
          <w:tcPr>
            <w:tcW w:w="4434" w:type="dxa"/>
            <w:gridSpan w:val="2"/>
          </w:tcPr>
          <w:p w14:paraId="3DB0113F"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În cooperare cu ABE, ESMA elaborează proiecte de standarde tehnice de reglementare cu privire la conținutul, metodologiile și modul de prezentare a informațiilor menționate la alineatul (5) referitoare la indicatorii de sustenabilitate privind efectele negative asupra climei și alte efecte negative legate </w:t>
            </w:r>
          </w:p>
          <w:p w14:paraId="2692859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de mediu.</w:t>
            </w:r>
          </w:p>
          <w:p w14:paraId="197162EC"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Atunci când elaborează proiectele de standarde tehnice de reglementare menționate la primul paragraf, ESMA ia în considerare diferitele tipuri de mecanisme de consens folosite pentru a valida tranzacțiile cu criptoactive, structurile lor de stimulente și utilizarea energiei, a energiei din surse regenerabile și a resurselor naturale, producția de deșeuri și emisiile de gaze cu efect de seră. ESMA actualizează standardele tehnice de reglementare având în vedere evoluțiile tehnologice și în materie de reglementare.</w:t>
            </w:r>
          </w:p>
          <w:p w14:paraId="175F9F6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125AF5F1" w14:textId="4A73D92F"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4699E97B" w14:textId="3D96F301" w:rsidR="00A84477" w:rsidRPr="00FD4FB5" w:rsidRDefault="00A84477" w:rsidP="00A84477">
            <w:pPr>
              <w:rPr>
                <w:rFonts w:ascii="Times New Roman" w:hAnsi="Times New Roman" w:cs="Times New Roman"/>
                <w:sz w:val="20"/>
                <w:szCs w:val="20"/>
              </w:rPr>
            </w:pPr>
          </w:p>
        </w:tc>
        <w:tc>
          <w:tcPr>
            <w:tcW w:w="2684" w:type="dxa"/>
          </w:tcPr>
          <w:p w14:paraId="199EDFBD" w14:textId="6469E276" w:rsidR="00A84477" w:rsidRPr="000B539E" w:rsidRDefault="00A84477" w:rsidP="009A57F9">
            <w:pPr>
              <w:rPr>
                <w:rFonts w:ascii="Times New Roman" w:hAnsi="Times New Roman" w:cs="Times New Roman"/>
                <w:sz w:val="20"/>
                <w:szCs w:val="20"/>
              </w:rPr>
            </w:pPr>
            <w:r w:rsidRPr="0025523C">
              <w:rPr>
                <w:rFonts w:ascii="Times New Roman" w:hAnsi="Times New Roman" w:cs="Times New Roman"/>
                <w:b/>
                <w:bCs/>
                <w:sz w:val="20"/>
                <w:szCs w:val="20"/>
              </w:rPr>
              <w:t>Prevederi UE neaplicabile</w:t>
            </w:r>
          </w:p>
        </w:tc>
        <w:tc>
          <w:tcPr>
            <w:tcW w:w="3018" w:type="dxa"/>
          </w:tcPr>
          <w:p w14:paraId="7EFA1725" w14:textId="463D64E9"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60E10F78" w14:textId="77777777" w:rsidTr="00B4511F">
        <w:trPr>
          <w:gridAfter w:val="1"/>
          <w:wAfter w:w="15" w:type="dxa"/>
        </w:trPr>
        <w:tc>
          <w:tcPr>
            <w:tcW w:w="4434" w:type="dxa"/>
            <w:gridSpan w:val="2"/>
          </w:tcPr>
          <w:p w14:paraId="0A0E2CDB" w14:textId="77777777" w:rsidR="00A84477" w:rsidRPr="000B539E" w:rsidRDefault="00A84477" w:rsidP="00A84477">
            <w:pPr>
              <w:rPr>
                <w:rFonts w:ascii="Times New Roman" w:hAnsi="Times New Roman" w:cs="Times New Roman"/>
                <w:i/>
                <w:iCs/>
                <w:sz w:val="20"/>
                <w:szCs w:val="20"/>
              </w:rPr>
            </w:pPr>
          </w:p>
        </w:tc>
        <w:tc>
          <w:tcPr>
            <w:tcW w:w="4318" w:type="dxa"/>
          </w:tcPr>
          <w:p w14:paraId="5CDB9530" w14:textId="21944151" w:rsidR="00A84477" w:rsidRPr="005B19F2" w:rsidRDefault="00A84477" w:rsidP="00A84477">
            <w:pPr>
              <w:rPr>
                <w:rFonts w:ascii="Times New Roman" w:hAnsi="Times New Roman" w:cs="Times New Roman"/>
                <w:b/>
                <w:sz w:val="20"/>
                <w:szCs w:val="20"/>
              </w:rPr>
            </w:pPr>
            <w:r w:rsidRPr="005B19F2">
              <w:rPr>
                <w:rFonts w:ascii="Times New Roman" w:hAnsi="Times New Roman" w:cs="Times New Roman"/>
                <w:sz w:val="20"/>
                <w:szCs w:val="20"/>
              </w:rPr>
              <w:t>(6)</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Comisia Națională adoptă acte normative de reglementare cu privire la cerințelor și/sau standardele tehnice în ceea ce privește conținutul, metodologiile și modul de prezentare a informațiilor menționate la alin. (5) referitoare la indicatorii de sustenabilitate privind efectele negative asupra climei și alte efecte negative legate de mediu. Atunci când se elaborează cerințele și/sau standardele tehnice menționate la prezentul alineat, Comisia Națională ia în considerare diferitele tipuri de mecanisme de consens folosite pentru a valida tranzacțiile cu criptoactive, structurile lor de stimulente și </w:t>
            </w:r>
            <w:r w:rsidRPr="005B19F2">
              <w:rPr>
                <w:rFonts w:ascii="Times New Roman" w:hAnsi="Times New Roman" w:cs="Times New Roman"/>
                <w:sz w:val="20"/>
                <w:szCs w:val="20"/>
              </w:rPr>
              <w:lastRenderedPageBreak/>
              <w:t>utilizarea energiei, a energiei din surse regenerabile și a resurselor naturale, producția de deșeuri și emisiile de gaze cu efect de seră. Comisia Națională actualizează cerințele și/sau standardele tehnice de reglementare având în vedere evoluțiile tehnologice și în materie de reglementare.</w:t>
            </w:r>
          </w:p>
        </w:tc>
        <w:tc>
          <w:tcPr>
            <w:tcW w:w="2684" w:type="dxa"/>
          </w:tcPr>
          <w:p w14:paraId="6EF74526" w14:textId="77777777" w:rsidR="00A84477" w:rsidRPr="0025523C" w:rsidRDefault="00A84477" w:rsidP="00A84477">
            <w:pPr>
              <w:rPr>
                <w:rFonts w:ascii="Times New Roman" w:hAnsi="Times New Roman" w:cs="Times New Roman"/>
                <w:b/>
                <w:bCs/>
                <w:sz w:val="20"/>
                <w:szCs w:val="20"/>
              </w:rPr>
            </w:pPr>
          </w:p>
        </w:tc>
        <w:tc>
          <w:tcPr>
            <w:tcW w:w="3018" w:type="dxa"/>
          </w:tcPr>
          <w:p w14:paraId="096DA42E" w14:textId="63530C50"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E402F8F"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F24C688" w14:textId="77777777" w:rsidR="00A84477" w:rsidRDefault="00A84477" w:rsidP="00A84477">
            <w:pPr>
              <w:rPr>
                <w:rFonts w:ascii="Times New Roman" w:hAnsi="Times New Roman" w:cs="Times New Roman"/>
                <w:sz w:val="20"/>
                <w:szCs w:val="20"/>
              </w:rPr>
            </w:pPr>
          </w:p>
        </w:tc>
      </w:tr>
      <w:tr w:rsidR="00A84477" w:rsidRPr="000B539E" w14:paraId="64622F9C" w14:textId="77777777" w:rsidTr="00B4511F">
        <w:trPr>
          <w:gridAfter w:val="1"/>
          <w:wAfter w:w="15" w:type="dxa"/>
        </w:trPr>
        <w:tc>
          <w:tcPr>
            <w:tcW w:w="4434" w:type="dxa"/>
            <w:gridSpan w:val="2"/>
          </w:tcPr>
          <w:p w14:paraId="36F2875B"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Cerințe prudențiale</w:t>
            </w:r>
          </w:p>
          <w:p w14:paraId="494282C9" w14:textId="03C3FD3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dispun în permanență de garanții prudențiale cu un cuantum cel puțin egal cu cel mai mare dintre următoarele cuantumuri:</w:t>
            </w:r>
          </w:p>
          <w:p w14:paraId="17A025D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cuantumul cerințelor de capital minim permanent indicate în anexa IV, în funcție de tipul serviciilor de criptoactive furnizate;</w:t>
            </w:r>
          </w:p>
          <w:p w14:paraId="75D7CA1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un sfert din cheltuielile generale fixe din anul precedent, revizuite anual.</w:t>
            </w:r>
          </w:p>
          <w:p w14:paraId="7270EEA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care nu au împlinit un an de la data la care au început să furnizeze servicii utilizează, pentru calculul menționat la alineatul (1) litera (b), cheltuielile generale fixe preconizate incluse în proiecțiile lor pentru primele 12 luni de furnizare de servicii, prezentate odată cu cererea de autorizare.</w:t>
            </w:r>
          </w:p>
          <w:p w14:paraId="717F96B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sensul alineatului (1) litera (b), furnizorii de servicii de criptoactive își calculează cheltuielile generale fixe din anul precedent utilizând cifrele care rezultă din cadrul contabil aplicabil, prin deducerea următoarelor elemente din cheltuielile totale după distribuirea profiturilor către acționari sau asociați în cele mai recente situații financiare anuale auditate de care dispun sau, dacă nu sunt disponibile situații auditate, în situațiile financiare anuale validate de autoritățile naționale de supraveghere:</w:t>
            </w:r>
          </w:p>
          <w:p w14:paraId="46C4D6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primele pentru personal și alte remunerări, în măsura în care primele și remunerările respective depind de profitul net realizat de furnizorii de servicii de criptoactive în anul relevant;</w:t>
            </w:r>
          </w:p>
          <w:p w14:paraId="08546AC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părțile din profit care le revin angajaților, directorilor și partenerilor;</w:t>
            </w:r>
          </w:p>
          <w:p w14:paraId="377BD4D3"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alte repartizări ale profiturilor și alte remunerări variabile, în măsura în care acestea sunt pe deplin </w:t>
            </w:r>
          </w:p>
          <w:p w14:paraId="2991BED2" w14:textId="58F48414"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discreționare;</w:t>
            </w:r>
          </w:p>
          <w:p w14:paraId="5752464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(d) cheltuielile nerecurente din activitățile punctuale.</w:t>
            </w:r>
          </w:p>
          <w:p w14:paraId="0A5F9A7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Garanțiile prudențiale menționate la alineatul (1) iau una dintre următoarele forme sau constituie o combinație a acestora:</w:t>
            </w:r>
          </w:p>
          <w:p w14:paraId="7DE32BFC" w14:textId="1B3D981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fonduri proprii, constând în elemente și instrumente de fonduri proprii de nivel 1 de bază menționate la articolele 26-30 din Regulamentul (UE) nr. 575/2013, după aplicarea integrală a deducerilor în temeiul articolului 36 din regulamentul respectiv, fără aplicarea derogărilor privind pragurile de deducere în temeiul articolelor 46 și 48 din regulamentul respectiv;</w:t>
            </w:r>
          </w:p>
          <w:p w14:paraId="0F1B4E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o poliță de asigurare care să acopere teritoriile Uniunii în care sunt furnizate serviciile de criptoactive sau o garanție comparabilă.</w:t>
            </w:r>
          </w:p>
          <w:p w14:paraId="4255AE94" w14:textId="376A0CF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Polița de asigurare menționată la alineatul (4) litera (b) se publică pe website-ul furnizorului de servicii de</w:t>
            </w:r>
            <w:r>
              <w:rPr>
                <w:rFonts w:ascii="Times New Roman" w:hAnsi="Times New Roman" w:cs="Times New Roman"/>
                <w:sz w:val="20"/>
                <w:szCs w:val="20"/>
              </w:rPr>
              <w:t xml:space="preserve"> </w:t>
            </w:r>
            <w:r w:rsidRPr="000B539E">
              <w:rPr>
                <w:rFonts w:ascii="Times New Roman" w:hAnsi="Times New Roman" w:cs="Times New Roman"/>
                <w:sz w:val="20"/>
                <w:szCs w:val="20"/>
              </w:rPr>
              <w:t>criptoactive și are cel puțin următoarele caracteristici:</w:t>
            </w:r>
          </w:p>
          <w:p w14:paraId="6C173D4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are un termen inițial de cel puțin un an;</w:t>
            </w:r>
          </w:p>
          <w:p w14:paraId="5297B57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perioada de preaviz pentru anularea acesteia este de cel puțin 90 de zile;</w:t>
            </w:r>
          </w:p>
          <w:p w14:paraId="1F776648" w14:textId="5A89954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este subscrisă la o întreprindere autorizată să furnizeze asigurări, în conformitate cu dreptul Uniunii sau cu dreptul intern;</w:t>
            </w:r>
          </w:p>
          <w:p w14:paraId="63FF0E4F" w14:textId="77777777" w:rsidR="00A84477" w:rsidRDefault="00A84477" w:rsidP="00A84477">
            <w:pPr>
              <w:rPr>
                <w:rFonts w:ascii="Times New Roman" w:hAnsi="Times New Roman" w:cs="Times New Roman"/>
                <w:sz w:val="20"/>
                <w:szCs w:val="20"/>
              </w:rPr>
            </w:pPr>
          </w:p>
          <w:p w14:paraId="60C5C2CF" w14:textId="77777777" w:rsidR="00A84477" w:rsidRPr="000B539E" w:rsidRDefault="00A84477" w:rsidP="00A84477">
            <w:pPr>
              <w:rPr>
                <w:rFonts w:ascii="Times New Roman" w:hAnsi="Times New Roman" w:cs="Times New Roman"/>
                <w:sz w:val="20"/>
                <w:szCs w:val="20"/>
              </w:rPr>
            </w:pPr>
          </w:p>
          <w:p w14:paraId="429BAA8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este furnizată de o entitate terță.</w:t>
            </w:r>
          </w:p>
          <w:p w14:paraId="68E8E23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Polița de asigurare menționată la alineatul (4) litera (b) include acoperirea riscului cu privire la toate aspectele următoare:</w:t>
            </w:r>
          </w:p>
          <w:p w14:paraId="493C340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pierderea documentelor;</w:t>
            </w:r>
          </w:p>
          <w:p w14:paraId="25A499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declarații false sau care induc în eroare;</w:t>
            </w:r>
          </w:p>
          <w:p w14:paraId="369A17F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acte, erori sau omisiuni care conduc la încălcarea:</w:t>
            </w:r>
          </w:p>
          <w:p w14:paraId="5096DF6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obligațiilor legale și de reglementare;</w:t>
            </w:r>
          </w:p>
          <w:p w14:paraId="47068AB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obligației de a acționa cu onestitate, corectitudine și profesionalism față de clienți;</w:t>
            </w:r>
          </w:p>
          <w:p w14:paraId="6103EC0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(iii) obligațiilor de confidențialitate;</w:t>
            </w:r>
          </w:p>
          <w:p w14:paraId="6E821A0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neîndeplinirea obligației de a stabili, de a pune în aplicare și de a menține proceduri adecvate de prevenire a conflictelor de interese;</w:t>
            </w:r>
          </w:p>
          <w:p w14:paraId="102CC6A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pierderi cauzate de întreruperea activității sau de disfuncționalități ale sistemelor;</w:t>
            </w:r>
          </w:p>
          <w:p w14:paraId="20CD94F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(f) dacă este aplicabil modelului de afaceri, neglijență gravă în protejarea criptoactivelor și a fondurilor clienților;</w:t>
            </w:r>
          </w:p>
          <w:p w14:paraId="65CD85FE" w14:textId="09D8863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responsabilitatea furnizorilor de servicii de criptoactive față de clienți în temeiul articolului 75 alineatul (8).</w:t>
            </w:r>
          </w:p>
        </w:tc>
        <w:tc>
          <w:tcPr>
            <w:tcW w:w="4318" w:type="dxa"/>
          </w:tcPr>
          <w:p w14:paraId="0FE5CD0F" w14:textId="09A657A8" w:rsidR="00A84477" w:rsidRPr="005B19F2" w:rsidRDefault="00A84477" w:rsidP="00A84477">
            <w:pPr>
              <w:rPr>
                <w:rFonts w:ascii="Times New Roman" w:hAnsi="Times New Roman" w:cs="Times New Roman"/>
                <w:b/>
                <w:sz w:val="20"/>
                <w:szCs w:val="20"/>
              </w:rPr>
            </w:pPr>
            <w:r w:rsidRPr="005B19F2">
              <w:rPr>
                <w:rFonts w:ascii="Times New Roman" w:hAnsi="Times New Roman" w:cs="Times New Roman"/>
                <w:b/>
                <w:sz w:val="20"/>
                <w:szCs w:val="20"/>
              </w:rPr>
              <w:lastRenderedPageBreak/>
              <w:t>Articolul 60.</w:t>
            </w:r>
            <w:r w:rsidRPr="005B19F2">
              <w:rPr>
                <w:rFonts w:ascii="Times New Roman" w:hAnsi="Times New Roman" w:cs="Times New Roman"/>
                <w:b/>
                <w:bCs/>
                <w:sz w:val="20"/>
                <w:szCs w:val="20"/>
              </w:rPr>
              <w:t xml:space="preserve"> </w:t>
            </w:r>
            <w:r w:rsidRPr="005B19F2">
              <w:rPr>
                <w:rFonts w:ascii="Times New Roman" w:hAnsi="Times New Roman" w:cs="Times New Roman"/>
                <w:b/>
                <w:sz w:val="20"/>
                <w:szCs w:val="20"/>
              </w:rPr>
              <w:t>Cerințe prudențiale</w:t>
            </w:r>
          </w:p>
          <w:p w14:paraId="7053D0F2" w14:textId="7AB99CE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(1)</w:t>
            </w:r>
            <w:r>
              <w:rPr>
                <w:rFonts w:ascii="Times New Roman" w:hAnsi="Times New Roman" w:cs="Times New Roman"/>
                <w:sz w:val="20"/>
                <w:szCs w:val="20"/>
              </w:rPr>
              <w:t xml:space="preserve"> </w:t>
            </w:r>
            <w:r w:rsidRPr="005B19F2">
              <w:rPr>
                <w:rFonts w:ascii="Times New Roman" w:hAnsi="Times New Roman" w:cs="Times New Roman"/>
                <w:sz w:val="20"/>
                <w:szCs w:val="20"/>
              </w:rPr>
              <w:t>Furnizorii de servicii de criptoactive dispun în permanență de garanții prudențiale cu un cuantum cel puțin egal cu cel mai mare dintre următoarele cuantumuri:</w:t>
            </w:r>
          </w:p>
          <w:p w14:paraId="5A83C607" w14:textId="576F4806"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cuantumul cerințelor de capital minim permanent indicate în Anexa nr.4, în funcție de tipul serviciilor de criptoactive furnizate;</w:t>
            </w:r>
          </w:p>
          <w:p w14:paraId="0C50ECF6" w14:textId="7F2993FD"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un sfert din cheltuielile generale fixe din anul precedent, revizuite anual.</w:t>
            </w:r>
          </w:p>
          <w:p w14:paraId="179F5ADB" w14:textId="3F77EE4D"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(2)</w:t>
            </w:r>
            <w:r>
              <w:rPr>
                <w:rFonts w:ascii="Times New Roman" w:hAnsi="Times New Roman" w:cs="Times New Roman"/>
                <w:sz w:val="20"/>
                <w:szCs w:val="20"/>
              </w:rPr>
              <w:t xml:space="preserve"> </w:t>
            </w:r>
            <w:r w:rsidRPr="005B19F2">
              <w:rPr>
                <w:rFonts w:ascii="Times New Roman" w:hAnsi="Times New Roman" w:cs="Times New Roman"/>
                <w:sz w:val="20"/>
                <w:szCs w:val="20"/>
              </w:rPr>
              <w:t>Furnizorii de servicii de criptoactive care nu au împlinit un an de la data la care au început să furnizeze servicii utilizează, pentru calculul menționat la alin. (1) lit. (b), cheltuielile generale fixe preconizate incluse în proiecțiile lor pentru primele 12 luni de furnizare de servicii, prezentate odată cu cererea de autorizare.</w:t>
            </w:r>
          </w:p>
          <w:p w14:paraId="576D53F5" w14:textId="3B25D78C"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(3)</w:t>
            </w:r>
            <w:r>
              <w:rPr>
                <w:rFonts w:ascii="Times New Roman" w:hAnsi="Times New Roman" w:cs="Times New Roman"/>
                <w:sz w:val="20"/>
                <w:szCs w:val="20"/>
              </w:rPr>
              <w:t xml:space="preserve"> </w:t>
            </w:r>
            <w:r w:rsidRPr="005B19F2">
              <w:rPr>
                <w:rFonts w:ascii="Times New Roman" w:hAnsi="Times New Roman" w:cs="Times New Roman"/>
                <w:sz w:val="20"/>
                <w:szCs w:val="20"/>
              </w:rPr>
              <w:t>În sensul alin. (1) lit. (b), furnizorii de servicii de criptoactive își calculează cheltuielile generale fixe din anul precedent utilizând cifrele care rezultă din cadrul contabil, prin deducerea următoarelor elemente din cheltuielile totale după distribuirea profiturilor către acționari sau asociați în cele mai recente situații financiare anuale auditate de care dispun sau, dacă nu sunt disponibile situații auditate, în situațiile financiare anuale prezentate Biroul</w:t>
            </w:r>
            <w:r w:rsidR="0075761B">
              <w:rPr>
                <w:rFonts w:ascii="Times New Roman" w:hAnsi="Times New Roman" w:cs="Times New Roman"/>
                <w:sz w:val="20"/>
                <w:szCs w:val="20"/>
              </w:rPr>
              <w:t>ui</w:t>
            </w:r>
            <w:r w:rsidRPr="005B19F2">
              <w:rPr>
                <w:rFonts w:ascii="Times New Roman" w:hAnsi="Times New Roman" w:cs="Times New Roman"/>
                <w:sz w:val="20"/>
                <w:szCs w:val="20"/>
              </w:rPr>
              <w:t xml:space="preserve"> Național de Statistică:</w:t>
            </w:r>
          </w:p>
          <w:p w14:paraId="461506A6" w14:textId="77777777" w:rsidR="00A84477" w:rsidRPr="005B19F2" w:rsidRDefault="00A84477" w:rsidP="00A84477">
            <w:pPr>
              <w:rPr>
                <w:rFonts w:ascii="Times New Roman" w:hAnsi="Times New Roman" w:cs="Times New Roman"/>
                <w:sz w:val="20"/>
                <w:szCs w:val="20"/>
              </w:rPr>
            </w:pPr>
          </w:p>
          <w:p w14:paraId="183AB406" w14:textId="3073FB14"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primele pentru personal și alte remunerări, în măsura în care primele și remunerările respective depind de profitul net realizat de furnizorii de servicii de criptoactive în anul relevant;</w:t>
            </w:r>
          </w:p>
          <w:p w14:paraId="1F1911BD" w14:textId="399E8E89"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părțile din profit care le revin angajaților, directorilor și partenerilor;</w:t>
            </w:r>
          </w:p>
          <w:p w14:paraId="38EF20D0" w14:textId="77777777"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c)</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alte repartizări ale profiturilor și alte remunerări variabile, în măsura în care acestea sunt pe deplin </w:t>
            </w:r>
          </w:p>
          <w:p w14:paraId="1FCA450C" w14:textId="24A06929"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discreționare;</w:t>
            </w:r>
          </w:p>
          <w:p w14:paraId="2DC7987B" w14:textId="177243B2"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lastRenderedPageBreak/>
              <w:t>d)</w:t>
            </w:r>
            <w:r>
              <w:rPr>
                <w:rFonts w:ascii="Times New Roman" w:hAnsi="Times New Roman" w:cs="Times New Roman"/>
                <w:sz w:val="20"/>
                <w:szCs w:val="20"/>
              </w:rPr>
              <w:t xml:space="preserve"> </w:t>
            </w:r>
            <w:r w:rsidRPr="005B19F2">
              <w:rPr>
                <w:rFonts w:ascii="Times New Roman" w:hAnsi="Times New Roman" w:cs="Times New Roman"/>
                <w:sz w:val="20"/>
                <w:szCs w:val="20"/>
              </w:rPr>
              <w:t>cheltuielile nerecurente din activitățile neordinare.</w:t>
            </w:r>
          </w:p>
          <w:p w14:paraId="5D316639" w14:textId="10B11E8E"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(4)</w:t>
            </w:r>
            <w:r>
              <w:rPr>
                <w:rFonts w:ascii="Times New Roman" w:hAnsi="Times New Roman" w:cs="Times New Roman"/>
                <w:sz w:val="20"/>
                <w:szCs w:val="20"/>
              </w:rPr>
              <w:t xml:space="preserve"> </w:t>
            </w:r>
            <w:r w:rsidRPr="005B19F2">
              <w:rPr>
                <w:rFonts w:ascii="Times New Roman" w:hAnsi="Times New Roman" w:cs="Times New Roman"/>
                <w:sz w:val="20"/>
                <w:szCs w:val="20"/>
              </w:rPr>
              <w:t>Garanțiile prudențiale menționate la alin. (1) iau una dintre următoarele forme sau constituie o combinație a acestora:</w:t>
            </w:r>
          </w:p>
          <w:p w14:paraId="4B2B73BF" w14:textId="4574EB3B"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fonduri proprii, constând în elemente și instrumente de fonduri proprii de nivel 1 de bază după aplicarea integrală a deducerilor și fără aplicarea derogărilor privind pragurile de deducere, metodologia de determinare a acestora este stabilită în actele normative adoptate de Comisia Națională pentru punere în aplicare a prezentei legi ;</w:t>
            </w:r>
          </w:p>
          <w:p w14:paraId="5D043476" w14:textId="57DC10E9"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o poliță de asigurare sau o garanție comparabilă.</w:t>
            </w:r>
          </w:p>
          <w:p w14:paraId="44ABC8AD" w14:textId="77777777" w:rsidR="00A84477" w:rsidRDefault="00A84477" w:rsidP="00A84477">
            <w:pPr>
              <w:rPr>
                <w:rFonts w:ascii="Times New Roman" w:hAnsi="Times New Roman" w:cs="Times New Roman"/>
                <w:sz w:val="20"/>
                <w:szCs w:val="20"/>
              </w:rPr>
            </w:pPr>
          </w:p>
          <w:p w14:paraId="2D042050" w14:textId="77777777" w:rsidR="00A84477" w:rsidRPr="005B19F2" w:rsidRDefault="00A84477" w:rsidP="00A84477">
            <w:pPr>
              <w:rPr>
                <w:rFonts w:ascii="Times New Roman" w:hAnsi="Times New Roman" w:cs="Times New Roman"/>
                <w:sz w:val="20"/>
                <w:szCs w:val="20"/>
              </w:rPr>
            </w:pPr>
          </w:p>
          <w:p w14:paraId="055D770D" w14:textId="2A19CDE4"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(5)</w:t>
            </w:r>
            <w:r>
              <w:rPr>
                <w:rFonts w:ascii="Times New Roman" w:hAnsi="Times New Roman" w:cs="Times New Roman"/>
                <w:sz w:val="20"/>
                <w:szCs w:val="20"/>
              </w:rPr>
              <w:t xml:space="preserve"> </w:t>
            </w:r>
            <w:r w:rsidRPr="005B19F2">
              <w:rPr>
                <w:rFonts w:ascii="Times New Roman" w:hAnsi="Times New Roman" w:cs="Times New Roman"/>
                <w:sz w:val="20"/>
                <w:szCs w:val="20"/>
              </w:rPr>
              <w:t>Polița de asigurare menționată la alin. (4) lit. (b) se publică pe  site-ul web furnizorului de servicii de criptoactive și are cel puțin următoarele caracteristici:</w:t>
            </w:r>
          </w:p>
          <w:p w14:paraId="6DACDB94" w14:textId="783569F7"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are un termen inițial de cel puțin un an;</w:t>
            </w:r>
          </w:p>
          <w:p w14:paraId="1B709CE7" w14:textId="038A9981"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perioada de preaviz pentru anularea acesteia este de cel puțin 90 de zile;</w:t>
            </w:r>
          </w:p>
          <w:p w14:paraId="4A3FFF31" w14:textId="1DA1931C"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c)</w:t>
            </w:r>
            <w:r>
              <w:rPr>
                <w:rFonts w:ascii="Times New Roman" w:hAnsi="Times New Roman" w:cs="Times New Roman"/>
                <w:sz w:val="20"/>
                <w:szCs w:val="20"/>
              </w:rPr>
              <w:t xml:space="preserve"> </w:t>
            </w:r>
            <w:r w:rsidRPr="005B19F2">
              <w:rPr>
                <w:rFonts w:ascii="Times New Roman" w:hAnsi="Times New Roman" w:cs="Times New Roman"/>
                <w:sz w:val="20"/>
                <w:szCs w:val="20"/>
              </w:rPr>
              <w:t>este subscrisă la o societate de asigurare din Republica Moldova sau la o sucursală a societății de asigurare autorizată dintr-un alt stat și care este licențiată pe teritoriul Republicii Moldova să furnizeze asigurări;</w:t>
            </w:r>
          </w:p>
          <w:p w14:paraId="142DDA43" w14:textId="310090C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d)</w:t>
            </w:r>
            <w:r>
              <w:rPr>
                <w:rFonts w:ascii="Times New Roman" w:hAnsi="Times New Roman" w:cs="Times New Roman"/>
                <w:sz w:val="20"/>
                <w:szCs w:val="20"/>
              </w:rPr>
              <w:t xml:space="preserve"> </w:t>
            </w:r>
            <w:r w:rsidRPr="005B19F2">
              <w:rPr>
                <w:rFonts w:ascii="Times New Roman" w:hAnsi="Times New Roman" w:cs="Times New Roman"/>
                <w:sz w:val="20"/>
                <w:szCs w:val="20"/>
              </w:rPr>
              <w:t>este furnizată de o entitate terță.</w:t>
            </w:r>
          </w:p>
          <w:p w14:paraId="3E1AFF8D" w14:textId="4EDF7B11"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(6)</w:t>
            </w:r>
            <w:r>
              <w:rPr>
                <w:rFonts w:ascii="Times New Roman" w:hAnsi="Times New Roman" w:cs="Times New Roman"/>
                <w:sz w:val="20"/>
                <w:szCs w:val="20"/>
              </w:rPr>
              <w:t xml:space="preserve"> </w:t>
            </w:r>
            <w:r w:rsidRPr="005B19F2">
              <w:rPr>
                <w:rFonts w:ascii="Times New Roman" w:hAnsi="Times New Roman" w:cs="Times New Roman"/>
                <w:sz w:val="20"/>
                <w:szCs w:val="20"/>
              </w:rPr>
              <w:t>Polița de asigurare menționată la alin. (4) lit. (b) include acoperirea riscului cu privire la toate aspectele următoare:</w:t>
            </w:r>
          </w:p>
          <w:p w14:paraId="2CCA9B71" w14:textId="687A92D9"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pierderea documentelor;</w:t>
            </w:r>
          </w:p>
          <w:p w14:paraId="73BA0202" w14:textId="2DEF39E1"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declarații false sau care induc în eroare;</w:t>
            </w:r>
          </w:p>
          <w:p w14:paraId="41EBFD43" w14:textId="14D662FB"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c)</w:t>
            </w:r>
            <w:r>
              <w:rPr>
                <w:rFonts w:ascii="Times New Roman" w:hAnsi="Times New Roman" w:cs="Times New Roman"/>
                <w:sz w:val="20"/>
                <w:szCs w:val="20"/>
              </w:rPr>
              <w:t xml:space="preserve"> </w:t>
            </w:r>
            <w:r w:rsidRPr="005B19F2">
              <w:rPr>
                <w:rFonts w:ascii="Times New Roman" w:hAnsi="Times New Roman" w:cs="Times New Roman"/>
                <w:sz w:val="20"/>
                <w:szCs w:val="20"/>
              </w:rPr>
              <w:t>acte, erori sau omisiuni care conduc la încălcarea:</w:t>
            </w:r>
          </w:p>
          <w:p w14:paraId="155FDAF8" w14:textId="21789DCA"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(i)</w:t>
            </w:r>
            <w:r>
              <w:rPr>
                <w:rFonts w:ascii="Times New Roman" w:hAnsi="Times New Roman" w:cs="Times New Roman"/>
                <w:sz w:val="20"/>
                <w:szCs w:val="20"/>
              </w:rPr>
              <w:t xml:space="preserve"> </w:t>
            </w:r>
            <w:r w:rsidRPr="005B19F2">
              <w:rPr>
                <w:rFonts w:ascii="Times New Roman" w:hAnsi="Times New Roman" w:cs="Times New Roman"/>
                <w:sz w:val="20"/>
                <w:szCs w:val="20"/>
              </w:rPr>
              <w:t>obligațiilor legale și de reglementare;</w:t>
            </w:r>
          </w:p>
          <w:p w14:paraId="19601797" w14:textId="37A0888C"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(ii)</w:t>
            </w:r>
            <w:r>
              <w:rPr>
                <w:rFonts w:ascii="Times New Roman" w:hAnsi="Times New Roman" w:cs="Times New Roman"/>
                <w:sz w:val="20"/>
                <w:szCs w:val="20"/>
              </w:rPr>
              <w:t xml:space="preserve"> </w:t>
            </w:r>
            <w:r w:rsidRPr="005B19F2">
              <w:rPr>
                <w:rFonts w:ascii="Times New Roman" w:hAnsi="Times New Roman" w:cs="Times New Roman"/>
                <w:sz w:val="20"/>
                <w:szCs w:val="20"/>
              </w:rPr>
              <w:t>obligației de a acționa cu onestitate, corectitudine și profesionalism față de clienți;</w:t>
            </w:r>
          </w:p>
          <w:p w14:paraId="1675B7E0" w14:textId="543883E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(iii)</w:t>
            </w:r>
            <w:r>
              <w:rPr>
                <w:rFonts w:ascii="Times New Roman" w:hAnsi="Times New Roman" w:cs="Times New Roman"/>
                <w:sz w:val="20"/>
                <w:szCs w:val="20"/>
              </w:rPr>
              <w:t xml:space="preserve"> </w:t>
            </w:r>
            <w:r w:rsidRPr="005B19F2">
              <w:rPr>
                <w:rFonts w:ascii="Times New Roman" w:hAnsi="Times New Roman" w:cs="Times New Roman"/>
                <w:sz w:val="20"/>
                <w:szCs w:val="20"/>
              </w:rPr>
              <w:t>obligațiilor de confidențialitate;</w:t>
            </w:r>
          </w:p>
          <w:p w14:paraId="3D1BD2CF" w14:textId="4C4B1B3D"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d)</w:t>
            </w:r>
            <w:r>
              <w:rPr>
                <w:rFonts w:ascii="Times New Roman" w:hAnsi="Times New Roman" w:cs="Times New Roman"/>
                <w:sz w:val="20"/>
                <w:szCs w:val="20"/>
              </w:rPr>
              <w:t xml:space="preserve"> </w:t>
            </w:r>
            <w:r w:rsidRPr="005B19F2">
              <w:rPr>
                <w:rFonts w:ascii="Times New Roman" w:hAnsi="Times New Roman" w:cs="Times New Roman"/>
                <w:sz w:val="20"/>
                <w:szCs w:val="20"/>
              </w:rPr>
              <w:t>neîndeplinirea obligației de a stabili, de a pune în aplicare și de a menține proceduri adecvate de prevenire a conflictelor de interese;</w:t>
            </w:r>
          </w:p>
          <w:p w14:paraId="6F731F25" w14:textId="3B858D88"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e)</w:t>
            </w:r>
            <w:r>
              <w:rPr>
                <w:rFonts w:ascii="Times New Roman" w:hAnsi="Times New Roman" w:cs="Times New Roman"/>
                <w:sz w:val="20"/>
                <w:szCs w:val="20"/>
              </w:rPr>
              <w:t xml:space="preserve"> </w:t>
            </w:r>
            <w:r w:rsidRPr="005B19F2">
              <w:rPr>
                <w:rFonts w:ascii="Times New Roman" w:hAnsi="Times New Roman" w:cs="Times New Roman"/>
                <w:sz w:val="20"/>
                <w:szCs w:val="20"/>
              </w:rPr>
              <w:t>pierderi cauzate de întreruperea activității sau de disfuncționalități ale sistemelor;</w:t>
            </w:r>
          </w:p>
          <w:p w14:paraId="2E7EC761" w14:textId="6BE551C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lastRenderedPageBreak/>
              <w:t>f)</w:t>
            </w:r>
            <w:r>
              <w:rPr>
                <w:rFonts w:ascii="Times New Roman" w:hAnsi="Times New Roman" w:cs="Times New Roman"/>
                <w:sz w:val="20"/>
                <w:szCs w:val="20"/>
              </w:rPr>
              <w:t xml:space="preserve"> </w:t>
            </w:r>
            <w:r w:rsidRPr="005B19F2">
              <w:rPr>
                <w:rFonts w:ascii="Times New Roman" w:hAnsi="Times New Roman" w:cs="Times New Roman"/>
                <w:sz w:val="20"/>
                <w:szCs w:val="20"/>
              </w:rPr>
              <w:t>dacă este aplicabil modelului de afaceri, neglijență gravă în protejarea criptoactivelor și a fondurilor clienților;</w:t>
            </w:r>
          </w:p>
          <w:p w14:paraId="189A50D8" w14:textId="71DD7756"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g)</w:t>
            </w:r>
            <w:r>
              <w:rPr>
                <w:rFonts w:ascii="Times New Roman" w:hAnsi="Times New Roman" w:cs="Times New Roman"/>
                <w:sz w:val="20"/>
                <w:szCs w:val="20"/>
              </w:rPr>
              <w:t xml:space="preserve"> </w:t>
            </w:r>
            <w:r w:rsidRPr="00FD4FB5">
              <w:rPr>
                <w:rFonts w:ascii="Times New Roman" w:hAnsi="Times New Roman" w:cs="Times New Roman"/>
                <w:sz w:val="20"/>
                <w:szCs w:val="20"/>
              </w:rPr>
              <w:t>responsabilitatea furnizorilor de servicii de criptoactive față de clienți în temeiul art. 68 alin. (8).</w:t>
            </w:r>
          </w:p>
        </w:tc>
        <w:tc>
          <w:tcPr>
            <w:tcW w:w="2684" w:type="dxa"/>
          </w:tcPr>
          <w:p w14:paraId="731C33B3" w14:textId="511523CD" w:rsidR="00A84477" w:rsidRPr="0025523C" w:rsidRDefault="00A84477" w:rsidP="00A84477">
            <w:pPr>
              <w:rPr>
                <w:rFonts w:ascii="Times New Roman" w:hAnsi="Times New Roman" w:cs="Times New Roman"/>
                <w:b/>
                <w:bCs/>
                <w:sz w:val="20"/>
                <w:szCs w:val="20"/>
              </w:rPr>
            </w:pPr>
            <w:r w:rsidRPr="0025523C">
              <w:rPr>
                <w:rFonts w:ascii="Times New Roman" w:hAnsi="Times New Roman" w:cs="Times New Roman"/>
                <w:b/>
                <w:bCs/>
                <w:sz w:val="20"/>
                <w:szCs w:val="20"/>
              </w:rPr>
              <w:lastRenderedPageBreak/>
              <w:t>Compatibil</w:t>
            </w:r>
          </w:p>
        </w:tc>
        <w:tc>
          <w:tcPr>
            <w:tcW w:w="3018" w:type="dxa"/>
          </w:tcPr>
          <w:p w14:paraId="7C03FF95" w14:textId="77777777" w:rsidR="00A84477" w:rsidRDefault="00A84477" w:rsidP="00A84477">
            <w:pPr>
              <w:rPr>
                <w:rFonts w:ascii="Times New Roman" w:hAnsi="Times New Roman" w:cs="Times New Roman"/>
                <w:sz w:val="20"/>
                <w:szCs w:val="20"/>
              </w:rPr>
            </w:pPr>
          </w:p>
          <w:p w14:paraId="48828CFD" w14:textId="77777777" w:rsidR="00A84477" w:rsidRDefault="00A84477" w:rsidP="00A84477">
            <w:pPr>
              <w:rPr>
                <w:rFonts w:ascii="Times New Roman" w:hAnsi="Times New Roman" w:cs="Times New Roman"/>
                <w:sz w:val="20"/>
                <w:szCs w:val="20"/>
              </w:rPr>
            </w:pPr>
          </w:p>
          <w:p w14:paraId="4931BCE1" w14:textId="77777777" w:rsidR="00A84477" w:rsidRDefault="00A84477" w:rsidP="00A84477">
            <w:pPr>
              <w:rPr>
                <w:rFonts w:ascii="Times New Roman" w:hAnsi="Times New Roman" w:cs="Times New Roman"/>
                <w:sz w:val="20"/>
                <w:szCs w:val="20"/>
              </w:rPr>
            </w:pPr>
          </w:p>
          <w:p w14:paraId="5897667F" w14:textId="77777777" w:rsidR="00A84477" w:rsidRDefault="00A84477" w:rsidP="00A84477">
            <w:pPr>
              <w:rPr>
                <w:rFonts w:ascii="Times New Roman" w:hAnsi="Times New Roman" w:cs="Times New Roman"/>
                <w:sz w:val="20"/>
                <w:szCs w:val="20"/>
              </w:rPr>
            </w:pPr>
          </w:p>
          <w:p w14:paraId="2284E289" w14:textId="77777777" w:rsidR="00A84477" w:rsidRDefault="00A84477" w:rsidP="00A84477">
            <w:pPr>
              <w:rPr>
                <w:rFonts w:ascii="Times New Roman" w:hAnsi="Times New Roman" w:cs="Times New Roman"/>
                <w:sz w:val="20"/>
                <w:szCs w:val="20"/>
              </w:rPr>
            </w:pPr>
          </w:p>
          <w:p w14:paraId="3992B29E" w14:textId="77777777" w:rsidR="00A84477" w:rsidRDefault="00A84477" w:rsidP="00A84477">
            <w:pPr>
              <w:rPr>
                <w:rFonts w:ascii="Times New Roman" w:hAnsi="Times New Roman" w:cs="Times New Roman"/>
                <w:sz w:val="20"/>
                <w:szCs w:val="20"/>
              </w:rPr>
            </w:pPr>
          </w:p>
          <w:p w14:paraId="32812865" w14:textId="77777777" w:rsidR="00A84477" w:rsidRDefault="00A84477" w:rsidP="00A84477">
            <w:pPr>
              <w:rPr>
                <w:rFonts w:ascii="Times New Roman" w:hAnsi="Times New Roman" w:cs="Times New Roman"/>
                <w:sz w:val="20"/>
                <w:szCs w:val="20"/>
              </w:rPr>
            </w:pPr>
          </w:p>
          <w:p w14:paraId="73626112" w14:textId="77777777" w:rsidR="00A84477" w:rsidRDefault="00A84477" w:rsidP="00A84477">
            <w:pPr>
              <w:rPr>
                <w:rFonts w:ascii="Times New Roman" w:hAnsi="Times New Roman" w:cs="Times New Roman"/>
                <w:sz w:val="20"/>
                <w:szCs w:val="20"/>
              </w:rPr>
            </w:pPr>
          </w:p>
          <w:p w14:paraId="5ABA1980" w14:textId="77777777" w:rsidR="00A84477" w:rsidRDefault="00A84477" w:rsidP="00A84477">
            <w:pPr>
              <w:rPr>
                <w:rFonts w:ascii="Times New Roman" w:hAnsi="Times New Roman" w:cs="Times New Roman"/>
                <w:sz w:val="20"/>
                <w:szCs w:val="20"/>
              </w:rPr>
            </w:pPr>
          </w:p>
          <w:p w14:paraId="7EFAFEB6" w14:textId="77777777" w:rsidR="00A84477" w:rsidRDefault="00A84477" w:rsidP="00A84477">
            <w:pPr>
              <w:rPr>
                <w:rFonts w:ascii="Times New Roman" w:hAnsi="Times New Roman" w:cs="Times New Roman"/>
                <w:sz w:val="20"/>
                <w:szCs w:val="20"/>
              </w:rPr>
            </w:pPr>
          </w:p>
          <w:p w14:paraId="77D53F04" w14:textId="77777777" w:rsidR="00A84477" w:rsidRDefault="00A84477" w:rsidP="00A84477">
            <w:pPr>
              <w:rPr>
                <w:rFonts w:ascii="Times New Roman" w:hAnsi="Times New Roman" w:cs="Times New Roman"/>
                <w:sz w:val="20"/>
                <w:szCs w:val="20"/>
              </w:rPr>
            </w:pPr>
          </w:p>
          <w:p w14:paraId="78F21F78" w14:textId="77777777" w:rsidR="00A84477" w:rsidRDefault="00A84477" w:rsidP="00A84477">
            <w:pPr>
              <w:rPr>
                <w:rFonts w:ascii="Times New Roman" w:hAnsi="Times New Roman" w:cs="Times New Roman"/>
                <w:sz w:val="20"/>
                <w:szCs w:val="20"/>
              </w:rPr>
            </w:pPr>
          </w:p>
          <w:p w14:paraId="62FA347A" w14:textId="77777777" w:rsidR="00A84477" w:rsidRDefault="00A84477" w:rsidP="00A84477">
            <w:pPr>
              <w:rPr>
                <w:rFonts w:ascii="Times New Roman" w:hAnsi="Times New Roman" w:cs="Times New Roman"/>
                <w:sz w:val="20"/>
                <w:szCs w:val="20"/>
              </w:rPr>
            </w:pPr>
          </w:p>
          <w:p w14:paraId="53447687" w14:textId="77777777" w:rsidR="00A84477" w:rsidRDefault="00A84477" w:rsidP="00A84477">
            <w:pPr>
              <w:rPr>
                <w:rFonts w:ascii="Times New Roman" w:hAnsi="Times New Roman" w:cs="Times New Roman"/>
                <w:sz w:val="20"/>
                <w:szCs w:val="20"/>
              </w:rPr>
            </w:pPr>
          </w:p>
          <w:p w14:paraId="5393EA96" w14:textId="77777777" w:rsidR="00A84477" w:rsidRDefault="00A84477" w:rsidP="00A84477">
            <w:pPr>
              <w:rPr>
                <w:rFonts w:ascii="Times New Roman" w:hAnsi="Times New Roman" w:cs="Times New Roman"/>
                <w:sz w:val="20"/>
                <w:szCs w:val="20"/>
              </w:rPr>
            </w:pPr>
          </w:p>
          <w:p w14:paraId="1E06CFA8" w14:textId="77777777" w:rsidR="00A84477" w:rsidRDefault="00A84477" w:rsidP="00A84477">
            <w:pPr>
              <w:rPr>
                <w:rFonts w:ascii="Times New Roman" w:hAnsi="Times New Roman" w:cs="Times New Roman"/>
                <w:sz w:val="20"/>
                <w:szCs w:val="20"/>
              </w:rPr>
            </w:pPr>
          </w:p>
          <w:p w14:paraId="25958E23" w14:textId="77777777" w:rsidR="00A84477" w:rsidRDefault="00A84477" w:rsidP="00A84477">
            <w:pPr>
              <w:rPr>
                <w:rFonts w:ascii="Times New Roman" w:hAnsi="Times New Roman" w:cs="Times New Roman"/>
                <w:sz w:val="20"/>
                <w:szCs w:val="20"/>
              </w:rPr>
            </w:pPr>
          </w:p>
          <w:p w14:paraId="7C59A858" w14:textId="77777777" w:rsidR="00A84477" w:rsidRDefault="00A84477" w:rsidP="00A84477">
            <w:pPr>
              <w:rPr>
                <w:rFonts w:ascii="Times New Roman" w:hAnsi="Times New Roman" w:cs="Times New Roman"/>
                <w:sz w:val="20"/>
                <w:szCs w:val="20"/>
              </w:rPr>
            </w:pPr>
          </w:p>
          <w:p w14:paraId="0126CD1E" w14:textId="77777777" w:rsidR="00A84477" w:rsidRDefault="00A84477" w:rsidP="00A84477">
            <w:pPr>
              <w:rPr>
                <w:rFonts w:ascii="Times New Roman" w:hAnsi="Times New Roman" w:cs="Times New Roman"/>
                <w:sz w:val="20"/>
                <w:szCs w:val="20"/>
              </w:rPr>
            </w:pPr>
          </w:p>
          <w:p w14:paraId="7B6B8C81" w14:textId="77777777" w:rsidR="00A84477" w:rsidRDefault="00A84477" w:rsidP="00A84477">
            <w:pPr>
              <w:rPr>
                <w:rFonts w:ascii="Times New Roman" w:hAnsi="Times New Roman" w:cs="Times New Roman"/>
                <w:sz w:val="20"/>
                <w:szCs w:val="20"/>
              </w:rPr>
            </w:pPr>
          </w:p>
          <w:p w14:paraId="0455E9A2" w14:textId="77777777" w:rsidR="00A84477" w:rsidRDefault="00A84477" w:rsidP="00A84477">
            <w:pPr>
              <w:rPr>
                <w:rFonts w:ascii="Times New Roman" w:hAnsi="Times New Roman" w:cs="Times New Roman"/>
                <w:sz w:val="20"/>
                <w:szCs w:val="20"/>
              </w:rPr>
            </w:pPr>
          </w:p>
          <w:p w14:paraId="20AA04DA" w14:textId="77777777" w:rsidR="00A84477" w:rsidRDefault="00A84477" w:rsidP="00A84477">
            <w:pPr>
              <w:rPr>
                <w:rFonts w:ascii="Times New Roman" w:hAnsi="Times New Roman" w:cs="Times New Roman"/>
                <w:sz w:val="20"/>
                <w:szCs w:val="20"/>
              </w:rPr>
            </w:pPr>
          </w:p>
          <w:p w14:paraId="6134320C" w14:textId="77777777" w:rsidR="00A84477" w:rsidRDefault="00A84477" w:rsidP="00A84477">
            <w:pPr>
              <w:rPr>
                <w:rFonts w:ascii="Times New Roman" w:hAnsi="Times New Roman" w:cs="Times New Roman"/>
                <w:sz w:val="20"/>
                <w:szCs w:val="20"/>
              </w:rPr>
            </w:pPr>
          </w:p>
          <w:p w14:paraId="45184463" w14:textId="77777777" w:rsidR="00A84477" w:rsidRDefault="00A84477" w:rsidP="00A84477">
            <w:pPr>
              <w:rPr>
                <w:rFonts w:ascii="Times New Roman" w:hAnsi="Times New Roman" w:cs="Times New Roman"/>
                <w:sz w:val="20"/>
                <w:szCs w:val="20"/>
              </w:rPr>
            </w:pPr>
          </w:p>
          <w:p w14:paraId="793E876F" w14:textId="77777777" w:rsidR="00A84477" w:rsidRDefault="00A84477" w:rsidP="00A84477">
            <w:pPr>
              <w:rPr>
                <w:rFonts w:ascii="Times New Roman" w:hAnsi="Times New Roman" w:cs="Times New Roman"/>
                <w:sz w:val="20"/>
                <w:szCs w:val="20"/>
              </w:rPr>
            </w:pPr>
          </w:p>
          <w:p w14:paraId="6BF3D0FB" w14:textId="77777777" w:rsidR="00A84477" w:rsidRDefault="00A84477" w:rsidP="00A84477">
            <w:pPr>
              <w:rPr>
                <w:rFonts w:ascii="Times New Roman" w:hAnsi="Times New Roman" w:cs="Times New Roman"/>
                <w:sz w:val="20"/>
                <w:szCs w:val="20"/>
              </w:rPr>
            </w:pPr>
          </w:p>
          <w:p w14:paraId="7315BD59" w14:textId="77777777" w:rsidR="00A84477" w:rsidRDefault="00A84477" w:rsidP="00A84477">
            <w:pPr>
              <w:rPr>
                <w:rFonts w:ascii="Times New Roman" w:hAnsi="Times New Roman" w:cs="Times New Roman"/>
                <w:sz w:val="20"/>
                <w:szCs w:val="20"/>
              </w:rPr>
            </w:pPr>
          </w:p>
          <w:p w14:paraId="447C05B2" w14:textId="77777777" w:rsidR="00A84477" w:rsidRDefault="00A84477" w:rsidP="00A84477">
            <w:pPr>
              <w:rPr>
                <w:rFonts w:ascii="Times New Roman" w:hAnsi="Times New Roman" w:cs="Times New Roman"/>
                <w:sz w:val="20"/>
                <w:szCs w:val="20"/>
              </w:rPr>
            </w:pPr>
          </w:p>
          <w:p w14:paraId="67E95097" w14:textId="77777777" w:rsidR="00A84477" w:rsidRDefault="00A84477" w:rsidP="00A84477">
            <w:pPr>
              <w:rPr>
                <w:rFonts w:ascii="Times New Roman" w:hAnsi="Times New Roman" w:cs="Times New Roman"/>
                <w:sz w:val="20"/>
                <w:szCs w:val="20"/>
              </w:rPr>
            </w:pPr>
          </w:p>
          <w:p w14:paraId="46AAC3AF" w14:textId="77777777" w:rsidR="00A84477" w:rsidRDefault="00A84477" w:rsidP="00A84477">
            <w:pPr>
              <w:rPr>
                <w:rFonts w:ascii="Times New Roman" w:hAnsi="Times New Roman" w:cs="Times New Roman"/>
                <w:sz w:val="20"/>
                <w:szCs w:val="20"/>
              </w:rPr>
            </w:pPr>
          </w:p>
          <w:p w14:paraId="4DEBD00B" w14:textId="77777777" w:rsidR="00A84477" w:rsidRDefault="00A84477" w:rsidP="00A84477">
            <w:pPr>
              <w:rPr>
                <w:rFonts w:ascii="Times New Roman" w:hAnsi="Times New Roman" w:cs="Times New Roman"/>
                <w:sz w:val="20"/>
                <w:szCs w:val="20"/>
              </w:rPr>
            </w:pPr>
          </w:p>
          <w:p w14:paraId="0FB8F71F" w14:textId="77777777" w:rsidR="00A84477" w:rsidRDefault="00A84477" w:rsidP="00A84477">
            <w:pPr>
              <w:rPr>
                <w:rFonts w:ascii="Times New Roman" w:hAnsi="Times New Roman" w:cs="Times New Roman"/>
                <w:sz w:val="20"/>
                <w:szCs w:val="20"/>
              </w:rPr>
            </w:pPr>
          </w:p>
          <w:p w14:paraId="330F8BDA" w14:textId="77777777" w:rsidR="00A84477" w:rsidRDefault="00A84477" w:rsidP="00A84477">
            <w:pPr>
              <w:rPr>
                <w:rFonts w:ascii="Times New Roman" w:hAnsi="Times New Roman" w:cs="Times New Roman"/>
                <w:sz w:val="20"/>
                <w:szCs w:val="20"/>
              </w:rPr>
            </w:pPr>
          </w:p>
          <w:p w14:paraId="7ED0057A" w14:textId="77777777" w:rsidR="00A84477" w:rsidRDefault="00A84477" w:rsidP="00A84477">
            <w:pPr>
              <w:rPr>
                <w:rFonts w:ascii="Times New Roman" w:hAnsi="Times New Roman" w:cs="Times New Roman"/>
                <w:sz w:val="20"/>
                <w:szCs w:val="20"/>
              </w:rPr>
            </w:pPr>
          </w:p>
          <w:p w14:paraId="7A32FB6C" w14:textId="77777777" w:rsidR="00A84477" w:rsidRDefault="00A84477" w:rsidP="00A84477">
            <w:pPr>
              <w:rPr>
                <w:rFonts w:ascii="Times New Roman" w:hAnsi="Times New Roman" w:cs="Times New Roman"/>
                <w:sz w:val="20"/>
                <w:szCs w:val="20"/>
              </w:rPr>
            </w:pPr>
          </w:p>
          <w:p w14:paraId="2501D543" w14:textId="77777777" w:rsidR="00A84477" w:rsidRDefault="00A84477" w:rsidP="00A84477">
            <w:pPr>
              <w:rPr>
                <w:rFonts w:ascii="Times New Roman" w:hAnsi="Times New Roman" w:cs="Times New Roman"/>
                <w:sz w:val="20"/>
                <w:szCs w:val="20"/>
              </w:rPr>
            </w:pPr>
          </w:p>
          <w:p w14:paraId="2636A936" w14:textId="77777777" w:rsidR="00A84477" w:rsidRDefault="00A84477" w:rsidP="00A84477">
            <w:pPr>
              <w:rPr>
                <w:rFonts w:ascii="Times New Roman" w:hAnsi="Times New Roman" w:cs="Times New Roman"/>
                <w:sz w:val="20"/>
                <w:szCs w:val="20"/>
              </w:rPr>
            </w:pPr>
          </w:p>
          <w:p w14:paraId="7E440E49" w14:textId="77777777" w:rsidR="00A84477" w:rsidRDefault="00A84477" w:rsidP="00A84477">
            <w:pPr>
              <w:rPr>
                <w:rFonts w:ascii="Times New Roman" w:hAnsi="Times New Roman" w:cs="Times New Roman"/>
                <w:sz w:val="20"/>
                <w:szCs w:val="20"/>
              </w:rPr>
            </w:pPr>
          </w:p>
          <w:p w14:paraId="0B622190" w14:textId="5A7735B8" w:rsidR="00A84477" w:rsidRDefault="00A84477" w:rsidP="00A84477">
            <w:pPr>
              <w:rPr>
                <w:rFonts w:ascii="Times New Roman" w:hAnsi="Times New Roman" w:cs="Times New Roman"/>
                <w:sz w:val="20"/>
                <w:szCs w:val="20"/>
              </w:rPr>
            </w:pPr>
            <w:r>
              <w:rPr>
                <w:rFonts w:ascii="Times New Roman" w:hAnsi="Times New Roman" w:cs="Times New Roman"/>
                <w:sz w:val="20"/>
                <w:szCs w:val="20"/>
              </w:rPr>
              <w:lastRenderedPageBreak/>
              <w:t>Prevederi</w:t>
            </w:r>
            <w:r w:rsidR="009A57F9">
              <w:rPr>
                <w:rFonts w:ascii="Times New Roman" w:hAnsi="Times New Roman" w:cs="Times New Roman"/>
                <w:sz w:val="20"/>
                <w:szCs w:val="20"/>
              </w:rPr>
              <w:t>le de la alin. a) alin.(4)</w:t>
            </w:r>
            <w:r>
              <w:rPr>
                <w:rFonts w:ascii="Times New Roman" w:hAnsi="Times New Roman" w:cs="Times New Roman"/>
                <w:sz w:val="20"/>
                <w:szCs w:val="20"/>
              </w:rPr>
              <w:t xml:space="preserve"> adaptate la specificul național, pentru claritate și previzibilitate, întrucât </w:t>
            </w:r>
            <w:r w:rsidRPr="000B539E">
              <w:rPr>
                <w:rFonts w:ascii="Times New Roman" w:hAnsi="Times New Roman" w:cs="Times New Roman"/>
                <w:sz w:val="20"/>
                <w:szCs w:val="20"/>
              </w:rPr>
              <w:t>Regulamentul (UE) nr. 575/2013</w:t>
            </w:r>
            <w:r>
              <w:rPr>
                <w:rFonts w:ascii="Times New Roman" w:hAnsi="Times New Roman" w:cs="Times New Roman"/>
                <w:sz w:val="20"/>
                <w:szCs w:val="20"/>
              </w:rPr>
              <w:t xml:space="preserve"> este aplicabil</w:t>
            </w:r>
            <w:r>
              <w:t xml:space="preserve"> </w:t>
            </w:r>
            <w:r w:rsidRPr="00417F8E">
              <w:rPr>
                <w:rFonts w:ascii="Times New Roman" w:hAnsi="Times New Roman" w:cs="Times New Roman"/>
                <w:sz w:val="20"/>
                <w:szCs w:val="20"/>
              </w:rPr>
              <w:t>pentru instituțiile de credit și societățile de investiții</w:t>
            </w:r>
            <w:r>
              <w:rPr>
                <w:rFonts w:ascii="Times New Roman" w:hAnsi="Times New Roman" w:cs="Times New Roman"/>
                <w:sz w:val="20"/>
                <w:szCs w:val="20"/>
              </w:rPr>
              <w:t>, la caz prevederile urmează să fie aplicate și de entități non-bancare, respectiv autoritatea competentă va adopta acte normative secundare pentru a asigura respectarea cerințelor prudențiale de către entitățile non-bancare.</w:t>
            </w:r>
          </w:p>
          <w:p w14:paraId="20B8E60C" w14:textId="4EAE5B44"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Î</w:t>
            </w:r>
            <w:r>
              <w:rPr>
                <w:rFonts w:ascii="Times New Roman" w:hAnsi="Times New Roman" w:cs="Times New Roman"/>
                <w:sz w:val="20"/>
                <w:szCs w:val="20"/>
                <w:lang w:val="ro-RO"/>
              </w:rPr>
              <w:t>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7E9D4448" w14:textId="77777777" w:rsidTr="00B4511F">
        <w:trPr>
          <w:gridAfter w:val="1"/>
          <w:wAfter w:w="15" w:type="dxa"/>
        </w:trPr>
        <w:tc>
          <w:tcPr>
            <w:tcW w:w="4434" w:type="dxa"/>
            <w:gridSpan w:val="2"/>
          </w:tcPr>
          <w:p w14:paraId="1B52C77B"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68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Cadrul de guvernanță</w:t>
            </w:r>
          </w:p>
          <w:p w14:paraId="51BB827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Membrii organului de conducere al furnizorilor de servicii de criptoactive trebuie să aibă o reputație suficient de bună și dețin cunoștințele, competențele și experiența adecvate, atât individual, cât și colectiv, pentru a-și îndeplini sarcinile. În special, membrii organului de conducere al furnizorilor de servicii de criptoactive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23AA91CB" w14:textId="77777777" w:rsidR="00A84477" w:rsidRPr="000B539E" w:rsidRDefault="00A84477" w:rsidP="00A84477">
            <w:pPr>
              <w:rPr>
                <w:rFonts w:ascii="Times New Roman" w:hAnsi="Times New Roman" w:cs="Times New Roman"/>
                <w:sz w:val="20"/>
                <w:szCs w:val="20"/>
              </w:rPr>
            </w:pPr>
          </w:p>
          <w:p w14:paraId="2187EA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Acționarii și asociații, direcți sau indirecți, care dețin participații calificate în furnizorii de servicii de criptoactive trebuie să aibă o reputație suficient de bună și, în special, să nu fi fost condamnate pentru infracțiuni legate de spălarea banilor sau finanțarea terorismului sau pentru orice alte infracțiuni care le-ar afecta buna reputație.</w:t>
            </w:r>
          </w:p>
          <w:p w14:paraId="2F52D8F7" w14:textId="279988C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în care este probabil ca influența exercitată de acționarii sau asociații, direcți sau indirecți, care dețin participații calificate în cadrul unui furnizor de servicii de criptoactive să dăuneze administrării corecte și prudente a furnizorului de servicii de criptoactive respectiv, autoritățile competente iau măsurile care se impun pentru a aborda aceste riscuri.</w:t>
            </w:r>
          </w:p>
          <w:p w14:paraId="5D242D1D" w14:textId="31D5B9B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Printre aceste măsuri se pot număra cereri de hotărâri judecătorești și sancțiuni împotriva administratorilor și a persoanelor responsabile cu administrarea sau suspendarea drepturilor de vot aferente acțiunilor deținute de acționarii sau asociații, direcți sau indirecți, care dețin participațiile calificate.</w:t>
            </w:r>
          </w:p>
          <w:p w14:paraId="4FE39EE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(4) Furnizorii de servicii de criptoactive adoptă politici și proceduri suficient de eficace pentru a asigura respectarea prezentului regulament.</w:t>
            </w:r>
          </w:p>
          <w:p w14:paraId="6A54F1CA" w14:textId="77777777" w:rsidR="00A84477" w:rsidRPr="000B539E" w:rsidRDefault="00A84477" w:rsidP="00A84477">
            <w:pPr>
              <w:rPr>
                <w:rFonts w:ascii="Times New Roman" w:hAnsi="Times New Roman" w:cs="Times New Roman"/>
                <w:sz w:val="20"/>
                <w:szCs w:val="20"/>
              </w:rPr>
            </w:pPr>
          </w:p>
          <w:p w14:paraId="57CCD0B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Furnizorii de servicii de criptoactive angajează personal care deține cunoștințele, competențele și nivelul de expertiză necesare pentru a-și îndeplini responsabilitățile care i-au fost încredințate, ținând seama de amploarea, natura și gama serviciilor de criptoactive furnizate.</w:t>
            </w:r>
          </w:p>
          <w:p w14:paraId="44284B61" w14:textId="199651B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Organul de conducere al furnizorilor de servicii de criptoactive evaluează și periodic revizuiește eficacitatea</w:t>
            </w:r>
            <w:r>
              <w:rPr>
                <w:rFonts w:ascii="Times New Roman" w:hAnsi="Times New Roman" w:cs="Times New Roman"/>
                <w:sz w:val="20"/>
                <w:szCs w:val="20"/>
              </w:rPr>
              <w:t xml:space="preserve"> </w:t>
            </w:r>
            <w:r w:rsidRPr="000B539E">
              <w:rPr>
                <w:rFonts w:ascii="Times New Roman" w:hAnsi="Times New Roman" w:cs="Times New Roman"/>
                <w:sz w:val="20"/>
                <w:szCs w:val="20"/>
              </w:rPr>
              <w:t>mecanismelor de politică și a procedurilor instituite pentru respectarea capitolelor 2 și 3 din prezentul titlu și ia măsurile corespunzătoare pentru remedierea eventualelor deficiențe în acest sens.</w:t>
            </w:r>
          </w:p>
          <w:p w14:paraId="3F518CEF" w14:textId="62E5D69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Furnizorii de servicii de criptoactive iau toate măsurile rezonabile pentru a asigura continuitatea și regularitatea</w:t>
            </w:r>
            <w:r>
              <w:rPr>
                <w:rFonts w:ascii="Times New Roman" w:hAnsi="Times New Roman" w:cs="Times New Roman"/>
                <w:sz w:val="20"/>
                <w:szCs w:val="20"/>
              </w:rPr>
              <w:t xml:space="preserve"> </w:t>
            </w:r>
            <w:r w:rsidRPr="000B539E">
              <w:rPr>
                <w:rFonts w:ascii="Times New Roman" w:hAnsi="Times New Roman" w:cs="Times New Roman"/>
                <w:sz w:val="20"/>
                <w:szCs w:val="20"/>
              </w:rPr>
              <w:t>executării serviciilor de criptoactive pe care le furnizează. În acest scop, furnizorii de servicii de criptoactive utilizează resurse și proceduri adecvate și proporționale, inclusiv sisteme TIC reziliente și sigure, astfel cum prevede Regulamentul (UE) 2022/2554.</w:t>
            </w:r>
          </w:p>
          <w:p w14:paraId="36988936" w14:textId="77777777" w:rsidR="00A84477" w:rsidRPr="000B539E" w:rsidRDefault="00A84477" w:rsidP="00A84477">
            <w:pPr>
              <w:rPr>
                <w:rFonts w:ascii="Times New Roman" w:hAnsi="Times New Roman" w:cs="Times New Roman"/>
                <w:sz w:val="20"/>
                <w:szCs w:val="20"/>
              </w:rPr>
            </w:pPr>
          </w:p>
          <w:p w14:paraId="79247886" w14:textId="77777777" w:rsidR="00A84477" w:rsidRDefault="00A84477" w:rsidP="00A84477">
            <w:pPr>
              <w:rPr>
                <w:rFonts w:ascii="Times New Roman" w:hAnsi="Times New Roman" w:cs="Times New Roman"/>
                <w:sz w:val="20"/>
                <w:szCs w:val="20"/>
              </w:rPr>
            </w:pPr>
          </w:p>
          <w:p w14:paraId="6E125220" w14:textId="77777777" w:rsidR="00A84477" w:rsidRDefault="00A84477" w:rsidP="00A84477">
            <w:pPr>
              <w:rPr>
                <w:rFonts w:ascii="Times New Roman" w:hAnsi="Times New Roman" w:cs="Times New Roman"/>
                <w:sz w:val="20"/>
                <w:szCs w:val="20"/>
              </w:rPr>
            </w:pPr>
          </w:p>
          <w:p w14:paraId="3580DA09" w14:textId="77777777" w:rsidR="00A84477" w:rsidRDefault="00A84477" w:rsidP="00A84477">
            <w:pPr>
              <w:rPr>
                <w:rFonts w:ascii="Times New Roman" w:hAnsi="Times New Roman" w:cs="Times New Roman"/>
                <w:sz w:val="20"/>
                <w:szCs w:val="20"/>
              </w:rPr>
            </w:pPr>
          </w:p>
          <w:p w14:paraId="54EE4913" w14:textId="77777777" w:rsidR="00A84477" w:rsidRDefault="00A84477" w:rsidP="00A84477">
            <w:pPr>
              <w:rPr>
                <w:rFonts w:ascii="Times New Roman" w:hAnsi="Times New Roman" w:cs="Times New Roman"/>
                <w:sz w:val="20"/>
                <w:szCs w:val="20"/>
              </w:rPr>
            </w:pPr>
          </w:p>
          <w:p w14:paraId="577E9799" w14:textId="77777777" w:rsidR="00A84477" w:rsidRPr="000B539E" w:rsidRDefault="00A84477" w:rsidP="00A84477">
            <w:pPr>
              <w:rPr>
                <w:rFonts w:ascii="Times New Roman" w:hAnsi="Times New Roman" w:cs="Times New Roman"/>
                <w:sz w:val="20"/>
                <w:szCs w:val="20"/>
              </w:rPr>
            </w:pPr>
          </w:p>
          <w:p w14:paraId="7D621B03"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Furnizorii de servicii de criptoactive stabilesc o politică de continuitate a activității, care include planuri de continuitate a activității TIC precum și planuri de răspuns și de recuperare în domeniul TIC elaborate în temeiul articolelor 11 și 12 din Regulamentul (UE) 2022/2554, care vizează să asigure, în cazul unei întreruperi a sistemelor și a procedurilor lor TIC, conservarea datelor și a funcțiilor esențiale și menținerea serviciilor de criptoactive sau, atunci când acest lucru nu este posibil, recuperarea la timp a acestor date și funcții </w:t>
            </w:r>
          </w:p>
          <w:p w14:paraId="14D4B509" w14:textId="11C994E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și reluarea rapidă a serviciilor de criptoactive.</w:t>
            </w:r>
          </w:p>
          <w:p w14:paraId="3F31DAA2" w14:textId="77777777" w:rsidR="00A84477" w:rsidRPr="000B539E" w:rsidRDefault="00A84477" w:rsidP="00A84477">
            <w:pPr>
              <w:rPr>
                <w:rFonts w:ascii="Times New Roman" w:hAnsi="Times New Roman" w:cs="Times New Roman"/>
                <w:sz w:val="20"/>
                <w:szCs w:val="20"/>
              </w:rPr>
            </w:pPr>
          </w:p>
          <w:p w14:paraId="769D53D0" w14:textId="77777777" w:rsidR="00A84477" w:rsidRPr="000B539E" w:rsidRDefault="00A84477" w:rsidP="00A84477">
            <w:pPr>
              <w:rPr>
                <w:rFonts w:ascii="Times New Roman" w:hAnsi="Times New Roman" w:cs="Times New Roman"/>
                <w:sz w:val="20"/>
                <w:szCs w:val="20"/>
              </w:rPr>
            </w:pPr>
          </w:p>
          <w:p w14:paraId="2A88EBB9" w14:textId="77777777" w:rsidR="00A84477" w:rsidRDefault="00A84477" w:rsidP="00A84477">
            <w:pPr>
              <w:rPr>
                <w:rFonts w:ascii="Times New Roman" w:hAnsi="Times New Roman" w:cs="Times New Roman"/>
                <w:sz w:val="20"/>
                <w:szCs w:val="20"/>
              </w:rPr>
            </w:pPr>
          </w:p>
          <w:p w14:paraId="4AF75210" w14:textId="77777777" w:rsidR="00A84477" w:rsidRDefault="00A84477" w:rsidP="00A84477">
            <w:pPr>
              <w:rPr>
                <w:rFonts w:ascii="Times New Roman" w:hAnsi="Times New Roman" w:cs="Times New Roman"/>
                <w:sz w:val="20"/>
                <w:szCs w:val="20"/>
              </w:rPr>
            </w:pPr>
          </w:p>
          <w:p w14:paraId="543083EF" w14:textId="77777777" w:rsidR="00A84477" w:rsidRPr="000B539E" w:rsidRDefault="00A84477" w:rsidP="00A84477">
            <w:pPr>
              <w:rPr>
                <w:rFonts w:ascii="Times New Roman" w:hAnsi="Times New Roman" w:cs="Times New Roman"/>
                <w:sz w:val="20"/>
                <w:szCs w:val="20"/>
              </w:rPr>
            </w:pPr>
          </w:p>
          <w:p w14:paraId="0CA5400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Furnizorii de servicii de criptoactive dispun de mecanisme, sisteme și proceduri astfel cum prevede Regulamentul (UE) 2022/2554, precum și de proceduri și mecanisme eficace de evaluare a riscurilor, pentru a se conforma dispozițiilor de drept intern de transpunere a Directivei (UE) 2015/849. </w:t>
            </w:r>
          </w:p>
          <w:p w14:paraId="3A965B48" w14:textId="77777777" w:rsidR="00A84477" w:rsidRPr="000B539E" w:rsidRDefault="00A84477" w:rsidP="00A84477">
            <w:pPr>
              <w:rPr>
                <w:rFonts w:ascii="Times New Roman" w:hAnsi="Times New Roman" w:cs="Times New Roman"/>
                <w:sz w:val="20"/>
                <w:szCs w:val="20"/>
              </w:rPr>
            </w:pPr>
          </w:p>
          <w:p w14:paraId="3538B3F8" w14:textId="77777777" w:rsidR="00A84477" w:rsidRPr="000B539E" w:rsidRDefault="00A84477" w:rsidP="00A84477">
            <w:pPr>
              <w:rPr>
                <w:rFonts w:ascii="Times New Roman" w:hAnsi="Times New Roman" w:cs="Times New Roman"/>
                <w:sz w:val="20"/>
                <w:szCs w:val="20"/>
              </w:rPr>
            </w:pPr>
          </w:p>
          <w:p w14:paraId="5F8CE985" w14:textId="77777777" w:rsidR="00A84477" w:rsidRDefault="00A84477" w:rsidP="00A84477">
            <w:pPr>
              <w:rPr>
                <w:rFonts w:ascii="Times New Roman" w:hAnsi="Times New Roman" w:cs="Times New Roman"/>
                <w:sz w:val="20"/>
                <w:szCs w:val="20"/>
              </w:rPr>
            </w:pPr>
          </w:p>
          <w:p w14:paraId="3A223462" w14:textId="77777777" w:rsidR="00A84477" w:rsidRDefault="00A84477" w:rsidP="00A84477">
            <w:pPr>
              <w:rPr>
                <w:rFonts w:ascii="Times New Roman" w:hAnsi="Times New Roman" w:cs="Times New Roman"/>
                <w:sz w:val="20"/>
                <w:szCs w:val="20"/>
              </w:rPr>
            </w:pPr>
          </w:p>
          <w:p w14:paraId="39F00E07" w14:textId="77777777" w:rsidR="00A84477" w:rsidRDefault="00A84477" w:rsidP="00A84477">
            <w:pPr>
              <w:rPr>
                <w:rFonts w:ascii="Times New Roman" w:hAnsi="Times New Roman" w:cs="Times New Roman"/>
                <w:sz w:val="20"/>
                <w:szCs w:val="20"/>
              </w:rPr>
            </w:pPr>
          </w:p>
          <w:p w14:paraId="284576FA" w14:textId="77777777" w:rsidR="00A84477" w:rsidRDefault="00A84477" w:rsidP="00A84477">
            <w:pPr>
              <w:rPr>
                <w:rFonts w:ascii="Times New Roman" w:hAnsi="Times New Roman" w:cs="Times New Roman"/>
                <w:sz w:val="20"/>
                <w:szCs w:val="20"/>
              </w:rPr>
            </w:pPr>
          </w:p>
          <w:p w14:paraId="5F773A4E" w14:textId="77777777" w:rsidR="00A84477" w:rsidRPr="000B539E" w:rsidRDefault="00A84477" w:rsidP="00A84477">
            <w:pPr>
              <w:rPr>
                <w:rFonts w:ascii="Times New Roman" w:hAnsi="Times New Roman" w:cs="Times New Roman"/>
                <w:sz w:val="20"/>
                <w:szCs w:val="20"/>
              </w:rPr>
            </w:pPr>
          </w:p>
          <w:p w14:paraId="5B5D10A0" w14:textId="77777777" w:rsidR="00A84477" w:rsidRPr="000B539E" w:rsidRDefault="00A84477" w:rsidP="00A84477">
            <w:pPr>
              <w:rPr>
                <w:rFonts w:ascii="Times New Roman" w:hAnsi="Times New Roman" w:cs="Times New Roman"/>
                <w:sz w:val="20"/>
                <w:szCs w:val="20"/>
              </w:rPr>
            </w:pPr>
          </w:p>
          <w:p w14:paraId="1C53BAA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Aceștia monitorizează și evaluează </w:t>
            </w:r>
          </w:p>
          <w:p w14:paraId="532D053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periodic caracterul adecvat și eficacitatea respectivelor mecanisme, sisteme și proceduri, ținând seama de amploarea, natura și gama serviciilor de criptoactive furnizate, și iau măsurile corespunzătoare pentru remedierea eventualelor deficiențe în acest sens.</w:t>
            </w:r>
          </w:p>
          <w:p w14:paraId="012DF9A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Furnizorii de servicii de criptoactive dispun de sisteme și proceduri de protejare a disponibilității, autenticității, integrității și confidențialității datelor în temeiul Regulamentului (UE) 2022/2554.</w:t>
            </w:r>
          </w:p>
          <w:p w14:paraId="5BD054DC" w14:textId="77777777" w:rsidR="00A84477" w:rsidRPr="000B539E" w:rsidRDefault="00A84477" w:rsidP="00A84477">
            <w:pPr>
              <w:rPr>
                <w:rFonts w:ascii="Times New Roman" w:hAnsi="Times New Roman" w:cs="Times New Roman"/>
                <w:sz w:val="20"/>
                <w:szCs w:val="20"/>
              </w:rPr>
            </w:pPr>
          </w:p>
          <w:p w14:paraId="5AE1F9BF" w14:textId="77777777" w:rsidR="00A84477" w:rsidRDefault="00A84477" w:rsidP="00A84477">
            <w:pPr>
              <w:rPr>
                <w:rFonts w:ascii="Times New Roman" w:hAnsi="Times New Roman" w:cs="Times New Roman"/>
                <w:sz w:val="20"/>
                <w:szCs w:val="20"/>
              </w:rPr>
            </w:pPr>
          </w:p>
          <w:p w14:paraId="1B605616" w14:textId="77777777" w:rsidR="00A84477" w:rsidRDefault="00A84477" w:rsidP="00A84477">
            <w:pPr>
              <w:rPr>
                <w:rFonts w:ascii="Times New Roman" w:hAnsi="Times New Roman" w:cs="Times New Roman"/>
                <w:sz w:val="20"/>
                <w:szCs w:val="20"/>
              </w:rPr>
            </w:pPr>
          </w:p>
          <w:p w14:paraId="190F2914" w14:textId="77777777" w:rsidR="00A84477" w:rsidRDefault="00A84477" w:rsidP="00A84477">
            <w:pPr>
              <w:rPr>
                <w:rFonts w:ascii="Times New Roman" w:hAnsi="Times New Roman" w:cs="Times New Roman"/>
                <w:sz w:val="20"/>
                <w:szCs w:val="20"/>
              </w:rPr>
            </w:pPr>
          </w:p>
          <w:p w14:paraId="3F64654C" w14:textId="5C31C7D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(9) Furnizorii de servicii de criptoactive iau măsurile necesare pentru a ține evidența tuturor serviciilor, activităților, ordinelor și tranzacțiilor de criptoactive pe care le efectuează. Evidențele respective trebuie să fie suficiente pentru a le permite autorităților competente să își îndeplinească sarcinile de supraveghere și să aplice măsurile de asigurare a respectării legii și, în special, să stabilească dacă furnizorii de servicii de criptoactive și-au respectat toate obligațiile, inclusiv cele referitoare la clienți sau clienți potențiali și la integritatea pieței.</w:t>
            </w:r>
          </w:p>
          <w:p w14:paraId="5D1F60C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Evidențele păstrate în conformitate cu primul paragraf sunt puse la dispoziția clienților la cerere și sunt păstrate timp de cinci ani, iar în cazul în care acest lucru este cerut de autoritatea competentă înainte de încheierea perioadei de cinci ani, pe o perioadă de până la șapte ani.</w:t>
            </w:r>
          </w:p>
          <w:p w14:paraId="1545A627" w14:textId="7120DF08" w:rsidR="00A84477" w:rsidRPr="000B539E" w:rsidRDefault="00A84477" w:rsidP="00A84477">
            <w:pPr>
              <w:rPr>
                <w:rFonts w:ascii="Times New Roman" w:hAnsi="Times New Roman" w:cs="Times New Roman"/>
                <w:sz w:val="20"/>
                <w:szCs w:val="20"/>
              </w:rPr>
            </w:pPr>
          </w:p>
        </w:tc>
        <w:tc>
          <w:tcPr>
            <w:tcW w:w="4318" w:type="dxa"/>
          </w:tcPr>
          <w:p w14:paraId="1E31A551" w14:textId="7BDAEE65" w:rsidR="00A84477" w:rsidRPr="00E560E9" w:rsidRDefault="00A84477" w:rsidP="00A84477">
            <w:pPr>
              <w:rPr>
                <w:rFonts w:ascii="Times New Roman" w:hAnsi="Times New Roman" w:cs="Times New Roman"/>
                <w:b/>
                <w:sz w:val="20"/>
                <w:szCs w:val="20"/>
              </w:rPr>
            </w:pPr>
            <w:r w:rsidRPr="00E560E9">
              <w:rPr>
                <w:rFonts w:ascii="Times New Roman" w:hAnsi="Times New Roman" w:cs="Times New Roman"/>
                <w:b/>
                <w:sz w:val="20"/>
                <w:szCs w:val="20"/>
              </w:rPr>
              <w:lastRenderedPageBreak/>
              <w:t>Articolul 61.</w:t>
            </w:r>
            <w:r w:rsidRPr="00E560E9">
              <w:rPr>
                <w:rFonts w:ascii="Times New Roman" w:hAnsi="Times New Roman" w:cs="Times New Roman"/>
                <w:b/>
                <w:bCs/>
                <w:sz w:val="20"/>
                <w:szCs w:val="20"/>
              </w:rPr>
              <w:t xml:space="preserve"> </w:t>
            </w:r>
            <w:r w:rsidRPr="00E560E9">
              <w:rPr>
                <w:rFonts w:ascii="Times New Roman" w:hAnsi="Times New Roman" w:cs="Times New Roman"/>
                <w:b/>
                <w:sz w:val="20"/>
                <w:szCs w:val="20"/>
              </w:rPr>
              <w:t>Cadrul de guvernanță</w:t>
            </w:r>
          </w:p>
          <w:p w14:paraId="50756E16" w14:textId="5217A1D0"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(1)</w:t>
            </w:r>
            <w:r>
              <w:rPr>
                <w:rFonts w:ascii="Times New Roman" w:hAnsi="Times New Roman" w:cs="Times New Roman"/>
                <w:sz w:val="20"/>
                <w:szCs w:val="20"/>
              </w:rPr>
              <w:t xml:space="preserve"> </w:t>
            </w:r>
            <w:r w:rsidRPr="00E560E9">
              <w:rPr>
                <w:rFonts w:ascii="Times New Roman" w:hAnsi="Times New Roman" w:cs="Times New Roman"/>
                <w:sz w:val="20"/>
                <w:szCs w:val="20"/>
              </w:rPr>
              <w:t>Membrii organului de conducere al furnizorilor de servicii de criptoactive trebuie să aibă o reputație suficient de bună și dețin cunoștințele, competențele și experiența adecvate, atât individual, cât și colectiv, pentru a-și îndeplini sarcinile. În special, membrii organului de conducere al furnizorilor de servicii de criptoactive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440D208D" w14:textId="1F3753FE"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(2)</w:t>
            </w:r>
            <w:r>
              <w:rPr>
                <w:rFonts w:ascii="Times New Roman" w:hAnsi="Times New Roman" w:cs="Times New Roman"/>
                <w:sz w:val="20"/>
                <w:szCs w:val="20"/>
              </w:rPr>
              <w:t xml:space="preserve"> </w:t>
            </w:r>
            <w:r w:rsidRPr="00E560E9">
              <w:rPr>
                <w:rFonts w:ascii="Times New Roman" w:hAnsi="Times New Roman" w:cs="Times New Roman"/>
                <w:sz w:val="20"/>
                <w:szCs w:val="20"/>
              </w:rPr>
              <w:t>Acționarii și asociații, direcți sau indirecți, care dețin participații calificate în furnizorii de servicii de criptoactive trebuie să aibă o reputație suficient de bună și, în special, să nu fi fost condamnați pentru infracțiuni legate de spălarea banilor sau finanțarea terorismului sau pentru orice alte infracțiuni care le-ar afecta buna reputație.</w:t>
            </w:r>
          </w:p>
          <w:p w14:paraId="46A6A3E7" w14:textId="3EAF1BE5"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(3)</w:t>
            </w:r>
            <w:r>
              <w:rPr>
                <w:rFonts w:ascii="Times New Roman" w:hAnsi="Times New Roman" w:cs="Times New Roman"/>
                <w:sz w:val="20"/>
                <w:szCs w:val="20"/>
              </w:rPr>
              <w:t xml:space="preserve"> </w:t>
            </w:r>
            <w:r w:rsidRPr="00FD4FB5">
              <w:rPr>
                <w:rFonts w:ascii="Times New Roman" w:hAnsi="Times New Roman" w:cs="Times New Roman"/>
                <w:sz w:val="20"/>
                <w:szCs w:val="20"/>
              </w:rPr>
              <w:t>În cazul în care este probabil ca influența exercitată de acționarii sau asociații, direcți sau indirecți, care dețin participații calificate în cadrul unui furnizor de servicii de criptoactive să dăuneze administrării corecte și prudente a furnizorului de servicii de criptoactive respectiv, Comisia Națională ia măsurile care se impun pentru a aborda aceste riscuri.</w:t>
            </w:r>
          </w:p>
          <w:p w14:paraId="01EAB73A"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Printre aceste măsuri se pot număra cereri de hotărâri judecătorești și sancțiuni împotriva administratorilor și a persoanelor responsabile cu administrarea sau suspendarea drepturilor de vot aferente acțiunilor deținute de acționarii sau asociații, direcți sau indirecți, care dețin participațiile calificate.</w:t>
            </w:r>
          </w:p>
          <w:p w14:paraId="2483EB89" w14:textId="20B5E931"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(4)</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Furnizorii de servicii de criptoactive adoptă politici și proceduri suficient de eficace pentru a </w:t>
            </w:r>
            <w:r w:rsidRPr="00E560E9">
              <w:rPr>
                <w:rFonts w:ascii="Times New Roman" w:hAnsi="Times New Roman" w:cs="Times New Roman"/>
                <w:sz w:val="20"/>
                <w:szCs w:val="20"/>
              </w:rPr>
              <w:lastRenderedPageBreak/>
              <w:t>asigura respectarea prezentei legi şi a actelor normative emise în aplicarea acesteia.</w:t>
            </w:r>
          </w:p>
          <w:p w14:paraId="73EFBAD7" w14:textId="06CBEC95"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(5)</w:t>
            </w:r>
            <w:r>
              <w:rPr>
                <w:rFonts w:ascii="Times New Roman" w:hAnsi="Times New Roman" w:cs="Times New Roman"/>
                <w:sz w:val="20"/>
                <w:szCs w:val="20"/>
              </w:rPr>
              <w:t xml:space="preserve"> </w:t>
            </w:r>
            <w:r w:rsidRPr="00E560E9">
              <w:rPr>
                <w:rFonts w:ascii="Times New Roman" w:hAnsi="Times New Roman" w:cs="Times New Roman"/>
                <w:sz w:val="20"/>
                <w:szCs w:val="20"/>
              </w:rPr>
              <w:t>Furnizorii de servicii de criptoactive angajează personal care deține cunoștințele, competențele și nivelul de expertiză necesare pentru a-și îndeplini responsabilitățile care i-au fost încredințate, ținând seama de amploarea, natura și gama serviciilor de criptoactive furnizate.</w:t>
            </w:r>
          </w:p>
          <w:p w14:paraId="4EDFB34E" w14:textId="1B00BC88"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(6)</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Organul de conducere al furnizorilor de servicii de criptoactive evaluează și periodic revizuiește eficacitatea mecanismelor de politică și a procedurilor instituite pentru respectarea </w:t>
            </w:r>
            <w:r w:rsidR="0075761B">
              <w:rPr>
                <w:rFonts w:ascii="Times New Roman" w:hAnsi="Times New Roman" w:cs="Times New Roman"/>
                <w:sz w:val="20"/>
                <w:szCs w:val="20"/>
              </w:rPr>
              <w:t>secțiuni</w:t>
            </w:r>
            <w:r w:rsidR="0075761B" w:rsidRPr="00E560E9">
              <w:rPr>
                <w:rFonts w:ascii="Times New Roman" w:hAnsi="Times New Roman" w:cs="Times New Roman"/>
                <w:sz w:val="20"/>
                <w:szCs w:val="20"/>
              </w:rPr>
              <w:t>lor</w:t>
            </w:r>
            <w:r w:rsidRPr="00E560E9">
              <w:rPr>
                <w:rFonts w:ascii="Times New Roman" w:hAnsi="Times New Roman" w:cs="Times New Roman"/>
                <w:sz w:val="20"/>
                <w:szCs w:val="20"/>
              </w:rPr>
              <w:t xml:space="preserve"> 2 și 3 din prezentul </w:t>
            </w:r>
            <w:r w:rsidR="0075761B">
              <w:rPr>
                <w:rFonts w:ascii="Times New Roman" w:hAnsi="Times New Roman" w:cs="Times New Roman"/>
                <w:sz w:val="20"/>
                <w:szCs w:val="20"/>
              </w:rPr>
              <w:t>capitol</w:t>
            </w:r>
            <w:r w:rsidRPr="00E560E9">
              <w:rPr>
                <w:rFonts w:ascii="Times New Roman" w:hAnsi="Times New Roman" w:cs="Times New Roman"/>
                <w:sz w:val="20"/>
                <w:szCs w:val="20"/>
              </w:rPr>
              <w:t xml:space="preserve"> și ia măsurile corespunzătoare pentru remedierea eventualelor deficiențe în acest sens.</w:t>
            </w:r>
          </w:p>
          <w:p w14:paraId="76EE9212" w14:textId="2F256BD0"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(7)</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iau toate măsurile rezonabile pentru a asigura continuitatea și regularitatea executării serviciilor de criptoactive pe care le furnizează. În acest scop, furnizorii de servicii de criptoactive utilizează resurse și proceduri adecvate și proporționale, inclusiv sisteme și/sau servicii TIC reziliente și sigure, astfel cum prevede Regulamentul privind reziliența operațională digitală adoptat de Comisia Națională</w:t>
            </w:r>
            <w:r>
              <w:rPr>
                <w:rFonts w:ascii="Times New Roman" w:hAnsi="Times New Roman" w:cs="Times New Roman"/>
                <w:sz w:val="20"/>
                <w:szCs w:val="20"/>
              </w:rPr>
              <w:t>.</w:t>
            </w:r>
            <w:r w:rsidRPr="00FD4FB5">
              <w:rPr>
                <w:rFonts w:ascii="Times New Roman" w:hAnsi="Times New Roman" w:cs="Times New Roman"/>
                <w:sz w:val="20"/>
                <w:szCs w:val="20"/>
              </w:rPr>
              <w:t xml:space="preserve"> Pentru furnizorii de servicii de criptoactive care sunt instituții de credit, instituții emitente de monedă electronică și instituții de plată, se aplică Regulamentul privind reziliența operațională digitală adoptat de Banca Națională.</w:t>
            </w:r>
          </w:p>
          <w:p w14:paraId="3966BB78"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Furnizorii de servicii de criptoactive stabilesc o politică de continuitate a activității, care include planuri de continuitate a activității TIC precum și planuri de răspuns și de recuperare în domeniul TIC elaborate în conformitate cu Regulamentul privind reziliența operațională digitală adoptat de Comisia Națională, respectiv, pentru instituțiile de credit, instituțiile emitente de monedă electronică și instituțiile de plată, în conformitate cu regulamentul adoptat de Banca Națională. Politica și planurile menționate vizează să asigure, în cazul unei întreruperi a sistemelor și a procedurilor lor TIC, conservarea datelor și a funcțiilor esențiale și menținerea serviciilor de criptoactive sau, atunci când acest lucru nu este posibil, recuperarea la </w:t>
            </w:r>
            <w:r w:rsidRPr="00FD4FB5">
              <w:rPr>
                <w:rFonts w:ascii="Times New Roman" w:hAnsi="Times New Roman" w:cs="Times New Roman"/>
                <w:sz w:val="20"/>
                <w:szCs w:val="20"/>
              </w:rPr>
              <w:lastRenderedPageBreak/>
              <w:t>timp a acestor date și funcții și reluarea rapidă a serviciilor de criptoactive.</w:t>
            </w:r>
          </w:p>
          <w:p w14:paraId="3532B90B" w14:textId="3122100F"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(8)</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dispun de mecanisme, sisteme și proceduri pentru a asigura reziliența și siguranța sistemelor astfel cum prevede Regulamentul privind reziliența operațională digitală adoptat de Comisia Națională, respectiv, pentru furnizorii de servicii de criptoactive care sunt instituții de credit, instituții emitente de monedă electronică și instituții de plată, în conformitate cu Regulamentul privind reziliența operațională digitală adoptat de Banca Națională, precum și de proceduri și mecanisme eficace de evaluare a riscurilor, pentru a se conforma dispozițiilor cadrului legal cu privire la prevenirea și combaterea spălării banilor și finanțării terorismului. Aceștia monitorizează și evaluează periodic caracterul adecvat și eficacitatea respectivelor mecanisme, sisteme și proceduri, ținând seama de amploarea, natura și gama serviciilor de criptoactive furnizate, și iau măsurile corespunzătoare pentru remedierea eventualelor deficiențe în acest sens.</w:t>
            </w:r>
          </w:p>
          <w:p w14:paraId="75F1BBA7"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Furnizorii de servicii de criptoactive dispun de sisteme și proceduri de protejare a disponibilității, autenticității, integrității și confidențialității datelor în conformitate cu Regulamentul privind reziliența operațională digitală adoptat de Comisia Națională, respectiv, pentru instituțiile de credit, instituțiile emitente de monedă electronică și instituțiile de plată, în conformitate cu regulamentul adoptat de Banca Națională.</w:t>
            </w:r>
          </w:p>
          <w:p w14:paraId="55B8DBA5" w14:textId="515E02EE"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(9)</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iau măsurile necesare pentru a ține evidența tuturor serviciilor, activităților, ordinelor și tranzacțiilor de criptoactive pe care le efectuează. Evidențele respective trebuie să fie suficiente pentru a le permite Comisiei Naționale să își îndeplinească sarcinile de supraveghere și să aplice măsurile de asigurare a respectării legii și, în special, să stabilească dacă furnizorii de servicii de criptoactive și-au respectat toate obligațiile, inclusiv cele referitoare la clienți sau clienți potențiali și la integritatea pieței.</w:t>
            </w:r>
          </w:p>
          <w:p w14:paraId="2FCF2B06" w14:textId="77777777" w:rsidR="00A84477" w:rsidRPr="00E560E9" w:rsidRDefault="00A84477" w:rsidP="00A84477">
            <w:pPr>
              <w:rPr>
                <w:rFonts w:ascii="Times New Roman" w:hAnsi="Times New Roman" w:cs="Times New Roman"/>
                <w:sz w:val="20"/>
                <w:szCs w:val="20"/>
              </w:rPr>
            </w:pPr>
            <w:r w:rsidRPr="00FD4FB5">
              <w:rPr>
                <w:rFonts w:ascii="Times New Roman" w:hAnsi="Times New Roman" w:cs="Times New Roman"/>
                <w:sz w:val="20"/>
                <w:szCs w:val="20"/>
              </w:rPr>
              <w:lastRenderedPageBreak/>
              <w:t>Evidențele păstrate în conformitate cu prezentul alineat sunt puse la dispoziția clienților la cerere și sunt păstrate timp de cinci ani, iar în cazul în care acest lucru este cerut de autoritatea competentă înainte de încheierea perioadei de cinci ani, pe o perioadă de până la șapte ani.</w:t>
            </w:r>
          </w:p>
          <w:p w14:paraId="2C03E629" w14:textId="0859BCBA" w:rsidR="00A84477" w:rsidRPr="000B539E" w:rsidRDefault="00A84477" w:rsidP="00A84477">
            <w:pPr>
              <w:rPr>
                <w:rFonts w:ascii="Times New Roman" w:hAnsi="Times New Roman" w:cs="Times New Roman"/>
                <w:sz w:val="20"/>
                <w:szCs w:val="20"/>
              </w:rPr>
            </w:pPr>
          </w:p>
        </w:tc>
        <w:tc>
          <w:tcPr>
            <w:tcW w:w="2684" w:type="dxa"/>
          </w:tcPr>
          <w:p w14:paraId="2CA16B04" w14:textId="5BF202D0" w:rsidR="00A84477" w:rsidRPr="001E4C8C" w:rsidRDefault="001E4C8C" w:rsidP="00A84477">
            <w:pPr>
              <w:rPr>
                <w:rFonts w:ascii="Times New Roman" w:hAnsi="Times New Roman" w:cs="Times New Roman"/>
                <w:b/>
                <w:bCs/>
                <w:sz w:val="20"/>
                <w:szCs w:val="20"/>
              </w:rPr>
            </w:pPr>
            <w:r w:rsidRPr="00980496">
              <w:rPr>
                <w:rFonts w:ascii="Times New Roman" w:hAnsi="Times New Roman" w:cs="Times New Roman"/>
                <w:b/>
                <w:bCs/>
                <w:sz w:val="20"/>
                <w:szCs w:val="20"/>
              </w:rPr>
              <w:lastRenderedPageBreak/>
              <w:t>Compatibil</w:t>
            </w:r>
          </w:p>
        </w:tc>
        <w:tc>
          <w:tcPr>
            <w:tcW w:w="3018" w:type="dxa"/>
          </w:tcPr>
          <w:p w14:paraId="29453B07" w14:textId="77777777" w:rsidR="00A84477" w:rsidRPr="000B539E" w:rsidRDefault="00A84477" w:rsidP="00A84477">
            <w:pPr>
              <w:rPr>
                <w:rFonts w:ascii="Times New Roman" w:hAnsi="Times New Roman" w:cs="Times New Roman"/>
                <w:sz w:val="20"/>
                <w:szCs w:val="20"/>
              </w:rPr>
            </w:pPr>
          </w:p>
          <w:p w14:paraId="5FF63A68" w14:textId="77777777" w:rsidR="00A84477" w:rsidRPr="000B539E" w:rsidRDefault="00A84477" w:rsidP="00A84477">
            <w:pPr>
              <w:rPr>
                <w:rFonts w:ascii="Times New Roman" w:hAnsi="Times New Roman" w:cs="Times New Roman"/>
                <w:sz w:val="20"/>
                <w:szCs w:val="20"/>
              </w:rPr>
            </w:pPr>
          </w:p>
          <w:p w14:paraId="042B90D6" w14:textId="77777777" w:rsidR="00A84477" w:rsidRPr="000B539E" w:rsidRDefault="00A84477" w:rsidP="00A84477">
            <w:pPr>
              <w:rPr>
                <w:rFonts w:ascii="Times New Roman" w:hAnsi="Times New Roman" w:cs="Times New Roman"/>
                <w:sz w:val="20"/>
                <w:szCs w:val="20"/>
              </w:rPr>
            </w:pPr>
          </w:p>
          <w:p w14:paraId="1660082F" w14:textId="77777777" w:rsidR="00A84477" w:rsidRPr="000B539E" w:rsidRDefault="00A84477" w:rsidP="00A84477">
            <w:pPr>
              <w:rPr>
                <w:rFonts w:ascii="Times New Roman" w:hAnsi="Times New Roman" w:cs="Times New Roman"/>
                <w:sz w:val="20"/>
                <w:szCs w:val="20"/>
              </w:rPr>
            </w:pPr>
          </w:p>
          <w:p w14:paraId="7D26AD84" w14:textId="77777777" w:rsidR="00A84477" w:rsidRPr="000B539E" w:rsidRDefault="00A84477" w:rsidP="00A84477">
            <w:pPr>
              <w:rPr>
                <w:rFonts w:ascii="Times New Roman" w:hAnsi="Times New Roman" w:cs="Times New Roman"/>
                <w:sz w:val="20"/>
                <w:szCs w:val="20"/>
              </w:rPr>
            </w:pPr>
          </w:p>
          <w:p w14:paraId="4FDB94DE" w14:textId="77777777" w:rsidR="00A84477" w:rsidRPr="000B539E" w:rsidRDefault="00A84477" w:rsidP="00A84477">
            <w:pPr>
              <w:rPr>
                <w:rFonts w:ascii="Times New Roman" w:hAnsi="Times New Roman" w:cs="Times New Roman"/>
                <w:sz w:val="20"/>
                <w:szCs w:val="20"/>
              </w:rPr>
            </w:pPr>
          </w:p>
          <w:p w14:paraId="35EAE27D" w14:textId="77777777" w:rsidR="00A84477" w:rsidRPr="000B539E" w:rsidRDefault="00A84477" w:rsidP="00A84477">
            <w:pPr>
              <w:rPr>
                <w:rFonts w:ascii="Times New Roman" w:hAnsi="Times New Roman" w:cs="Times New Roman"/>
                <w:sz w:val="20"/>
                <w:szCs w:val="20"/>
              </w:rPr>
            </w:pPr>
          </w:p>
          <w:p w14:paraId="0EFFA716" w14:textId="77777777" w:rsidR="00A84477" w:rsidRPr="000B539E" w:rsidRDefault="00A84477" w:rsidP="00A84477">
            <w:pPr>
              <w:rPr>
                <w:rFonts w:ascii="Times New Roman" w:hAnsi="Times New Roman" w:cs="Times New Roman"/>
                <w:sz w:val="20"/>
                <w:szCs w:val="20"/>
              </w:rPr>
            </w:pPr>
          </w:p>
          <w:p w14:paraId="00B9AA06" w14:textId="77777777" w:rsidR="00A84477" w:rsidRPr="000B539E" w:rsidRDefault="00A84477" w:rsidP="00A84477">
            <w:pPr>
              <w:rPr>
                <w:rFonts w:ascii="Times New Roman" w:hAnsi="Times New Roman" w:cs="Times New Roman"/>
                <w:sz w:val="20"/>
                <w:szCs w:val="20"/>
              </w:rPr>
            </w:pPr>
          </w:p>
          <w:p w14:paraId="6DBC500A" w14:textId="77777777" w:rsidR="00A84477" w:rsidRPr="000B539E" w:rsidRDefault="00A84477" w:rsidP="00A84477">
            <w:pPr>
              <w:rPr>
                <w:rFonts w:ascii="Times New Roman" w:hAnsi="Times New Roman" w:cs="Times New Roman"/>
                <w:sz w:val="20"/>
                <w:szCs w:val="20"/>
              </w:rPr>
            </w:pPr>
          </w:p>
          <w:p w14:paraId="6C5781BF" w14:textId="77777777" w:rsidR="00A84477" w:rsidRPr="000B539E" w:rsidRDefault="00A84477" w:rsidP="00A84477">
            <w:pPr>
              <w:rPr>
                <w:rFonts w:ascii="Times New Roman" w:hAnsi="Times New Roman" w:cs="Times New Roman"/>
                <w:sz w:val="20"/>
                <w:szCs w:val="20"/>
              </w:rPr>
            </w:pPr>
          </w:p>
          <w:p w14:paraId="74197A57" w14:textId="77777777" w:rsidR="00A84477" w:rsidRPr="000B539E" w:rsidRDefault="00A84477" w:rsidP="00A84477">
            <w:pPr>
              <w:rPr>
                <w:rFonts w:ascii="Times New Roman" w:hAnsi="Times New Roman" w:cs="Times New Roman"/>
                <w:sz w:val="20"/>
                <w:szCs w:val="20"/>
              </w:rPr>
            </w:pPr>
          </w:p>
          <w:p w14:paraId="1077427C" w14:textId="77777777" w:rsidR="00A84477" w:rsidRPr="000B539E" w:rsidRDefault="00A84477" w:rsidP="00A84477">
            <w:pPr>
              <w:rPr>
                <w:rFonts w:ascii="Times New Roman" w:hAnsi="Times New Roman" w:cs="Times New Roman"/>
                <w:sz w:val="20"/>
                <w:szCs w:val="20"/>
              </w:rPr>
            </w:pPr>
          </w:p>
          <w:p w14:paraId="4A3E51A8" w14:textId="77777777" w:rsidR="00A84477" w:rsidRPr="000B539E" w:rsidRDefault="00A84477" w:rsidP="00A84477">
            <w:pPr>
              <w:rPr>
                <w:rFonts w:ascii="Times New Roman" w:hAnsi="Times New Roman" w:cs="Times New Roman"/>
                <w:sz w:val="20"/>
                <w:szCs w:val="20"/>
              </w:rPr>
            </w:pPr>
          </w:p>
          <w:p w14:paraId="53CF863A" w14:textId="77777777" w:rsidR="00A84477" w:rsidRPr="000B539E" w:rsidRDefault="00A84477" w:rsidP="00A84477">
            <w:pPr>
              <w:rPr>
                <w:rFonts w:ascii="Times New Roman" w:hAnsi="Times New Roman" w:cs="Times New Roman"/>
                <w:sz w:val="20"/>
                <w:szCs w:val="20"/>
              </w:rPr>
            </w:pPr>
          </w:p>
          <w:p w14:paraId="5B5D43FF" w14:textId="77777777" w:rsidR="00A84477" w:rsidRPr="000B539E" w:rsidRDefault="00A84477" w:rsidP="00A84477">
            <w:pPr>
              <w:rPr>
                <w:rFonts w:ascii="Times New Roman" w:hAnsi="Times New Roman" w:cs="Times New Roman"/>
                <w:sz w:val="20"/>
                <w:szCs w:val="20"/>
              </w:rPr>
            </w:pPr>
          </w:p>
          <w:p w14:paraId="2406812E" w14:textId="77777777" w:rsidR="00A84477" w:rsidRPr="000B539E" w:rsidRDefault="00A84477" w:rsidP="00A84477">
            <w:pPr>
              <w:rPr>
                <w:rFonts w:ascii="Times New Roman" w:hAnsi="Times New Roman" w:cs="Times New Roman"/>
                <w:sz w:val="20"/>
                <w:szCs w:val="20"/>
              </w:rPr>
            </w:pPr>
          </w:p>
          <w:p w14:paraId="289678A3" w14:textId="77777777" w:rsidR="00A84477" w:rsidRPr="000B539E" w:rsidRDefault="00A84477" w:rsidP="00A84477">
            <w:pPr>
              <w:rPr>
                <w:rFonts w:ascii="Times New Roman" w:hAnsi="Times New Roman" w:cs="Times New Roman"/>
                <w:sz w:val="20"/>
                <w:szCs w:val="20"/>
              </w:rPr>
            </w:pPr>
          </w:p>
          <w:p w14:paraId="2F9EBE29" w14:textId="77777777" w:rsidR="00A84477" w:rsidRPr="000B539E" w:rsidRDefault="00A84477" w:rsidP="00A84477">
            <w:pPr>
              <w:rPr>
                <w:rFonts w:ascii="Times New Roman" w:hAnsi="Times New Roman" w:cs="Times New Roman"/>
                <w:sz w:val="20"/>
                <w:szCs w:val="20"/>
              </w:rPr>
            </w:pPr>
          </w:p>
          <w:p w14:paraId="77F20687" w14:textId="77777777" w:rsidR="00A84477" w:rsidRPr="000B539E" w:rsidRDefault="00A84477" w:rsidP="00A84477">
            <w:pPr>
              <w:rPr>
                <w:rFonts w:ascii="Times New Roman" w:hAnsi="Times New Roman" w:cs="Times New Roman"/>
                <w:sz w:val="20"/>
                <w:szCs w:val="20"/>
              </w:rPr>
            </w:pPr>
          </w:p>
          <w:p w14:paraId="1AF16EDE" w14:textId="77777777" w:rsidR="00A84477" w:rsidRPr="000B539E" w:rsidRDefault="00A84477" w:rsidP="00A84477">
            <w:pPr>
              <w:rPr>
                <w:rFonts w:ascii="Times New Roman" w:hAnsi="Times New Roman" w:cs="Times New Roman"/>
                <w:sz w:val="20"/>
                <w:szCs w:val="20"/>
              </w:rPr>
            </w:pPr>
          </w:p>
          <w:p w14:paraId="3B36FE02" w14:textId="77777777" w:rsidR="00A84477" w:rsidRPr="000B539E" w:rsidRDefault="00A84477" w:rsidP="00A84477">
            <w:pPr>
              <w:rPr>
                <w:rFonts w:ascii="Times New Roman" w:hAnsi="Times New Roman" w:cs="Times New Roman"/>
                <w:sz w:val="20"/>
                <w:szCs w:val="20"/>
              </w:rPr>
            </w:pPr>
          </w:p>
          <w:p w14:paraId="47BB77E1" w14:textId="77777777" w:rsidR="00A84477" w:rsidRPr="000B539E" w:rsidRDefault="00A84477" w:rsidP="00A84477">
            <w:pPr>
              <w:rPr>
                <w:rFonts w:ascii="Times New Roman" w:hAnsi="Times New Roman" w:cs="Times New Roman"/>
                <w:sz w:val="20"/>
                <w:szCs w:val="20"/>
              </w:rPr>
            </w:pPr>
          </w:p>
          <w:p w14:paraId="7DF2D4D1" w14:textId="77777777" w:rsidR="00A84477" w:rsidRPr="000B539E" w:rsidRDefault="00A84477" w:rsidP="00A84477">
            <w:pPr>
              <w:rPr>
                <w:rFonts w:ascii="Times New Roman" w:hAnsi="Times New Roman" w:cs="Times New Roman"/>
                <w:sz w:val="20"/>
                <w:szCs w:val="20"/>
              </w:rPr>
            </w:pPr>
          </w:p>
          <w:p w14:paraId="67DB4D36" w14:textId="77777777" w:rsidR="00A84477" w:rsidRPr="000B539E" w:rsidRDefault="00A84477" w:rsidP="00A84477">
            <w:pPr>
              <w:rPr>
                <w:rFonts w:ascii="Times New Roman" w:hAnsi="Times New Roman" w:cs="Times New Roman"/>
                <w:sz w:val="20"/>
                <w:szCs w:val="20"/>
              </w:rPr>
            </w:pPr>
          </w:p>
          <w:p w14:paraId="632DF10C" w14:textId="77777777" w:rsidR="00A84477" w:rsidRPr="000B539E" w:rsidRDefault="00A84477" w:rsidP="00A84477">
            <w:pPr>
              <w:rPr>
                <w:rFonts w:ascii="Times New Roman" w:hAnsi="Times New Roman" w:cs="Times New Roman"/>
                <w:sz w:val="20"/>
                <w:szCs w:val="20"/>
              </w:rPr>
            </w:pPr>
          </w:p>
          <w:p w14:paraId="748550CB" w14:textId="77777777" w:rsidR="00A84477" w:rsidRPr="000B539E" w:rsidRDefault="00A84477" w:rsidP="00A84477">
            <w:pPr>
              <w:rPr>
                <w:rFonts w:ascii="Times New Roman" w:hAnsi="Times New Roman" w:cs="Times New Roman"/>
                <w:sz w:val="20"/>
                <w:szCs w:val="20"/>
              </w:rPr>
            </w:pPr>
          </w:p>
          <w:p w14:paraId="39562B3B" w14:textId="77777777" w:rsidR="00A84477" w:rsidRDefault="00A84477" w:rsidP="00A84477">
            <w:pPr>
              <w:rPr>
                <w:rFonts w:ascii="Times New Roman" w:hAnsi="Times New Roman" w:cs="Times New Roman"/>
                <w:sz w:val="20"/>
                <w:szCs w:val="20"/>
              </w:rPr>
            </w:pPr>
          </w:p>
          <w:p w14:paraId="627735A9" w14:textId="77777777" w:rsidR="00A84477" w:rsidRDefault="00A84477" w:rsidP="00A84477">
            <w:pPr>
              <w:rPr>
                <w:rFonts w:ascii="Times New Roman" w:hAnsi="Times New Roman" w:cs="Times New Roman"/>
                <w:sz w:val="20"/>
                <w:szCs w:val="20"/>
              </w:rPr>
            </w:pPr>
          </w:p>
          <w:p w14:paraId="00335BC6" w14:textId="77777777" w:rsidR="00A84477" w:rsidRDefault="00A84477" w:rsidP="00A84477">
            <w:pPr>
              <w:rPr>
                <w:rFonts w:ascii="Times New Roman" w:hAnsi="Times New Roman" w:cs="Times New Roman"/>
                <w:sz w:val="20"/>
                <w:szCs w:val="20"/>
              </w:rPr>
            </w:pPr>
          </w:p>
          <w:p w14:paraId="3AB7C1FB" w14:textId="77777777" w:rsidR="00A84477" w:rsidRDefault="00A84477" w:rsidP="00A84477">
            <w:pPr>
              <w:rPr>
                <w:rFonts w:ascii="Times New Roman" w:hAnsi="Times New Roman" w:cs="Times New Roman"/>
                <w:sz w:val="20"/>
                <w:szCs w:val="20"/>
              </w:rPr>
            </w:pPr>
          </w:p>
          <w:p w14:paraId="3D8593B4" w14:textId="77777777" w:rsidR="00A84477" w:rsidRDefault="00A84477" w:rsidP="00A84477">
            <w:pPr>
              <w:rPr>
                <w:rFonts w:ascii="Times New Roman" w:hAnsi="Times New Roman" w:cs="Times New Roman"/>
                <w:sz w:val="20"/>
                <w:szCs w:val="20"/>
              </w:rPr>
            </w:pPr>
          </w:p>
          <w:p w14:paraId="7B8B8C7D" w14:textId="77777777" w:rsidR="00A84477" w:rsidRDefault="00A84477" w:rsidP="00A84477">
            <w:pPr>
              <w:rPr>
                <w:rFonts w:ascii="Times New Roman" w:hAnsi="Times New Roman" w:cs="Times New Roman"/>
                <w:sz w:val="20"/>
                <w:szCs w:val="20"/>
              </w:rPr>
            </w:pPr>
          </w:p>
          <w:p w14:paraId="257CDDD1" w14:textId="77777777" w:rsidR="00A84477" w:rsidRDefault="00A84477" w:rsidP="00A84477">
            <w:pPr>
              <w:rPr>
                <w:rFonts w:ascii="Times New Roman" w:hAnsi="Times New Roman" w:cs="Times New Roman"/>
                <w:sz w:val="20"/>
                <w:szCs w:val="20"/>
              </w:rPr>
            </w:pPr>
          </w:p>
          <w:p w14:paraId="079F8DD7" w14:textId="77777777" w:rsidR="00A84477" w:rsidRDefault="00A84477" w:rsidP="00A84477">
            <w:pPr>
              <w:rPr>
                <w:rFonts w:ascii="Times New Roman" w:hAnsi="Times New Roman" w:cs="Times New Roman"/>
                <w:sz w:val="20"/>
                <w:szCs w:val="20"/>
              </w:rPr>
            </w:pPr>
          </w:p>
          <w:p w14:paraId="1E1A2C4C" w14:textId="77777777" w:rsidR="00A84477" w:rsidRDefault="00A84477" w:rsidP="00A84477">
            <w:pPr>
              <w:rPr>
                <w:rFonts w:ascii="Times New Roman" w:hAnsi="Times New Roman" w:cs="Times New Roman"/>
                <w:sz w:val="20"/>
                <w:szCs w:val="20"/>
              </w:rPr>
            </w:pPr>
          </w:p>
          <w:p w14:paraId="51458D84" w14:textId="77777777" w:rsidR="00A84477" w:rsidRDefault="00A84477" w:rsidP="00A84477">
            <w:pPr>
              <w:rPr>
                <w:rFonts w:ascii="Times New Roman" w:hAnsi="Times New Roman" w:cs="Times New Roman"/>
                <w:sz w:val="20"/>
                <w:szCs w:val="20"/>
              </w:rPr>
            </w:pPr>
          </w:p>
          <w:p w14:paraId="5B5C2374" w14:textId="77777777" w:rsidR="00A84477" w:rsidRDefault="00A84477" w:rsidP="00A84477">
            <w:pPr>
              <w:rPr>
                <w:rFonts w:ascii="Times New Roman" w:hAnsi="Times New Roman" w:cs="Times New Roman"/>
                <w:i/>
                <w:iCs/>
                <w:sz w:val="20"/>
                <w:szCs w:val="20"/>
              </w:rPr>
            </w:pPr>
          </w:p>
          <w:p w14:paraId="524EDFA3" w14:textId="77777777" w:rsidR="00A84477" w:rsidRDefault="00A84477" w:rsidP="00A84477">
            <w:pPr>
              <w:rPr>
                <w:rFonts w:ascii="Times New Roman" w:hAnsi="Times New Roman" w:cs="Times New Roman"/>
                <w:i/>
                <w:iCs/>
                <w:sz w:val="20"/>
                <w:szCs w:val="20"/>
              </w:rPr>
            </w:pPr>
          </w:p>
          <w:p w14:paraId="66143EBD" w14:textId="5CD729C7" w:rsidR="00A84477" w:rsidRDefault="00A84477" w:rsidP="00A84477">
            <w:pPr>
              <w:rPr>
                <w:rFonts w:ascii="Times New Roman" w:hAnsi="Times New Roman" w:cs="Times New Roman"/>
                <w:i/>
                <w:iCs/>
                <w:sz w:val="20"/>
                <w:szCs w:val="20"/>
              </w:rPr>
            </w:pPr>
            <w:r w:rsidRPr="004A5637">
              <w:rPr>
                <w:rFonts w:ascii="Times New Roman" w:hAnsi="Times New Roman" w:cs="Times New Roman"/>
                <w:i/>
                <w:iCs/>
                <w:sz w:val="20"/>
                <w:szCs w:val="20"/>
              </w:rPr>
              <w:lastRenderedPageBreak/>
              <w:t>Nota:</w:t>
            </w:r>
          </w:p>
          <w:p w14:paraId="5205D55B" w14:textId="146EA543" w:rsidR="00A84477" w:rsidRPr="00680AE9" w:rsidRDefault="00A84477" w:rsidP="00A84477">
            <w:pPr>
              <w:rPr>
                <w:rFonts w:ascii="Times New Roman" w:hAnsi="Times New Roman" w:cs="Times New Roman"/>
                <w:i/>
                <w:iCs/>
                <w:sz w:val="20"/>
                <w:szCs w:val="20"/>
              </w:rPr>
            </w:pPr>
            <w:r>
              <w:rPr>
                <w:rFonts w:ascii="Times New Roman" w:hAnsi="Times New Roman" w:cs="Times New Roman"/>
                <w:sz w:val="20"/>
                <w:szCs w:val="20"/>
              </w:rPr>
              <w:t>Prevederi cu specific național introduse suplimentar prin completarea alin.(7)și (8) cu textul:</w:t>
            </w:r>
            <w:r>
              <w:rPr>
                <w:rFonts w:ascii="Times New Roman" w:hAnsi="Times New Roman" w:cs="Times New Roman"/>
                <w:i/>
                <w:iCs/>
                <w:sz w:val="20"/>
                <w:szCs w:val="20"/>
              </w:rPr>
              <w:t xml:space="preserve"> ”</w:t>
            </w:r>
            <w:r w:rsidRPr="00FD4FB5">
              <w:rPr>
                <w:rFonts w:ascii="Times New Roman" w:hAnsi="Times New Roman" w:cs="Times New Roman"/>
                <w:sz w:val="20"/>
                <w:szCs w:val="20"/>
              </w:rPr>
              <w:t xml:space="preserve"> </w:t>
            </w:r>
            <w:r w:rsidRPr="004A5637">
              <w:rPr>
                <w:rFonts w:ascii="Times New Roman" w:hAnsi="Times New Roman" w:cs="Times New Roman"/>
                <w:i/>
                <w:iCs/>
                <w:sz w:val="20"/>
                <w:szCs w:val="20"/>
              </w:rPr>
              <w:t>Regulamentul privind reziliența operațională digitală adoptat de Comisia Național</w:t>
            </w:r>
            <w:r>
              <w:rPr>
                <w:rFonts w:ascii="Times New Roman" w:hAnsi="Times New Roman" w:cs="Times New Roman"/>
                <w:i/>
                <w:iCs/>
                <w:sz w:val="20"/>
                <w:szCs w:val="20"/>
              </w:rPr>
              <w:t>” și ”respectiv / p</w:t>
            </w:r>
            <w:r w:rsidRPr="004A5637">
              <w:rPr>
                <w:rFonts w:ascii="Times New Roman" w:hAnsi="Times New Roman" w:cs="Times New Roman"/>
                <w:i/>
                <w:iCs/>
                <w:sz w:val="20"/>
                <w:szCs w:val="20"/>
              </w:rPr>
              <w:t>entru furnizorii de servicii de criptoactive care sunt instituții de credit, instituții emitente de monedă electronică și instituții de plată, se aplică Regulamentul privind reziliența operațională digitală adoptat de Banca Națională</w:t>
            </w:r>
            <w:r w:rsidRPr="00DB02ED">
              <w:rPr>
                <w:rFonts w:ascii="Times New Roman" w:hAnsi="Times New Roman" w:cs="Times New Roman"/>
                <w:i/>
                <w:iCs/>
                <w:sz w:val="20"/>
                <w:szCs w:val="20"/>
              </w:rPr>
              <w:t>”</w:t>
            </w:r>
            <w:r>
              <w:rPr>
                <w:rFonts w:ascii="Times New Roman" w:hAnsi="Times New Roman" w:cs="Times New Roman"/>
                <w:i/>
                <w:iCs/>
                <w:sz w:val="20"/>
                <w:szCs w:val="20"/>
              </w:rPr>
              <w:t xml:space="preserve"> </w:t>
            </w:r>
            <w:r>
              <w:rPr>
                <w:rFonts w:ascii="Times New Roman" w:hAnsi="Times New Roman" w:cs="Times New Roman"/>
                <w:sz w:val="20"/>
                <w:szCs w:val="20"/>
              </w:rPr>
              <w:t>pentru claritate și previzibilitate.</w:t>
            </w:r>
          </w:p>
          <w:p w14:paraId="69D14314" w14:textId="77777777" w:rsidR="00A84477" w:rsidRPr="004A5637" w:rsidRDefault="00A84477" w:rsidP="00A84477">
            <w:pPr>
              <w:rPr>
                <w:rFonts w:ascii="Times New Roman" w:hAnsi="Times New Roman" w:cs="Times New Roman"/>
                <w:i/>
                <w:iCs/>
                <w:sz w:val="20"/>
                <w:szCs w:val="20"/>
              </w:rPr>
            </w:pPr>
          </w:p>
          <w:p w14:paraId="77214B16" w14:textId="4A4C9466" w:rsidR="00A84477" w:rsidRDefault="00A84477" w:rsidP="00A84477">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95</w:t>
            </w:r>
            <w:r w:rsidRPr="00993062">
              <w:rPr>
                <w:rFonts w:ascii="Times New Roman" w:hAnsi="Times New Roman" w:cs="Times New Roman"/>
                <w:sz w:val="20"/>
                <w:szCs w:val="20"/>
              </w:rPr>
              <w:t>-</w:t>
            </w:r>
            <w:r>
              <w:rPr>
                <w:rFonts w:ascii="Times New Roman" w:hAnsi="Times New Roman" w:cs="Times New Roman"/>
                <w:sz w:val="20"/>
                <w:szCs w:val="20"/>
              </w:rPr>
              <w:t>81</w:t>
            </w:r>
            <w:r w:rsidRPr="00993062">
              <w:rPr>
                <w:rFonts w:ascii="Times New Roman" w:hAnsi="Times New Roman" w:cs="Times New Roman"/>
                <w:sz w:val="20"/>
                <w:szCs w:val="20"/>
              </w:rPr>
              <w:t xml:space="preserve"> din Capitolul 9 „</w:t>
            </w:r>
            <w:r>
              <w:rPr>
                <w:rFonts w:ascii="Times New Roman" w:hAnsi="Times New Roman" w:cs="Times New Roman"/>
                <w:sz w:val="20"/>
                <w:szCs w:val="20"/>
              </w:rPr>
              <w:t>Servicii financiare</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w:t>
            </w:r>
            <w:r w:rsidRPr="004539F9">
              <w:rPr>
                <w:rFonts w:ascii="Times New Roman" w:hAnsi="Times New Roman" w:cs="Times New Roman"/>
                <w:sz w:val="20"/>
                <w:szCs w:val="20"/>
              </w:rPr>
              <w:t>roiect</w:t>
            </w:r>
            <w:r>
              <w:rPr>
                <w:rFonts w:ascii="Times New Roman" w:hAnsi="Times New Roman" w:cs="Times New Roman"/>
                <w:sz w:val="20"/>
                <w:szCs w:val="20"/>
              </w:rPr>
              <w:t>ul</w:t>
            </w:r>
            <w:r w:rsidRPr="004539F9">
              <w:rPr>
                <w:rFonts w:ascii="Times New Roman" w:hAnsi="Times New Roman" w:cs="Times New Roman"/>
                <w:sz w:val="20"/>
                <w:szCs w:val="20"/>
              </w:rPr>
              <w:t xml:space="preserve"> de Lege privind reziliența operațională digitală a sectorului financia</w:t>
            </w:r>
            <w:r w:rsidR="0075761B">
              <w:rPr>
                <w:rFonts w:ascii="Times New Roman" w:hAnsi="Times New Roman" w:cs="Times New Roman"/>
                <w:sz w:val="20"/>
                <w:szCs w:val="20"/>
              </w:rPr>
              <w:t>r</w:t>
            </w:r>
            <w:r>
              <w:rPr>
                <w:rFonts w:ascii="Times New Roman" w:hAnsi="Times New Roman" w:cs="Times New Roman"/>
                <w:sz w:val="20"/>
                <w:szCs w:val="20"/>
              </w:rPr>
              <w:t xml:space="preserve">, </w:t>
            </w:r>
            <w:r w:rsidRPr="00993062">
              <w:rPr>
                <w:rFonts w:ascii="Times New Roman" w:hAnsi="Times New Roman" w:cs="Times New Roman"/>
                <w:sz w:val="20"/>
                <w:szCs w:val="20"/>
              </w:rPr>
              <w:t xml:space="preserve">care va transpune </w:t>
            </w:r>
            <w:r w:rsidRPr="000B539E">
              <w:rPr>
                <w:rFonts w:ascii="Times New Roman" w:hAnsi="Times New Roman" w:cs="Times New Roman"/>
                <w:sz w:val="20"/>
                <w:szCs w:val="20"/>
              </w:rPr>
              <w:t>Regulamentul (UE) 2022/2554</w:t>
            </w:r>
            <w:r w:rsidRPr="00993062">
              <w:rPr>
                <w:rFonts w:ascii="Times New Roman" w:hAnsi="Times New Roman" w:cs="Times New Roman"/>
                <w:sz w:val="20"/>
                <w:szCs w:val="20"/>
              </w:rPr>
              <w:t>.</w:t>
            </w:r>
            <w:r>
              <w:rPr>
                <w:rFonts w:ascii="Times New Roman" w:hAnsi="Times New Roman" w:cs="Times New Roman"/>
                <w:sz w:val="20"/>
                <w:szCs w:val="20"/>
              </w:rPr>
              <w:t xml:space="preserve"> </w:t>
            </w:r>
            <w:r w:rsidRPr="00993062">
              <w:rPr>
                <w:rFonts w:ascii="Times New Roman" w:hAnsi="Times New Roman" w:cs="Times New Roman"/>
                <w:sz w:val="20"/>
                <w:szCs w:val="20"/>
              </w:rPr>
              <w:t>Termenul de realizare a acțiunii, potrivit PNA 2025-2029, este decembrie, 2026.</w:t>
            </w:r>
          </w:p>
          <w:p w14:paraId="69043639" w14:textId="77777777" w:rsidR="00A84477" w:rsidRDefault="00A84477" w:rsidP="00A84477">
            <w:pPr>
              <w:rPr>
                <w:rFonts w:ascii="Times New Roman" w:hAnsi="Times New Roman" w:cs="Times New Roman"/>
                <w:sz w:val="20"/>
                <w:szCs w:val="20"/>
              </w:rPr>
            </w:pPr>
          </w:p>
          <w:p w14:paraId="052AB60F" w14:textId="152F0310" w:rsidR="00A84477" w:rsidRDefault="00A84477" w:rsidP="00A84477">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w:t>
            </w:r>
            <w:r>
              <w:rPr>
                <w:rFonts w:ascii="Times New Roman" w:hAnsi="Times New Roman" w:cs="Times New Roman"/>
                <w:sz w:val="20"/>
                <w:szCs w:val="20"/>
              </w:rPr>
              <w:t xml:space="preserve"> </w:t>
            </w:r>
            <w:r w:rsidRPr="00993062">
              <w:rPr>
                <w:rFonts w:ascii="Times New Roman" w:hAnsi="Times New Roman" w:cs="Times New Roman"/>
                <w:sz w:val="20"/>
                <w:szCs w:val="20"/>
              </w:rPr>
              <w:t>Termenul de realizare a acțiunii, potrivit PNA 2025-2029, este decembrie, 2026.</w:t>
            </w:r>
          </w:p>
          <w:p w14:paraId="7A10B5AE" w14:textId="23B9FC16" w:rsidR="00A84477" w:rsidRPr="000B539E" w:rsidRDefault="00A84477" w:rsidP="00A84477">
            <w:pPr>
              <w:rPr>
                <w:rFonts w:ascii="Times New Roman" w:hAnsi="Times New Roman" w:cs="Times New Roman"/>
                <w:sz w:val="20"/>
                <w:szCs w:val="20"/>
              </w:rPr>
            </w:pPr>
          </w:p>
        </w:tc>
      </w:tr>
      <w:tr w:rsidR="00A84477" w:rsidRPr="000B539E" w14:paraId="3212C253" w14:textId="77777777" w:rsidTr="00B4511F">
        <w:trPr>
          <w:gridAfter w:val="1"/>
          <w:wAfter w:w="15" w:type="dxa"/>
        </w:trPr>
        <w:tc>
          <w:tcPr>
            <w:tcW w:w="4434" w:type="dxa"/>
            <w:gridSpan w:val="2"/>
          </w:tcPr>
          <w:p w14:paraId="1519398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(10) ESMA elaborează proiecte de </w:t>
            </w:r>
          </w:p>
          <w:p w14:paraId="03C1DBF9"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standarde tehnice de reglementare pentru a detalia:</w:t>
            </w:r>
          </w:p>
          <w:p w14:paraId="6101FD5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măsurile pentru asigurarea continuității și a regularității executării serviciilor de criptoactive menționate la alineatul (7);</w:t>
            </w:r>
          </w:p>
          <w:p w14:paraId="4FDE3FD6" w14:textId="2461C2BC"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evidențele care trebuie păstrate cu privire la toate serviciile, activitățile, ordinele și tranzacțiile de criptoactive</w:t>
            </w:r>
            <w:r>
              <w:rPr>
                <w:rFonts w:ascii="Times New Roman" w:hAnsi="Times New Roman" w:cs="Times New Roman"/>
                <w:sz w:val="20"/>
                <w:szCs w:val="20"/>
              </w:rPr>
              <w:t xml:space="preserve"> </w:t>
            </w:r>
            <w:r w:rsidRPr="000B539E">
              <w:rPr>
                <w:rFonts w:ascii="Times New Roman" w:hAnsi="Times New Roman" w:cs="Times New Roman"/>
                <w:sz w:val="20"/>
                <w:szCs w:val="20"/>
              </w:rPr>
              <w:t>efectuate menționate la alineatul (9).</w:t>
            </w:r>
          </w:p>
          <w:p w14:paraId="2431ABD6" w14:textId="4D9B0A1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6693FF7" w14:textId="2099F6B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7EC7C7E9" w14:textId="77777777" w:rsidR="00A84477" w:rsidRPr="00FD4FB5" w:rsidRDefault="00A84477" w:rsidP="00A84477">
            <w:pPr>
              <w:rPr>
                <w:rFonts w:ascii="Times New Roman" w:hAnsi="Times New Roman" w:cs="Times New Roman"/>
                <w:sz w:val="20"/>
                <w:szCs w:val="20"/>
              </w:rPr>
            </w:pPr>
          </w:p>
        </w:tc>
        <w:tc>
          <w:tcPr>
            <w:tcW w:w="2684" w:type="dxa"/>
          </w:tcPr>
          <w:p w14:paraId="376BD451" w14:textId="77777777" w:rsidR="00A84477" w:rsidRPr="006470E1" w:rsidRDefault="00A84477" w:rsidP="00A84477">
            <w:pPr>
              <w:rPr>
                <w:rFonts w:ascii="Times New Roman" w:hAnsi="Times New Roman" w:cs="Times New Roman"/>
                <w:b/>
                <w:bCs/>
                <w:sz w:val="20"/>
                <w:szCs w:val="20"/>
              </w:rPr>
            </w:pPr>
            <w:r w:rsidRPr="006470E1">
              <w:rPr>
                <w:rFonts w:ascii="Times New Roman" w:hAnsi="Times New Roman" w:cs="Times New Roman"/>
                <w:b/>
                <w:bCs/>
                <w:sz w:val="20"/>
                <w:szCs w:val="20"/>
              </w:rPr>
              <w:t>Prevederi UE neaplicabile</w:t>
            </w:r>
          </w:p>
          <w:p w14:paraId="514D2609" w14:textId="77777777" w:rsidR="00A84477" w:rsidRPr="000B539E" w:rsidRDefault="00A84477" w:rsidP="00A84477">
            <w:pPr>
              <w:rPr>
                <w:rFonts w:ascii="Times New Roman" w:hAnsi="Times New Roman" w:cs="Times New Roman"/>
                <w:sz w:val="20"/>
                <w:szCs w:val="20"/>
              </w:rPr>
            </w:pPr>
          </w:p>
        </w:tc>
        <w:tc>
          <w:tcPr>
            <w:tcW w:w="3018" w:type="dxa"/>
          </w:tcPr>
          <w:p w14:paraId="17B912CB" w14:textId="3EBD0889"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66A48A2E" w14:textId="77777777" w:rsidTr="00B4511F">
        <w:trPr>
          <w:gridAfter w:val="1"/>
          <w:wAfter w:w="15" w:type="dxa"/>
        </w:trPr>
        <w:tc>
          <w:tcPr>
            <w:tcW w:w="4434" w:type="dxa"/>
            <w:gridSpan w:val="2"/>
          </w:tcPr>
          <w:p w14:paraId="3C08BE65" w14:textId="77777777" w:rsidR="00A84477" w:rsidRDefault="00A84477" w:rsidP="00A84477">
            <w:pPr>
              <w:rPr>
                <w:rFonts w:ascii="Times New Roman" w:hAnsi="Times New Roman" w:cs="Times New Roman"/>
                <w:sz w:val="20"/>
                <w:szCs w:val="20"/>
              </w:rPr>
            </w:pPr>
          </w:p>
          <w:p w14:paraId="5D831799" w14:textId="5A164A6A" w:rsidR="00A84477" w:rsidRPr="000B539E" w:rsidRDefault="00A84477" w:rsidP="00A84477">
            <w:pPr>
              <w:rPr>
                <w:rFonts w:ascii="Times New Roman" w:hAnsi="Times New Roman" w:cs="Times New Roman"/>
                <w:i/>
                <w:iCs/>
                <w:sz w:val="20"/>
                <w:szCs w:val="20"/>
              </w:rPr>
            </w:pPr>
          </w:p>
        </w:tc>
        <w:tc>
          <w:tcPr>
            <w:tcW w:w="4318" w:type="dxa"/>
          </w:tcPr>
          <w:p w14:paraId="75A9E244" w14:textId="77777777"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(10)</w:t>
            </w:r>
            <w:r>
              <w:rPr>
                <w:rFonts w:ascii="Times New Roman" w:hAnsi="Times New Roman" w:cs="Times New Roman"/>
                <w:sz w:val="20"/>
                <w:szCs w:val="20"/>
              </w:rPr>
              <w:t xml:space="preserve"> </w:t>
            </w:r>
            <w:r w:rsidRPr="00E560E9">
              <w:rPr>
                <w:rFonts w:ascii="Times New Roman" w:hAnsi="Times New Roman" w:cs="Times New Roman"/>
                <w:sz w:val="20"/>
                <w:szCs w:val="20"/>
              </w:rPr>
              <w:t>Comisia Națională adoptă acte normative de reglementare în vederea stabilirii cerințelor și/sau standardelor tehnice privind detalierea:</w:t>
            </w:r>
          </w:p>
          <w:p w14:paraId="115A3B79" w14:textId="77777777"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a)</w:t>
            </w:r>
            <w:r>
              <w:rPr>
                <w:rFonts w:ascii="Times New Roman" w:hAnsi="Times New Roman" w:cs="Times New Roman"/>
                <w:sz w:val="20"/>
                <w:szCs w:val="20"/>
              </w:rPr>
              <w:t xml:space="preserve"> </w:t>
            </w:r>
            <w:r w:rsidRPr="00E560E9">
              <w:rPr>
                <w:rFonts w:ascii="Times New Roman" w:hAnsi="Times New Roman" w:cs="Times New Roman"/>
                <w:sz w:val="20"/>
                <w:szCs w:val="20"/>
              </w:rPr>
              <w:t>măsurilor pentru asigurarea continuității și a regularității executării serviciilor de criptoactive menționate la alin. (7);</w:t>
            </w:r>
          </w:p>
          <w:p w14:paraId="092D2F2A" w14:textId="4DA852AB" w:rsidR="00A84477" w:rsidRPr="00FD4FB5"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b)</w:t>
            </w:r>
            <w:r>
              <w:rPr>
                <w:rFonts w:ascii="Times New Roman" w:hAnsi="Times New Roman" w:cs="Times New Roman"/>
                <w:sz w:val="20"/>
                <w:szCs w:val="20"/>
              </w:rPr>
              <w:t xml:space="preserve"> </w:t>
            </w:r>
            <w:r w:rsidRPr="00E560E9">
              <w:rPr>
                <w:rFonts w:ascii="Times New Roman" w:hAnsi="Times New Roman" w:cs="Times New Roman"/>
                <w:sz w:val="20"/>
                <w:szCs w:val="20"/>
              </w:rPr>
              <w:t>evidențelor care trebuie păstrate cu privire la toate serviciile, activitățile, ordinele și tranzacțiile de criptoactive efectuate menționate la alin. (9).</w:t>
            </w:r>
          </w:p>
        </w:tc>
        <w:tc>
          <w:tcPr>
            <w:tcW w:w="2684" w:type="dxa"/>
          </w:tcPr>
          <w:p w14:paraId="257704EC" w14:textId="77777777" w:rsidR="00A84477" w:rsidRPr="000B539E" w:rsidRDefault="00A84477" w:rsidP="00A84477">
            <w:pPr>
              <w:rPr>
                <w:rFonts w:ascii="Times New Roman" w:hAnsi="Times New Roman" w:cs="Times New Roman"/>
                <w:sz w:val="20"/>
                <w:szCs w:val="20"/>
              </w:rPr>
            </w:pPr>
          </w:p>
        </w:tc>
        <w:tc>
          <w:tcPr>
            <w:tcW w:w="3018" w:type="dxa"/>
          </w:tcPr>
          <w:p w14:paraId="61C0E232" w14:textId="68399DD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FB27680"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204A115" w14:textId="2ED9A2BE" w:rsidR="00A84477" w:rsidRPr="000B539E" w:rsidRDefault="00A84477" w:rsidP="00A84477">
            <w:pPr>
              <w:rPr>
                <w:rFonts w:ascii="Times New Roman" w:hAnsi="Times New Roman" w:cs="Times New Roman"/>
                <w:sz w:val="20"/>
                <w:szCs w:val="20"/>
              </w:rPr>
            </w:pPr>
          </w:p>
        </w:tc>
      </w:tr>
      <w:tr w:rsidR="00A84477" w:rsidRPr="000B539E" w14:paraId="166CD02F" w14:textId="77777777" w:rsidTr="00B4511F">
        <w:trPr>
          <w:gridAfter w:val="1"/>
          <w:wAfter w:w="15" w:type="dxa"/>
        </w:trPr>
        <w:tc>
          <w:tcPr>
            <w:tcW w:w="4434" w:type="dxa"/>
            <w:gridSpan w:val="2"/>
          </w:tcPr>
          <w:p w14:paraId="4BF1F97C"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Informarea autorităților competente</w:t>
            </w:r>
          </w:p>
          <w:p w14:paraId="2135957F" w14:textId="77777777" w:rsidR="00A84477" w:rsidRPr="000B539E" w:rsidRDefault="00A84477" w:rsidP="00A84477">
            <w:pPr>
              <w:rPr>
                <w:rFonts w:ascii="Times New Roman" w:hAnsi="Times New Roman" w:cs="Times New Roman"/>
                <w:b/>
                <w:bCs/>
                <w:sz w:val="20"/>
                <w:szCs w:val="20"/>
              </w:rPr>
            </w:pPr>
          </w:p>
          <w:p w14:paraId="3CF42207" w14:textId="1CFCE07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Furnizorii de servicii de criptoactive notifică fără întârziere autorității competente orice modificări în ceea ce privește organul lor de conducere, înainte ca orice membru nou să exercite o activitate, și transmit autorității competente toate informațiile necesare pentru evaluarea respectării articolului 68.</w:t>
            </w:r>
          </w:p>
        </w:tc>
        <w:tc>
          <w:tcPr>
            <w:tcW w:w="4318" w:type="dxa"/>
          </w:tcPr>
          <w:p w14:paraId="2DF2FDD8" w14:textId="2EE4B5DE" w:rsidR="00A84477" w:rsidRPr="00D16D96" w:rsidRDefault="00A84477" w:rsidP="00A84477">
            <w:pPr>
              <w:rPr>
                <w:rFonts w:ascii="Times New Roman" w:hAnsi="Times New Roman" w:cs="Times New Roman"/>
                <w:b/>
                <w:bCs/>
                <w:sz w:val="20"/>
                <w:szCs w:val="20"/>
              </w:rPr>
            </w:pPr>
            <w:r w:rsidRPr="00D16D96">
              <w:rPr>
                <w:rFonts w:ascii="Times New Roman" w:hAnsi="Times New Roman" w:cs="Times New Roman"/>
                <w:b/>
                <w:bCs/>
                <w:sz w:val="20"/>
                <w:szCs w:val="20"/>
              </w:rPr>
              <w:t>Articolul 62.</w:t>
            </w:r>
            <w:r>
              <w:rPr>
                <w:rFonts w:ascii="Times New Roman" w:hAnsi="Times New Roman" w:cs="Times New Roman"/>
                <w:b/>
                <w:bCs/>
                <w:sz w:val="20"/>
                <w:szCs w:val="20"/>
              </w:rPr>
              <w:t xml:space="preserve"> </w:t>
            </w:r>
            <w:r w:rsidRPr="00D16D96">
              <w:rPr>
                <w:rFonts w:ascii="Times New Roman" w:hAnsi="Times New Roman" w:cs="Times New Roman"/>
                <w:b/>
                <w:bCs/>
                <w:sz w:val="20"/>
                <w:szCs w:val="20"/>
              </w:rPr>
              <w:t xml:space="preserve">Informarea autorităților competente </w:t>
            </w:r>
          </w:p>
          <w:p w14:paraId="7CCA45B3" w14:textId="4DFFF201"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Furnizorii de servicii de criptoactive notifică fără întârziere Comisiei Naționale, orice modificări în ceea ce privește organul lor de conducere, înainte ca orice membru nou să exercite o activitate, și transmit toate informațiile necesare pentru evaluarea respectării art. 61.</w:t>
            </w:r>
          </w:p>
        </w:tc>
        <w:tc>
          <w:tcPr>
            <w:tcW w:w="2684" w:type="dxa"/>
          </w:tcPr>
          <w:p w14:paraId="76E0D817" w14:textId="0F73FD34" w:rsidR="00A84477" w:rsidRPr="00CB7109" w:rsidRDefault="00A84477" w:rsidP="00A84477">
            <w:pPr>
              <w:rPr>
                <w:rFonts w:ascii="Times New Roman" w:hAnsi="Times New Roman" w:cs="Times New Roman"/>
                <w:b/>
                <w:bCs/>
                <w:sz w:val="20"/>
                <w:szCs w:val="20"/>
              </w:rPr>
            </w:pPr>
            <w:r w:rsidRPr="00CB7109">
              <w:rPr>
                <w:rFonts w:ascii="Times New Roman" w:hAnsi="Times New Roman" w:cs="Times New Roman"/>
                <w:b/>
                <w:bCs/>
                <w:sz w:val="20"/>
                <w:szCs w:val="20"/>
              </w:rPr>
              <w:t>Compatibil</w:t>
            </w:r>
          </w:p>
        </w:tc>
        <w:tc>
          <w:tcPr>
            <w:tcW w:w="3018" w:type="dxa"/>
          </w:tcPr>
          <w:p w14:paraId="5B602BDB" w14:textId="6FC55C33" w:rsidR="00A84477" w:rsidRPr="000B539E" w:rsidRDefault="00A84477" w:rsidP="00A84477">
            <w:pPr>
              <w:rPr>
                <w:rFonts w:ascii="Times New Roman" w:hAnsi="Times New Roman" w:cs="Times New Roman"/>
                <w:sz w:val="20"/>
                <w:szCs w:val="20"/>
              </w:rPr>
            </w:pPr>
          </w:p>
        </w:tc>
      </w:tr>
      <w:tr w:rsidR="00A84477" w:rsidRPr="000B539E" w14:paraId="3AEB66DA" w14:textId="77777777" w:rsidTr="00B4511F">
        <w:trPr>
          <w:gridAfter w:val="1"/>
          <w:wAfter w:w="15" w:type="dxa"/>
        </w:trPr>
        <w:tc>
          <w:tcPr>
            <w:tcW w:w="4434" w:type="dxa"/>
            <w:gridSpan w:val="2"/>
          </w:tcPr>
          <w:p w14:paraId="1B497A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Păstrarea în condiții de siguranță a criptoactivelor și a fondurilor clienților</w:t>
            </w:r>
          </w:p>
          <w:p w14:paraId="4A7D9FDA" w14:textId="74841FA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criptoactive care dețin criptoactive aparținând clienților sau mijloacele de </w:t>
            </w:r>
            <w:r w:rsidRPr="000B539E">
              <w:rPr>
                <w:rFonts w:ascii="Times New Roman" w:hAnsi="Times New Roman" w:cs="Times New Roman"/>
                <w:sz w:val="20"/>
                <w:szCs w:val="20"/>
              </w:rPr>
              <w:lastRenderedPageBreak/>
              <w:t>acces la astfel de criptoactive asigură mecanismele adecvate pentru a proteja drepturile de proprietate ale clienților, în special în caz de insolvență a furnizorului de servicii de criptoactive și pentru a împiedica utilizarea pe cont propriu a criptoactivelor clienților.</w:t>
            </w:r>
          </w:p>
          <w:p w14:paraId="506A4A6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cazul în care modelul lor de afaceri sau serviciile de criptoactive pe care le furnizează necesită deținerea unor fonduri ale clienților, altele decât tokenurile de monedă electronică, furnizorii de servicii de criptoactive dispun de mecanisme adecvate pentru a proteja drepturile de proprietate ale clienților și pentru a împiedica utilizarea pe cont propriu a fondurilor clienților.</w:t>
            </w:r>
          </w:p>
          <w:p w14:paraId="18B64EC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Până la sfârșitul zilei lucrătoare care urmează zilei în care au fost primite fondurile clienților, altele decât tokenurile de monedă electronică, furnizorii de servicii de criptoactive plasează fondurile respective la o instituție de credit sau la o bancă centrală.</w:t>
            </w:r>
          </w:p>
          <w:p w14:paraId="24F9FD7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Furnizorii de servicii de criptoactive iau toate măsurile necesare pentru a se asigura că fondurile clienților, altele decât tokenurile de monedă electronică, deținute la o instituție de credit sau la o bancă centrală sunt deținute într-un cont care poate fi identificat separat de orice conturi utilizate pentru deținerea fondurilor care aparțin furnizorilor de servicii de criptoactive.</w:t>
            </w:r>
          </w:p>
          <w:p w14:paraId="257CB24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Furnizorii de servicii de criptoactive pot furniza, ei înșiși sau prin intermediul unui terț, servicii de plată legate de serviciile de criptoactive pe care le oferă, cu condiția ca furnizorul de servicii de criptoactive sau terțul respectiv să fie autorizat să presteze serviciile respective în temeiul Directivei (UE) 2015/2366.</w:t>
            </w:r>
          </w:p>
          <w:p w14:paraId="3BCFA8D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sunt furnizate servicii de plată, furnizorii de servicii de criptoactive își informează clienții cu privire la toate elementele următoare:</w:t>
            </w:r>
          </w:p>
          <w:p w14:paraId="288D9E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natura, termenii și condițiile serviciilor respective, inclusiv trimiteri la dreptul intern aplicabil și la drepturile clienților;</w:t>
            </w:r>
          </w:p>
          <w:p w14:paraId="5C00661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dacă aceste servicii sunt prestate de ei înșiși sau de către un terț.</w:t>
            </w:r>
          </w:p>
          <w:p w14:paraId="0A87B0F7" w14:textId="16587AB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Alineatele (2) și (3) de la prezentul articol nu se aplică furnizorilor de servicii de criptoactive care </w:t>
            </w:r>
            <w:r w:rsidRPr="000B539E">
              <w:rPr>
                <w:rFonts w:ascii="Times New Roman" w:hAnsi="Times New Roman" w:cs="Times New Roman"/>
                <w:sz w:val="20"/>
                <w:szCs w:val="20"/>
              </w:rPr>
              <w:lastRenderedPageBreak/>
              <w:t>sunt instituții emitente de monedă electronică, instituții de plată sau instituții de credit.</w:t>
            </w:r>
          </w:p>
        </w:tc>
        <w:tc>
          <w:tcPr>
            <w:tcW w:w="4318" w:type="dxa"/>
          </w:tcPr>
          <w:p w14:paraId="23BDC5A8" w14:textId="7926FD34" w:rsidR="00A84477" w:rsidRPr="00312655" w:rsidRDefault="00A84477" w:rsidP="00A84477">
            <w:pPr>
              <w:rPr>
                <w:rFonts w:ascii="Times New Roman" w:hAnsi="Times New Roman" w:cs="Times New Roman"/>
                <w:b/>
                <w:sz w:val="20"/>
                <w:szCs w:val="20"/>
              </w:rPr>
            </w:pPr>
            <w:r w:rsidRPr="00312655">
              <w:rPr>
                <w:rFonts w:ascii="Times New Roman" w:hAnsi="Times New Roman" w:cs="Times New Roman"/>
                <w:b/>
                <w:sz w:val="20"/>
                <w:szCs w:val="20"/>
              </w:rPr>
              <w:lastRenderedPageBreak/>
              <w:t>Articolul 63.</w:t>
            </w:r>
            <w:r w:rsidRPr="00312655">
              <w:rPr>
                <w:rFonts w:ascii="Times New Roman" w:hAnsi="Times New Roman" w:cs="Times New Roman"/>
                <w:b/>
                <w:bCs/>
                <w:sz w:val="20"/>
                <w:szCs w:val="20"/>
              </w:rPr>
              <w:t xml:space="preserve"> </w:t>
            </w:r>
            <w:r w:rsidRPr="00312655">
              <w:rPr>
                <w:rFonts w:ascii="Times New Roman" w:hAnsi="Times New Roman" w:cs="Times New Roman"/>
                <w:b/>
                <w:sz w:val="20"/>
                <w:szCs w:val="20"/>
              </w:rPr>
              <w:t>Păstrarea în condiții de siguranță a criptoactivelor și a fondurilor clienților</w:t>
            </w:r>
          </w:p>
          <w:p w14:paraId="1A9E56E3" w14:textId="5F794545"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(1)</w:t>
            </w:r>
            <w:r>
              <w:rPr>
                <w:rFonts w:ascii="Times New Roman" w:hAnsi="Times New Roman" w:cs="Times New Roman"/>
                <w:sz w:val="20"/>
                <w:szCs w:val="20"/>
              </w:rPr>
              <w:t xml:space="preserve"> </w:t>
            </w:r>
            <w:r w:rsidRPr="00312655">
              <w:rPr>
                <w:rFonts w:ascii="Times New Roman" w:hAnsi="Times New Roman" w:cs="Times New Roman"/>
                <w:sz w:val="20"/>
                <w:szCs w:val="20"/>
              </w:rPr>
              <w:t xml:space="preserve">Furnizorii de servicii de criptoactive care dețin criptoactive aparținând clienților sau mijloacele de </w:t>
            </w:r>
            <w:r w:rsidRPr="00312655">
              <w:rPr>
                <w:rFonts w:ascii="Times New Roman" w:hAnsi="Times New Roman" w:cs="Times New Roman"/>
                <w:sz w:val="20"/>
                <w:szCs w:val="20"/>
              </w:rPr>
              <w:lastRenderedPageBreak/>
              <w:t>acces la astfel de criptoactive trebui să asigure mecanisme adecvate pentru a proteja drepturile de proprietate ale clienților, în special în caz de insolvabilitate a furnizorului de servicii de criptoactive și pentru a împiedica utilizarea pe cont propriu a criptoactivelor clienților.</w:t>
            </w:r>
          </w:p>
          <w:p w14:paraId="47781017" w14:textId="45031BDD"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(2)</w:t>
            </w:r>
            <w:r>
              <w:rPr>
                <w:rFonts w:ascii="Times New Roman" w:hAnsi="Times New Roman" w:cs="Times New Roman"/>
                <w:sz w:val="20"/>
                <w:szCs w:val="20"/>
              </w:rPr>
              <w:t xml:space="preserve"> </w:t>
            </w:r>
            <w:r w:rsidRPr="00312655">
              <w:rPr>
                <w:rFonts w:ascii="Times New Roman" w:hAnsi="Times New Roman" w:cs="Times New Roman"/>
                <w:sz w:val="20"/>
                <w:szCs w:val="20"/>
              </w:rPr>
              <w:t>În cazul în care modelul lor de afaceri sau serviciile de criptoactive pe care le furnizează necesită deținerea unor fonduri ale clienților, altele decât tokenurile de monedă electronică, furnizorii de servicii de criptoactive dispun de mecanisme adecvate pentru a proteja drepturile de proprietate ale clienților și pentru a împiedica utilizarea pe cont propriu a fondurilor clienților.</w:t>
            </w:r>
          </w:p>
          <w:p w14:paraId="640E2316" w14:textId="6DD6FE14"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(3)</w:t>
            </w:r>
            <w:r>
              <w:rPr>
                <w:rFonts w:ascii="Times New Roman" w:hAnsi="Times New Roman" w:cs="Times New Roman"/>
                <w:sz w:val="20"/>
                <w:szCs w:val="20"/>
              </w:rPr>
              <w:t xml:space="preserve"> </w:t>
            </w:r>
            <w:r w:rsidRPr="00FD4FB5">
              <w:rPr>
                <w:rFonts w:ascii="Times New Roman" w:hAnsi="Times New Roman" w:cs="Times New Roman"/>
                <w:sz w:val="20"/>
                <w:szCs w:val="20"/>
              </w:rPr>
              <w:t>Până la sfârșitul zilei lucrătoare care urmează zilei în care au fost primite fondurile clienților, altele decât tokenurile de monedă electronică, furnizorii de servicii de criptoactive plasează fondurile respective la o instituție de credit.</w:t>
            </w:r>
          </w:p>
          <w:p w14:paraId="33B240EF" w14:textId="77777777" w:rsidR="00A84477" w:rsidRPr="00312655" w:rsidRDefault="00A84477" w:rsidP="00A84477">
            <w:pPr>
              <w:rPr>
                <w:rFonts w:ascii="Times New Roman" w:hAnsi="Times New Roman" w:cs="Times New Roman"/>
                <w:sz w:val="20"/>
                <w:szCs w:val="20"/>
              </w:rPr>
            </w:pPr>
          </w:p>
          <w:p w14:paraId="0D64EFF1"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Furnizorii de servicii de criptoactive iau toate măsurile necesare pentru a se asigura că fondurile clienților, altele decât tokenurile de monedă electronică, deținute la o instituție de credit sunt deținute într-un cont care poate fi identificat separat de orice conturi utilizate pentru deținerea fondurilor care aparțin furnizorilor de servicii de criptoactive.</w:t>
            </w:r>
          </w:p>
          <w:p w14:paraId="7455A812" w14:textId="463EDF3E"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(4)</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pot furniza, ei înșiși sau prin intermediul unui terț, servicii de plată legate de serviciile de criptoactive pe care le oferă, cu condiția ca furnizorul de servicii de criptoactive sau terțul respectiv să fie licențiat să presteze serviciile respective în temeiul Legii nr. 114/2012.</w:t>
            </w:r>
          </w:p>
          <w:p w14:paraId="151DAB3C"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În cazul în care sunt furnizate servicii de plată, furnizorii de servicii de criptoactive își informează clienții cu privire la toate elementele următoare:</w:t>
            </w:r>
          </w:p>
          <w:p w14:paraId="2E3ED778" w14:textId="30B1531C"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a)</w:t>
            </w:r>
            <w:r>
              <w:rPr>
                <w:rFonts w:ascii="Times New Roman" w:hAnsi="Times New Roman" w:cs="Times New Roman"/>
                <w:sz w:val="20"/>
                <w:szCs w:val="20"/>
              </w:rPr>
              <w:t xml:space="preserve"> </w:t>
            </w:r>
            <w:r w:rsidRPr="00312655">
              <w:rPr>
                <w:rFonts w:ascii="Times New Roman" w:hAnsi="Times New Roman" w:cs="Times New Roman"/>
                <w:sz w:val="20"/>
                <w:szCs w:val="20"/>
              </w:rPr>
              <w:t>natura, termenii și condițiile serviciilor respective, inclusiv trimiteri la cadrul legal aplicabil și la drepturile clienților;</w:t>
            </w:r>
          </w:p>
          <w:p w14:paraId="3BDCD2B0" w14:textId="0A2BCFE7"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b)</w:t>
            </w:r>
            <w:r>
              <w:rPr>
                <w:rFonts w:ascii="Times New Roman" w:hAnsi="Times New Roman" w:cs="Times New Roman"/>
                <w:sz w:val="20"/>
                <w:szCs w:val="20"/>
              </w:rPr>
              <w:t xml:space="preserve"> </w:t>
            </w:r>
            <w:r w:rsidRPr="00312655">
              <w:rPr>
                <w:rFonts w:ascii="Times New Roman" w:hAnsi="Times New Roman" w:cs="Times New Roman"/>
                <w:sz w:val="20"/>
                <w:szCs w:val="20"/>
              </w:rPr>
              <w:t>dacă aceste servicii sunt prestate de ei înșiși sau de către un terț.</w:t>
            </w:r>
          </w:p>
          <w:p w14:paraId="01D2DD4D" w14:textId="77777777"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(5)</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Alineatele (2) și (3) nu se aplică furnizorilor de servicii de criptoactive care sunt instituții emitente </w:t>
            </w:r>
            <w:r w:rsidRPr="00FD4FB5">
              <w:rPr>
                <w:rFonts w:ascii="Times New Roman" w:hAnsi="Times New Roman" w:cs="Times New Roman"/>
                <w:sz w:val="20"/>
                <w:szCs w:val="20"/>
              </w:rPr>
              <w:lastRenderedPageBreak/>
              <w:t>de monedă electronică, instituții de plată sau instituții de credit.</w:t>
            </w:r>
          </w:p>
          <w:p w14:paraId="129CB299" w14:textId="48FD8C2C" w:rsidR="00A84477" w:rsidRPr="000B539E" w:rsidRDefault="00A84477" w:rsidP="00A84477">
            <w:pPr>
              <w:rPr>
                <w:rFonts w:ascii="Times New Roman" w:hAnsi="Times New Roman" w:cs="Times New Roman"/>
                <w:sz w:val="20"/>
                <w:szCs w:val="20"/>
              </w:rPr>
            </w:pPr>
          </w:p>
        </w:tc>
        <w:tc>
          <w:tcPr>
            <w:tcW w:w="2684" w:type="dxa"/>
          </w:tcPr>
          <w:p w14:paraId="207C5A45" w14:textId="206E8C4F" w:rsidR="00A84477" w:rsidRPr="001E4C8C" w:rsidRDefault="001E4C8C" w:rsidP="00A84477">
            <w:pPr>
              <w:rPr>
                <w:rFonts w:ascii="Times New Roman" w:hAnsi="Times New Roman" w:cs="Times New Roman"/>
                <w:b/>
                <w:bCs/>
                <w:sz w:val="20"/>
                <w:szCs w:val="20"/>
              </w:rPr>
            </w:pPr>
            <w:r w:rsidRPr="00CB7109">
              <w:rPr>
                <w:rFonts w:ascii="Times New Roman" w:hAnsi="Times New Roman" w:cs="Times New Roman"/>
                <w:b/>
                <w:bCs/>
                <w:sz w:val="20"/>
                <w:szCs w:val="20"/>
              </w:rPr>
              <w:lastRenderedPageBreak/>
              <w:t>Compatibil</w:t>
            </w:r>
          </w:p>
        </w:tc>
        <w:tc>
          <w:tcPr>
            <w:tcW w:w="3018" w:type="dxa"/>
          </w:tcPr>
          <w:p w14:paraId="215B282A" w14:textId="77777777" w:rsidR="00A84477" w:rsidRPr="000B539E" w:rsidRDefault="00A84477" w:rsidP="00A84477">
            <w:pPr>
              <w:rPr>
                <w:rFonts w:ascii="Times New Roman" w:hAnsi="Times New Roman" w:cs="Times New Roman"/>
                <w:sz w:val="20"/>
                <w:szCs w:val="20"/>
              </w:rPr>
            </w:pPr>
          </w:p>
          <w:p w14:paraId="41208709" w14:textId="77777777" w:rsidR="00A84477" w:rsidRPr="000B539E" w:rsidRDefault="00A84477" w:rsidP="00A84477">
            <w:pPr>
              <w:rPr>
                <w:rFonts w:ascii="Times New Roman" w:hAnsi="Times New Roman" w:cs="Times New Roman"/>
                <w:sz w:val="20"/>
                <w:szCs w:val="20"/>
              </w:rPr>
            </w:pPr>
          </w:p>
          <w:p w14:paraId="17E92B74" w14:textId="77777777" w:rsidR="00A84477" w:rsidRPr="000B539E" w:rsidRDefault="00A84477" w:rsidP="00A84477">
            <w:pPr>
              <w:rPr>
                <w:rFonts w:ascii="Times New Roman" w:hAnsi="Times New Roman" w:cs="Times New Roman"/>
                <w:sz w:val="20"/>
                <w:szCs w:val="20"/>
              </w:rPr>
            </w:pPr>
          </w:p>
          <w:p w14:paraId="6734CA0B" w14:textId="77777777" w:rsidR="00A84477" w:rsidRPr="000B539E" w:rsidRDefault="00A84477" w:rsidP="00A84477">
            <w:pPr>
              <w:rPr>
                <w:rFonts w:ascii="Times New Roman" w:hAnsi="Times New Roman" w:cs="Times New Roman"/>
                <w:sz w:val="20"/>
                <w:szCs w:val="20"/>
              </w:rPr>
            </w:pPr>
          </w:p>
          <w:p w14:paraId="6F37FE15" w14:textId="77777777" w:rsidR="00A84477" w:rsidRPr="000B539E" w:rsidRDefault="00A84477" w:rsidP="00A84477">
            <w:pPr>
              <w:rPr>
                <w:rFonts w:ascii="Times New Roman" w:hAnsi="Times New Roman" w:cs="Times New Roman"/>
                <w:sz w:val="20"/>
                <w:szCs w:val="20"/>
              </w:rPr>
            </w:pPr>
          </w:p>
          <w:p w14:paraId="521B4FA8" w14:textId="77777777" w:rsidR="00A84477" w:rsidRPr="000B539E" w:rsidRDefault="00A84477" w:rsidP="00A84477">
            <w:pPr>
              <w:rPr>
                <w:rFonts w:ascii="Times New Roman" w:hAnsi="Times New Roman" w:cs="Times New Roman"/>
                <w:sz w:val="20"/>
                <w:szCs w:val="20"/>
              </w:rPr>
            </w:pPr>
          </w:p>
          <w:p w14:paraId="7CCBCCC0" w14:textId="77777777" w:rsidR="00A84477" w:rsidRPr="000B539E" w:rsidRDefault="00A84477" w:rsidP="00A84477">
            <w:pPr>
              <w:rPr>
                <w:rFonts w:ascii="Times New Roman" w:hAnsi="Times New Roman" w:cs="Times New Roman"/>
                <w:sz w:val="20"/>
                <w:szCs w:val="20"/>
              </w:rPr>
            </w:pPr>
          </w:p>
          <w:p w14:paraId="317AD118" w14:textId="77777777" w:rsidR="00A84477" w:rsidRPr="000B539E" w:rsidRDefault="00A84477" w:rsidP="00A84477">
            <w:pPr>
              <w:rPr>
                <w:rFonts w:ascii="Times New Roman" w:hAnsi="Times New Roman" w:cs="Times New Roman"/>
                <w:sz w:val="20"/>
                <w:szCs w:val="20"/>
              </w:rPr>
            </w:pPr>
          </w:p>
          <w:p w14:paraId="4FB45C8F" w14:textId="77777777" w:rsidR="00A84477" w:rsidRPr="000B539E" w:rsidRDefault="00A84477" w:rsidP="00A84477">
            <w:pPr>
              <w:rPr>
                <w:rFonts w:ascii="Times New Roman" w:hAnsi="Times New Roman" w:cs="Times New Roman"/>
                <w:sz w:val="20"/>
                <w:szCs w:val="20"/>
              </w:rPr>
            </w:pPr>
          </w:p>
          <w:p w14:paraId="554FC7CB" w14:textId="77777777" w:rsidR="00A84477" w:rsidRPr="000B539E" w:rsidRDefault="00A84477" w:rsidP="00A84477">
            <w:pPr>
              <w:rPr>
                <w:rFonts w:ascii="Times New Roman" w:hAnsi="Times New Roman" w:cs="Times New Roman"/>
                <w:sz w:val="20"/>
                <w:szCs w:val="20"/>
              </w:rPr>
            </w:pPr>
          </w:p>
          <w:p w14:paraId="70B09B86" w14:textId="77777777" w:rsidR="00A84477" w:rsidRPr="000B539E" w:rsidRDefault="00A84477" w:rsidP="00A84477">
            <w:pPr>
              <w:rPr>
                <w:rFonts w:ascii="Times New Roman" w:hAnsi="Times New Roman" w:cs="Times New Roman"/>
                <w:sz w:val="20"/>
                <w:szCs w:val="20"/>
              </w:rPr>
            </w:pPr>
          </w:p>
          <w:p w14:paraId="424B4948" w14:textId="77777777" w:rsidR="00A84477" w:rsidRPr="000B539E" w:rsidRDefault="00A84477" w:rsidP="00A84477">
            <w:pPr>
              <w:rPr>
                <w:rFonts w:ascii="Times New Roman" w:hAnsi="Times New Roman" w:cs="Times New Roman"/>
                <w:sz w:val="20"/>
                <w:szCs w:val="20"/>
              </w:rPr>
            </w:pPr>
          </w:p>
          <w:p w14:paraId="5D4734AF" w14:textId="77777777" w:rsidR="00A84477" w:rsidRPr="000B539E" w:rsidRDefault="00A84477" w:rsidP="00A84477">
            <w:pPr>
              <w:rPr>
                <w:rFonts w:ascii="Times New Roman" w:hAnsi="Times New Roman" w:cs="Times New Roman"/>
                <w:sz w:val="20"/>
                <w:szCs w:val="20"/>
              </w:rPr>
            </w:pPr>
          </w:p>
          <w:p w14:paraId="0FBCFC23" w14:textId="77777777" w:rsidR="00A84477" w:rsidRPr="000B539E" w:rsidRDefault="00A84477" w:rsidP="00A84477">
            <w:pPr>
              <w:rPr>
                <w:rFonts w:ascii="Times New Roman" w:hAnsi="Times New Roman" w:cs="Times New Roman"/>
                <w:sz w:val="20"/>
                <w:szCs w:val="20"/>
              </w:rPr>
            </w:pPr>
          </w:p>
          <w:p w14:paraId="60218708" w14:textId="77777777" w:rsidR="00A84477" w:rsidRPr="000B539E" w:rsidRDefault="00A84477" w:rsidP="00A84477">
            <w:pPr>
              <w:rPr>
                <w:rFonts w:ascii="Times New Roman" w:hAnsi="Times New Roman" w:cs="Times New Roman"/>
                <w:sz w:val="20"/>
                <w:szCs w:val="20"/>
              </w:rPr>
            </w:pPr>
          </w:p>
          <w:p w14:paraId="01462037" w14:textId="77777777" w:rsidR="00A84477" w:rsidRPr="000B539E" w:rsidRDefault="00A84477" w:rsidP="00A84477">
            <w:pPr>
              <w:rPr>
                <w:rFonts w:ascii="Times New Roman" w:hAnsi="Times New Roman" w:cs="Times New Roman"/>
                <w:sz w:val="20"/>
                <w:szCs w:val="20"/>
              </w:rPr>
            </w:pPr>
          </w:p>
          <w:p w14:paraId="7A4E9D71" w14:textId="77777777" w:rsidR="00A84477" w:rsidRPr="000B539E" w:rsidRDefault="00A84477" w:rsidP="00A84477">
            <w:pPr>
              <w:rPr>
                <w:rFonts w:ascii="Times New Roman" w:hAnsi="Times New Roman" w:cs="Times New Roman"/>
                <w:sz w:val="20"/>
                <w:szCs w:val="20"/>
              </w:rPr>
            </w:pPr>
          </w:p>
          <w:p w14:paraId="34FAF27C" w14:textId="77777777" w:rsidR="00A84477" w:rsidRPr="000B539E" w:rsidRDefault="00A84477" w:rsidP="00A84477">
            <w:pPr>
              <w:rPr>
                <w:rFonts w:ascii="Times New Roman" w:hAnsi="Times New Roman" w:cs="Times New Roman"/>
                <w:sz w:val="20"/>
                <w:szCs w:val="20"/>
              </w:rPr>
            </w:pPr>
          </w:p>
          <w:p w14:paraId="1A355CC9" w14:textId="77777777" w:rsidR="00A84477" w:rsidRPr="000B539E" w:rsidRDefault="00A84477" w:rsidP="00A84477">
            <w:pPr>
              <w:rPr>
                <w:rFonts w:ascii="Times New Roman" w:hAnsi="Times New Roman" w:cs="Times New Roman"/>
                <w:sz w:val="20"/>
                <w:szCs w:val="20"/>
              </w:rPr>
            </w:pPr>
          </w:p>
          <w:p w14:paraId="0C35476A" w14:textId="77777777" w:rsidR="00A84477" w:rsidRPr="000B539E" w:rsidRDefault="00A84477" w:rsidP="00A84477">
            <w:pPr>
              <w:rPr>
                <w:rFonts w:ascii="Times New Roman" w:hAnsi="Times New Roman" w:cs="Times New Roman"/>
                <w:sz w:val="20"/>
                <w:szCs w:val="20"/>
              </w:rPr>
            </w:pPr>
          </w:p>
          <w:p w14:paraId="7301706A" w14:textId="77777777" w:rsidR="00A84477" w:rsidRPr="000B539E" w:rsidRDefault="00A84477" w:rsidP="00A84477">
            <w:pPr>
              <w:rPr>
                <w:rFonts w:ascii="Times New Roman" w:hAnsi="Times New Roman" w:cs="Times New Roman"/>
                <w:sz w:val="20"/>
                <w:szCs w:val="20"/>
              </w:rPr>
            </w:pPr>
          </w:p>
          <w:p w14:paraId="19429A95" w14:textId="77777777" w:rsidR="00A84477" w:rsidRPr="000B539E" w:rsidRDefault="00A84477" w:rsidP="00A84477">
            <w:pPr>
              <w:rPr>
                <w:rFonts w:ascii="Times New Roman" w:hAnsi="Times New Roman" w:cs="Times New Roman"/>
                <w:sz w:val="20"/>
                <w:szCs w:val="20"/>
              </w:rPr>
            </w:pPr>
          </w:p>
          <w:p w14:paraId="2B30F436" w14:textId="77777777" w:rsidR="00A84477" w:rsidRPr="000B539E" w:rsidRDefault="00A84477" w:rsidP="00A84477">
            <w:pPr>
              <w:rPr>
                <w:rFonts w:ascii="Times New Roman" w:hAnsi="Times New Roman" w:cs="Times New Roman"/>
                <w:sz w:val="20"/>
                <w:szCs w:val="20"/>
              </w:rPr>
            </w:pPr>
          </w:p>
          <w:p w14:paraId="10158A4C" w14:textId="77777777" w:rsidR="00A84477" w:rsidRPr="000B539E" w:rsidRDefault="00A84477" w:rsidP="00A84477">
            <w:pPr>
              <w:rPr>
                <w:rFonts w:ascii="Times New Roman" w:hAnsi="Times New Roman" w:cs="Times New Roman"/>
                <w:sz w:val="20"/>
                <w:szCs w:val="20"/>
              </w:rPr>
            </w:pPr>
          </w:p>
          <w:p w14:paraId="25672E72" w14:textId="77777777" w:rsidR="00A84477" w:rsidRPr="000B539E" w:rsidRDefault="00A84477" w:rsidP="00A84477">
            <w:pPr>
              <w:rPr>
                <w:rFonts w:ascii="Times New Roman" w:hAnsi="Times New Roman" w:cs="Times New Roman"/>
                <w:sz w:val="20"/>
                <w:szCs w:val="20"/>
              </w:rPr>
            </w:pPr>
          </w:p>
          <w:p w14:paraId="026DA508" w14:textId="77777777" w:rsidR="00A84477" w:rsidRPr="000B539E" w:rsidRDefault="00A84477" w:rsidP="00A84477">
            <w:pPr>
              <w:rPr>
                <w:rFonts w:ascii="Times New Roman" w:hAnsi="Times New Roman" w:cs="Times New Roman"/>
                <w:sz w:val="20"/>
                <w:szCs w:val="20"/>
              </w:rPr>
            </w:pPr>
          </w:p>
          <w:p w14:paraId="4360E0AC" w14:textId="77777777" w:rsidR="00A84477" w:rsidRPr="000B539E" w:rsidRDefault="00A84477" w:rsidP="00A84477">
            <w:pPr>
              <w:rPr>
                <w:rFonts w:ascii="Times New Roman" w:hAnsi="Times New Roman" w:cs="Times New Roman"/>
                <w:sz w:val="20"/>
                <w:szCs w:val="20"/>
              </w:rPr>
            </w:pPr>
          </w:p>
          <w:p w14:paraId="76980C3D" w14:textId="77777777" w:rsidR="00A84477" w:rsidRPr="000B539E" w:rsidRDefault="00A84477" w:rsidP="00A84477">
            <w:pPr>
              <w:rPr>
                <w:rFonts w:ascii="Times New Roman" w:hAnsi="Times New Roman" w:cs="Times New Roman"/>
                <w:sz w:val="20"/>
                <w:szCs w:val="20"/>
              </w:rPr>
            </w:pPr>
          </w:p>
          <w:p w14:paraId="421A6444" w14:textId="77777777" w:rsidR="00A84477" w:rsidRPr="000B539E" w:rsidRDefault="00A84477" w:rsidP="00A84477">
            <w:pPr>
              <w:rPr>
                <w:rFonts w:ascii="Times New Roman" w:hAnsi="Times New Roman" w:cs="Times New Roman"/>
                <w:sz w:val="20"/>
                <w:szCs w:val="20"/>
              </w:rPr>
            </w:pPr>
          </w:p>
          <w:p w14:paraId="098551F5" w14:textId="77777777" w:rsidR="00A84477" w:rsidRPr="000B539E" w:rsidRDefault="00A84477" w:rsidP="00A84477">
            <w:pPr>
              <w:rPr>
                <w:rFonts w:ascii="Times New Roman" w:hAnsi="Times New Roman" w:cs="Times New Roman"/>
                <w:sz w:val="20"/>
                <w:szCs w:val="20"/>
              </w:rPr>
            </w:pPr>
          </w:p>
          <w:p w14:paraId="5AA5E1E5" w14:textId="77777777" w:rsidR="00A84477" w:rsidRPr="000B539E" w:rsidRDefault="00A84477" w:rsidP="00A84477">
            <w:pPr>
              <w:rPr>
                <w:rFonts w:ascii="Times New Roman" w:hAnsi="Times New Roman" w:cs="Times New Roman"/>
                <w:sz w:val="20"/>
                <w:szCs w:val="20"/>
              </w:rPr>
            </w:pPr>
          </w:p>
          <w:p w14:paraId="3531A7C8" w14:textId="77777777" w:rsidR="00A84477" w:rsidRDefault="00A84477" w:rsidP="00A84477">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50A2C67E" w14:textId="1BB820D7" w:rsidR="00A84477" w:rsidRPr="000B539E" w:rsidRDefault="00A84477" w:rsidP="00A84477">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0FA5B588" w14:textId="77777777" w:rsidR="00A84477" w:rsidRPr="000B539E" w:rsidRDefault="00A84477" w:rsidP="00A84477">
            <w:pPr>
              <w:rPr>
                <w:rFonts w:ascii="Times New Roman" w:hAnsi="Times New Roman" w:cs="Times New Roman"/>
                <w:sz w:val="20"/>
                <w:szCs w:val="20"/>
              </w:rPr>
            </w:pPr>
          </w:p>
          <w:p w14:paraId="6331C924" w14:textId="77777777" w:rsidR="00A84477" w:rsidRPr="000B539E" w:rsidRDefault="00A84477" w:rsidP="00A84477">
            <w:pPr>
              <w:rPr>
                <w:rFonts w:ascii="Times New Roman" w:hAnsi="Times New Roman" w:cs="Times New Roman"/>
                <w:sz w:val="20"/>
                <w:szCs w:val="20"/>
              </w:rPr>
            </w:pPr>
          </w:p>
          <w:p w14:paraId="57DC8674" w14:textId="77777777" w:rsidR="00A84477" w:rsidRPr="000B539E" w:rsidRDefault="00A84477" w:rsidP="00A84477">
            <w:pPr>
              <w:rPr>
                <w:rFonts w:ascii="Times New Roman" w:hAnsi="Times New Roman" w:cs="Times New Roman"/>
                <w:sz w:val="20"/>
                <w:szCs w:val="20"/>
              </w:rPr>
            </w:pPr>
          </w:p>
        </w:tc>
      </w:tr>
      <w:tr w:rsidR="00A84477" w:rsidRPr="000B539E" w14:paraId="7F50A7E0" w14:textId="77777777" w:rsidTr="00B4511F">
        <w:trPr>
          <w:gridAfter w:val="1"/>
          <w:wAfter w:w="15" w:type="dxa"/>
        </w:trPr>
        <w:tc>
          <w:tcPr>
            <w:tcW w:w="4434" w:type="dxa"/>
            <w:gridSpan w:val="2"/>
          </w:tcPr>
          <w:p w14:paraId="68BD3DC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Procedura de tratare a plângerilor</w:t>
            </w:r>
          </w:p>
          <w:p w14:paraId="3EF8951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
          <w:p w14:paraId="617CBFB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criptoactive instituie și mențin proceduri eficace și transparente pentru tratarea promptă, echitabilă și consecventă a plângerilor primite de la clienți și publică descrierea respectivelor proceduri.</w:t>
            </w:r>
          </w:p>
          <w:p w14:paraId="226FEE06"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Clienții trebuie să poată depune, cu titlu gratuit, </w:t>
            </w:r>
          </w:p>
          <w:p w14:paraId="74479CC0" w14:textId="5871D7C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plângeri adresate furnizorilor de servicii de criptoactive.</w:t>
            </w:r>
          </w:p>
          <w:p w14:paraId="7A555C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Furnizorii de servicii de criptoactive îi informează pe clienți despre posibilitatea de a depune o plângere. Furnizorii de servicii de criptoactive pun la dispoziția clienților un model de plângere și păstrează o evidență a tuturor plângerilor primite și a eventualelor măsuri luate ca răspuns la respectivele plângeri.</w:t>
            </w:r>
          </w:p>
          <w:p w14:paraId="7475F4CB" w14:textId="41D3DB46" w:rsidR="00A84477" w:rsidRPr="000B539E" w:rsidRDefault="00A84477" w:rsidP="0073711B">
            <w:pPr>
              <w:rPr>
                <w:rFonts w:ascii="Times New Roman" w:hAnsi="Times New Roman" w:cs="Times New Roman"/>
                <w:sz w:val="20"/>
                <w:szCs w:val="20"/>
              </w:rPr>
            </w:pPr>
            <w:r w:rsidRPr="000B539E">
              <w:rPr>
                <w:rFonts w:ascii="Times New Roman" w:hAnsi="Times New Roman" w:cs="Times New Roman"/>
                <w:sz w:val="20"/>
                <w:szCs w:val="20"/>
              </w:rPr>
              <w:t>(4) Furnizorii de servicii de criptoactive analizează toate plângerile în timp util și în mod corect și le comunică clienților rezultatul acestor analize într-un termen rezonabil.</w:t>
            </w:r>
          </w:p>
        </w:tc>
        <w:tc>
          <w:tcPr>
            <w:tcW w:w="4318" w:type="dxa"/>
          </w:tcPr>
          <w:p w14:paraId="5B9AE0B9" w14:textId="5BC66137" w:rsidR="00A84477" w:rsidRPr="00312655" w:rsidRDefault="00A84477" w:rsidP="00A84477">
            <w:pPr>
              <w:rPr>
                <w:rFonts w:ascii="Times New Roman" w:hAnsi="Times New Roman" w:cs="Times New Roman"/>
                <w:b/>
                <w:sz w:val="20"/>
                <w:szCs w:val="20"/>
              </w:rPr>
            </w:pPr>
            <w:r w:rsidRPr="00312655">
              <w:rPr>
                <w:rFonts w:ascii="Times New Roman" w:hAnsi="Times New Roman" w:cs="Times New Roman"/>
                <w:b/>
                <w:sz w:val="20"/>
                <w:szCs w:val="20"/>
              </w:rPr>
              <w:t>Articolul 64.</w:t>
            </w:r>
            <w:r w:rsidRPr="00312655">
              <w:rPr>
                <w:rFonts w:ascii="Times New Roman" w:hAnsi="Times New Roman" w:cs="Times New Roman"/>
                <w:b/>
                <w:bCs/>
                <w:sz w:val="20"/>
                <w:szCs w:val="20"/>
              </w:rPr>
              <w:t xml:space="preserve"> </w:t>
            </w:r>
            <w:r w:rsidRPr="00312655">
              <w:rPr>
                <w:rFonts w:ascii="Times New Roman" w:hAnsi="Times New Roman" w:cs="Times New Roman"/>
                <w:b/>
                <w:sz w:val="20"/>
                <w:szCs w:val="20"/>
              </w:rPr>
              <w:t>Procedura de tratare a plângerilor</w:t>
            </w:r>
          </w:p>
          <w:p w14:paraId="6AF4960C" w14:textId="1A9A6F12"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(1)</w:t>
            </w:r>
            <w:r>
              <w:rPr>
                <w:rFonts w:ascii="Times New Roman" w:hAnsi="Times New Roman" w:cs="Times New Roman"/>
                <w:sz w:val="20"/>
                <w:szCs w:val="20"/>
              </w:rPr>
              <w:t xml:space="preserve"> </w:t>
            </w:r>
            <w:r w:rsidRPr="00312655">
              <w:rPr>
                <w:rFonts w:ascii="Times New Roman" w:hAnsi="Times New Roman" w:cs="Times New Roman"/>
                <w:sz w:val="20"/>
                <w:szCs w:val="20"/>
              </w:rPr>
              <w:t>Furnizorii de servicii de criptoactive instituie și mențin proceduri eficace și transparente pentru tratarea promptă, echitabilă și consecventă a plângerilor primite de la clienți și publică descrierea respectivelor proceduri.</w:t>
            </w:r>
          </w:p>
          <w:p w14:paraId="32BAADD3" w14:textId="77777777" w:rsidR="00A84477"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(2)</w:t>
            </w:r>
            <w:r>
              <w:rPr>
                <w:rFonts w:ascii="Times New Roman" w:hAnsi="Times New Roman" w:cs="Times New Roman"/>
                <w:sz w:val="20"/>
                <w:szCs w:val="20"/>
              </w:rPr>
              <w:t xml:space="preserve"> </w:t>
            </w:r>
            <w:r w:rsidRPr="00312655">
              <w:rPr>
                <w:rFonts w:ascii="Times New Roman" w:hAnsi="Times New Roman" w:cs="Times New Roman"/>
                <w:sz w:val="20"/>
                <w:szCs w:val="20"/>
              </w:rPr>
              <w:t>Clienții trebuie să poată depune, cu titlu gratuit,</w:t>
            </w:r>
          </w:p>
          <w:p w14:paraId="442D2B51" w14:textId="3B0B11E7"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 xml:space="preserve"> plângeri adresate furnizorilor de servicii de criptoactive.</w:t>
            </w:r>
          </w:p>
          <w:p w14:paraId="13E39E11" w14:textId="5462F656"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(3)</w:t>
            </w:r>
            <w:r>
              <w:rPr>
                <w:rFonts w:ascii="Times New Roman" w:hAnsi="Times New Roman" w:cs="Times New Roman"/>
                <w:sz w:val="20"/>
                <w:szCs w:val="20"/>
              </w:rPr>
              <w:t xml:space="preserve"> </w:t>
            </w:r>
            <w:r w:rsidRPr="00312655">
              <w:rPr>
                <w:rFonts w:ascii="Times New Roman" w:hAnsi="Times New Roman" w:cs="Times New Roman"/>
                <w:sz w:val="20"/>
                <w:szCs w:val="20"/>
              </w:rPr>
              <w:t>Furnizorii de servicii de criptoactive îi informează pe clienți despre posibilitatea de a depune o plângere. Furnizorii de servicii de criptoactive pun la dispoziția clienților un model de plângere și păstrează o evidență a tuturor plângerilor primite și a eventualelor măsuri luate ca răspuns la respectivele plângeri.</w:t>
            </w:r>
          </w:p>
          <w:p w14:paraId="1E33AB46" w14:textId="238346E0" w:rsidR="00A84477" w:rsidRPr="0031265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(4)</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analizează toate plângerile în timp util și în mod corect și le comunică clienților rezultatul acestor analize într-un termen rezonabil. Decizia furnizorilor de servicii de criptoactive cu privire la o plângere se comunică clienților, fără întârzieri nejustificate, cât mai curând posibil, în termen de cel mult 15 zile lucrătoare de la data primirii plângerii. În cazul în care, în situații excepționale, decizia cu privire la o plângere nu poate fi furnizată în termenul prevăzut, furnizorii de servicii de criptoactive informează obligatoriu clienții, fără întârzieri nejustificate, cu privire la motivele întârzierii și la data preconizată până la care va fi emisă decizia, dar care nu poate depăși 2 luni de la data primirii plângerii.</w:t>
            </w:r>
          </w:p>
          <w:p w14:paraId="6C3CFB91" w14:textId="50932D07" w:rsidR="00A84477" w:rsidRPr="000B539E" w:rsidRDefault="00A84477" w:rsidP="00A84477">
            <w:pPr>
              <w:rPr>
                <w:rFonts w:ascii="Times New Roman" w:hAnsi="Times New Roman" w:cs="Times New Roman"/>
                <w:sz w:val="20"/>
                <w:szCs w:val="20"/>
              </w:rPr>
            </w:pPr>
          </w:p>
        </w:tc>
        <w:tc>
          <w:tcPr>
            <w:tcW w:w="2684" w:type="dxa"/>
          </w:tcPr>
          <w:p w14:paraId="7A8BD233" w14:textId="46DE144B" w:rsidR="00A84477" w:rsidRPr="001E4C8C" w:rsidRDefault="001E4C8C" w:rsidP="00A84477">
            <w:pPr>
              <w:rPr>
                <w:rFonts w:ascii="Times New Roman" w:hAnsi="Times New Roman" w:cs="Times New Roman"/>
                <w:b/>
                <w:bCs/>
                <w:sz w:val="20"/>
                <w:szCs w:val="20"/>
              </w:rPr>
            </w:pPr>
            <w:r w:rsidRPr="00CB7109">
              <w:rPr>
                <w:rFonts w:ascii="Times New Roman" w:hAnsi="Times New Roman" w:cs="Times New Roman"/>
                <w:b/>
                <w:bCs/>
                <w:sz w:val="20"/>
                <w:szCs w:val="20"/>
              </w:rPr>
              <w:t>Compatibil</w:t>
            </w:r>
          </w:p>
        </w:tc>
        <w:tc>
          <w:tcPr>
            <w:tcW w:w="3018" w:type="dxa"/>
          </w:tcPr>
          <w:p w14:paraId="10BDBE25" w14:textId="77777777" w:rsidR="00A84477" w:rsidRPr="000B539E" w:rsidRDefault="00A84477" w:rsidP="00A84477">
            <w:pPr>
              <w:rPr>
                <w:rFonts w:ascii="Times New Roman" w:hAnsi="Times New Roman" w:cs="Times New Roman"/>
                <w:sz w:val="20"/>
                <w:szCs w:val="20"/>
              </w:rPr>
            </w:pPr>
          </w:p>
          <w:p w14:paraId="5A344B0D" w14:textId="77777777" w:rsidR="00A84477" w:rsidRPr="000B539E" w:rsidRDefault="00A84477" w:rsidP="00A84477">
            <w:pPr>
              <w:rPr>
                <w:rFonts w:ascii="Times New Roman" w:hAnsi="Times New Roman" w:cs="Times New Roman"/>
                <w:sz w:val="20"/>
                <w:szCs w:val="20"/>
              </w:rPr>
            </w:pPr>
          </w:p>
          <w:p w14:paraId="23301677" w14:textId="77777777" w:rsidR="00A84477" w:rsidRPr="000B539E" w:rsidRDefault="00A84477" w:rsidP="00A84477">
            <w:pPr>
              <w:rPr>
                <w:rFonts w:ascii="Times New Roman" w:hAnsi="Times New Roman" w:cs="Times New Roman"/>
                <w:sz w:val="20"/>
                <w:szCs w:val="20"/>
              </w:rPr>
            </w:pPr>
          </w:p>
          <w:p w14:paraId="06DAA235" w14:textId="77777777" w:rsidR="00A84477" w:rsidRPr="000B539E" w:rsidRDefault="00A84477" w:rsidP="00A84477">
            <w:pPr>
              <w:rPr>
                <w:rFonts w:ascii="Times New Roman" w:hAnsi="Times New Roman" w:cs="Times New Roman"/>
                <w:sz w:val="20"/>
                <w:szCs w:val="20"/>
              </w:rPr>
            </w:pPr>
          </w:p>
          <w:p w14:paraId="0C8D8FF7" w14:textId="77777777" w:rsidR="00A84477" w:rsidRPr="000B539E" w:rsidRDefault="00A84477" w:rsidP="00A84477">
            <w:pPr>
              <w:rPr>
                <w:rFonts w:ascii="Times New Roman" w:hAnsi="Times New Roman" w:cs="Times New Roman"/>
                <w:sz w:val="20"/>
                <w:szCs w:val="20"/>
              </w:rPr>
            </w:pPr>
          </w:p>
          <w:p w14:paraId="2DD8BFDD" w14:textId="77777777" w:rsidR="00A84477" w:rsidRPr="000B539E" w:rsidRDefault="00A84477" w:rsidP="00A84477">
            <w:pPr>
              <w:rPr>
                <w:rFonts w:ascii="Times New Roman" w:hAnsi="Times New Roman" w:cs="Times New Roman"/>
                <w:sz w:val="20"/>
                <w:szCs w:val="20"/>
              </w:rPr>
            </w:pPr>
          </w:p>
          <w:p w14:paraId="6F453F8C" w14:textId="77777777" w:rsidR="00A84477" w:rsidRPr="000B539E" w:rsidRDefault="00A84477" w:rsidP="00A84477">
            <w:pPr>
              <w:rPr>
                <w:rFonts w:ascii="Times New Roman" w:hAnsi="Times New Roman" w:cs="Times New Roman"/>
                <w:sz w:val="20"/>
                <w:szCs w:val="20"/>
              </w:rPr>
            </w:pPr>
          </w:p>
          <w:p w14:paraId="4EA3DBE3" w14:textId="77777777" w:rsidR="00A84477" w:rsidRPr="000B539E" w:rsidRDefault="00A84477" w:rsidP="00A84477">
            <w:pPr>
              <w:rPr>
                <w:rFonts w:ascii="Times New Roman" w:hAnsi="Times New Roman" w:cs="Times New Roman"/>
                <w:sz w:val="20"/>
                <w:szCs w:val="20"/>
              </w:rPr>
            </w:pPr>
          </w:p>
          <w:p w14:paraId="602E2CC2" w14:textId="77777777" w:rsidR="00A84477" w:rsidRDefault="00A84477" w:rsidP="00A84477">
            <w:pPr>
              <w:rPr>
                <w:rFonts w:ascii="Times New Roman" w:hAnsi="Times New Roman" w:cs="Times New Roman"/>
                <w:sz w:val="20"/>
                <w:szCs w:val="20"/>
              </w:rPr>
            </w:pPr>
          </w:p>
          <w:p w14:paraId="5B47F029" w14:textId="77777777" w:rsidR="00A84477" w:rsidRDefault="00A84477" w:rsidP="00A84477">
            <w:pPr>
              <w:rPr>
                <w:rFonts w:ascii="Times New Roman" w:hAnsi="Times New Roman" w:cs="Times New Roman"/>
                <w:sz w:val="20"/>
                <w:szCs w:val="20"/>
              </w:rPr>
            </w:pPr>
          </w:p>
          <w:p w14:paraId="1AD90F30" w14:textId="77777777" w:rsidR="00A84477" w:rsidRDefault="00A84477" w:rsidP="00A84477">
            <w:pPr>
              <w:rPr>
                <w:rFonts w:ascii="Times New Roman" w:hAnsi="Times New Roman" w:cs="Times New Roman"/>
                <w:sz w:val="20"/>
                <w:szCs w:val="20"/>
              </w:rPr>
            </w:pPr>
          </w:p>
          <w:p w14:paraId="6AD87CA5" w14:textId="77777777" w:rsidR="00A84477" w:rsidRDefault="00A84477" w:rsidP="00A84477">
            <w:pPr>
              <w:rPr>
                <w:rFonts w:ascii="Times New Roman" w:hAnsi="Times New Roman" w:cs="Times New Roman"/>
                <w:sz w:val="20"/>
                <w:szCs w:val="20"/>
              </w:rPr>
            </w:pPr>
          </w:p>
          <w:p w14:paraId="47E644DE" w14:textId="77777777" w:rsidR="00A84477" w:rsidRDefault="00A84477" w:rsidP="00A84477">
            <w:pPr>
              <w:rPr>
                <w:rFonts w:ascii="Times New Roman" w:hAnsi="Times New Roman" w:cs="Times New Roman"/>
                <w:sz w:val="20"/>
                <w:szCs w:val="20"/>
              </w:rPr>
            </w:pPr>
          </w:p>
          <w:p w14:paraId="03C9B1C9" w14:textId="77777777" w:rsidR="00A84477" w:rsidRDefault="00A84477" w:rsidP="00A84477">
            <w:pPr>
              <w:rPr>
                <w:rFonts w:ascii="Times New Roman" w:hAnsi="Times New Roman" w:cs="Times New Roman"/>
                <w:sz w:val="20"/>
                <w:szCs w:val="20"/>
              </w:rPr>
            </w:pPr>
          </w:p>
          <w:p w14:paraId="427ED85B" w14:textId="77777777" w:rsidR="00A84477" w:rsidRDefault="00A84477" w:rsidP="00A84477">
            <w:pPr>
              <w:rPr>
                <w:rFonts w:ascii="Times New Roman" w:hAnsi="Times New Roman" w:cs="Times New Roman"/>
                <w:sz w:val="20"/>
                <w:szCs w:val="20"/>
              </w:rPr>
            </w:pPr>
          </w:p>
          <w:p w14:paraId="6916122E" w14:textId="77777777" w:rsidR="001E4C8C" w:rsidRDefault="001E4C8C" w:rsidP="00A84477">
            <w:pPr>
              <w:rPr>
                <w:rFonts w:ascii="Times New Roman" w:hAnsi="Times New Roman" w:cs="Times New Roman"/>
                <w:sz w:val="20"/>
                <w:szCs w:val="20"/>
              </w:rPr>
            </w:pPr>
          </w:p>
          <w:p w14:paraId="2339C5D1" w14:textId="294D24E8"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Prevederi</w:t>
            </w:r>
            <w:r w:rsidR="001E4C8C">
              <w:rPr>
                <w:rFonts w:ascii="Times New Roman" w:hAnsi="Times New Roman" w:cs="Times New Roman"/>
                <w:sz w:val="20"/>
                <w:szCs w:val="20"/>
              </w:rPr>
              <w:t xml:space="preserve">le alin.(4) completate, pentru adaptare pentru claritate și previzibilitate, potrivit </w:t>
            </w:r>
            <w:r>
              <w:rPr>
                <w:rFonts w:ascii="Times New Roman" w:hAnsi="Times New Roman" w:cs="Times New Roman"/>
                <w:sz w:val="20"/>
                <w:szCs w:val="20"/>
              </w:rPr>
              <w:t>specific</w:t>
            </w:r>
            <w:r w:rsidR="001E4C8C">
              <w:rPr>
                <w:rFonts w:ascii="Times New Roman" w:hAnsi="Times New Roman" w:cs="Times New Roman"/>
                <w:sz w:val="20"/>
                <w:szCs w:val="20"/>
              </w:rPr>
              <w:t>ului</w:t>
            </w:r>
            <w:r>
              <w:rPr>
                <w:rFonts w:ascii="Times New Roman" w:hAnsi="Times New Roman" w:cs="Times New Roman"/>
                <w:sz w:val="20"/>
                <w:szCs w:val="20"/>
              </w:rPr>
              <w:t xml:space="preserve"> național.</w:t>
            </w:r>
          </w:p>
          <w:p w14:paraId="36F37333"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E517608" w14:textId="79D3C641" w:rsidR="00A84477" w:rsidRPr="000B539E" w:rsidRDefault="00A84477" w:rsidP="00A84477">
            <w:pPr>
              <w:rPr>
                <w:rFonts w:ascii="Times New Roman" w:hAnsi="Times New Roman" w:cs="Times New Roman"/>
                <w:sz w:val="20"/>
                <w:szCs w:val="20"/>
              </w:rPr>
            </w:pPr>
          </w:p>
        </w:tc>
      </w:tr>
      <w:tr w:rsidR="00A84477" w:rsidRPr="000B539E" w14:paraId="7BC16B57" w14:textId="77777777" w:rsidTr="00B4511F">
        <w:trPr>
          <w:gridAfter w:val="1"/>
          <w:wAfter w:w="15" w:type="dxa"/>
        </w:trPr>
        <w:tc>
          <w:tcPr>
            <w:tcW w:w="4434" w:type="dxa"/>
            <w:gridSpan w:val="2"/>
          </w:tcPr>
          <w:p w14:paraId="6DF55B3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 strânsă cooperare cu ABE, ESMA elaborează proiecte de standarde tehnice de reglementare pentru a detalia cerințele, modelele și procedurile pentru tratarea plângerilor.</w:t>
            </w:r>
          </w:p>
          <w:p w14:paraId="0649BFBE" w14:textId="04BE895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496B73B7" w14:textId="564D9318"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 xml:space="preserve">Se deleagă Comisiei competența de a completa prezentul regulament prin adoptarea standardelor </w:t>
            </w:r>
            <w:r w:rsidRPr="000B539E">
              <w:rPr>
                <w:rFonts w:ascii="Times New Roman" w:hAnsi="Times New Roman" w:cs="Times New Roman"/>
                <w:sz w:val="20"/>
                <w:szCs w:val="20"/>
              </w:rPr>
              <w:lastRenderedPageBreak/>
              <w:t>tehnice de reglementare menționate la primul paragraf de la prezentul alineat în conformitate cu articolele 10-14 din Regulamentul (UE) nr. 1095/2010.</w:t>
            </w:r>
          </w:p>
        </w:tc>
        <w:tc>
          <w:tcPr>
            <w:tcW w:w="4318" w:type="dxa"/>
          </w:tcPr>
          <w:p w14:paraId="3A43065A" w14:textId="77777777" w:rsidR="00A84477" w:rsidRPr="00FD4FB5" w:rsidRDefault="00A84477" w:rsidP="00A84477">
            <w:pPr>
              <w:rPr>
                <w:rFonts w:ascii="Times New Roman" w:hAnsi="Times New Roman" w:cs="Times New Roman"/>
                <w:sz w:val="20"/>
                <w:szCs w:val="20"/>
              </w:rPr>
            </w:pPr>
          </w:p>
        </w:tc>
        <w:tc>
          <w:tcPr>
            <w:tcW w:w="2684" w:type="dxa"/>
          </w:tcPr>
          <w:p w14:paraId="31A89E5C" w14:textId="77777777" w:rsidR="00A84477" w:rsidRPr="00217100" w:rsidRDefault="00A84477" w:rsidP="00A84477">
            <w:pPr>
              <w:rPr>
                <w:rFonts w:ascii="Times New Roman" w:hAnsi="Times New Roman" w:cs="Times New Roman"/>
                <w:b/>
                <w:bCs/>
                <w:sz w:val="20"/>
                <w:szCs w:val="20"/>
              </w:rPr>
            </w:pPr>
            <w:r w:rsidRPr="00217100">
              <w:rPr>
                <w:rFonts w:ascii="Times New Roman" w:hAnsi="Times New Roman" w:cs="Times New Roman"/>
                <w:b/>
                <w:bCs/>
                <w:sz w:val="20"/>
                <w:szCs w:val="20"/>
              </w:rPr>
              <w:t>Prevederi UE neaplicabile</w:t>
            </w:r>
          </w:p>
          <w:p w14:paraId="3857807D" w14:textId="77777777" w:rsidR="00A84477" w:rsidRPr="000B539E" w:rsidRDefault="00A84477" w:rsidP="00A84477">
            <w:pPr>
              <w:rPr>
                <w:rFonts w:ascii="Times New Roman" w:hAnsi="Times New Roman" w:cs="Times New Roman"/>
                <w:sz w:val="20"/>
                <w:szCs w:val="20"/>
              </w:rPr>
            </w:pPr>
          </w:p>
        </w:tc>
        <w:tc>
          <w:tcPr>
            <w:tcW w:w="3018" w:type="dxa"/>
          </w:tcPr>
          <w:p w14:paraId="0FE9146E" w14:textId="2CCFF016"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64E276B" w14:textId="77777777" w:rsidTr="00B4511F">
        <w:trPr>
          <w:gridAfter w:val="1"/>
          <w:wAfter w:w="15" w:type="dxa"/>
        </w:trPr>
        <w:tc>
          <w:tcPr>
            <w:tcW w:w="4434" w:type="dxa"/>
            <w:gridSpan w:val="2"/>
          </w:tcPr>
          <w:p w14:paraId="62BCE0E9" w14:textId="77777777" w:rsidR="00A84477" w:rsidRPr="000B539E" w:rsidRDefault="00A84477" w:rsidP="00A84477">
            <w:pPr>
              <w:rPr>
                <w:rFonts w:ascii="Times New Roman" w:hAnsi="Times New Roman" w:cs="Times New Roman"/>
                <w:i/>
                <w:iCs/>
                <w:sz w:val="20"/>
                <w:szCs w:val="20"/>
              </w:rPr>
            </w:pPr>
          </w:p>
        </w:tc>
        <w:tc>
          <w:tcPr>
            <w:tcW w:w="4318" w:type="dxa"/>
          </w:tcPr>
          <w:p w14:paraId="030D29CF" w14:textId="39333C50" w:rsidR="00A84477" w:rsidRPr="009D3E40" w:rsidRDefault="00A84477" w:rsidP="00A84477">
            <w:pPr>
              <w:rPr>
                <w:rFonts w:ascii="Times New Roman" w:hAnsi="Times New Roman" w:cs="Times New Roman"/>
                <w:b/>
                <w:sz w:val="20"/>
                <w:szCs w:val="20"/>
              </w:rPr>
            </w:pPr>
            <w:r w:rsidRPr="00312655">
              <w:rPr>
                <w:rFonts w:ascii="Times New Roman" w:hAnsi="Times New Roman" w:cs="Times New Roman"/>
                <w:sz w:val="20"/>
                <w:szCs w:val="20"/>
              </w:rPr>
              <w:t>(5)</w:t>
            </w:r>
            <w:r>
              <w:rPr>
                <w:rFonts w:ascii="Times New Roman" w:hAnsi="Times New Roman" w:cs="Times New Roman"/>
                <w:sz w:val="20"/>
                <w:szCs w:val="20"/>
              </w:rPr>
              <w:t xml:space="preserve"> </w:t>
            </w:r>
            <w:r w:rsidRPr="00312655">
              <w:rPr>
                <w:rFonts w:ascii="Times New Roman" w:hAnsi="Times New Roman" w:cs="Times New Roman"/>
                <w:sz w:val="20"/>
                <w:szCs w:val="20"/>
              </w:rPr>
              <w:t>Comisia Națională adoptă acte normative  de reglementare  în vederea stabilirii cerințelor și/sau standardelor tehnice privind detalierea cerințelor, modelelor, termenelor și procedurilor pentru tratarea plângerilor adresate tuturor furnizorilor de servicii de criptoactive.</w:t>
            </w:r>
          </w:p>
        </w:tc>
        <w:tc>
          <w:tcPr>
            <w:tcW w:w="2684" w:type="dxa"/>
          </w:tcPr>
          <w:p w14:paraId="2B09918A" w14:textId="77777777" w:rsidR="00A84477" w:rsidRPr="000B539E" w:rsidRDefault="00A84477" w:rsidP="00A84477">
            <w:pPr>
              <w:rPr>
                <w:rFonts w:ascii="Times New Roman" w:hAnsi="Times New Roman" w:cs="Times New Roman"/>
                <w:sz w:val="20"/>
                <w:szCs w:val="20"/>
              </w:rPr>
            </w:pPr>
          </w:p>
        </w:tc>
        <w:tc>
          <w:tcPr>
            <w:tcW w:w="3018" w:type="dxa"/>
          </w:tcPr>
          <w:p w14:paraId="0A7A343D" w14:textId="2E4C6FCB"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D32C023"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9211C79" w14:textId="77777777" w:rsidR="00A84477" w:rsidRPr="000B539E" w:rsidRDefault="00A84477" w:rsidP="00A84477">
            <w:pPr>
              <w:rPr>
                <w:rFonts w:ascii="Times New Roman" w:hAnsi="Times New Roman" w:cs="Times New Roman"/>
                <w:sz w:val="20"/>
                <w:szCs w:val="20"/>
              </w:rPr>
            </w:pPr>
          </w:p>
        </w:tc>
      </w:tr>
      <w:tr w:rsidR="00A84477" w:rsidRPr="000B539E" w14:paraId="78246A04" w14:textId="77777777" w:rsidTr="00B4511F">
        <w:trPr>
          <w:gridAfter w:val="1"/>
          <w:wAfter w:w="15" w:type="dxa"/>
        </w:trPr>
        <w:tc>
          <w:tcPr>
            <w:tcW w:w="4434" w:type="dxa"/>
            <w:gridSpan w:val="2"/>
          </w:tcPr>
          <w:p w14:paraId="703EB11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Identificarea, prevenirea, gestionarea și divulgarea conflictelor de interese</w:t>
            </w:r>
          </w:p>
          <w:p w14:paraId="7DA3F756" w14:textId="51D11D8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Ținând seama de amploarea, natura și gama serviciilor de criptoactive furnizate, furnizorii de servicii de criptoactive pun în aplicare și mențin politici și proceduri eficace de identificare, prevenire, gestionare și divulgare a conflictelor de interese dintre următorii:</w:t>
            </w:r>
          </w:p>
          <w:p w14:paraId="165488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furnizorii înșiși și:</w:t>
            </w:r>
          </w:p>
          <w:p w14:paraId="43FF533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acționarii sau asociații lor;</w:t>
            </w:r>
          </w:p>
          <w:p w14:paraId="352918A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orice persoană legată direct sau indirect de furnizorii de servicii de criptoactive ori acționarii sau asociații acestora, prin control;</w:t>
            </w:r>
          </w:p>
          <w:p w14:paraId="04A2F80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(iii) membrii organelor lor de conducere;</w:t>
            </w:r>
          </w:p>
          <w:p w14:paraId="7B1159E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(iv) angajații lor; sau</w:t>
            </w:r>
          </w:p>
          <w:p w14:paraId="63B3432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(v) clienții lor; sau</w:t>
            </w:r>
          </w:p>
          <w:p w14:paraId="6F23B3E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doi sau mai mulți clienți care sunt într-o situație de conflict de interese unul față de celălalt.</w:t>
            </w:r>
          </w:p>
          <w:p w14:paraId="47B8F65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le prezintă clienților și clienților potențiali într-un loc vizibil pe website-ul lor informații privind natura generală și sursele conflictelor de interese menționate la alineatul (1), precum și măsurile luate pentru atenuarea acestora.</w:t>
            </w:r>
          </w:p>
          <w:p w14:paraId="0AF2D20B" w14:textId="5FAACDC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Publicarea informațiilor menționate la alineatul (2) se face în format electronic și conține suficiente detalii, ținând seama de natura fiecărui client, pentru a-i permite fiecărui client să ia o decizie în cunoștință de cauză cu privire la serviciul în contextul căruia apare conflictul de interese.</w:t>
            </w:r>
          </w:p>
          <w:p w14:paraId="66AA1760" w14:textId="126E3F8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Furnizorii de servicii de criptoactive evaluează și cel puțin o dată pe an își revizuiesc politica privind conflictele de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interese și iau toate măsurile </w:t>
            </w:r>
            <w:r w:rsidRPr="000B539E">
              <w:rPr>
                <w:rFonts w:ascii="Times New Roman" w:hAnsi="Times New Roman" w:cs="Times New Roman"/>
                <w:sz w:val="20"/>
                <w:szCs w:val="20"/>
              </w:rPr>
              <w:lastRenderedPageBreak/>
              <w:t>corespunzătoare pentru remedierea eventualelor deficiențe în acest sens.</w:t>
            </w:r>
          </w:p>
        </w:tc>
        <w:tc>
          <w:tcPr>
            <w:tcW w:w="4318" w:type="dxa"/>
          </w:tcPr>
          <w:p w14:paraId="189489FA" w14:textId="16DAB430" w:rsidR="00A84477" w:rsidRPr="009D3E40" w:rsidRDefault="00A84477" w:rsidP="00A84477">
            <w:pPr>
              <w:rPr>
                <w:rFonts w:ascii="Times New Roman" w:hAnsi="Times New Roman" w:cs="Times New Roman"/>
                <w:b/>
                <w:sz w:val="20"/>
                <w:szCs w:val="20"/>
              </w:rPr>
            </w:pPr>
            <w:r w:rsidRPr="009D3E40">
              <w:rPr>
                <w:rFonts w:ascii="Times New Roman" w:hAnsi="Times New Roman" w:cs="Times New Roman"/>
                <w:b/>
                <w:sz w:val="20"/>
                <w:szCs w:val="20"/>
              </w:rPr>
              <w:lastRenderedPageBreak/>
              <w:t>Articolul 65.</w:t>
            </w:r>
            <w:r w:rsidRPr="009D3E40">
              <w:rPr>
                <w:rFonts w:ascii="Times New Roman" w:hAnsi="Times New Roman" w:cs="Times New Roman"/>
                <w:b/>
                <w:bCs/>
                <w:sz w:val="20"/>
                <w:szCs w:val="20"/>
              </w:rPr>
              <w:t xml:space="preserve"> </w:t>
            </w:r>
            <w:r w:rsidRPr="009D3E40">
              <w:rPr>
                <w:rFonts w:ascii="Times New Roman" w:hAnsi="Times New Roman" w:cs="Times New Roman"/>
                <w:b/>
                <w:sz w:val="20"/>
                <w:szCs w:val="20"/>
              </w:rPr>
              <w:t>Identificarea, prevenirea, gestionarea și divulgarea conflictelor de interese</w:t>
            </w:r>
          </w:p>
          <w:p w14:paraId="2C7D7E31" w14:textId="5ECC372A"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(1)</w:t>
            </w:r>
            <w:r>
              <w:rPr>
                <w:rFonts w:ascii="Times New Roman" w:hAnsi="Times New Roman" w:cs="Times New Roman"/>
                <w:sz w:val="20"/>
                <w:szCs w:val="20"/>
              </w:rPr>
              <w:t xml:space="preserve"> </w:t>
            </w:r>
            <w:r w:rsidRPr="009D3E40">
              <w:rPr>
                <w:rFonts w:ascii="Times New Roman" w:hAnsi="Times New Roman" w:cs="Times New Roman"/>
                <w:sz w:val="20"/>
                <w:szCs w:val="20"/>
              </w:rPr>
              <w:t>Ținând seama de amploarea, natura și gama serviciilor de criptoactive furnizate, furnizorii de servicii de criptoactive pun în aplicare și mențin politici și proceduri eficace de identificare, prevenire, gestionare și divulgare a conflictelor de interese dintre următorii:</w:t>
            </w:r>
          </w:p>
          <w:p w14:paraId="655EF2FE" w14:textId="0C0F52C4"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a)</w:t>
            </w:r>
            <w:r>
              <w:rPr>
                <w:rFonts w:ascii="Times New Roman" w:hAnsi="Times New Roman" w:cs="Times New Roman"/>
                <w:sz w:val="20"/>
                <w:szCs w:val="20"/>
              </w:rPr>
              <w:t xml:space="preserve"> </w:t>
            </w:r>
            <w:r w:rsidRPr="009D3E40">
              <w:rPr>
                <w:rFonts w:ascii="Times New Roman" w:hAnsi="Times New Roman" w:cs="Times New Roman"/>
                <w:sz w:val="20"/>
                <w:szCs w:val="20"/>
              </w:rPr>
              <w:t>furnizorii înșiși și:</w:t>
            </w:r>
          </w:p>
          <w:p w14:paraId="069CE846" w14:textId="2B934911"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w:t>
            </w:r>
            <w:r>
              <w:rPr>
                <w:rFonts w:ascii="Times New Roman" w:hAnsi="Times New Roman" w:cs="Times New Roman"/>
                <w:sz w:val="20"/>
                <w:szCs w:val="20"/>
              </w:rPr>
              <w:t xml:space="preserve"> </w:t>
            </w:r>
            <w:r w:rsidRPr="009D3E40">
              <w:rPr>
                <w:rFonts w:ascii="Times New Roman" w:hAnsi="Times New Roman" w:cs="Times New Roman"/>
                <w:sz w:val="20"/>
                <w:szCs w:val="20"/>
              </w:rPr>
              <w:t>acționarii sau asociații lor;</w:t>
            </w:r>
          </w:p>
          <w:p w14:paraId="4C876B6B" w14:textId="23C2E515"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(ii)</w:t>
            </w:r>
            <w:r>
              <w:rPr>
                <w:rFonts w:ascii="Times New Roman" w:hAnsi="Times New Roman" w:cs="Times New Roman"/>
                <w:sz w:val="20"/>
                <w:szCs w:val="20"/>
              </w:rPr>
              <w:t xml:space="preserve"> </w:t>
            </w:r>
            <w:r w:rsidRPr="009D3E40">
              <w:rPr>
                <w:rFonts w:ascii="Times New Roman" w:hAnsi="Times New Roman" w:cs="Times New Roman"/>
                <w:sz w:val="20"/>
                <w:szCs w:val="20"/>
              </w:rPr>
              <w:t>orice persoană legată direct sau indirect de furnizorii de servicii de criptoactive ori acționarii sau asociații acestora, prin control;</w:t>
            </w:r>
          </w:p>
          <w:p w14:paraId="0230C53C" w14:textId="20B72A97"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(iii)</w:t>
            </w:r>
            <w:r>
              <w:rPr>
                <w:rFonts w:ascii="Times New Roman" w:hAnsi="Times New Roman" w:cs="Times New Roman"/>
                <w:sz w:val="20"/>
                <w:szCs w:val="20"/>
              </w:rPr>
              <w:t xml:space="preserve"> </w:t>
            </w:r>
            <w:r w:rsidRPr="009D3E40">
              <w:rPr>
                <w:rFonts w:ascii="Times New Roman" w:hAnsi="Times New Roman" w:cs="Times New Roman"/>
                <w:sz w:val="20"/>
                <w:szCs w:val="20"/>
              </w:rPr>
              <w:t>membrii organelor lor de conducere;</w:t>
            </w:r>
          </w:p>
          <w:p w14:paraId="240B4EB6" w14:textId="7586A90E"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(iv)</w:t>
            </w:r>
            <w:r>
              <w:rPr>
                <w:rFonts w:ascii="Times New Roman" w:hAnsi="Times New Roman" w:cs="Times New Roman"/>
                <w:sz w:val="20"/>
                <w:szCs w:val="20"/>
              </w:rPr>
              <w:t xml:space="preserve"> </w:t>
            </w:r>
            <w:r w:rsidRPr="009D3E40">
              <w:rPr>
                <w:rFonts w:ascii="Times New Roman" w:hAnsi="Times New Roman" w:cs="Times New Roman"/>
                <w:sz w:val="20"/>
                <w:szCs w:val="20"/>
              </w:rPr>
              <w:t>angajații lor; sau</w:t>
            </w:r>
          </w:p>
          <w:p w14:paraId="60D773A2" w14:textId="764B08BB"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(v)</w:t>
            </w:r>
            <w:r>
              <w:rPr>
                <w:rFonts w:ascii="Times New Roman" w:hAnsi="Times New Roman" w:cs="Times New Roman"/>
                <w:sz w:val="20"/>
                <w:szCs w:val="20"/>
              </w:rPr>
              <w:t xml:space="preserve"> </w:t>
            </w:r>
            <w:r w:rsidRPr="009D3E40">
              <w:rPr>
                <w:rFonts w:ascii="Times New Roman" w:hAnsi="Times New Roman" w:cs="Times New Roman"/>
                <w:sz w:val="20"/>
                <w:szCs w:val="20"/>
              </w:rPr>
              <w:t>clienții lor; sau</w:t>
            </w:r>
          </w:p>
          <w:p w14:paraId="447C04B0" w14:textId="4E919C52"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b)</w:t>
            </w:r>
            <w:r>
              <w:rPr>
                <w:rFonts w:ascii="Times New Roman" w:hAnsi="Times New Roman" w:cs="Times New Roman"/>
                <w:sz w:val="20"/>
                <w:szCs w:val="20"/>
              </w:rPr>
              <w:t xml:space="preserve"> </w:t>
            </w:r>
            <w:r w:rsidRPr="009D3E40">
              <w:rPr>
                <w:rFonts w:ascii="Times New Roman" w:hAnsi="Times New Roman" w:cs="Times New Roman"/>
                <w:sz w:val="20"/>
                <w:szCs w:val="20"/>
              </w:rPr>
              <w:t>doi sau mai mulți clienți care sunt într-o situație de conflict de interese unul față de celălalt.</w:t>
            </w:r>
          </w:p>
          <w:p w14:paraId="64CCB0EC" w14:textId="4231CE15"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(2)</w:t>
            </w:r>
            <w:r>
              <w:rPr>
                <w:rFonts w:ascii="Times New Roman" w:hAnsi="Times New Roman" w:cs="Times New Roman"/>
                <w:sz w:val="20"/>
                <w:szCs w:val="20"/>
              </w:rPr>
              <w:t xml:space="preserve"> </w:t>
            </w:r>
            <w:r w:rsidRPr="009D3E40">
              <w:rPr>
                <w:rFonts w:ascii="Times New Roman" w:hAnsi="Times New Roman" w:cs="Times New Roman"/>
                <w:sz w:val="20"/>
                <w:szCs w:val="20"/>
              </w:rPr>
              <w:t>Furnizorii de servicii de criptoactive le prezintă clienților și clienților potențiali într-un loc vizibil pe site-ul lor web informații privind natura generală și sursele conflictelor de interese menționate la alin. (1), precum și măsurile luate pentru atenuarea acestora.</w:t>
            </w:r>
          </w:p>
          <w:p w14:paraId="347848EB" w14:textId="7A4E671B"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(3)</w:t>
            </w:r>
            <w:r>
              <w:rPr>
                <w:rFonts w:ascii="Times New Roman" w:hAnsi="Times New Roman" w:cs="Times New Roman"/>
                <w:sz w:val="20"/>
                <w:szCs w:val="20"/>
              </w:rPr>
              <w:t xml:space="preserve"> </w:t>
            </w:r>
            <w:r w:rsidRPr="009D3E40">
              <w:rPr>
                <w:rFonts w:ascii="Times New Roman" w:hAnsi="Times New Roman" w:cs="Times New Roman"/>
                <w:sz w:val="20"/>
                <w:szCs w:val="20"/>
              </w:rPr>
              <w:t>Publicarea informațiilor menționate la alin. (2) se face în format electronic și conține suficiente detalii, ținând seama de natura fiecărui client, pentru a-i permite fiecărui client să ia o decizie în cunoștință de cauză cu privire la serviciul în contextul căruia apare conflictul de interese.</w:t>
            </w:r>
          </w:p>
          <w:p w14:paraId="264FA5A7" w14:textId="78A78E19" w:rsidR="00A84477" w:rsidRPr="000B539E"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(4)</w:t>
            </w:r>
            <w:r>
              <w:rPr>
                <w:rFonts w:ascii="Times New Roman" w:hAnsi="Times New Roman" w:cs="Times New Roman"/>
                <w:sz w:val="20"/>
                <w:szCs w:val="20"/>
              </w:rPr>
              <w:t xml:space="preserve"> </w:t>
            </w:r>
            <w:r w:rsidRPr="009D3E40">
              <w:rPr>
                <w:rFonts w:ascii="Times New Roman" w:hAnsi="Times New Roman" w:cs="Times New Roman"/>
                <w:sz w:val="20"/>
                <w:szCs w:val="20"/>
              </w:rPr>
              <w:t xml:space="preserve">Furnizorii de servicii de criptoactive evaluează și cel puțin o dată pe an își revizuiesc politica privind conflictele de interese și iau toate măsurile </w:t>
            </w:r>
            <w:r w:rsidRPr="009D3E40">
              <w:rPr>
                <w:rFonts w:ascii="Times New Roman" w:hAnsi="Times New Roman" w:cs="Times New Roman"/>
                <w:sz w:val="20"/>
                <w:szCs w:val="20"/>
              </w:rPr>
              <w:lastRenderedPageBreak/>
              <w:t>corespunzătoare pentru remedierea eventualelor deficiențe în acest sens.</w:t>
            </w:r>
            <w:r>
              <w:rPr>
                <w:rFonts w:ascii="Times New Roman" w:hAnsi="Times New Roman" w:cs="Times New Roman"/>
                <w:sz w:val="20"/>
                <w:szCs w:val="20"/>
              </w:rPr>
              <w:t xml:space="preserve"> </w:t>
            </w:r>
          </w:p>
        </w:tc>
        <w:tc>
          <w:tcPr>
            <w:tcW w:w="2684" w:type="dxa"/>
          </w:tcPr>
          <w:p w14:paraId="5892C119" w14:textId="14045352" w:rsidR="00A84477" w:rsidRPr="000B539E" w:rsidRDefault="00A84477" w:rsidP="001E4C8C">
            <w:pPr>
              <w:rPr>
                <w:rFonts w:ascii="Times New Roman" w:hAnsi="Times New Roman" w:cs="Times New Roman"/>
                <w:sz w:val="20"/>
                <w:szCs w:val="20"/>
              </w:rPr>
            </w:pPr>
            <w:r w:rsidRPr="00217100">
              <w:rPr>
                <w:rFonts w:ascii="Times New Roman" w:hAnsi="Times New Roman" w:cs="Times New Roman"/>
                <w:b/>
                <w:bCs/>
                <w:sz w:val="20"/>
                <w:szCs w:val="20"/>
              </w:rPr>
              <w:lastRenderedPageBreak/>
              <w:t>Compatibil</w:t>
            </w:r>
          </w:p>
        </w:tc>
        <w:tc>
          <w:tcPr>
            <w:tcW w:w="3018" w:type="dxa"/>
          </w:tcPr>
          <w:p w14:paraId="49896FE3" w14:textId="43B09AE5" w:rsidR="00A84477" w:rsidRPr="000B539E" w:rsidRDefault="00A84477" w:rsidP="00A84477">
            <w:pPr>
              <w:rPr>
                <w:rFonts w:ascii="Times New Roman" w:hAnsi="Times New Roman" w:cs="Times New Roman"/>
                <w:sz w:val="20"/>
                <w:szCs w:val="20"/>
              </w:rPr>
            </w:pPr>
          </w:p>
        </w:tc>
      </w:tr>
      <w:tr w:rsidR="00A84477" w:rsidRPr="000B539E" w14:paraId="78494110" w14:textId="77777777" w:rsidTr="00B4511F">
        <w:trPr>
          <w:gridAfter w:val="1"/>
          <w:wAfter w:w="15" w:type="dxa"/>
        </w:trPr>
        <w:tc>
          <w:tcPr>
            <w:tcW w:w="4434" w:type="dxa"/>
            <w:gridSpan w:val="2"/>
          </w:tcPr>
          <w:p w14:paraId="6F213E4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 strânsă cooperare cu ABE, ESMA elaborează proiecte de standarde tehnice de reglementare pentru a detalia:</w:t>
            </w:r>
          </w:p>
          <w:p w14:paraId="6960580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cerințele privind politicile și procedurile menționate la alineatul (1), ținând seama de amploarea, natura și gama serviciilor de criptoactive furnizate;</w:t>
            </w:r>
          </w:p>
          <w:p w14:paraId="7F0AEC6B" w14:textId="301E0426"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detaliile și metodologia pentru conținutul divulgării menționate la alineatul (2).</w:t>
            </w:r>
          </w:p>
          <w:p w14:paraId="759459C0" w14:textId="4AE2EF8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DE1AE2E" w14:textId="574415A2"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15E3FCF2" w14:textId="77777777" w:rsidR="00A84477" w:rsidRPr="00FD4FB5" w:rsidRDefault="00A84477" w:rsidP="00A84477">
            <w:pPr>
              <w:rPr>
                <w:rFonts w:ascii="Times New Roman" w:hAnsi="Times New Roman" w:cs="Times New Roman"/>
                <w:sz w:val="20"/>
                <w:szCs w:val="20"/>
              </w:rPr>
            </w:pPr>
          </w:p>
        </w:tc>
        <w:tc>
          <w:tcPr>
            <w:tcW w:w="2684" w:type="dxa"/>
          </w:tcPr>
          <w:p w14:paraId="666B8868" w14:textId="56C0B395" w:rsidR="00A84477" w:rsidRPr="00217100" w:rsidRDefault="00A84477" w:rsidP="00A84477">
            <w:pPr>
              <w:rPr>
                <w:rFonts w:ascii="Times New Roman" w:hAnsi="Times New Roman" w:cs="Times New Roman"/>
                <w:b/>
                <w:bCs/>
                <w:sz w:val="20"/>
                <w:szCs w:val="20"/>
              </w:rPr>
            </w:pPr>
            <w:r w:rsidRPr="00217100">
              <w:rPr>
                <w:rFonts w:ascii="Times New Roman" w:hAnsi="Times New Roman" w:cs="Times New Roman"/>
                <w:b/>
                <w:bCs/>
                <w:sz w:val="20"/>
                <w:szCs w:val="20"/>
              </w:rPr>
              <w:t>Prevederi UE neaplicabile</w:t>
            </w:r>
          </w:p>
        </w:tc>
        <w:tc>
          <w:tcPr>
            <w:tcW w:w="3018" w:type="dxa"/>
          </w:tcPr>
          <w:p w14:paraId="465CFC56" w14:textId="498896E2"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B858C65" w14:textId="77777777" w:rsidTr="00B4511F">
        <w:trPr>
          <w:gridAfter w:val="1"/>
          <w:wAfter w:w="15" w:type="dxa"/>
        </w:trPr>
        <w:tc>
          <w:tcPr>
            <w:tcW w:w="4434" w:type="dxa"/>
            <w:gridSpan w:val="2"/>
          </w:tcPr>
          <w:p w14:paraId="214B1FA0" w14:textId="77777777" w:rsidR="00A84477" w:rsidRPr="000B539E" w:rsidRDefault="00A84477" w:rsidP="00A84477">
            <w:pPr>
              <w:rPr>
                <w:rFonts w:ascii="Times New Roman" w:hAnsi="Times New Roman" w:cs="Times New Roman"/>
                <w:i/>
                <w:iCs/>
                <w:sz w:val="20"/>
                <w:szCs w:val="20"/>
              </w:rPr>
            </w:pPr>
          </w:p>
        </w:tc>
        <w:tc>
          <w:tcPr>
            <w:tcW w:w="4318" w:type="dxa"/>
          </w:tcPr>
          <w:p w14:paraId="5CD2DAC6" w14:textId="77777777" w:rsidR="00A84477" w:rsidRPr="009D3E40"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(5) </w:t>
            </w:r>
            <w:r w:rsidRPr="009D3E40">
              <w:rPr>
                <w:rFonts w:ascii="Times New Roman" w:hAnsi="Times New Roman" w:cs="Times New Roman"/>
                <w:sz w:val="20"/>
                <w:szCs w:val="20"/>
              </w:rPr>
              <w:t>Comisia Națională  adoptă  acte normative  de reglementare,   pentru a detalia:</w:t>
            </w:r>
          </w:p>
          <w:p w14:paraId="1BB63F69" w14:textId="77777777"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a)</w:t>
            </w:r>
            <w:r>
              <w:rPr>
                <w:rFonts w:ascii="Times New Roman" w:hAnsi="Times New Roman" w:cs="Times New Roman"/>
                <w:sz w:val="20"/>
                <w:szCs w:val="20"/>
              </w:rPr>
              <w:t xml:space="preserve"> </w:t>
            </w:r>
            <w:r w:rsidRPr="009D3E40">
              <w:rPr>
                <w:rFonts w:ascii="Times New Roman" w:hAnsi="Times New Roman" w:cs="Times New Roman"/>
                <w:sz w:val="20"/>
                <w:szCs w:val="20"/>
              </w:rPr>
              <w:t>cerințele privind politicile și procedurile menționate la alin. (1), ținând seama de amploarea, natura și gama serviciilor de criptoactive furnizate;</w:t>
            </w:r>
          </w:p>
          <w:p w14:paraId="5A08F5B2" w14:textId="7F9B4C41" w:rsidR="00A84477" w:rsidRPr="009E7D17" w:rsidRDefault="00A84477" w:rsidP="00A84477">
            <w:pPr>
              <w:rPr>
                <w:rFonts w:ascii="Times New Roman" w:hAnsi="Times New Roman" w:cs="Times New Roman"/>
                <w:b/>
                <w:sz w:val="20"/>
                <w:szCs w:val="20"/>
              </w:rPr>
            </w:pPr>
            <w:r w:rsidRPr="009D3E40">
              <w:rPr>
                <w:rFonts w:ascii="Times New Roman" w:hAnsi="Times New Roman" w:cs="Times New Roman"/>
                <w:sz w:val="20"/>
                <w:szCs w:val="20"/>
              </w:rPr>
              <w:t>b)</w:t>
            </w:r>
            <w:r>
              <w:rPr>
                <w:rFonts w:ascii="Times New Roman" w:hAnsi="Times New Roman" w:cs="Times New Roman"/>
                <w:sz w:val="20"/>
                <w:szCs w:val="20"/>
              </w:rPr>
              <w:t xml:space="preserve"> </w:t>
            </w:r>
            <w:r w:rsidRPr="009D3E40">
              <w:rPr>
                <w:rFonts w:ascii="Times New Roman" w:hAnsi="Times New Roman" w:cs="Times New Roman"/>
                <w:sz w:val="20"/>
                <w:szCs w:val="20"/>
              </w:rPr>
              <w:t>detaliile și metodologia pentru conținutul divulgării menționate la alin. (2).</w:t>
            </w:r>
          </w:p>
        </w:tc>
        <w:tc>
          <w:tcPr>
            <w:tcW w:w="2684" w:type="dxa"/>
          </w:tcPr>
          <w:p w14:paraId="24C68CD3" w14:textId="77777777" w:rsidR="00A84477" w:rsidRPr="00383ADC" w:rsidRDefault="00A84477" w:rsidP="00A84477">
            <w:pPr>
              <w:rPr>
                <w:rFonts w:ascii="Times New Roman" w:hAnsi="Times New Roman" w:cs="Times New Roman"/>
                <w:b/>
                <w:bCs/>
                <w:sz w:val="20"/>
                <w:szCs w:val="20"/>
              </w:rPr>
            </w:pPr>
          </w:p>
        </w:tc>
        <w:tc>
          <w:tcPr>
            <w:tcW w:w="3018" w:type="dxa"/>
          </w:tcPr>
          <w:p w14:paraId="0FCF8E5B" w14:textId="7A9777A2"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894F4DA"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015485A" w14:textId="77777777" w:rsidR="00A84477" w:rsidRPr="000B539E" w:rsidRDefault="00A84477" w:rsidP="00A84477">
            <w:pPr>
              <w:rPr>
                <w:rFonts w:ascii="Times New Roman" w:hAnsi="Times New Roman" w:cs="Times New Roman"/>
                <w:sz w:val="20"/>
                <w:szCs w:val="20"/>
              </w:rPr>
            </w:pPr>
          </w:p>
        </w:tc>
      </w:tr>
      <w:tr w:rsidR="00A84477" w:rsidRPr="000B539E" w14:paraId="32F444B9" w14:textId="77777777" w:rsidTr="00B4511F">
        <w:trPr>
          <w:gridAfter w:val="1"/>
          <w:wAfter w:w="15" w:type="dxa"/>
        </w:trPr>
        <w:tc>
          <w:tcPr>
            <w:tcW w:w="4434" w:type="dxa"/>
            <w:gridSpan w:val="2"/>
          </w:tcPr>
          <w:p w14:paraId="15B5590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Externalizarea</w:t>
            </w:r>
          </w:p>
          <w:p w14:paraId="6924593F" w14:textId="3C9D74C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care externalizează servicii sau activități către terți pentru îndeplinirea funcțiilor operaționale iau toate măsurile rezonabile pentru a evita orice risc operațional suplimentar. Aceștia rămân pe deplin responsabili de îndeplinirea tuturor obligațiilor care le revin în temeiul prezentului titlu și se asigură în permanență că sunt îndeplinite cumulativ condițiile următoare:</w:t>
            </w:r>
          </w:p>
          <w:p w14:paraId="3280B69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externalizarea nu are ca rezultat delegarea responsabilității furnizorilor de servicii de criptoactive;</w:t>
            </w:r>
          </w:p>
          <w:p w14:paraId="0EE92CC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externalizarea nu modifică relația dintre furnizorii de servicii de criptoactive și clienții lor și nici obligațiile furnizorilor de servicii de criptoactive față de clienții lor;</w:t>
            </w:r>
          </w:p>
          <w:p w14:paraId="1BB33814" w14:textId="00EA2CC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(c) externalizarea nu modifică condițiile de autorizare a furnizorilor de servicii de criptoactive;</w:t>
            </w:r>
          </w:p>
          <w:p w14:paraId="1FFE22AB" w14:textId="03D6FA6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terții implicați în externalizare cooperează cu autoritatea competentă a statului membru de origine al furnizorilor de servicii de criptoactive, iar externalizarea nu împiedică exercitarea funcțiilor de supraveghere ale autorităților competente și nici accesul la fața locului pentru a obține informațiile relevante necesare pentru îndeplinirea acestor funcții;</w:t>
            </w:r>
          </w:p>
          <w:p w14:paraId="7384B08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furnizorii de servicii de criptoactive păstrează cunoștințele de specialitate și resursele necesare pentru evaluarea calității serviciilor furnizate, pentru supravegherea eficace a serviciilor externalizate și pentru gestionarea continuă a riscurilor asociate externalizării;</w:t>
            </w:r>
          </w:p>
          <w:p w14:paraId="4474B33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 furnizorii de servicii de criptoactive au acces direct la informațiile relevante privind serviciile externalizate;</w:t>
            </w:r>
          </w:p>
          <w:p w14:paraId="4C0BF0D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furnizorii de servicii de criptoactive se asigură că terții implicați în externalizare îndeplinesc standardele de protecție a datelor ale Uniunii.</w:t>
            </w:r>
          </w:p>
          <w:p w14:paraId="01223F5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sensul primului paragraf litera (g), furnizorii de servicii de criptoactive au responsabilitatea de a se asigura că standardele de protecție a datelor sunt stabilite în acordurile scrise menționate la alineatul (3).</w:t>
            </w:r>
          </w:p>
          <w:p w14:paraId="19E5D0E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au o politică în ceea ce privește externalizarea, inclusiv în ceea ce privește planurile pentru situații neprevăzute și strategiile de ieșire, ținând seama de amploarea, natura și gama serviciilor de criptoactive furnizate.</w:t>
            </w:r>
          </w:p>
          <w:p w14:paraId="208B893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Furnizorii de servicii de criptoactive precizează într-un acord scris drepturile și obligațiile care le revin, precum și pe cele ale terților către care externalizează servicii sau activități. Acordurile de externalizare prevăd dreptul furnizorilor de servicii de criptoactive de a rezilia acordurile respective.</w:t>
            </w:r>
          </w:p>
          <w:p w14:paraId="241B7515" w14:textId="77777777" w:rsidR="00A84477" w:rsidRPr="000B539E" w:rsidRDefault="00A84477" w:rsidP="00A84477">
            <w:pPr>
              <w:rPr>
                <w:rFonts w:ascii="Times New Roman" w:hAnsi="Times New Roman" w:cs="Times New Roman"/>
                <w:sz w:val="20"/>
                <w:szCs w:val="20"/>
              </w:rPr>
            </w:pPr>
          </w:p>
          <w:p w14:paraId="54669390" w14:textId="4C67790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criptoactive și terții pun la dispoziția autorității competente și altor autorități relevante, la cerere, toate informațiile de care au nevoie autoritățile respective pentru a putea să </w:t>
            </w:r>
            <w:r w:rsidRPr="000B539E">
              <w:rPr>
                <w:rFonts w:ascii="Times New Roman" w:hAnsi="Times New Roman" w:cs="Times New Roman"/>
                <w:sz w:val="20"/>
                <w:szCs w:val="20"/>
              </w:rPr>
              <w:lastRenderedPageBreak/>
              <w:t>evalueze conformitatea activităților externalizate cu cerințele prevăzute la prezentul titlu.</w:t>
            </w:r>
          </w:p>
        </w:tc>
        <w:tc>
          <w:tcPr>
            <w:tcW w:w="4318" w:type="dxa"/>
          </w:tcPr>
          <w:p w14:paraId="41F9DDF8" w14:textId="51480A63" w:rsidR="00A84477" w:rsidRPr="009E7D17" w:rsidRDefault="00A84477" w:rsidP="00A84477">
            <w:pPr>
              <w:rPr>
                <w:rFonts w:ascii="Times New Roman" w:hAnsi="Times New Roman" w:cs="Times New Roman"/>
                <w:b/>
                <w:sz w:val="20"/>
                <w:szCs w:val="20"/>
              </w:rPr>
            </w:pPr>
            <w:r w:rsidRPr="009E7D17">
              <w:rPr>
                <w:rFonts w:ascii="Times New Roman" w:hAnsi="Times New Roman" w:cs="Times New Roman"/>
                <w:b/>
                <w:sz w:val="20"/>
                <w:szCs w:val="20"/>
              </w:rPr>
              <w:lastRenderedPageBreak/>
              <w:t>Articolul 66.</w:t>
            </w:r>
            <w:r w:rsidRPr="009E7D17">
              <w:rPr>
                <w:rFonts w:ascii="Times New Roman" w:hAnsi="Times New Roman" w:cs="Times New Roman"/>
                <w:b/>
                <w:bCs/>
                <w:sz w:val="20"/>
                <w:szCs w:val="20"/>
              </w:rPr>
              <w:t xml:space="preserve"> </w:t>
            </w:r>
            <w:r w:rsidRPr="009E7D17">
              <w:rPr>
                <w:rFonts w:ascii="Times New Roman" w:hAnsi="Times New Roman" w:cs="Times New Roman"/>
                <w:b/>
                <w:sz w:val="20"/>
                <w:szCs w:val="20"/>
              </w:rPr>
              <w:t>Externalizarea</w:t>
            </w:r>
          </w:p>
          <w:p w14:paraId="6A4BF36B" w14:textId="5EB065F4"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(1)</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criptoactive care externalizează servicii sau activități către terți pentru îndeplinirea funcțiilor operaționale iau toate măsurile rezonabile pentru a evita orice risc operațional suplimentar. Aceștia rămân pe deplin responsabili de îndeplinirea tuturor obligațiilor care le revin în temeiul prezentului </w:t>
            </w:r>
            <w:r w:rsidR="00AC293B">
              <w:rPr>
                <w:rFonts w:ascii="Times New Roman" w:hAnsi="Times New Roman" w:cs="Times New Roman"/>
                <w:sz w:val="20"/>
                <w:szCs w:val="20"/>
              </w:rPr>
              <w:t>capitol</w:t>
            </w:r>
            <w:r w:rsidRPr="009E7D17">
              <w:rPr>
                <w:rFonts w:ascii="Times New Roman" w:hAnsi="Times New Roman" w:cs="Times New Roman"/>
                <w:sz w:val="20"/>
                <w:szCs w:val="20"/>
              </w:rPr>
              <w:t xml:space="preserve"> și se asigură în permanență că sunt îndeplinite cumulativ condițiile următoare:</w:t>
            </w:r>
          </w:p>
          <w:p w14:paraId="7EC6505F" w14:textId="0E5F01D3"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a)</w:t>
            </w:r>
            <w:r>
              <w:rPr>
                <w:rFonts w:ascii="Times New Roman" w:hAnsi="Times New Roman" w:cs="Times New Roman"/>
                <w:sz w:val="20"/>
                <w:szCs w:val="20"/>
              </w:rPr>
              <w:t xml:space="preserve"> </w:t>
            </w:r>
            <w:r w:rsidRPr="009E7D17">
              <w:rPr>
                <w:rFonts w:ascii="Times New Roman" w:hAnsi="Times New Roman" w:cs="Times New Roman"/>
                <w:sz w:val="20"/>
                <w:szCs w:val="20"/>
              </w:rPr>
              <w:t>externalizarea nu are ca rezultat delegarea responsabilității furnizorilor de servicii de criptoactive;</w:t>
            </w:r>
          </w:p>
          <w:p w14:paraId="19063A0F" w14:textId="3078845F"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b)</w:t>
            </w:r>
            <w:r>
              <w:rPr>
                <w:rFonts w:ascii="Times New Roman" w:hAnsi="Times New Roman" w:cs="Times New Roman"/>
                <w:sz w:val="20"/>
                <w:szCs w:val="20"/>
              </w:rPr>
              <w:t xml:space="preserve"> </w:t>
            </w:r>
            <w:r w:rsidRPr="009E7D17">
              <w:rPr>
                <w:rFonts w:ascii="Times New Roman" w:hAnsi="Times New Roman" w:cs="Times New Roman"/>
                <w:sz w:val="20"/>
                <w:szCs w:val="20"/>
              </w:rPr>
              <w:t>externalizarea nu modifică relația dintre furnizorii de servicii de criptoactive și clienții lor și nici obligațiile furnizorilor de servicii de criptoactive față de clienții lor;</w:t>
            </w:r>
          </w:p>
          <w:p w14:paraId="1EEE1A82" w14:textId="7FA65471"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lastRenderedPageBreak/>
              <w:t>c)</w:t>
            </w:r>
            <w:r>
              <w:rPr>
                <w:rFonts w:ascii="Times New Roman" w:hAnsi="Times New Roman" w:cs="Times New Roman"/>
                <w:sz w:val="20"/>
                <w:szCs w:val="20"/>
              </w:rPr>
              <w:t xml:space="preserve"> </w:t>
            </w:r>
            <w:r w:rsidRPr="009E7D17">
              <w:rPr>
                <w:rFonts w:ascii="Times New Roman" w:hAnsi="Times New Roman" w:cs="Times New Roman"/>
                <w:sz w:val="20"/>
                <w:szCs w:val="20"/>
              </w:rPr>
              <w:t>externalizarea nu modifică condițiile de autorizare a furnizorilor de servicii de criptoactive;</w:t>
            </w:r>
          </w:p>
          <w:p w14:paraId="2F7BA486" w14:textId="19A1A40E" w:rsidR="00A8447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d)</w:t>
            </w:r>
            <w:r>
              <w:rPr>
                <w:rFonts w:ascii="Times New Roman" w:hAnsi="Times New Roman" w:cs="Times New Roman"/>
                <w:sz w:val="20"/>
                <w:szCs w:val="20"/>
              </w:rPr>
              <w:t xml:space="preserve"> </w:t>
            </w:r>
            <w:r w:rsidRPr="009E7D17">
              <w:rPr>
                <w:rFonts w:ascii="Times New Roman" w:hAnsi="Times New Roman" w:cs="Times New Roman"/>
                <w:sz w:val="20"/>
                <w:szCs w:val="20"/>
              </w:rPr>
              <w:t>terții implicați în externalizare cooperează cu Comisia Națională, iar externalizarea nu împiedică exercitarea funcțiilor de supraveghere ale autorităților competente respective și nici accesul la fața locului pentru a obține informațiile relevante necesare pentru îndeplinirea acestor funcții;</w:t>
            </w:r>
          </w:p>
          <w:p w14:paraId="288193B9" w14:textId="77777777" w:rsidR="00A84477" w:rsidRPr="009E7D17" w:rsidRDefault="00A84477" w:rsidP="00A84477">
            <w:pPr>
              <w:rPr>
                <w:rFonts w:ascii="Times New Roman" w:hAnsi="Times New Roman" w:cs="Times New Roman"/>
                <w:sz w:val="20"/>
                <w:szCs w:val="20"/>
              </w:rPr>
            </w:pPr>
          </w:p>
          <w:p w14:paraId="35638478" w14:textId="5F93C099"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e)</w:t>
            </w:r>
            <w:r>
              <w:rPr>
                <w:rFonts w:ascii="Times New Roman" w:hAnsi="Times New Roman" w:cs="Times New Roman"/>
                <w:sz w:val="20"/>
                <w:szCs w:val="20"/>
              </w:rPr>
              <w:t xml:space="preserve"> </w:t>
            </w:r>
            <w:r w:rsidRPr="009E7D17">
              <w:rPr>
                <w:rFonts w:ascii="Times New Roman" w:hAnsi="Times New Roman" w:cs="Times New Roman"/>
                <w:sz w:val="20"/>
                <w:szCs w:val="20"/>
              </w:rPr>
              <w:t>furnizorii de servicii de criptoactive păstrează cunoștințele de specialitate și resursele necesare pentru evaluarea calității serviciilor furnizate, pentru supravegherea eficace a serviciilor externalizate și pentru gestionarea continuă a riscurilor asociate externalizării;</w:t>
            </w:r>
          </w:p>
          <w:p w14:paraId="45DDB6A0" w14:textId="224ED6A1"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f)</w:t>
            </w:r>
            <w:r>
              <w:rPr>
                <w:rFonts w:ascii="Times New Roman" w:hAnsi="Times New Roman" w:cs="Times New Roman"/>
                <w:sz w:val="20"/>
                <w:szCs w:val="20"/>
              </w:rPr>
              <w:t xml:space="preserve"> </w:t>
            </w:r>
            <w:r w:rsidRPr="009E7D17">
              <w:rPr>
                <w:rFonts w:ascii="Times New Roman" w:hAnsi="Times New Roman" w:cs="Times New Roman"/>
                <w:sz w:val="20"/>
                <w:szCs w:val="20"/>
              </w:rPr>
              <w:t>furnizorii de servicii de criptoactive au acces direct la informațiile relevante privind serviciile externalizate;</w:t>
            </w:r>
          </w:p>
          <w:p w14:paraId="65B3F974" w14:textId="3F77837E"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g)</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se asigură că terții implicați în externalizare îndeplinesc standardele de protecție a datelor.</w:t>
            </w:r>
          </w:p>
          <w:p w14:paraId="05E5A55C" w14:textId="77777777"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În sensul lit. (g) din prezentul alineat, furnizorii de servicii de criptoactive au responsabilitatea de a se asigura că standardele de protecție a datelor sunt </w:t>
            </w:r>
          </w:p>
          <w:p w14:paraId="2D92D113" w14:textId="46A0122A"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stabilite în acordurile scrise menționate la alin. (3).</w:t>
            </w:r>
          </w:p>
          <w:p w14:paraId="000AF177" w14:textId="77777777" w:rsidR="00A84477" w:rsidRDefault="00A84477" w:rsidP="00A84477">
            <w:pPr>
              <w:rPr>
                <w:rFonts w:ascii="Times New Roman" w:hAnsi="Times New Roman" w:cs="Times New Roman"/>
                <w:sz w:val="20"/>
                <w:szCs w:val="20"/>
              </w:rPr>
            </w:pPr>
          </w:p>
          <w:p w14:paraId="778B3FDF" w14:textId="095AEB8B"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(2)</w:t>
            </w:r>
            <w:r>
              <w:rPr>
                <w:rFonts w:ascii="Times New Roman" w:hAnsi="Times New Roman" w:cs="Times New Roman"/>
                <w:sz w:val="20"/>
                <w:szCs w:val="20"/>
              </w:rPr>
              <w:t xml:space="preserve"> </w:t>
            </w:r>
            <w:r w:rsidRPr="009E7D17">
              <w:rPr>
                <w:rFonts w:ascii="Times New Roman" w:hAnsi="Times New Roman" w:cs="Times New Roman"/>
                <w:sz w:val="20"/>
                <w:szCs w:val="20"/>
              </w:rPr>
              <w:t>Furnizorii de servicii de criptoactive au o politică în ceea ce privește externalizarea, inclusiv în ceea ce privește planurile pentru situații neprevăzute și strategiile de ieșire, ținând seama de amploarea, natura și gama serviciilor de criptoactive furnizate.</w:t>
            </w:r>
          </w:p>
          <w:p w14:paraId="341E41B4" w14:textId="6A32A412"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(3)</w:t>
            </w:r>
            <w:r>
              <w:rPr>
                <w:rFonts w:ascii="Times New Roman" w:hAnsi="Times New Roman" w:cs="Times New Roman"/>
                <w:sz w:val="20"/>
                <w:szCs w:val="20"/>
              </w:rPr>
              <w:t xml:space="preserve"> </w:t>
            </w:r>
            <w:r w:rsidRPr="009E7D17">
              <w:rPr>
                <w:rFonts w:ascii="Times New Roman" w:hAnsi="Times New Roman" w:cs="Times New Roman"/>
                <w:sz w:val="20"/>
                <w:szCs w:val="20"/>
              </w:rPr>
              <w:t>Furnizorii de servicii de criptoactive precizează într-un acord scris drepturile și obligațiile care le revin, precum și pe cele ale terților către care externalizează servicii sau activități. Acordurile de externalizare prevăd dreptul furnizorilor de servicii de criptoactive de a rezoluționa acordurile respective.</w:t>
            </w:r>
          </w:p>
          <w:p w14:paraId="7E37E7E1" w14:textId="38551D93" w:rsidR="00A84477" w:rsidRPr="000B539E"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(4)</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criptoactive și terții notifică obligatoriu Comisie Naționale și altor autorități de supraveghere relevante, inclusiv pun la dispoziția acestora, la cerere, toate informațiile de care au nevoie autoritățile respective pentru a </w:t>
            </w:r>
            <w:r w:rsidRPr="009E7D17">
              <w:rPr>
                <w:rFonts w:ascii="Times New Roman" w:hAnsi="Times New Roman" w:cs="Times New Roman"/>
                <w:sz w:val="20"/>
                <w:szCs w:val="20"/>
              </w:rPr>
              <w:lastRenderedPageBreak/>
              <w:t xml:space="preserve">putea să evalueze conformitatea activităților externalizate cu cerințele prevăzute la prezentul </w:t>
            </w:r>
            <w:r w:rsidR="00AC293B">
              <w:rPr>
                <w:rFonts w:ascii="Times New Roman" w:hAnsi="Times New Roman" w:cs="Times New Roman"/>
                <w:sz w:val="20"/>
                <w:szCs w:val="20"/>
              </w:rPr>
              <w:t>capitol</w:t>
            </w:r>
            <w:r w:rsidRPr="009E7D17">
              <w:rPr>
                <w:rFonts w:ascii="Times New Roman" w:hAnsi="Times New Roman" w:cs="Times New Roman"/>
                <w:sz w:val="20"/>
                <w:szCs w:val="20"/>
              </w:rPr>
              <w:t>.</w:t>
            </w:r>
          </w:p>
        </w:tc>
        <w:tc>
          <w:tcPr>
            <w:tcW w:w="2684" w:type="dxa"/>
          </w:tcPr>
          <w:p w14:paraId="41C7AA82" w14:textId="1C17B527" w:rsidR="00A84477" w:rsidRPr="000B539E" w:rsidRDefault="001E4C8C" w:rsidP="00A84477">
            <w:pPr>
              <w:rPr>
                <w:rFonts w:ascii="Times New Roman" w:hAnsi="Times New Roman" w:cs="Times New Roman"/>
                <w:sz w:val="20"/>
                <w:szCs w:val="20"/>
              </w:rPr>
            </w:pPr>
            <w:r w:rsidRPr="00383ADC">
              <w:rPr>
                <w:rFonts w:ascii="Times New Roman" w:hAnsi="Times New Roman" w:cs="Times New Roman"/>
                <w:b/>
                <w:bCs/>
                <w:sz w:val="20"/>
                <w:szCs w:val="20"/>
              </w:rPr>
              <w:lastRenderedPageBreak/>
              <w:t>Compatibil</w:t>
            </w:r>
          </w:p>
        </w:tc>
        <w:tc>
          <w:tcPr>
            <w:tcW w:w="3018" w:type="dxa"/>
          </w:tcPr>
          <w:p w14:paraId="2776300E" w14:textId="3C252CF1" w:rsidR="00A84477" w:rsidRPr="000B539E" w:rsidRDefault="00A84477" w:rsidP="00A84477">
            <w:pPr>
              <w:rPr>
                <w:rFonts w:ascii="Times New Roman" w:hAnsi="Times New Roman" w:cs="Times New Roman"/>
                <w:sz w:val="20"/>
                <w:szCs w:val="20"/>
              </w:rPr>
            </w:pPr>
          </w:p>
        </w:tc>
      </w:tr>
      <w:tr w:rsidR="00A84477" w:rsidRPr="000B539E" w14:paraId="794B9C85" w14:textId="77777777" w:rsidTr="00B4511F">
        <w:trPr>
          <w:gridAfter w:val="1"/>
          <w:wAfter w:w="15" w:type="dxa"/>
        </w:trPr>
        <w:tc>
          <w:tcPr>
            <w:tcW w:w="4434" w:type="dxa"/>
            <w:gridSpan w:val="2"/>
          </w:tcPr>
          <w:p w14:paraId="5E0D8D8F" w14:textId="77777777" w:rsidR="00A84477" w:rsidRPr="000B539E" w:rsidRDefault="00A84477" w:rsidP="00A84477">
            <w:pPr>
              <w:rPr>
                <w:rFonts w:ascii="Times New Roman" w:hAnsi="Times New Roman" w:cs="Times New Roman"/>
                <w:i/>
                <w:iCs/>
                <w:sz w:val="20"/>
                <w:szCs w:val="20"/>
              </w:rPr>
            </w:pPr>
          </w:p>
        </w:tc>
        <w:tc>
          <w:tcPr>
            <w:tcW w:w="4318" w:type="dxa"/>
          </w:tcPr>
          <w:p w14:paraId="48FC8595" w14:textId="61FC62ED"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(5)</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În cazul furnizorilor de servicii de criptoactive prevăzuți la art. 53 alin.(1) lit. b), prevederile prezentului articol se aplică corespunzător suplimentar, în măsura în care acestea nu contravin cerințelor reglementate prin norme legislative speciale. </w:t>
            </w:r>
          </w:p>
        </w:tc>
        <w:tc>
          <w:tcPr>
            <w:tcW w:w="2684" w:type="dxa"/>
          </w:tcPr>
          <w:p w14:paraId="1A9D8EC8" w14:textId="77777777" w:rsidR="00A84477" w:rsidRPr="000B539E" w:rsidRDefault="00A84477" w:rsidP="00A84477">
            <w:pPr>
              <w:rPr>
                <w:rFonts w:ascii="Times New Roman" w:hAnsi="Times New Roman" w:cs="Times New Roman"/>
                <w:sz w:val="20"/>
                <w:szCs w:val="20"/>
              </w:rPr>
            </w:pPr>
          </w:p>
        </w:tc>
        <w:tc>
          <w:tcPr>
            <w:tcW w:w="3018" w:type="dxa"/>
          </w:tcPr>
          <w:p w14:paraId="297B467B" w14:textId="5CE9AE7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xml:space="preserve">, introduse suplimentar în scopul </w:t>
            </w:r>
            <w:r w:rsidRPr="00945636">
              <w:rPr>
                <w:rFonts w:ascii="Times New Roman" w:hAnsi="Times New Roman" w:cs="Times New Roman"/>
                <w:sz w:val="20"/>
                <w:szCs w:val="20"/>
              </w:rPr>
              <w:t xml:space="preserve">evitării suprapunerilor normative și a conflictelor între </w:t>
            </w:r>
            <w:r>
              <w:rPr>
                <w:rFonts w:ascii="Times New Roman" w:hAnsi="Times New Roman" w:cs="Times New Roman"/>
                <w:sz w:val="20"/>
                <w:szCs w:val="20"/>
              </w:rPr>
              <w:t>normele</w:t>
            </w:r>
            <w:r w:rsidRPr="00945636">
              <w:rPr>
                <w:rFonts w:ascii="Times New Roman" w:hAnsi="Times New Roman" w:cs="Times New Roman"/>
                <w:sz w:val="20"/>
                <w:szCs w:val="20"/>
              </w:rPr>
              <w:t xml:space="preserve"> general</w:t>
            </w:r>
            <w:r>
              <w:rPr>
                <w:rFonts w:ascii="Times New Roman" w:hAnsi="Times New Roman" w:cs="Times New Roman"/>
                <w:sz w:val="20"/>
                <w:szCs w:val="20"/>
              </w:rPr>
              <w:t>e</w:t>
            </w:r>
            <w:r w:rsidRPr="00945636">
              <w:rPr>
                <w:rFonts w:ascii="Times New Roman" w:hAnsi="Times New Roman" w:cs="Times New Roman"/>
                <w:sz w:val="20"/>
                <w:szCs w:val="20"/>
              </w:rPr>
              <w:t xml:space="preserve"> </w:t>
            </w:r>
            <w:r>
              <w:rPr>
                <w:rFonts w:ascii="Times New Roman" w:hAnsi="Times New Roman" w:cs="Times New Roman"/>
                <w:sz w:val="20"/>
                <w:szCs w:val="20"/>
              </w:rPr>
              <w:t>aplicabile</w:t>
            </w:r>
            <w:r w:rsidRPr="00945636">
              <w:rPr>
                <w:rFonts w:ascii="Times New Roman" w:hAnsi="Times New Roman" w:cs="Times New Roman"/>
                <w:sz w:val="20"/>
                <w:szCs w:val="20"/>
              </w:rPr>
              <w:t xml:space="preserve"> pentru furnizorii de servicii de criptoactive și</w:t>
            </w:r>
            <w:r>
              <w:rPr>
                <w:rFonts w:ascii="Times New Roman" w:hAnsi="Times New Roman" w:cs="Times New Roman"/>
                <w:sz w:val="20"/>
                <w:szCs w:val="20"/>
              </w:rPr>
              <w:t xml:space="preserve"> normele speciale aplicabile</w:t>
            </w:r>
            <w:r w:rsidRPr="00945636">
              <w:rPr>
                <w:rFonts w:ascii="Times New Roman" w:hAnsi="Times New Roman" w:cs="Times New Roman"/>
                <w:sz w:val="20"/>
                <w:szCs w:val="20"/>
              </w:rPr>
              <w:t xml:space="preserve"> anumitor entități financiare reglementate.</w:t>
            </w:r>
          </w:p>
        </w:tc>
      </w:tr>
      <w:tr w:rsidR="00A84477" w:rsidRPr="000B539E" w14:paraId="48A16668" w14:textId="77777777" w:rsidTr="00B4511F">
        <w:trPr>
          <w:gridAfter w:val="1"/>
          <w:wAfter w:w="15" w:type="dxa"/>
        </w:trPr>
        <w:tc>
          <w:tcPr>
            <w:tcW w:w="4434" w:type="dxa"/>
            <w:gridSpan w:val="2"/>
          </w:tcPr>
          <w:p w14:paraId="3EB6DAF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Lichidarea ordonată a furnizorilor de servicii de criptoactive</w:t>
            </w:r>
          </w:p>
          <w:p w14:paraId="4D3A883A" w14:textId="07FA736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Furnizorii de servicii de criptoactive care furnizează serviciile menționate la articolele 75-79 dispun de un plan adecvat care să permită lichidarea ordonată a activităților lor în temeiul dreptului intern aplicabil, inclusiv continuitatea sau redresarea oricăror activități esențiale efectuate de furnizorii de servicii respectivi. Planul respectiv demonstrează că furnizorii de servicii de criptoactive sunt capabili să desfășoare o lichidare ordonată care să nu le aducă prejudicii economice nejustificate clienților.</w:t>
            </w:r>
          </w:p>
        </w:tc>
        <w:tc>
          <w:tcPr>
            <w:tcW w:w="4318" w:type="dxa"/>
          </w:tcPr>
          <w:p w14:paraId="21EEF1DD" w14:textId="26FF26D9" w:rsidR="00A84477" w:rsidRPr="00D16D96" w:rsidRDefault="00A84477" w:rsidP="00A84477">
            <w:pPr>
              <w:rPr>
                <w:rFonts w:ascii="Times New Roman" w:hAnsi="Times New Roman" w:cs="Times New Roman"/>
                <w:b/>
                <w:bCs/>
                <w:sz w:val="20"/>
                <w:szCs w:val="20"/>
              </w:rPr>
            </w:pPr>
            <w:r w:rsidRPr="00D16D96">
              <w:rPr>
                <w:rFonts w:ascii="Times New Roman" w:hAnsi="Times New Roman" w:cs="Times New Roman"/>
                <w:b/>
                <w:bCs/>
                <w:sz w:val="20"/>
                <w:szCs w:val="20"/>
              </w:rPr>
              <w:t>Articolul 67.</w:t>
            </w:r>
            <w:r>
              <w:rPr>
                <w:rFonts w:ascii="Times New Roman" w:hAnsi="Times New Roman" w:cs="Times New Roman"/>
                <w:b/>
                <w:bCs/>
                <w:sz w:val="20"/>
                <w:szCs w:val="20"/>
              </w:rPr>
              <w:t xml:space="preserve"> </w:t>
            </w:r>
            <w:r w:rsidRPr="00D16D96">
              <w:rPr>
                <w:rFonts w:ascii="Times New Roman" w:hAnsi="Times New Roman" w:cs="Times New Roman"/>
                <w:b/>
                <w:bCs/>
                <w:sz w:val="20"/>
                <w:szCs w:val="20"/>
              </w:rPr>
              <w:t>Lichidarea ordonată a furnizorilor de servicii de criptoactive</w:t>
            </w:r>
          </w:p>
          <w:p w14:paraId="64FAB0BE" w14:textId="77777777"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Furnizorii de servicii de criptoactive care furnizează serviciile menționate la art. 68-72 dispun de un plan adecvat care să permită lichidarea ordonată a activităților lor în temeiul şi în modul stabilit de legislația civilă, inclusiv continuitatea sau redresarea oricăror activități esențiale efectuate de furnizorii de servicii respectivi. Planul respectiv demonstrează că furnizorii de servicii de criptoactive sunt capabili să desfășoare o lichidare ordonată care să nu le </w:t>
            </w:r>
          </w:p>
          <w:p w14:paraId="5988F561" w14:textId="77892FC6"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aducă prejudicii economice nejustificate clienților.</w:t>
            </w:r>
          </w:p>
        </w:tc>
        <w:tc>
          <w:tcPr>
            <w:tcW w:w="2684" w:type="dxa"/>
          </w:tcPr>
          <w:p w14:paraId="763A820C" w14:textId="66FBEE38" w:rsidR="00A84477" w:rsidRPr="00507817" w:rsidRDefault="00A84477" w:rsidP="00A84477">
            <w:pPr>
              <w:rPr>
                <w:rFonts w:ascii="Times New Roman" w:hAnsi="Times New Roman" w:cs="Times New Roman"/>
                <w:b/>
                <w:bCs/>
                <w:sz w:val="20"/>
                <w:szCs w:val="20"/>
              </w:rPr>
            </w:pPr>
            <w:r w:rsidRPr="00507817">
              <w:rPr>
                <w:rFonts w:ascii="Times New Roman" w:hAnsi="Times New Roman" w:cs="Times New Roman"/>
                <w:b/>
                <w:bCs/>
                <w:sz w:val="20"/>
                <w:szCs w:val="20"/>
              </w:rPr>
              <w:t>Compatibil</w:t>
            </w:r>
          </w:p>
        </w:tc>
        <w:tc>
          <w:tcPr>
            <w:tcW w:w="3018" w:type="dxa"/>
          </w:tcPr>
          <w:p w14:paraId="228158FF" w14:textId="77777777" w:rsidR="00A84477" w:rsidRPr="000B539E" w:rsidRDefault="00A84477" w:rsidP="00A84477">
            <w:pPr>
              <w:rPr>
                <w:rFonts w:ascii="Times New Roman" w:hAnsi="Times New Roman" w:cs="Times New Roman"/>
                <w:sz w:val="20"/>
                <w:szCs w:val="20"/>
              </w:rPr>
            </w:pPr>
          </w:p>
        </w:tc>
      </w:tr>
      <w:tr w:rsidR="00A84477" w:rsidRPr="000B539E" w14:paraId="63E36EDB" w14:textId="77777777" w:rsidTr="00B4511F">
        <w:trPr>
          <w:gridAfter w:val="1"/>
          <w:wAfter w:w="15" w:type="dxa"/>
        </w:trPr>
        <w:tc>
          <w:tcPr>
            <w:tcW w:w="4434" w:type="dxa"/>
            <w:gridSpan w:val="2"/>
          </w:tcPr>
          <w:p w14:paraId="0901388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3</w:t>
            </w:r>
          </w:p>
          <w:p w14:paraId="3ED755BF" w14:textId="0EE25CC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Obligații privind furnizarea anumitor servicii de criptoactive</w:t>
            </w:r>
          </w:p>
        </w:tc>
        <w:tc>
          <w:tcPr>
            <w:tcW w:w="4318" w:type="dxa"/>
          </w:tcPr>
          <w:p w14:paraId="3979F5D4" w14:textId="51A9950C" w:rsidR="00A84477" w:rsidRPr="000B539E" w:rsidRDefault="00AC293B"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0B539E">
              <w:rPr>
                <w:rFonts w:ascii="Times New Roman" w:hAnsi="Times New Roman" w:cs="Times New Roman"/>
                <w:sz w:val="20"/>
                <w:szCs w:val="20"/>
              </w:rPr>
              <w:t xml:space="preserve"> 3</w:t>
            </w:r>
          </w:p>
          <w:p w14:paraId="66015AE6" w14:textId="16D8906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Obligații privind furnizarea anumitor servicii de criptoactive</w:t>
            </w:r>
          </w:p>
        </w:tc>
        <w:tc>
          <w:tcPr>
            <w:tcW w:w="2684" w:type="dxa"/>
          </w:tcPr>
          <w:p w14:paraId="5D091394" w14:textId="02AA895A" w:rsidR="00A84477" w:rsidRPr="00507817" w:rsidRDefault="00A84477" w:rsidP="00A84477">
            <w:pPr>
              <w:rPr>
                <w:rFonts w:ascii="Times New Roman" w:hAnsi="Times New Roman" w:cs="Times New Roman"/>
                <w:b/>
                <w:bCs/>
                <w:sz w:val="20"/>
                <w:szCs w:val="20"/>
              </w:rPr>
            </w:pPr>
            <w:r w:rsidRPr="00507817">
              <w:rPr>
                <w:rFonts w:ascii="Times New Roman" w:hAnsi="Times New Roman" w:cs="Times New Roman"/>
                <w:b/>
                <w:bCs/>
                <w:sz w:val="20"/>
                <w:szCs w:val="20"/>
              </w:rPr>
              <w:t>Compatibil</w:t>
            </w:r>
          </w:p>
        </w:tc>
        <w:tc>
          <w:tcPr>
            <w:tcW w:w="3018" w:type="dxa"/>
          </w:tcPr>
          <w:p w14:paraId="162E2090" w14:textId="77777777" w:rsidR="00A84477" w:rsidRPr="000B539E" w:rsidRDefault="00A84477" w:rsidP="00A84477">
            <w:pPr>
              <w:rPr>
                <w:rFonts w:ascii="Times New Roman" w:hAnsi="Times New Roman" w:cs="Times New Roman"/>
                <w:sz w:val="20"/>
                <w:szCs w:val="20"/>
              </w:rPr>
            </w:pPr>
          </w:p>
        </w:tc>
      </w:tr>
      <w:tr w:rsidR="00A84477" w:rsidRPr="000B539E" w14:paraId="61DBE78F" w14:textId="77777777" w:rsidTr="00B4511F">
        <w:trPr>
          <w:gridAfter w:val="1"/>
          <w:wAfter w:w="15" w:type="dxa"/>
        </w:trPr>
        <w:tc>
          <w:tcPr>
            <w:tcW w:w="4434" w:type="dxa"/>
            <w:gridSpan w:val="2"/>
          </w:tcPr>
          <w:p w14:paraId="0AF29F7C"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75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Asigurarea custodiei și a administrării criptoactivelor în numele clienților</w:t>
            </w:r>
          </w:p>
          <w:p w14:paraId="3AD1A44B" w14:textId="77777777" w:rsidR="00A84477" w:rsidRPr="000B539E" w:rsidRDefault="00A84477" w:rsidP="00A84477">
            <w:pPr>
              <w:rPr>
                <w:rFonts w:ascii="Times New Roman" w:hAnsi="Times New Roman" w:cs="Times New Roman"/>
                <w:b/>
                <w:bCs/>
                <w:sz w:val="20"/>
                <w:szCs w:val="20"/>
              </w:rPr>
            </w:pPr>
          </w:p>
          <w:p w14:paraId="1C367725" w14:textId="4E0A6AD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care asigură custodia și administrarea criptoactivelor în numele clienților încheie un acord cu clienții lor în care precizează sarcinile și responsabilitățile care le revin. Un astfel de acord prevede cel puțin următoarele:</w:t>
            </w:r>
          </w:p>
          <w:p w14:paraId="72636D1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identitatea părților la acord;</w:t>
            </w:r>
          </w:p>
          <w:p w14:paraId="6B5DB5A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natura serviciului de criptoactive furnizat și o descriere a serviciului respectiv;</w:t>
            </w:r>
          </w:p>
          <w:p w14:paraId="050E59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politica de custodie;</w:t>
            </w:r>
          </w:p>
          <w:p w14:paraId="127E06E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mijloacele de comunicare dintre furnizorul de servicii de criptoactive și client, inclusiv sistemul de autentificare a clientului;</w:t>
            </w:r>
          </w:p>
          <w:p w14:paraId="07DBA37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(e) o descriere a sistemelor de securitate utilizate de furnizorul de servicii de criptoactive;</w:t>
            </w:r>
          </w:p>
          <w:p w14:paraId="1019B92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 comisioanele, costurile și tarifele aplicate de furnizorul de servicii de criptoactive;</w:t>
            </w:r>
          </w:p>
          <w:p w14:paraId="45E1199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dreptul aplicabil.</w:t>
            </w:r>
          </w:p>
          <w:p w14:paraId="679F521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care asigură custodia și administrarea criptoactivelor în numele clienților țin un registru al pozițiilor, deschise în numele fiecărui client și corespunde drepturilor fiecărui client la criptoactive. În situațiile în care este relevant, furnizorii de servicii de criptoactive înregistrează cât mai rapid posibil, în registrul respectiv, orice mișcare realizată în urma instrucțiunilor primite de la clienții lor. În astfel de situații, procedurile lor interne asigură faptul că orice mișcare care afectează înregistrarea criptoactivelor este evidențiată printr-o tranzacție înregistrată în mod regulat în registrul pozițiilor clientului.</w:t>
            </w:r>
          </w:p>
          <w:p w14:paraId="661D9BA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Furnizorii de servicii de criptoactive care asigură custodia și administrarea criptoactivelor în numele clienților instituie o politică de custodie cu norme și proceduri interne care asigură păstrarea în condiții de siguranță a criptoactivelor sau controlul asupra acestora ori mijloacele de acces la criptoactive.</w:t>
            </w:r>
          </w:p>
          <w:p w14:paraId="18E8C782" w14:textId="77777777" w:rsidR="00A84477" w:rsidRPr="000B539E" w:rsidRDefault="00A84477" w:rsidP="00A84477">
            <w:pPr>
              <w:rPr>
                <w:rFonts w:ascii="Times New Roman" w:hAnsi="Times New Roman" w:cs="Times New Roman"/>
                <w:sz w:val="20"/>
                <w:szCs w:val="20"/>
              </w:rPr>
            </w:pPr>
          </w:p>
          <w:p w14:paraId="2335B3B5" w14:textId="1C91AFD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Politica de custodie menționată la primul paragraf minimizează riscul de a pierde criptoactivele clienților sau drepturile legate de criptoactivele respective ori mijloacele de acces la criptoactive ca urmare a unor fraude sau a unor amenințări cibernetice sau din neglijență.</w:t>
            </w:r>
          </w:p>
          <w:p w14:paraId="5E3BDFB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La cererea clienților, acestora li se pune la dispoziție un rezumat al politicii de custodie în format electronic.</w:t>
            </w:r>
          </w:p>
          <w:p w14:paraId="6E09A637" w14:textId="09009D7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Dacă este cazul, furnizorii de servicii de criptoactive care asigură custodia și administrarea criptoactivelor în numele clienților facilitează exercitarea drepturilor asociate criptoactivelor respective. Orice eveniment care este susceptibil să creeze drepturi pentru client sau să modifice drepturile acestuia se înregistrează imediat în registrul pozițiilor clientului.</w:t>
            </w:r>
          </w:p>
          <w:p w14:paraId="033A758F" w14:textId="77777777" w:rsidR="00A84477" w:rsidRPr="000B539E" w:rsidRDefault="00A84477" w:rsidP="00A84477">
            <w:pPr>
              <w:rPr>
                <w:rFonts w:ascii="Times New Roman" w:hAnsi="Times New Roman" w:cs="Times New Roman"/>
                <w:sz w:val="20"/>
                <w:szCs w:val="20"/>
              </w:rPr>
            </w:pPr>
          </w:p>
          <w:p w14:paraId="034E45AC" w14:textId="676FF9C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În cazul în care se produc modificări ale tehnologiei-suport a registrelor distribuite sau orice alt eveniment care ar putea crea noi drepturi sau ar putea modifica drepturile clientului, clientul are dreptul la orice criptoactive sau la orice drepturi nou-create pe baza și pe măsura pozițiilor sale în momentul producerii modificării respective sau a evenimentului respectiv, cu excepția cazului în care se prevede explicit altfel într-un acord valabil încheiat înaintea producerii modificării respective sau a evenimentului respectiv cu furnizorul de servicii de criptoactive care asigură custodia și administrarea criptoactivelor în numele clienților în conformitate cu alineatul (1).</w:t>
            </w:r>
          </w:p>
          <w:p w14:paraId="6CD3944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Furnizorii de servicii de criptoactive care asigură custodia și administrarea criptoactivelor în numele clienților pun la dispoziția clienților lor, cel puțin o dată la trei luni și la cererea clientului respectiv, o situație a poziției criptoactivelor înregistrate în numele clienților respectivi. Situația poziției se întocmește în format electronic. Situația poziției identifică criptoactivele în cauză, soldul acestora, valoarea acestora și transferurile de criptoactive efectuate în perioada în cauză.</w:t>
            </w:r>
          </w:p>
          <w:p w14:paraId="5B29A78B" w14:textId="72A7F61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Furnizorii de servicii de criptoactive care asigură custodia și administrarea criptoactivelor în numele clienților transmit clienților lor, cât mai rapid posibil, orice informație cu privire la operațiunile de criptoactive care necesită un răspuns din partea clienților respectivi.</w:t>
            </w:r>
          </w:p>
          <w:p w14:paraId="680D53B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Furnizorii de servicii de criptoactive care asigură custodia și administrarea criptoactivelor în numele clienților se asigură că dispun de procedurile necesare pentru a returna criptoactivele deținute în numele clienților lor sau mijloacele de acces cât mai rapid posibil clienților respectivi.</w:t>
            </w:r>
          </w:p>
          <w:p w14:paraId="625173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Furnizorii de servicii de criptoactive care asigură custodia și administrarea criptoactivelor în numele clienților separă deținerile de criptoactive în numele clienților lor de propriile dețineri și se asigură că mijloacele de acces la criptoactive ale clienților lor sunt clar identificate ca atare. Aceștia se asigură că, în registrul distribuit, criptoactivele clienților lor sunt păstrate separat de propriile criptoactive.</w:t>
            </w:r>
          </w:p>
          <w:p w14:paraId="69CD2998" w14:textId="77777777" w:rsidR="00A84477" w:rsidRPr="000B539E" w:rsidRDefault="00A84477" w:rsidP="00A84477">
            <w:pPr>
              <w:rPr>
                <w:rFonts w:ascii="Times New Roman" w:hAnsi="Times New Roman" w:cs="Times New Roman"/>
                <w:sz w:val="20"/>
                <w:szCs w:val="20"/>
              </w:rPr>
            </w:pPr>
          </w:p>
          <w:p w14:paraId="7EC1AB1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Criptoactivele păstrate în custodie sunt separate din punct de vedere juridic de patrimoniul furnizorului de servicii de criptoactive în interesul clienților furnizorului de servicii de criptoactive în conformitate cu legea aplicabilă, astfel încât creditorii furnizorului de servicii de criptoactive să nu poată dobândi drepturi asupra criptoactivelor păstrate în custodie de către furnizorul de servicii de criptoactive, în special în caz de insolvență.</w:t>
            </w:r>
          </w:p>
          <w:p w14:paraId="66CCBF3B" w14:textId="77777777" w:rsidR="00A84477" w:rsidRPr="000B539E" w:rsidRDefault="00A84477" w:rsidP="00A84477">
            <w:pPr>
              <w:rPr>
                <w:rFonts w:ascii="Times New Roman" w:hAnsi="Times New Roman" w:cs="Times New Roman"/>
                <w:sz w:val="20"/>
                <w:szCs w:val="20"/>
              </w:rPr>
            </w:pPr>
          </w:p>
          <w:p w14:paraId="57D137A3" w14:textId="77777777" w:rsidR="00A84477" w:rsidRPr="000B539E" w:rsidRDefault="00A84477" w:rsidP="00A84477">
            <w:pPr>
              <w:rPr>
                <w:rFonts w:ascii="Times New Roman" w:hAnsi="Times New Roman" w:cs="Times New Roman"/>
                <w:sz w:val="20"/>
                <w:szCs w:val="20"/>
              </w:rPr>
            </w:pPr>
          </w:p>
          <w:p w14:paraId="10505610" w14:textId="77777777" w:rsidR="00A84477" w:rsidRPr="000B539E" w:rsidRDefault="00A84477" w:rsidP="00A84477">
            <w:pPr>
              <w:rPr>
                <w:rFonts w:ascii="Times New Roman" w:hAnsi="Times New Roman" w:cs="Times New Roman"/>
                <w:sz w:val="20"/>
                <w:szCs w:val="20"/>
              </w:rPr>
            </w:pPr>
          </w:p>
          <w:p w14:paraId="54541FF1" w14:textId="77777777" w:rsidR="00A84477" w:rsidRPr="000B539E" w:rsidRDefault="00A84477" w:rsidP="00A84477">
            <w:pPr>
              <w:rPr>
                <w:rFonts w:ascii="Times New Roman" w:hAnsi="Times New Roman" w:cs="Times New Roman"/>
                <w:sz w:val="20"/>
                <w:szCs w:val="20"/>
              </w:rPr>
            </w:pPr>
          </w:p>
          <w:p w14:paraId="7502623A" w14:textId="77777777" w:rsidR="00A84477" w:rsidRDefault="00A84477" w:rsidP="00A84477">
            <w:pPr>
              <w:rPr>
                <w:rFonts w:ascii="Times New Roman" w:hAnsi="Times New Roman" w:cs="Times New Roman"/>
                <w:sz w:val="20"/>
                <w:szCs w:val="20"/>
              </w:rPr>
            </w:pPr>
          </w:p>
          <w:p w14:paraId="097C0595" w14:textId="77777777" w:rsidR="00A84477" w:rsidRPr="000B539E" w:rsidRDefault="00A84477" w:rsidP="00A84477">
            <w:pPr>
              <w:rPr>
                <w:rFonts w:ascii="Times New Roman" w:hAnsi="Times New Roman" w:cs="Times New Roman"/>
                <w:sz w:val="20"/>
                <w:szCs w:val="20"/>
              </w:rPr>
            </w:pPr>
          </w:p>
          <w:p w14:paraId="657B1C03" w14:textId="3C21154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Furnizorul de servicii de criptoactive se asigură că criptoactivele păstrate în custodie sunt separate operațional de patrimoniul furnizorului de servicii de criptoactive.</w:t>
            </w:r>
          </w:p>
          <w:p w14:paraId="3EEE7DB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Furnizorii de servicii de criptoactive care asigură custodia și administrarea criptoactivelor în numele clienților sunt răspunzători față de clienții lor pentru pierderea oricăror criptoactive sau a mijloacelor de acces la criptoactive ca urmare a unui incident care le poate fi imputat. Răspunderea furnizorului de servicii de criptoactive este angajată până la valoarea de piață a criptoactivului pierdut de la momentul în care s-a produs pierderea.</w:t>
            </w:r>
          </w:p>
          <w:p w14:paraId="58B25C8C" w14:textId="77777777" w:rsidR="00A84477" w:rsidRPr="000B539E" w:rsidRDefault="00A84477" w:rsidP="00A84477">
            <w:pPr>
              <w:rPr>
                <w:rFonts w:ascii="Times New Roman" w:hAnsi="Times New Roman" w:cs="Times New Roman"/>
                <w:sz w:val="20"/>
                <w:szCs w:val="20"/>
              </w:rPr>
            </w:pPr>
          </w:p>
          <w:p w14:paraId="3F85AEBE" w14:textId="29ADEDD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Printre incidentele care nu pot fi imputate furnizorului de servicii de criptoactive se numără orice eveniment cu privire la care furnizorul de servicii de criptoactive demonstrează că s-a produs independent de furnizarea serviciului în cauză sau independent de operațiunile furnizorului de servicii de criptoactive, cum ar fi o problemă inerentă funcționării registrului distribuit asupra căreia furnizorul de servicii de criptoactive nu are control.</w:t>
            </w:r>
          </w:p>
          <w:p w14:paraId="1204AC8A" w14:textId="77777777" w:rsidR="00A84477" w:rsidRPr="000B539E" w:rsidRDefault="00A84477" w:rsidP="00A84477">
            <w:pPr>
              <w:rPr>
                <w:rFonts w:ascii="Times New Roman" w:hAnsi="Times New Roman" w:cs="Times New Roman"/>
                <w:sz w:val="20"/>
                <w:szCs w:val="20"/>
              </w:rPr>
            </w:pPr>
          </w:p>
          <w:p w14:paraId="068D953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(9) În cazul în care furnizorii de servicii de criptoactive care asigură custodia și administrarea criptoactivelor în numele clienților recurg la alți furnizori de servicii de criptoactive care furnizează serviciul respectiv, aceștia recurg doar la furnizori </w:t>
            </w:r>
            <w:r w:rsidRPr="000B539E">
              <w:rPr>
                <w:rFonts w:ascii="Times New Roman" w:hAnsi="Times New Roman" w:cs="Times New Roman"/>
                <w:sz w:val="20"/>
                <w:szCs w:val="20"/>
              </w:rPr>
              <w:lastRenderedPageBreak/>
              <w:t>de servicii de criptoactive autorizați în conformitate cu articolul 59.</w:t>
            </w:r>
          </w:p>
          <w:p w14:paraId="312E2C8A" w14:textId="00A2A29F"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t>Furnizorii de servicii de criptoactive care asigură custodia și administrarea criptoactivelor în numele clienților și care recurg la alți furnizori de servicii de criptoactive care furnizează serviciul respectiv își informează clienții în acest sens.</w:t>
            </w:r>
          </w:p>
        </w:tc>
        <w:tc>
          <w:tcPr>
            <w:tcW w:w="4318" w:type="dxa"/>
          </w:tcPr>
          <w:p w14:paraId="38E71082" w14:textId="77777777" w:rsidR="00A84477" w:rsidRPr="00DB450D" w:rsidRDefault="00A84477" w:rsidP="00A84477">
            <w:pPr>
              <w:tabs>
                <w:tab w:val="left" w:pos="1111"/>
              </w:tabs>
              <w:rPr>
                <w:rFonts w:ascii="Times New Roman" w:hAnsi="Times New Roman" w:cs="Times New Roman"/>
                <w:b/>
                <w:sz w:val="20"/>
                <w:szCs w:val="20"/>
              </w:rPr>
            </w:pPr>
            <w:r w:rsidRPr="00DB450D">
              <w:rPr>
                <w:rFonts w:ascii="Times New Roman" w:hAnsi="Times New Roman" w:cs="Times New Roman"/>
                <w:b/>
                <w:sz w:val="20"/>
                <w:szCs w:val="20"/>
              </w:rPr>
              <w:lastRenderedPageBreak/>
              <w:t>Articolul 68.</w:t>
            </w:r>
            <w:r w:rsidRPr="00DB450D">
              <w:rPr>
                <w:rFonts w:ascii="Times New Roman" w:hAnsi="Times New Roman" w:cs="Times New Roman"/>
                <w:b/>
                <w:sz w:val="20"/>
                <w:szCs w:val="20"/>
              </w:rPr>
              <w:tab/>
              <w:t>Asigurarea custodiei și a administrării criptoactivelor în numele clienților</w:t>
            </w:r>
          </w:p>
          <w:p w14:paraId="5BDDEBCD"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Furnizorii de servicii de criptoactive care asigură custodia și administrarea criptoactivelor în numele clienților încheie un acord cu clienții lor în care precizează sarcinile și responsabilitățile care le revin. Un astfel de acord prevede cel puțin următoarele:</w:t>
            </w:r>
          </w:p>
          <w:p w14:paraId="6BABF08F"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identitatea părților la acord;</w:t>
            </w:r>
          </w:p>
          <w:p w14:paraId="3E389D07"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natura serviciului de criptoactive furnizat și o descriere a serviciului respectiv;</w:t>
            </w:r>
          </w:p>
          <w:p w14:paraId="1CECF1C8"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politica de custodie;</w:t>
            </w:r>
          </w:p>
          <w:p w14:paraId="49045022"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d)</w:t>
            </w:r>
            <w:r w:rsidRPr="00FD4FB5">
              <w:rPr>
                <w:rFonts w:ascii="Times New Roman" w:hAnsi="Times New Roman" w:cs="Times New Roman"/>
                <w:sz w:val="20"/>
                <w:szCs w:val="20"/>
              </w:rPr>
              <w:tab/>
              <w:t>mijloacele de comunicare dintre furnizorul de servicii de criptoactive și client, inclusiv sistemul de autentificare a clientului;</w:t>
            </w:r>
          </w:p>
          <w:p w14:paraId="45831752"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lastRenderedPageBreak/>
              <w:t>e)</w:t>
            </w:r>
            <w:r w:rsidRPr="00FD4FB5">
              <w:rPr>
                <w:rFonts w:ascii="Times New Roman" w:hAnsi="Times New Roman" w:cs="Times New Roman"/>
                <w:sz w:val="20"/>
                <w:szCs w:val="20"/>
              </w:rPr>
              <w:tab/>
              <w:t>o descriere a sistemelor de securitate utilizate de furnizorul de servicii de criptoactive;</w:t>
            </w:r>
          </w:p>
          <w:p w14:paraId="51227F01"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f)</w:t>
            </w:r>
            <w:r w:rsidRPr="00FD4FB5">
              <w:rPr>
                <w:rFonts w:ascii="Times New Roman" w:hAnsi="Times New Roman" w:cs="Times New Roman"/>
                <w:sz w:val="20"/>
                <w:szCs w:val="20"/>
              </w:rPr>
              <w:tab/>
              <w:t>comisioanele, costurile și tarifele aplicate de furnizorul de servicii de criptoactive;</w:t>
            </w:r>
          </w:p>
          <w:p w14:paraId="336F1784"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g)</w:t>
            </w:r>
            <w:r w:rsidRPr="00FD4FB5">
              <w:rPr>
                <w:rFonts w:ascii="Times New Roman" w:hAnsi="Times New Roman" w:cs="Times New Roman"/>
                <w:sz w:val="20"/>
                <w:szCs w:val="20"/>
              </w:rPr>
              <w:tab/>
              <w:t>cadrul legal aplicabil.</w:t>
            </w:r>
          </w:p>
          <w:p w14:paraId="47E5E7BD"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Furnizorii de servicii de criptoactive care asigură custodia și administrarea criptoactivelor în numele clienților țin un registru al pozițiilor, deschise în numele fiecărui client și care corespund drepturilor fiecărui client la criptoactive. În situațiile în care este relevant, furnizorii de servicii de criptoactive înregistrează cât mai rapid posibil, în registrul respectiv, orice mișcare realizată în urma instrucțiunilor primite de la clienții lor. În astfel de situații, procedurile lor interne asigură faptul că orice mișcare care afectează înregistrarea criptoactivelor este evidențiată printr-o tranzacție înregistrată în mod regulat în registrul pozițiilor clientului.</w:t>
            </w:r>
          </w:p>
          <w:p w14:paraId="41FEF3CE"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(3)</w:t>
            </w:r>
            <w:r w:rsidRPr="00FD4FB5">
              <w:rPr>
                <w:rFonts w:ascii="Times New Roman" w:hAnsi="Times New Roman" w:cs="Times New Roman"/>
                <w:sz w:val="20"/>
                <w:szCs w:val="20"/>
              </w:rPr>
              <w:tab/>
              <w:t xml:space="preserve">Furnizorii de servicii de criptoactive care asigură custodia și administrarea criptoactivelor în numele clienților instituie o politică de custodie cu norme și proceduri interne care asigură păstrarea în condiții de siguranță a criptoactivelor sau controlul asupra acestora ori mijloacele de acces la </w:t>
            </w:r>
          </w:p>
          <w:p w14:paraId="59F80DC2" w14:textId="3F768CA9" w:rsidR="00A84477" w:rsidRPr="00DB450D" w:rsidRDefault="00A84477" w:rsidP="00A84477">
            <w:pPr>
              <w:tabs>
                <w:tab w:val="left" w:pos="271"/>
              </w:tabs>
              <w:rPr>
                <w:rFonts w:ascii="Times New Roman" w:hAnsi="Times New Roman" w:cs="Times New Roman"/>
                <w:sz w:val="20"/>
                <w:szCs w:val="20"/>
              </w:rPr>
            </w:pPr>
            <w:r w:rsidRPr="00DB450D">
              <w:rPr>
                <w:rFonts w:ascii="Times New Roman" w:hAnsi="Times New Roman" w:cs="Times New Roman"/>
                <w:sz w:val="20"/>
                <w:szCs w:val="20"/>
              </w:rPr>
              <w:t>criptoactive.</w:t>
            </w:r>
          </w:p>
          <w:p w14:paraId="1C34ABFD"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Politica de custodie menționată la prezentul alineat minimizează riscul de a pierde criptoactivele clienților sau drepturile legate de criptoactivele respective ori mijloacele de acces la criptoactive ca urmare a unor fraude sau a unor amenințări cibernetice sau din neglijență.</w:t>
            </w:r>
          </w:p>
          <w:p w14:paraId="2BB6BA97"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La cererea clienților, acestora li se pune la dispoziție un rezumat al politicii de custodie în format electronic.</w:t>
            </w:r>
          </w:p>
          <w:p w14:paraId="1C20F6BE"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(4)</w:t>
            </w:r>
            <w:r w:rsidRPr="00FD4FB5">
              <w:rPr>
                <w:rFonts w:ascii="Times New Roman" w:hAnsi="Times New Roman" w:cs="Times New Roman"/>
                <w:sz w:val="20"/>
                <w:szCs w:val="20"/>
              </w:rPr>
              <w:tab/>
              <w:t>Dacă este cazul, furnizorii de servicii de criptoactive care asigură custodia și administrarea criptoactivelor în numele clienților facilitează exercitarea drepturilor asociate criptoactivelor respective. Orice eveniment care este susceptibil să creeze drepturi pentru client sau să modifice drepturile acestuia se înregistrează imediat sau cel târziu până la sfârşitul următoarei zile lucrătoare, în registrul pozițiilor clientului.</w:t>
            </w:r>
          </w:p>
          <w:p w14:paraId="37A6A03B"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lastRenderedPageBreak/>
              <w:t>În cazul în care se produc modificări ale tehnologiei-suport a registrelor distribuite sau orice alt eveniment care ar putea crea noi drepturi sau ar putea modifica drepturile clientului, clientul are dreptul la orice criptoactive sau la orice drepturi nou-create pe baza și pe măsura pozițiilor sale în momentul producerii modificării respective sau a evenimentului respectiv, cu excepția cazului în care se prevede explicit altfel într-un acord valabil încheiat înaintea producerii modificării respective sau a evenimentului respectiv cu furnizorul de servicii de criptoactive care asigură custodia și administrarea criptoactivelor în numele clienților în conformitate cu alin. (1).</w:t>
            </w:r>
          </w:p>
          <w:p w14:paraId="0E5DBCAC"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(5)</w:t>
            </w:r>
            <w:r w:rsidRPr="00FD4FB5">
              <w:rPr>
                <w:rFonts w:ascii="Times New Roman" w:hAnsi="Times New Roman" w:cs="Times New Roman"/>
                <w:sz w:val="20"/>
                <w:szCs w:val="20"/>
              </w:rPr>
              <w:tab/>
              <w:t>Furnizorii de servicii de criptoactive care asigură custodia și administrarea criptoactivelor în numele clienților pun la dispoziția clienților lor, cel puțin o dată la trei luni și la cererea clientului respectiv, o situație a poziției criptoactivelor înregistrate în numele clienților respectivi. Situația poziției se întocmește în format electronic. Situația poziției identifică criptoactivele în cauză, soldul acestora, valoarea acestora și transferurile de criptoactive efectuate în perioada în cauză.</w:t>
            </w:r>
          </w:p>
          <w:p w14:paraId="3D1BBFAB"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Furnizorii de servicii de criptoactive care asigură custodia și administrarea criptoactivelor în numele clienților transmit clienților lor, cât mai rapid posibil, orice informație cu privire la operațiunile de criptoactive care necesită un răspuns din partea clienților respectivi.</w:t>
            </w:r>
          </w:p>
          <w:p w14:paraId="6C94CAE6"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(6)</w:t>
            </w:r>
            <w:r w:rsidRPr="00FD4FB5">
              <w:rPr>
                <w:rFonts w:ascii="Times New Roman" w:hAnsi="Times New Roman" w:cs="Times New Roman"/>
                <w:sz w:val="20"/>
                <w:szCs w:val="20"/>
              </w:rPr>
              <w:tab/>
              <w:t>Furnizorii de servicii de criptoactive care asigură custodia și administrarea criptoactivelor în numele clienților se asigură că dispun de procedurile necesare pentru a returna criptoactivele deținute în numele clienților lor sau mijloacele de acces cât mai rapid posibil clienților respectivi.</w:t>
            </w:r>
          </w:p>
          <w:p w14:paraId="2338DA35"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(7)</w:t>
            </w:r>
            <w:r w:rsidRPr="00FD4FB5">
              <w:rPr>
                <w:rFonts w:ascii="Times New Roman" w:hAnsi="Times New Roman" w:cs="Times New Roman"/>
                <w:sz w:val="20"/>
                <w:szCs w:val="20"/>
              </w:rPr>
              <w:tab/>
              <w:t xml:space="preserve">Furnizorii de servicii de criptoactive care asigură custodia și administrarea criptoactivelor în numele clienților separă deținerile de criptoactive în numele clienților lor de propriile dețineri și se asigură că mijloacele de acces la criptoactive ale clienților lor sunt clar identificate ca atare. Aceștia se asigură că, în registrul distribuit, criptoactivele </w:t>
            </w:r>
            <w:r w:rsidRPr="00FD4FB5">
              <w:rPr>
                <w:rFonts w:ascii="Times New Roman" w:hAnsi="Times New Roman" w:cs="Times New Roman"/>
                <w:sz w:val="20"/>
                <w:szCs w:val="20"/>
              </w:rPr>
              <w:lastRenderedPageBreak/>
              <w:t>clienților lor sunt păstrate separat de propriile criptoactive.</w:t>
            </w:r>
          </w:p>
          <w:p w14:paraId="5717F872"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Criptoactivele păstrate în custodie sunt separate din punct de vedere juridic de patrimoniul furnizorului de servicii de criptoactive în interesul clienților furnizorului de servicii de criptoactive, în temeiul unor contracte încheiate cu clienții, care prevăd în mod expres că dreptul de proprietate asupra criptoactivelor aparține clientului, precum și prin evidențierea distinctă a acestora în registrele interne și în evidența contabilă, astfel încât creditorii furnizorului de servicii de criptoactive nu pot dobândi drepturi asupra criptoactivelor păstrate în custodie de către furnizorul de servicii de criptoactive, în special în cazul  insolvabilității acestuia.</w:t>
            </w:r>
          </w:p>
          <w:p w14:paraId="4DA31B69"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Furnizorul de servicii de criptoactive se asigură că criptoactivele păstrate în custodie sunt separate operațional de patrimoniul furnizorului de servicii de criptoactive.</w:t>
            </w:r>
          </w:p>
          <w:p w14:paraId="79095AC4" w14:textId="77777777" w:rsidR="00A84477"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(8)</w:t>
            </w:r>
            <w:r w:rsidRPr="00FD4FB5">
              <w:rPr>
                <w:rFonts w:ascii="Times New Roman" w:hAnsi="Times New Roman" w:cs="Times New Roman"/>
                <w:sz w:val="20"/>
                <w:szCs w:val="20"/>
              </w:rPr>
              <w:tab/>
              <w:t xml:space="preserve">Furnizorii de servicii de criptoactive care asigură custodia și administrarea criptoactivelor în numele clienților sunt răspunzători față de clienții lor pentru pierderea oricăror criptoactive sau a mijloacelor de acces la criptoactive ca urmare a unui incident care le poate fi imputat. Răspunderea furnizorului de servicii de criptoactive este angajată până la valoarea de piață a criptoactivului pierdut de la momentul în care s-a produs </w:t>
            </w:r>
          </w:p>
          <w:p w14:paraId="055F5780" w14:textId="5DD615A6"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pierderea.</w:t>
            </w:r>
          </w:p>
          <w:p w14:paraId="35AC8080"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Printre incidentele care nu pot fi imputate furnizorului de servicii de criptoactive se numără orice eveniment cu privire la care furnizorul de servicii de criptoactive demonstrează că s-a produs independent de furnizarea serviciului în cauză sau independent de operațiunile furnizorului de servicii de criptoactive, cum ar fi o problemă inerentă funcționării registrului distribuit asupra căreia furnizorul de servicii de criptoactive nu are control.</w:t>
            </w:r>
          </w:p>
          <w:p w14:paraId="35CA6E6A"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(9)</w:t>
            </w:r>
            <w:r w:rsidRPr="00FD4FB5">
              <w:rPr>
                <w:rFonts w:ascii="Times New Roman" w:hAnsi="Times New Roman" w:cs="Times New Roman"/>
                <w:sz w:val="20"/>
                <w:szCs w:val="20"/>
              </w:rPr>
              <w:tab/>
              <w:t xml:space="preserve">În cazul în care furnizorii de servicii de criptoactive care asigură custodia și administrarea criptoactivelor în numele clienților recurg la alți furnizori de servicii de criptoactive care furnizează serviciul respectiv, aceștia recurg doar la furnizori </w:t>
            </w:r>
            <w:r w:rsidRPr="00FD4FB5">
              <w:rPr>
                <w:rFonts w:ascii="Times New Roman" w:hAnsi="Times New Roman" w:cs="Times New Roman"/>
                <w:sz w:val="20"/>
                <w:szCs w:val="20"/>
              </w:rPr>
              <w:lastRenderedPageBreak/>
              <w:t>de servicii de criptoactive autorizați în conformitate cu art. 53.</w:t>
            </w:r>
          </w:p>
          <w:p w14:paraId="536F6F11" w14:textId="31FAB006"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Furnizorii de servicii de criptoactive care asigură custodia și administrarea criptoactivelor în numele clienților și care recurg la alți furnizori de servicii de criptoactive care furnizează serviciul respectiv își informează clienții în acest sens.</w:t>
            </w:r>
          </w:p>
        </w:tc>
        <w:tc>
          <w:tcPr>
            <w:tcW w:w="2684" w:type="dxa"/>
          </w:tcPr>
          <w:p w14:paraId="7504BD35" w14:textId="0B407621" w:rsidR="00A84477" w:rsidRPr="00507817" w:rsidRDefault="00A84477" w:rsidP="00A84477">
            <w:pPr>
              <w:rPr>
                <w:rFonts w:ascii="Times New Roman" w:hAnsi="Times New Roman" w:cs="Times New Roman"/>
                <w:b/>
                <w:bCs/>
                <w:sz w:val="20"/>
                <w:szCs w:val="20"/>
              </w:rPr>
            </w:pPr>
            <w:r w:rsidRPr="00507817">
              <w:rPr>
                <w:rFonts w:ascii="Times New Roman" w:hAnsi="Times New Roman" w:cs="Times New Roman"/>
                <w:b/>
                <w:bCs/>
                <w:sz w:val="20"/>
                <w:szCs w:val="20"/>
              </w:rPr>
              <w:lastRenderedPageBreak/>
              <w:t>Compatibil</w:t>
            </w:r>
          </w:p>
        </w:tc>
        <w:tc>
          <w:tcPr>
            <w:tcW w:w="3018" w:type="dxa"/>
          </w:tcPr>
          <w:p w14:paraId="617E046A" w14:textId="77777777" w:rsidR="00A84477" w:rsidRDefault="00A84477" w:rsidP="00A84477">
            <w:pPr>
              <w:rPr>
                <w:rFonts w:ascii="Times New Roman" w:hAnsi="Times New Roman" w:cs="Times New Roman"/>
                <w:sz w:val="20"/>
                <w:szCs w:val="20"/>
              </w:rPr>
            </w:pPr>
          </w:p>
          <w:p w14:paraId="494C1885" w14:textId="77777777" w:rsidR="00A84477" w:rsidRDefault="00A84477" w:rsidP="00A84477">
            <w:pPr>
              <w:rPr>
                <w:rFonts w:ascii="Times New Roman" w:hAnsi="Times New Roman" w:cs="Times New Roman"/>
                <w:sz w:val="20"/>
                <w:szCs w:val="20"/>
              </w:rPr>
            </w:pPr>
          </w:p>
          <w:p w14:paraId="78897486" w14:textId="77777777" w:rsidR="00A84477" w:rsidRDefault="00A84477" w:rsidP="00A84477">
            <w:pPr>
              <w:rPr>
                <w:rFonts w:ascii="Times New Roman" w:hAnsi="Times New Roman" w:cs="Times New Roman"/>
                <w:sz w:val="20"/>
                <w:szCs w:val="20"/>
              </w:rPr>
            </w:pPr>
          </w:p>
          <w:p w14:paraId="09BB07DA" w14:textId="77777777" w:rsidR="00A84477" w:rsidRDefault="00A84477" w:rsidP="00A84477">
            <w:pPr>
              <w:rPr>
                <w:rFonts w:ascii="Times New Roman" w:hAnsi="Times New Roman" w:cs="Times New Roman"/>
                <w:sz w:val="20"/>
                <w:szCs w:val="20"/>
              </w:rPr>
            </w:pPr>
          </w:p>
          <w:p w14:paraId="289351E8" w14:textId="77777777" w:rsidR="00A84477" w:rsidRDefault="00A84477" w:rsidP="00A84477">
            <w:pPr>
              <w:rPr>
                <w:rFonts w:ascii="Times New Roman" w:hAnsi="Times New Roman" w:cs="Times New Roman"/>
                <w:sz w:val="20"/>
                <w:szCs w:val="20"/>
              </w:rPr>
            </w:pPr>
          </w:p>
          <w:p w14:paraId="183B6D9A" w14:textId="77777777" w:rsidR="00A84477" w:rsidRDefault="00A84477" w:rsidP="00A84477">
            <w:pPr>
              <w:rPr>
                <w:rFonts w:ascii="Times New Roman" w:hAnsi="Times New Roman" w:cs="Times New Roman"/>
                <w:sz w:val="20"/>
                <w:szCs w:val="20"/>
              </w:rPr>
            </w:pPr>
          </w:p>
          <w:p w14:paraId="037F561A" w14:textId="77777777" w:rsidR="00A84477" w:rsidRDefault="00A84477" w:rsidP="00A84477">
            <w:pPr>
              <w:rPr>
                <w:rFonts w:ascii="Times New Roman" w:hAnsi="Times New Roman" w:cs="Times New Roman"/>
                <w:sz w:val="20"/>
                <w:szCs w:val="20"/>
              </w:rPr>
            </w:pPr>
          </w:p>
          <w:p w14:paraId="54BB30D3" w14:textId="77777777" w:rsidR="00A84477" w:rsidRDefault="00A84477" w:rsidP="00A84477">
            <w:pPr>
              <w:rPr>
                <w:rFonts w:ascii="Times New Roman" w:hAnsi="Times New Roman" w:cs="Times New Roman"/>
                <w:sz w:val="20"/>
                <w:szCs w:val="20"/>
              </w:rPr>
            </w:pPr>
          </w:p>
          <w:p w14:paraId="1EED0B06" w14:textId="77777777" w:rsidR="00A84477" w:rsidRDefault="00A84477" w:rsidP="00A84477">
            <w:pPr>
              <w:rPr>
                <w:rFonts w:ascii="Times New Roman" w:hAnsi="Times New Roman" w:cs="Times New Roman"/>
                <w:sz w:val="20"/>
                <w:szCs w:val="20"/>
              </w:rPr>
            </w:pPr>
          </w:p>
          <w:p w14:paraId="7405FFCF" w14:textId="77777777" w:rsidR="00A84477" w:rsidRDefault="00A84477" w:rsidP="00A84477">
            <w:pPr>
              <w:rPr>
                <w:rFonts w:ascii="Times New Roman" w:hAnsi="Times New Roman" w:cs="Times New Roman"/>
                <w:sz w:val="20"/>
                <w:szCs w:val="20"/>
              </w:rPr>
            </w:pPr>
          </w:p>
          <w:p w14:paraId="49AAEAEC" w14:textId="77777777" w:rsidR="00A84477" w:rsidRDefault="00A84477" w:rsidP="00A84477">
            <w:pPr>
              <w:rPr>
                <w:rFonts w:ascii="Times New Roman" w:hAnsi="Times New Roman" w:cs="Times New Roman"/>
                <w:sz w:val="20"/>
                <w:szCs w:val="20"/>
              </w:rPr>
            </w:pPr>
          </w:p>
          <w:p w14:paraId="3E51BEC2" w14:textId="77777777" w:rsidR="00A84477" w:rsidRDefault="00A84477" w:rsidP="00A84477">
            <w:pPr>
              <w:rPr>
                <w:rFonts w:ascii="Times New Roman" w:hAnsi="Times New Roman" w:cs="Times New Roman"/>
                <w:sz w:val="20"/>
                <w:szCs w:val="20"/>
              </w:rPr>
            </w:pPr>
          </w:p>
          <w:p w14:paraId="3AECC951" w14:textId="77777777" w:rsidR="00A84477" w:rsidRDefault="00A84477" w:rsidP="00A84477">
            <w:pPr>
              <w:rPr>
                <w:rFonts w:ascii="Times New Roman" w:hAnsi="Times New Roman" w:cs="Times New Roman"/>
                <w:sz w:val="20"/>
                <w:szCs w:val="20"/>
              </w:rPr>
            </w:pPr>
          </w:p>
          <w:p w14:paraId="31027F2A" w14:textId="77777777" w:rsidR="00A84477" w:rsidRDefault="00A84477" w:rsidP="00A84477">
            <w:pPr>
              <w:rPr>
                <w:rFonts w:ascii="Times New Roman" w:hAnsi="Times New Roman" w:cs="Times New Roman"/>
                <w:sz w:val="20"/>
                <w:szCs w:val="20"/>
              </w:rPr>
            </w:pPr>
          </w:p>
          <w:p w14:paraId="5B922062" w14:textId="77777777" w:rsidR="00A84477" w:rsidRDefault="00A84477" w:rsidP="00A84477">
            <w:pPr>
              <w:rPr>
                <w:rFonts w:ascii="Times New Roman" w:hAnsi="Times New Roman" w:cs="Times New Roman"/>
                <w:sz w:val="20"/>
                <w:szCs w:val="20"/>
              </w:rPr>
            </w:pPr>
          </w:p>
          <w:p w14:paraId="33AFB020" w14:textId="77777777" w:rsidR="00A84477" w:rsidRDefault="00A84477" w:rsidP="00A84477">
            <w:pPr>
              <w:rPr>
                <w:rFonts w:ascii="Times New Roman" w:hAnsi="Times New Roman" w:cs="Times New Roman"/>
                <w:sz w:val="20"/>
                <w:szCs w:val="20"/>
              </w:rPr>
            </w:pPr>
          </w:p>
          <w:p w14:paraId="292EA4AC" w14:textId="77777777" w:rsidR="00A84477" w:rsidRDefault="00A84477" w:rsidP="00A84477">
            <w:pPr>
              <w:rPr>
                <w:rFonts w:ascii="Times New Roman" w:hAnsi="Times New Roman" w:cs="Times New Roman"/>
                <w:sz w:val="20"/>
                <w:szCs w:val="20"/>
              </w:rPr>
            </w:pPr>
          </w:p>
          <w:p w14:paraId="5094D3DD" w14:textId="77777777" w:rsidR="00A84477" w:rsidRDefault="00A84477" w:rsidP="00A84477">
            <w:pPr>
              <w:rPr>
                <w:rFonts w:ascii="Times New Roman" w:hAnsi="Times New Roman" w:cs="Times New Roman"/>
                <w:sz w:val="20"/>
                <w:szCs w:val="20"/>
              </w:rPr>
            </w:pPr>
          </w:p>
          <w:p w14:paraId="608E50C7" w14:textId="77777777" w:rsidR="00A84477" w:rsidRDefault="00A84477" w:rsidP="00A84477">
            <w:pPr>
              <w:rPr>
                <w:rFonts w:ascii="Times New Roman" w:hAnsi="Times New Roman" w:cs="Times New Roman"/>
                <w:sz w:val="20"/>
                <w:szCs w:val="20"/>
              </w:rPr>
            </w:pPr>
          </w:p>
          <w:p w14:paraId="607CAF4C" w14:textId="77777777" w:rsidR="00A84477" w:rsidRDefault="00A84477" w:rsidP="00A84477">
            <w:pPr>
              <w:rPr>
                <w:rFonts w:ascii="Times New Roman" w:hAnsi="Times New Roman" w:cs="Times New Roman"/>
                <w:sz w:val="20"/>
                <w:szCs w:val="20"/>
              </w:rPr>
            </w:pPr>
          </w:p>
          <w:p w14:paraId="6E62C2CE" w14:textId="77777777" w:rsidR="00A84477" w:rsidRDefault="00A84477" w:rsidP="00A84477">
            <w:pPr>
              <w:rPr>
                <w:rFonts w:ascii="Times New Roman" w:hAnsi="Times New Roman" w:cs="Times New Roman"/>
                <w:sz w:val="20"/>
                <w:szCs w:val="20"/>
              </w:rPr>
            </w:pPr>
          </w:p>
          <w:p w14:paraId="4F0DAFB1" w14:textId="77777777" w:rsidR="00A84477" w:rsidRDefault="00A84477" w:rsidP="00A84477">
            <w:pPr>
              <w:rPr>
                <w:rFonts w:ascii="Times New Roman" w:hAnsi="Times New Roman" w:cs="Times New Roman"/>
                <w:sz w:val="20"/>
                <w:szCs w:val="20"/>
              </w:rPr>
            </w:pPr>
          </w:p>
          <w:p w14:paraId="0D04A417" w14:textId="77777777" w:rsidR="00A84477" w:rsidRDefault="00A84477" w:rsidP="00A84477">
            <w:pPr>
              <w:rPr>
                <w:rFonts w:ascii="Times New Roman" w:hAnsi="Times New Roman" w:cs="Times New Roman"/>
                <w:sz w:val="20"/>
                <w:szCs w:val="20"/>
              </w:rPr>
            </w:pPr>
          </w:p>
          <w:p w14:paraId="58B3C15E" w14:textId="77777777" w:rsidR="00A84477" w:rsidRDefault="00A84477" w:rsidP="00A84477">
            <w:pPr>
              <w:rPr>
                <w:rFonts w:ascii="Times New Roman" w:hAnsi="Times New Roman" w:cs="Times New Roman"/>
                <w:sz w:val="20"/>
                <w:szCs w:val="20"/>
              </w:rPr>
            </w:pPr>
          </w:p>
          <w:p w14:paraId="4DD5AEEB" w14:textId="77777777" w:rsidR="00A84477" w:rsidRDefault="00A84477" w:rsidP="00A84477">
            <w:pPr>
              <w:rPr>
                <w:rFonts w:ascii="Times New Roman" w:hAnsi="Times New Roman" w:cs="Times New Roman"/>
                <w:sz w:val="20"/>
                <w:szCs w:val="20"/>
              </w:rPr>
            </w:pPr>
          </w:p>
          <w:p w14:paraId="4D193921" w14:textId="77777777" w:rsidR="00A84477" w:rsidRDefault="00A84477" w:rsidP="00A84477">
            <w:pPr>
              <w:rPr>
                <w:rFonts w:ascii="Times New Roman" w:hAnsi="Times New Roman" w:cs="Times New Roman"/>
                <w:sz w:val="20"/>
                <w:szCs w:val="20"/>
              </w:rPr>
            </w:pPr>
          </w:p>
          <w:p w14:paraId="45124664" w14:textId="77777777" w:rsidR="00A84477" w:rsidRDefault="00A84477" w:rsidP="00A84477">
            <w:pPr>
              <w:rPr>
                <w:rFonts w:ascii="Times New Roman" w:hAnsi="Times New Roman" w:cs="Times New Roman"/>
                <w:sz w:val="20"/>
                <w:szCs w:val="20"/>
              </w:rPr>
            </w:pPr>
          </w:p>
          <w:p w14:paraId="0B95D94B" w14:textId="77777777" w:rsidR="00A84477" w:rsidRDefault="00A84477" w:rsidP="00A84477">
            <w:pPr>
              <w:rPr>
                <w:rFonts w:ascii="Times New Roman" w:hAnsi="Times New Roman" w:cs="Times New Roman"/>
                <w:sz w:val="20"/>
                <w:szCs w:val="20"/>
              </w:rPr>
            </w:pPr>
          </w:p>
          <w:p w14:paraId="21B8D77C" w14:textId="77777777" w:rsidR="00A84477" w:rsidRDefault="00A84477" w:rsidP="00A84477">
            <w:pPr>
              <w:rPr>
                <w:rFonts w:ascii="Times New Roman" w:hAnsi="Times New Roman" w:cs="Times New Roman"/>
                <w:sz w:val="20"/>
                <w:szCs w:val="20"/>
              </w:rPr>
            </w:pPr>
          </w:p>
          <w:p w14:paraId="75F8471B" w14:textId="77777777" w:rsidR="00A84477" w:rsidRDefault="00A84477" w:rsidP="00A84477">
            <w:pPr>
              <w:rPr>
                <w:rFonts w:ascii="Times New Roman" w:hAnsi="Times New Roman" w:cs="Times New Roman"/>
                <w:sz w:val="20"/>
                <w:szCs w:val="20"/>
              </w:rPr>
            </w:pPr>
          </w:p>
          <w:p w14:paraId="5A92C02B" w14:textId="77777777" w:rsidR="00A84477" w:rsidRDefault="00A84477" w:rsidP="00A84477">
            <w:pPr>
              <w:rPr>
                <w:rFonts w:ascii="Times New Roman" w:hAnsi="Times New Roman" w:cs="Times New Roman"/>
                <w:sz w:val="20"/>
                <w:szCs w:val="20"/>
              </w:rPr>
            </w:pPr>
          </w:p>
          <w:p w14:paraId="0360DDDD" w14:textId="77777777" w:rsidR="00A84477" w:rsidRDefault="00A84477" w:rsidP="00A84477">
            <w:pPr>
              <w:rPr>
                <w:rFonts w:ascii="Times New Roman" w:hAnsi="Times New Roman" w:cs="Times New Roman"/>
                <w:sz w:val="20"/>
                <w:szCs w:val="20"/>
              </w:rPr>
            </w:pPr>
          </w:p>
          <w:p w14:paraId="52B2B78A" w14:textId="77777777" w:rsidR="00A84477" w:rsidRDefault="00A84477" w:rsidP="00A84477">
            <w:pPr>
              <w:rPr>
                <w:rFonts w:ascii="Times New Roman" w:hAnsi="Times New Roman" w:cs="Times New Roman"/>
                <w:sz w:val="20"/>
                <w:szCs w:val="20"/>
              </w:rPr>
            </w:pPr>
          </w:p>
          <w:p w14:paraId="5B5D9F07" w14:textId="77777777" w:rsidR="00A84477" w:rsidRDefault="00A84477" w:rsidP="00A84477">
            <w:pPr>
              <w:rPr>
                <w:rFonts w:ascii="Times New Roman" w:hAnsi="Times New Roman" w:cs="Times New Roman"/>
                <w:sz w:val="20"/>
                <w:szCs w:val="20"/>
              </w:rPr>
            </w:pPr>
          </w:p>
          <w:p w14:paraId="7FE55015" w14:textId="77777777" w:rsidR="00A84477" w:rsidRDefault="00A84477" w:rsidP="00A84477">
            <w:pPr>
              <w:rPr>
                <w:rFonts w:ascii="Times New Roman" w:hAnsi="Times New Roman" w:cs="Times New Roman"/>
                <w:sz w:val="20"/>
                <w:szCs w:val="20"/>
              </w:rPr>
            </w:pPr>
          </w:p>
          <w:p w14:paraId="3C845F79" w14:textId="77777777" w:rsidR="00A84477" w:rsidRDefault="00A84477" w:rsidP="00A84477">
            <w:pPr>
              <w:rPr>
                <w:rFonts w:ascii="Times New Roman" w:hAnsi="Times New Roman" w:cs="Times New Roman"/>
                <w:sz w:val="20"/>
                <w:szCs w:val="20"/>
              </w:rPr>
            </w:pPr>
          </w:p>
          <w:p w14:paraId="2EBA3E88" w14:textId="77777777" w:rsidR="00A84477" w:rsidRDefault="00A84477" w:rsidP="00A84477">
            <w:pPr>
              <w:rPr>
                <w:rFonts w:ascii="Times New Roman" w:hAnsi="Times New Roman" w:cs="Times New Roman"/>
                <w:sz w:val="20"/>
                <w:szCs w:val="20"/>
              </w:rPr>
            </w:pPr>
          </w:p>
          <w:p w14:paraId="54DD5739" w14:textId="77777777" w:rsidR="00A84477" w:rsidRDefault="00A84477" w:rsidP="00A84477">
            <w:pPr>
              <w:rPr>
                <w:rFonts w:ascii="Times New Roman" w:hAnsi="Times New Roman" w:cs="Times New Roman"/>
                <w:sz w:val="20"/>
                <w:szCs w:val="20"/>
              </w:rPr>
            </w:pPr>
          </w:p>
          <w:p w14:paraId="167AE4BA" w14:textId="77777777" w:rsidR="00A84477" w:rsidRDefault="00A84477" w:rsidP="00A84477">
            <w:pPr>
              <w:rPr>
                <w:rFonts w:ascii="Times New Roman" w:hAnsi="Times New Roman" w:cs="Times New Roman"/>
                <w:sz w:val="20"/>
                <w:szCs w:val="20"/>
              </w:rPr>
            </w:pPr>
          </w:p>
          <w:p w14:paraId="7DEA4C72" w14:textId="77777777" w:rsidR="00A84477" w:rsidRDefault="00A84477" w:rsidP="00A84477">
            <w:pPr>
              <w:rPr>
                <w:rFonts w:ascii="Times New Roman" w:hAnsi="Times New Roman" w:cs="Times New Roman"/>
                <w:sz w:val="20"/>
                <w:szCs w:val="20"/>
              </w:rPr>
            </w:pPr>
          </w:p>
          <w:p w14:paraId="78AEDBCB" w14:textId="77777777" w:rsidR="00A84477" w:rsidRDefault="00A84477" w:rsidP="00A84477">
            <w:pPr>
              <w:rPr>
                <w:rFonts w:ascii="Times New Roman" w:hAnsi="Times New Roman" w:cs="Times New Roman"/>
                <w:sz w:val="20"/>
                <w:szCs w:val="20"/>
              </w:rPr>
            </w:pPr>
          </w:p>
          <w:p w14:paraId="2825C15F" w14:textId="77777777" w:rsidR="00A84477" w:rsidRDefault="00A84477" w:rsidP="00A84477">
            <w:pPr>
              <w:rPr>
                <w:rFonts w:ascii="Times New Roman" w:hAnsi="Times New Roman" w:cs="Times New Roman"/>
                <w:sz w:val="20"/>
                <w:szCs w:val="20"/>
              </w:rPr>
            </w:pPr>
          </w:p>
          <w:p w14:paraId="59A51FEA" w14:textId="77777777" w:rsidR="00A84477" w:rsidRDefault="00A84477" w:rsidP="00A84477">
            <w:pPr>
              <w:rPr>
                <w:rFonts w:ascii="Times New Roman" w:hAnsi="Times New Roman" w:cs="Times New Roman"/>
                <w:sz w:val="20"/>
                <w:szCs w:val="20"/>
              </w:rPr>
            </w:pPr>
          </w:p>
          <w:p w14:paraId="05BF79A7" w14:textId="77777777" w:rsidR="00A84477" w:rsidRDefault="00A84477" w:rsidP="00A84477">
            <w:pPr>
              <w:rPr>
                <w:rFonts w:ascii="Times New Roman" w:hAnsi="Times New Roman" w:cs="Times New Roman"/>
                <w:sz w:val="20"/>
                <w:szCs w:val="20"/>
              </w:rPr>
            </w:pPr>
          </w:p>
          <w:p w14:paraId="37199B1B" w14:textId="77777777" w:rsidR="00A84477" w:rsidRDefault="00A84477" w:rsidP="00A84477">
            <w:pPr>
              <w:rPr>
                <w:rFonts w:ascii="Times New Roman" w:hAnsi="Times New Roman" w:cs="Times New Roman"/>
                <w:sz w:val="20"/>
                <w:szCs w:val="20"/>
              </w:rPr>
            </w:pPr>
          </w:p>
          <w:p w14:paraId="427FEE16" w14:textId="77777777" w:rsidR="00A84477" w:rsidRDefault="00A84477" w:rsidP="00A84477">
            <w:pPr>
              <w:rPr>
                <w:rFonts w:ascii="Times New Roman" w:hAnsi="Times New Roman" w:cs="Times New Roman"/>
                <w:sz w:val="20"/>
                <w:szCs w:val="20"/>
              </w:rPr>
            </w:pPr>
          </w:p>
          <w:p w14:paraId="1333EF16" w14:textId="77777777" w:rsidR="00A84477" w:rsidRDefault="00A84477" w:rsidP="00A84477">
            <w:pPr>
              <w:rPr>
                <w:rFonts w:ascii="Times New Roman" w:hAnsi="Times New Roman" w:cs="Times New Roman"/>
                <w:sz w:val="20"/>
                <w:szCs w:val="20"/>
              </w:rPr>
            </w:pPr>
          </w:p>
          <w:p w14:paraId="0B94DC2F" w14:textId="77777777" w:rsidR="00A84477" w:rsidRDefault="00A84477" w:rsidP="00A84477">
            <w:pPr>
              <w:rPr>
                <w:rFonts w:ascii="Times New Roman" w:hAnsi="Times New Roman" w:cs="Times New Roman"/>
                <w:sz w:val="20"/>
                <w:szCs w:val="20"/>
              </w:rPr>
            </w:pPr>
          </w:p>
          <w:p w14:paraId="0236303E" w14:textId="77777777" w:rsidR="00A84477" w:rsidRDefault="00A84477" w:rsidP="00A84477">
            <w:pPr>
              <w:rPr>
                <w:rFonts w:ascii="Times New Roman" w:hAnsi="Times New Roman" w:cs="Times New Roman"/>
                <w:sz w:val="20"/>
                <w:szCs w:val="20"/>
              </w:rPr>
            </w:pPr>
          </w:p>
          <w:p w14:paraId="446BFFA8" w14:textId="77777777" w:rsidR="00A84477" w:rsidRDefault="00A84477" w:rsidP="00A84477">
            <w:pPr>
              <w:rPr>
                <w:rFonts w:ascii="Times New Roman" w:hAnsi="Times New Roman" w:cs="Times New Roman"/>
                <w:sz w:val="20"/>
                <w:szCs w:val="20"/>
              </w:rPr>
            </w:pPr>
          </w:p>
          <w:p w14:paraId="51892657" w14:textId="77777777" w:rsidR="00A84477" w:rsidRDefault="00A84477" w:rsidP="00A84477">
            <w:pPr>
              <w:rPr>
                <w:rFonts w:ascii="Times New Roman" w:hAnsi="Times New Roman" w:cs="Times New Roman"/>
                <w:sz w:val="20"/>
                <w:szCs w:val="20"/>
              </w:rPr>
            </w:pPr>
          </w:p>
          <w:p w14:paraId="6A253D65" w14:textId="77777777" w:rsidR="00A84477" w:rsidRDefault="00A84477" w:rsidP="00A84477">
            <w:pPr>
              <w:rPr>
                <w:rFonts w:ascii="Times New Roman" w:hAnsi="Times New Roman" w:cs="Times New Roman"/>
                <w:sz w:val="20"/>
                <w:szCs w:val="20"/>
              </w:rPr>
            </w:pPr>
          </w:p>
          <w:p w14:paraId="78213439" w14:textId="77777777" w:rsidR="00A84477" w:rsidRDefault="00A84477" w:rsidP="00A84477">
            <w:pPr>
              <w:rPr>
                <w:rFonts w:ascii="Times New Roman" w:hAnsi="Times New Roman" w:cs="Times New Roman"/>
                <w:sz w:val="20"/>
                <w:szCs w:val="20"/>
              </w:rPr>
            </w:pPr>
          </w:p>
          <w:p w14:paraId="4759225B" w14:textId="77777777" w:rsidR="00A84477" w:rsidRDefault="00A84477" w:rsidP="00A84477">
            <w:pPr>
              <w:rPr>
                <w:rFonts w:ascii="Times New Roman" w:hAnsi="Times New Roman" w:cs="Times New Roman"/>
                <w:sz w:val="20"/>
                <w:szCs w:val="20"/>
              </w:rPr>
            </w:pPr>
          </w:p>
          <w:p w14:paraId="126EB130" w14:textId="77777777" w:rsidR="00A84477" w:rsidRDefault="00A84477" w:rsidP="00A84477">
            <w:pPr>
              <w:rPr>
                <w:rFonts w:ascii="Times New Roman" w:hAnsi="Times New Roman" w:cs="Times New Roman"/>
                <w:sz w:val="20"/>
                <w:szCs w:val="20"/>
              </w:rPr>
            </w:pPr>
          </w:p>
          <w:p w14:paraId="2755FE7B" w14:textId="77777777" w:rsidR="00A84477" w:rsidRDefault="00A84477" w:rsidP="00A84477">
            <w:pPr>
              <w:rPr>
                <w:rFonts w:ascii="Times New Roman" w:hAnsi="Times New Roman" w:cs="Times New Roman"/>
                <w:sz w:val="20"/>
                <w:szCs w:val="20"/>
              </w:rPr>
            </w:pPr>
          </w:p>
          <w:p w14:paraId="7980B023" w14:textId="77777777" w:rsidR="00A84477" w:rsidRDefault="00A84477" w:rsidP="00A84477">
            <w:pPr>
              <w:rPr>
                <w:rFonts w:ascii="Times New Roman" w:hAnsi="Times New Roman" w:cs="Times New Roman"/>
                <w:sz w:val="20"/>
                <w:szCs w:val="20"/>
              </w:rPr>
            </w:pPr>
          </w:p>
          <w:p w14:paraId="5AAEC531" w14:textId="77777777" w:rsidR="00A84477" w:rsidRDefault="00A84477" w:rsidP="00A84477">
            <w:pPr>
              <w:rPr>
                <w:rFonts w:ascii="Times New Roman" w:hAnsi="Times New Roman" w:cs="Times New Roman"/>
                <w:sz w:val="20"/>
                <w:szCs w:val="20"/>
              </w:rPr>
            </w:pPr>
          </w:p>
          <w:p w14:paraId="2A505260" w14:textId="77777777" w:rsidR="00A84477" w:rsidRDefault="00A84477" w:rsidP="00A84477">
            <w:pPr>
              <w:rPr>
                <w:rFonts w:ascii="Times New Roman" w:hAnsi="Times New Roman" w:cs="Times New Roman"/>
                <w:sz w:val="20"/>
                <w:szCs w:val="20"/>
              </w:rPr>
            </w:pPr>
          </w:p>
          <w:p w14:paraId="30EBBF09" w14:textId="77777777" w:rsidR="00A84477" w:rsidRDefault="00A84477" w:rsidP="00A84477">
            <w:pPr>
              <w:rPr>
                <w:rFonts w:ascii="Times New Roman" w:hAnsi="Times New Roman" w:cs="Times New Roman"/>
                <w:sz w:val="20"/>
                <w:szCs w:val="20"/>
              </w:rPr>
            </w:pPr>
          </w:p>
          <w:p w14:paraId="7F049791" w14:textId="77777777" w:rsidR="00A84477" w:rsidRDefault="00A84477" w:rsidP="00A84477">
            <w:pPr>
              <w:rPr>
                <w:rFonts w:ascii="Times New Roman" w:hAnsi="Times New Roman" w:cs="Times New Roman"/>
                <w:sz w:val="20"/>
                <w:szCs w:val="20"/>
              </w:rPr>
            </w:pPr>
          </w:p>
          <w:p w14:paraId="65B16828" w14:textId="77777777" w:rsidR="00A84477" w:rsidRDefault="00A84477" w:rsidP="00A84477">
            <w:pPr>
              <w:rPr>
                <w:rFonts w:ascii="Times New Roman" w:hAnsi="Times New Roman" w:cs="Times New Roman"/>
                <w:sz w:val="20"/>
                <w:szCs w:val="20"/>
              </w:rPr>
            </w:pPr>
          </w:p>
          <w:p w14:paraId="2874DE68" w14:textId="77777777" w:rsidR="00A84477" w:rsidRDefault="00A84477" w:rsidP="00A84477">
            <w:pPr>
              <w:rPr>
                <w:rFonts w:ascii="Times New Roman" w:hAnsi="Times New Roman" w:cs="Times New Roman"/>
                <w:sz w:val="20"/>
                <w:szCs w:val="20"/>
              </w:rPr>
            </w:pPr>
          </w:p>
          <w:p w14:paraId="59EECE31" w14:textId="77777777" w:rsidR="00A84477" w:rsidRDefault="00A84477" w:rsidP="00A84477">
            <w:pPr>
              <w:rPr>
                <w:rFonts w:ascii="Times New Roman" w:hAnsi="Times New Roman" w:cs="Times New Roman"/>
                <w:sz w:val="20"/>
                <w:szCs w:val="20"/>
              </w:rPr>
            </w:pPr>
          </w:p>
          <w:p w14:paraId="0FD5138B" w14:textId="77777777" w:rsidR="00A84477" w:rsidRDefault="00A84477" w:rsidP="00A84477">
            <w:pPr>
              <w:rPr>
                <w:rFonts w:ascii="Times New Roman" w:hAnsi="Times New Roman" w:cs="Times New Roman"/>
                <w:sz w:val="20"/>
                <w:szCs w:val="20"/>
              </w:rPr>
            </w:pPr>
          </w:p>
          <w:p w14:paraId="5B8C0ED1" w14:textId="77777777" w:rsidR="00A84477" w:rsidRDefault="00A84477" w:rsidP="00A84477">
            <w:pPr>
              <w:rPr>
                <w:rFonts w:ascii="Times New Roman" w:hAnsi="Times New Roman" w:cs="Times New Roman"/>
                <w:sz w:val="20"/>
                <w:szCs w:val="20"/>
              </w:rPr>
            </w:pPr>
          </w:p>
          <w:p w14:paraId="43603CCE" w14:textId="77777777" w:rsidR="00A84477" w:rsidRDefault="00A84477" w:rsidP="00A84477">
            <w:pPr>
              <w:rPr>
                <w:rFonts w:ascii="Times New Roman" w:hAnsi="Times New Roman" w:cs="Times New Roman"/>
                <w:sz w:val="20"/>
                <w:szCs w:val="20"/>
              </w:rPr>
            </w:pPr>
          </w:p>
          <w:p w14:paraId="2D19FF32" w14:textId="77777777" w:rsidR="00A84477" w:rsidRDefault="00A84477" w:rsidP="00A84477">
            <w:pPr>
              <w:rPr>
                <w:rFonts w:ascii="Times New Roman" w:hAnsi="Times New Roman" w:cs="Times New Roman"/>
                <w:sz w:val="20"/>
                <w:szCs w:val="20"/>
              </w:rPr>
            </w:pPr>
          </w:p>
          <w:p w14:paraId="4F64471B" w14:textId="77777777" w:rsidR="00A84477" w:rsidRDefault="00A84477" w:rsidP="00A84477">
            <w:pPr>
              <w:rPr>
                <w:rFonts w:ascii="Times New Roman" w:hAnsi="Times New Roman" w:cs="Times New Roman"/>
                <w:sz w:val="20"/>
                <w:szCs w:val="20"/>
              </w:rPr>
            </w:pPr>
          </w:p>
          <w:p w14:paraId="4D0B3855" w14:textId="77777777" w:rsidR="00A84477" w:rsidRDefault="00A84477" w:rsidP="00A84477">
            <w:pPr>
              <w:rPr>
                <w:rFonts w:ascii="Times New Roman" w:hAnsi="Times New Roman" w:cs="Times New Roman"/>
                <w:sz w:val="20"/>
                <w:szCs w:val="20"/>
              </w:rPr>
            </w:pPr>
          </w:p>
          <w:p w14:paraId="50294022" w14:textId="77777777" w:rsidR="00A84477" w:rsidRDefault="00A84477" w:rsidP="00A84477">
            <w:pPr>
              <w:rPr>
                <w:rFonts w:ascii="Times New Roman" w:hAnsi="Times New Roman" w:cs="Times New Roman"/>
                <w:sz w:val="20"/>
                <w:szCs w:val="20"/>
              </w:rPr>
            </w:pPr>
          </w:p>
          <w:p w14:paraId="3F958E8F" w14:textId="77777777" w:rsidR="00A84477" w:rsidRDefault="00A84477" w:rsidP="00A84477">
            <w:pPr>
              <w:rPr>
                <w:rFonts w:ascii="Times New Roman" w:hAnsi="Times New Roman" w:cs="Times New Roman"/>
                <w:sz w:val="20"/>
                <w:szCs w:val="20"/>
              </w:rPr>
            </w:pPr>
          </w:p>
          <w:p w14:paraId="54E16643" w14:textId="77777777" w:rsidR="00A84477" w:rsidRDefault="00A84477" w:rsidP="00A84477">
            <w:pPr>
              <w:rPr>
                <w:rFonts w:ascii="Times New Roman" w:hAnsi="Times New Roman" w:cs="Times New Roman"/>
                <w:sz w:val="20"/>
                <w:szCs w:val="20"/>
              </w:rPr>
            </w:pPr>
          </w:p>
          <w:p w14:paraId="005856D1" w14:textId="77777777" w:rsidR="00A84477" w:rsidRDefault="00A84477" w:rsidP="00A84477">
            <w:pPr>
              <w:rPr>
                <w:rFonts w:ascii="Times New Roman" w:hAnsi="Times New Roman" w:cs="Times New Roman"/>
                <w:sz w:val="20"/>
                <w:szCs w:val="20"/>
              </w:rPr>
            </w:pPr>
          </w:p>
          <w:p w14:paraId="29EB1582" w14:textId="77777777" w:rsidR="00A84477" w:rsidRDefault="00A84477" w:rsidP="00A84477">
            <w:pPr>
              <w:rPr>
                <w:rFonts w:ascii="Times New Roman" w:hAnsi="Times New Roman" w:cs="Times New Roman"/>
                <w:sz w:val="20"/>
                <w:szCs w:val="20"/>
              </w:rPr>
            </w:pPr>
          </w:p>
          <w:p w14:paraId="60FD2FD6" w14:textId="77777777" w:rsidR="00A84477" w:rsidRDefault="00A84477" w:rsidP="00A84477">
            <w:pPr>
              <w:rPr>
                <w:rFonts w:ascii="Times New Roman" w:hAnsi="Times New Roman" w:cs="Times New Roman"/>
                <w:sz w:val="20"/>
                <w:szCs w:val="20"/>
              </w:rPr>
            </w:pPr>
          </w:p>
          <w:p w14:paraId="49D0606B" w14:textId="77777777" w:rsidR="00A84477" w:rsidRDefault="00A84477" w:rsidP="00A84477">
            <w:pPr>
              <w:rPr>
                <w:rFonts w:ascii="Times New Roman" w:hAnsi="Times New Roman" w:cs="Times New Roman"/>
                <w:sz w:val="20"/>
                <w:szCs w:val="20"/>
              </w:rPr>
            </w:pPr>
          </w:p>
          <w:p w14:paraId="2CC6EE19" w14:textId="77777777" w:rsidR="00A84477" w:rsidRDefault="00A84477" w:rsidP="00A84477">
            <w:pPr>
              <w:rPr>
                <w:rFonts w:ascii="Times New Roman" w:hAnsi="Times New Roman" w:cs="Times New Roman"/>
                <w:sz w:val="20"/>
                <w:szCs w:val="20"/>
              </w:rPr>
            </w:pPr>
          </w:p>
          <w:p w14:paraId="7AE2B11D" w14:textId="77777777" w:rsidR="00A84477" w:rsidRDefault="00A84477" w:rsidP="00A84477">
            <w:pPr>
              <w:rPr>
                <w:rFonts w:ascii="Times New Roman" w:hAnsi="Times New Roman" w:cs="Times New Roman"/>
                <w:sz w:val="20"/>
                <w:szCs w:val="20"/>
              </w:rPr>
            </w:pPr>
          </w:p>
          <w:p w14:paraId="6CE501BF" w14:textId="77777777" w:rsidR="00A84477" w:rsidRDefault="00A84477" w:rsidP="00A84477">
            <w:pPr>
              <w:rPr>
                <w:rFonts w:ascii="Times New Roman" w:hAnsi="Times New Roman" w:cs="Times New Roman"/>
                <w:sz w:val="20"/>
                <w:szCs w:val="20"/>
              </w:rPr>
            </w:pPr>
          </w:p>
          <w:p w14:paraId="767E2926" w14:textId="77777777" w:rsidR="00A84477" w:rsidRDefault="00A84477" w:rsidP="00A84477">
            <w:pPr>
              <w:rPr>
                <w:rFonts w:ascii="Times New Roman" w:hAnsi="Times New Roman" w:cs="Times New Roman"/>
                <w:sz w:val="20"/>
                <w:szCs w:val="20"/>
              </w:rPr>
            </w:pPr>
          </w:p>
          <w:p w14:paraId="7BE4960E" w14:textId="77777777" w:rsidR="00A84477" w:rsidRDefault="00A84477" w:rsidP="00A84477">
            <w:pPr>
              <w:rPr>
                <w:rFonts w:ascii="Times New Roman" w:hAnsi="Times New Roman" w:cs="Times New Roman"/>
                <w:sz w:val="20"/>
                <w:szCs w:val="20"/>
              </w:rPr>
            </w:pPr>
          </w:p>
          <w:p w14:paraId="1D5A080C" w14:textId="77777777" w:rsidR="00A84477" w:rsidRDefault="00A84477" w:rsidP="00A84477">
            <w:pPr>
              <w:rPr>
                <w:rFonts w:ascii="Times New Roman" w:hAnsi="Times New Roman" w:cs="Times New Roman"/>
                <w:sz w:val="20"/>
                <w:szCs w:val="20"/>
              </w:rPr>
            </w:pPr>
          </w:p>
          <w:p w14:paraId="14F9CADA" w14:textId="77777777" w:rsidR="00A84477" w:rsidRDefault="00A84477" w:rsidP="00A84477">
            <w:pPr>
              <w:rPr>
                <w:rFonts w:ascii="Times New Roman" w:hAnsi="Times New Roman" w:cs="Times New Roman"/>
                <w:sz w:val="20"/>
                <w:szCs w:val="20"/>
              </w:rPr>
            </w:pPr>
          </w:p>
          <w:p w14:paraId="51699A8A" w14:textId="77777777" w:rsidR="00A84477" w:rsidRDefault="00A84477" w:rsidP="00A84477">
            <w:pPr>
              <w:rPr>
                <w:rFonts w:ascii="Times New Roman" w:hAnsi="Times New Roman" w:cs="Times New Roman"/>
                <w:sz w:val="20"/>
                <w:szCs w:val="20"/>
              </w:rPr>
            </w:pPr>
          </w:p>
          <w:p w14:paraId="3B421D65" w14:textId="77777777" w:rsidR="00A84477" w:rsidRDefault="00A84477" w:rsidP="00A84477">
            <w:pPr>
              <w:rPr>
                <w:rFonts w:ascii="Times New Roman" w:hAnsi="Times New Roman" w:cs="Times New Roman"/>
                <w:sz w:val="20"/>
                <w:szCs w:val="20"/>
              </w:rPr>
            </w:pPr>
          </w:p>
          <w:p w14:paraId="12C97DD1" w14:textId="77777777" w:rsidR="00A84477" w:rsidRDefault="00A84477" w:rsidP="00A84477">
            <w:pPr>
              <w:rPr>
                <w:rFonts w:ascii="Times New Roman" w:hAnsi="Times New Roman" w:cs="Times New Roman"/>
                <w:sz w:val="20"/>
                <w:szCs w:val="20"/>
              </w:rPr>
            </w:pPr>
          </w:p>
          <w:p w14:paraId="49709EC7" w14:textId="77777777" w:rsidR="00A84477" w:rsidRDefault="00A84477" w:rsidP="00A84477">
            <w:pPr>
              <w:rPr>
                <w:rFonts w:ascii="Times New Roman" w:hAnsi="Times New Roman" w:cs="Times New Roman"/>
                <w:sz w:val="20"/>
                <w:szCs w:val="20"/>
              </w:rPr>
            </w:pPr>
          </w:p>
          <w:p w14:paraId="7DFBC1BA" w14:textId="77777777" w:rsidR="00A84477" w:rsidRDefault="00A84477" w:rsidP="00A84477">
            <w:pPr>
              <w:rPr>
                <w:rFonts w:ascii="Times New Roman" w:hAnsi="Times New Roman" w:cs="Times New Roman"/>
                <w:sz w:val="20"/>
                <w:szCs w:val="20"/>
              </w:rPr>
            </w:pPr>
          </w:p>
          <w:p w14:paraId="536CFC62" w14:textId="77777777" w:rsidR="00A84477" w:rsidRDefault="00A84477" w:rsidP="00A84477">
            <w:pPr>
              <w:rPr>
                <w:rFonts w:ascii="Times New Roman" w:hAnsi="Times New Roman" w:cs="Times New Roman"/>
                <w:sz w:val="20"/>
                <w:szCs w:val="20"/>
              </w:rPr>
            </w:pPr>
          </w:p>
          <w:p w14:paraId="080C1F74" w14:textId="77777777" w:rsidR="00A84477" w:rsidRDefault="00A84477" w:rsidP="00A84477">
            <w:pPr>
              <w:rPr>
                <w:rFonts w:ascii="Times New Roman" w:hAnsi="Times New Roman" w:cs="Times New Roman"/>
                <w:sz w:val="20"/>
                <w:szCs w:val="20"/>
              </w:rPr>
            </w:pPr>
          </w:p>
          <w:p w14:paraId="5496F48A" w14:textId="77777777" w:rsidR="00A84477" w:rsidRDefault="00A84477" w:rsidP="00A84477">
            <w:pPr>
              <w:rPr>
                <w:rFonts w:ascii="Times New Roman" w:hAnsi="Times New Roman" w:cs="Times New Roman"/>
                <w:sz w:val="20"/>
                <w:szCs w:val="20"/>
              </w:rPr>
            </w:pPr>
          </w:p>
          <w:p w14:paraId="5AD70CD3" w14:textId="77777777" w:rsidR="00A84477" w:rsidRDefault="00A84477" w:rsidP="00A84477">
            <w:pPr>
              <w:rPr>
                <w:rFonts w:ascii="Times New Roman" w:hAnsi="Times New Roman" w:cs="Times New Roman"/>
                <w:sz w:val="20"/>
                <w:szCs w:val="20"/>
              </w:rPr>
            </w:pPr>
          </w:p>
          <w:p w14:paraId="1F80CF4D" w14:textId="77777777" w:rsidR="00A84477" w:rsidRDefault="00A84477" w:rsidP="00A84477">
            <w:pPr>
              <w:rPr>
                <w:rFonts w:ascii="Times New Roman" w:hAnsi="Times New Roman" w:cs="Times New Roman"/>
                <w:sz w:val="20"/>
                <w:szCs w:val="20"/>
              </w:rPr>
            </w:pPr>
          </w:p>
          <w:p w14:paraId="53348ED6" w14:textId="77777777" w:rsidR="00A84477" w:rsidRDefault="00A84477" w:rsidP="00A84477">
            <w:pPr>
              <w:rPr>
                <w:rFonts w:ascii="Times New Roman" w:hAnsi="Times New Roman" w:cs="Times New Roman"/>
                <w:sz w:val="20"/>
                <w:szCs w:val="20"/>
              </w:rPr>
            </w:pPr>
          </w:p>
          <w:p w14:paraId="3792ACC2" w14:textId="77777777" w:rsidR="00A84477" w:rsidRDefault="00A84477" w:rsidP="00A84477">
            <w:pPr>
              <w:rPr>
                <w:rFonts w:ascii="Times New Roman" w:hAnsi="Times New Roman" w:cs="Times New Roman"/>
                <w:sz w:val="20"/>
                <w:szCs w:val="20"/>
              </w:rPr>
            </w:pPr>
          </w:p>
          <w:p w14:paraId="72FF0BE5" w14:textId="77777777" w:rsidR="00A84477" w:rsidRDefault="00A84477" w:rsidP="00A84477">
            <w:pPr>
              <w:rPr>
                <w:rFonts w:ascii="Times New Roman" w:hAnsi="Times New Roman" w:cs="Times New Roman"/>
                <w:sz w:val="20"/>
                <w:szCs w:val="20"/>
              </w:rPr>
            </w:pPr>
          </w:p>
          <w:p w14:paraId="49F9384D" w14:textId="77777777" w:rsidR="00A84477" w:rsidRDefault="00A84477" w:rsidP="00A84477">
            <w:pPr>
              <w:rPr>
                <w:rFonts w:ascii="Times New Roman" w:hAnsi="Times New Roman" w:cs="Times New Roman"/>
                <w:sz w:val="20"/>
                <w:szCs w:val="20"/>
              </w:rPr>
            </w:pPr>
          </w:p>
          <w:p w14:paraId="05C5C567" w14:textId="7F58463A"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cu specific național introduse suplimentar prin completarea alin.(7) cu textul:</w:t>
            </w:r>
            <w:r>
              <w:rPr>
                <w:rFonts w:ascii="Times New Roman" w:hAnsi="Times New Roman" w:cs="Times New Roman"/>
                <w:i/>
                <w:iCs/>
                <w:sz w:val="20"/>
                <w:szCs w:val="20"/>
              </w:rPr>
              <w:t xml:space="preserve"> ”</w:t>
            </w:r>
            <w:r w:rsidRPr="00DB02ED">
              <w:rPr>
                <w:rFonts w:ascii="Times New Roman" w:hAnsi="Times New Roman" w:cs="Times New Roman"/>
                <w:i/>
                <w:iCs/>
                <w:sz w:val="20"/>
                <w:szCs w:val="20"/>
              </w:rPr>
              <w:t xml:space="preserve">în temeiul unor contracte încheiate cu clienții, care prevăd în mod expres că dreptul de proprietate asupra criptoactivelor aparține clientului, precum și prin evidențierea distinctă a acestora </w:t>
            </w:r>
            <w:r w:rsidRPr="00DB02ED">
              <w:rPr>
                <w:rFonts w:ascii="Times New Roman" w:hAnsi="Times New Roman" w:cs="Times New Roman"/>
                <w:i/>
                <w:iCs/>
                <w:sz w:val="20"/>
                <w:szCs w:val="20"/>
              </w:rPr>
              <w:lastRenderedPageBreak/>
              <w:t>în registrele interne și în evidența contabilă”</w:t>
            </w:r>
            <w:r>
              <w:rPr>
                <w:rFonts w:ascii="Times New Roman" w:hAnsi="Times New Roman" w:cs="Times New Roman"/>
                <w:i/>
                <w:iCs/>
                <w:sz w:val="20"/>
                <w:szCs w:val="20"/>
              </w:rPr>
              <w:t xml:space="preserve"> </w:t>
            </w:r>
            <w:r>
              <w:rPr>
                <w:rFonts w:ascii="Times New Roman" w:hAnsi="Times New Roman" w:cs="Times New Roman"/>
                <w:sz w:val="20"/>
                <w:szCs w:val="20"/>
              </w:rPr>
              <w:t>pentru claritate și previzibilitate.</w:t>
            </w:r>
          </w:p>
          <w:p w14:paraId="7084EF0A" w14:textId="39AE06E1" w:rsidR="00A84477" w:rsidRPr="0073711B" w:rsidRDefault="00A84477" w:rsidP="0073711B">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1E2CA232" w14:textId="77777777" w:rsidTr="00B4511F">
        <w:trPr>
          <w:gridAfter w:val="1"/>
          <w:wAfter w:w="15" w:type="dxa"/>
        </w:trPr>
        <w:tc>
          <w:tcPr>
            <w:tcW w:w="4434" w:type="dxa"/>
            <w:gridSpan w:val="2"/>
          </w:tcPr>
          <w:p w14:paraId="07302D5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Operarea unei</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platforme de tranzacționare pentru criptoactive</w:t>
            </w:r>
          </w:p>
          <w:p w14:paraId="5E48925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criptoactive care operează o platformă de tranzacționare pentru criptoactive stabilesc, mențin și pun în aplicare norme de funcționare clare și transparente pentru platforma de tranzacționare. </w:t>
            </w:r>
          </w:p>
          <w:p w14:paraId="2121DEE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Normele de funcționare respective trebuie cel puțin:</w:t>
            </w:r>
          </w:p>
          <w:p w14:paraId="2B70331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stabilească procesele de aprobare, inclusiv cerințele de precauție privind clientela, proporțional cu riscul de spălare de bani sau de finanțare a terorismului prezentat de solicitant în conformitate cu Directiva (UE) 2015/849, care sunt aplicate înainte de admiterea criptoactivelor pe platforma de tranzacționare;</w:t>
            </w:r>
          </w:p>
          <w:p w14:paraId="0A64823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definească, dacă este cazul, categoriile de excludere în ceea ce privește tipurile de criptoactive care nu sunt admise la tranzacționare;</w:t>
            </w:r>
          </w:p>
          <w:p w14:paraId="4CE3A2A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să stabilească politicile, procedurile și nivelul comisioanelor, dacă este cazul, pentru admiterea la tranzacționare a criptoactivelor;</w:t>
            </w:r>
          </w:p>
          <w:p w14:paraId="53E3255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să stabilească norme obiective și nediscriminatorii și criterii proporționale de participare la activitățile de tranzacționare, care să promoveze accesul echitabil și deschis la platforma de tranzacționare pentru clienții care doresc să participe la tranzacționare;</w:t>
            </w:r>
          </w:p>
          <w:p w14:paraId="4C1BC06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să stabilească norme și proceduri nediscreționare care să asigure o tranzacționare echitabilă și ordonată și criterii obiective pentru executarea eficientă a ordinelor;</w:t>
            </w:r>
          </w:p>
          <w:p w14:paraId="5FB06AA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 să stabilească condițiile pentru ca criptoactivele să rămână accesibile pentru tranzacționare, inclusiv pragurile de lichiditate și cerințele de publicare periodică;</w:t>
            </w:r>
          </w:p>
          <w:p w14:paraId="719EE128" w14:textId="5C1E6DD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să stabilească condițiile în care tranzacționarea criptoactivelor poate fi suspendată;</w:t>
            </w:r>
          </w:p>
          <w:p w14:paraId="7730BCA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(h) să stabilească proceduri care să asigure decontarea eficientă atât a criptoactivelor, cât și a fondurilor.</w:t>
            </w:r>
          </w:p>
          <w:p w14:paraId="23C16B7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sensul primului paragraf litera (a), normele de funcționare precizează clar că un criptoactiv nu trebuie admis la tranzacționare atunci când nu s-a publicat o carte albă pentru criptoactive corespondentă în cazurile în care prezentul regulament impune acest lucru.</w:t>
            </w:r>
          </w:p>
          <w:p w14:paraId="4E45961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Înainte de a admite un criptoactiv la tranzacționare, furnizorii de servicii de criptoactive care operează o platformă de tranzacționare pentru criptoactive se asigură că criptoactivul respectă normele de funcționare a platformei de tranzacționare și evaluează adecvarea criptoactivului în cauză. </w:t>
            </w:r>
          </w:p>
          <w:p w14:paraId="5E9CD27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La evaluarea adecvării unui criptoactiv, furnizorii de servicii de criptoactive care operează o platformă de tranzacționare evaluează în special fiabilitatea soluțiilor tehnice utilizate și posibila asociere la activități ilicite sau frauduloase, ținând seama de experiența, de istoricul și de reputația emitentului criptoactivelor respective și ale echipei sale de dezvoltare. Furnizorii de servicii de criptoactive care operează o platformă de tranzacționare evaluează, de asemenea, adecvarea criptoactivelor, altele decât tokenurile raportate la active sau tokenurile de monedă electronică, menționate la articolul 4 alineatul (3) primul paragraf literele (a)-(d).</w:t>
            </w:r>
          </w:p>
          <w:p w14:paraId="626B597E" w14:textId="6545F8E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Normele de funcționare a platformei de tranzacționare pentru criptoactive împiedică admiterea la tranzacționare a criptoactivelor care au o funcție de anonimizare intrinsecă, cu excepția cazului în care deținătorii criptoactivelor și istoricul lor în materie de tranzacționare pot fi identificați de către furnizorii de servicii de criptoactive care operează o platformă de tranzacționare pentru criptoactive.</w:t>
            </w:r>
          </w:p>
        </w:tc>
        <w:tc>
          <w:tcPr>
            <w:tcW w:w="4318" w:type="dxa"/>
          </w:tcPr>
          <w:p w14:paraId="63DE6BD9" w14:textId="4A581D20" w:rsidR="00A84477" w:rsidRPr="006744FD" w:rsidRDefault="00A84477" w:rsidP="00A84477">
            <w:pPr>
              <w:rPr>
                <w:rFonts w:ascii="Times New Roman" w:hAnsi="Times New Roman" w:cs="Times New Roman"/>
                <w:b/>
                <w:sz w:val="20"/>
                <w:szCs w:val="20"/>
              </w:rPr>
            </w:pPr>
            <w:r w:rsidRPr="006744FD">
              <w:rPr>
                <w:rFonts w:ascii="Times New Roman" w:hAnsi="Times New Roman" w:cs="Times New Roman"/>
                <w:b/>
                <w:sz w:val="20"/>
                <w:szCs w:val="20"/>
              </w:rPr>
              <w:lastRenderedPageBreak/>
              <w:t>Articolul 69.</w:t>
            </w:r>
            <w:r w:rsidRPr="006744FD">
              <w:rPr>
                <w:rFonts w:ascii="Times New Roman" w:hAnsi="Times New Roman" w:cs="Times New Roman"/>
                <w:b/>
                <w:bCs/>
                <w:sz w:val="20"/>
                <w:szCs w:val="20"/>
              </w:rPr>
              <w:t xml:space="preserve"> </w:t>
            </w:r>
            <w:r w:rsidRPr="006744FD">
              <w:rPr>
                <w:rFonts w:ascii="Times New Roman" w:hAnsi="Times New Roman" w:cs="Times New Roman"/>
                <w:b/>
                <w:sz w:val="20"/>
                <w:szCs w:val="20"/>
              </w:rPr>
              <w:t>Operarea unei platforme de tranzacționare pentru criptoactive</w:t>
            </w:r>
          </w:p>
          <w:p w14:paraId="2C9B74CA" w14:textId="210B9CE1"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(1)</w:t>
            </w:r>
            <w:r>
              <w:rPr>
                <w:rFonts w:ascii="Times New Roman" w:hAnsi="Times New Roman" w:cs="Times New Roman"/>
                <w:sz w:val="20"/>
                <w:szCs w:val="20"/>
              </w:rPr>
              <w:t xml:space="preserve"> </w:t>
            </w:r>
            <w:r w:rsidRPr="006744FD">
              <w:rPr>
                <w:rFonts w:ascii="Times New Roman" w:hAnsi="Times New Roman" w:cs="Times New Roman"/>
                <w:sz w:val="20"/>
                <w:szCs w:val="20"/>
              </w:rPr>
              <w:t>Furnizorii de servicii de criptoactive care operează o platformă de tranzacționare pentru criptoactive stabilesc, mențin și pun în aplicare norme de funcționare clare și transparente pentru platforma de tranzacționare. Normele de funcționare respective trebuie cel puțin:</w:t>
            </w:r>
          </w:p>
          <w:p w14:paraId="62DC331C" w14:textId="4936F278"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a)</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procesele de aprobare, inclusiv cerințele de precauție privind clientela, proporțional cu riscul de spălare de bani sau de finanțare a terorismului prezentat de solicitant în conformitate cu Legea nr. 308/2017, care sunt aplicate înainte de admiterea criptoactivelor pe platforma de tranzacționare;</w:t>
            </w:r>
          </w:p>
          <w:p w14:paraId="34A1AF2F" w14:textId="232A3D98"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b)</w:t>
            </w:r>
            <w:r>
              <w:rPr>
                <w:rFonts w:ascii="Times New Roman" w:hAnsi="Times New Roman" w:cs="Times New Roman"/>
                <w:sz w:val="20"/>
                <w:szCs w:val="20"/>
              </w:rPr>
              <w:t xml:space="preserve"> </w:t>
            </w:r>
            <w:r w:rsidRPr="006744FD">
              <w:rPr>
                <w:rFonts w:ascii="Times New Roman" w:hAnsi="Times New Roman" w:cs="Times New Roman"/>
                <w:sz w:val="20"/>
                <w:szCs w:val="20"/>
              </w:rPr>
              <w:t>să definească, dacă este cazul, categoriile de excludere în ceea ce privește tipurile de criptoactive care nu sunt admise la tranzacționare;</w:t>
            </w:r>
          </w:p>
          <w:p w14:paraId="39CA7B23" w14:textId="0C08B66E"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c)</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politicile, procedurile și nivelul comisioanelor, dacă este cazul, pentru admiterea la tranzacționare a criptoactivelor;</w:t>
            </w:r>
          </w:p>
          <w:p w14:paraId="27E2B81F" w14:textId="76B55E89"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d)</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norme obiective și nediscriminatorii și criterii proporționale de participare la activitățile de tranzacționare, care să promoveze accesul echitabil și deschis la platforma de tranzacționare pentru clienții care doresc să participe la tranzacționare;</w:t>
            </w:r>
          </w:p>
          <w:p w14:paraId="3FBE3EE6" w14:textId="2B73AF96"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e)</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norme și proceduri nediscreționare care să asigure o tranzacționare echitabilă și ordonată și criterii obiective pentru executarea eficientă a ordinelor;</w:t>
            </w:r>
          </w:p>
          <w:p w14:paraId="007FDBE5" w14:textId="47EDCD69"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f)</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condițiile pentru ca criptoactivele să rămână accesibile pentru tranzacționare, inclusiv pragurile de lichiditate și cerințele de publicare periodică;</w:t>
            </w:r>
          </w:p>
          <w:p w14:paraId="4423879B" w14:textId="302086F4"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g)</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condițiile în care tranzacționarea criptoactivelor poate fi suspendată;</w:t>
            </w:r>
          </w:p>
          <w:p w14:paraId="22160D9E" w14:textId="4CA0277A"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lastRenderedPageBreak/>
              <w:t>h)</w:t>
            </w:r>
            <w:r>
              <w:rPr>
                <w:rFonts w:ascii="Times New Roman" w:hAnsi="Times New Roman" w:cs="Times New Roman"/>
                <w:sz w:val="20"/>
                <w:szCs w:val="20"/>
              </w:rPr>
              <w:t xml:space="preserve"> </w:t>
            </w:r>
            <w:r w:rsidRPr="00FD4FB5">
              <w:rPr>
                <w:rFonts w:ascii="Times New Roman" w:hAnsi="Times New Roman" w:cs="Times New Roman"/>
                <w:sz w:val="20"/>
                <w:szCs w:val="20"/>
              </w:rPr>
              <w:t>să stabilească proceduri care să asigure decontarea eficientă atât a criptoactivelor, cât și a fondurilor.</w:t>
            </w:r>
          </w:p>
          <w:p w14:paraId="43153034"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În sensul lit. (a) din prezentul alineat, normele de funcționare precizează clar că un criptoactiv nu trebuie admis la tranzacționare atunci când nu s-a publicat o carte albă pentru criptoactive corespunzătoare în cazurile în care prezenta lege impune acest lucru.</w:t>
            </w:r>
          </w:p>
          <w:p w14:paraId="1EE71183" w14:textId="14202DC2"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(2)</w:t>
            </w:r>
            <w:r>
              <w:rPr>
                <w:rFonts w:ascii="Times New Roman" w:hAnsi="Times New Roman" w:cs="Times New Roman"/>
                <w:sz w:val="20"/>
                <w:szCs w:val="20"/>
              </w:rPr>
              <w:t xml:space="preserve"> </w:t>
            </w:r>
            <w:r w:rsidRPr="006744FD">
              <w:rPr>
                <w:rFonts w:ascii="Times New Roman" w:hAnsi="Times New Roman" w:cs="Times New Roman"/>
                <w:sz w:val="20"/>
                <w:szCs w:val="20"/>
              </w:rPr>
              <w:t>Înainte de a admite un criptoactiv la tranzacționare, furnizorii de servicii de criptoactive care operează o platformă de tranzacționare pentru criptoactive se asigură că criptoactivul respectă normele de funcționare a platformei de tranzacționare și evaluează adecvarea criptoactivului în cauză. La evaluarea adecvării unui criptoactiv, furnizorii de servicii de criptoactive care operează o platformă de tranzacționare evaluează în special fiabilitatea soluțiilor tehnice utilizate și posibila asociere la activități ilicite sau frauduloase, ținând seama de experiența, de istoricul și de reputația emitentului criptoactivelor respective și ale echipei sale de dezvoltare. Furnizorii de servicii de criptoactive care operează o platformă de tranzacționare evaluează, de asemenea, adecvarea criptoactivelor, altele decât tokenurile raportate la active sau tokenurile de monedă electronică, menționate la art. 4 alin. (3) la literele (a)-(d).</w:t>
            </w:r>
          </w:p>
          <w:p w14:paraId="4B551735" w14:textId="5426390B"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(3)</w:t>
            </w:r>
            <w:r>
              <w:rPr>
                <w:rFonts w:ascii="Times New Roman" w:hAnsi="Times New Roman" w:cs="Times New Roman"/>
                <w:sz w:val="20"/>
                <w:szCs w:val="20"/>
              </w:rPr>
              <w:t xml:space="preserve"> </w:t>
            </w:r>
            <w:r w:rsidRPr="00FD4FB5">
              <w:rPr>
                <w:rFonts w:ascii="Times New Roman" w:hAnsi="Times New Roman" w:cs="Times New Roman"/>
                <w:sz w:val="20"/>
                <w:szCs w:val="20"/>
              </w:rPr>
              <w:t>Normele de funcționare a platformei de tranzacționare pentru criptoactive împiedică admiterea la tranzacționare a criptoactivelor care au o funcție de anonimizare intrinsecă, cu excepția cazului în care deținătorii criptoactivelor și istoricul lor în materie de tranzacționare pot fi identificați de către furnizorii de servicii de criptoactive care operează o platformă de tranzacționare pentru criptoactive.</w:t>
            </w:r>
          </w:p>
        </w:tc>
        <w:tc>
          <w:tcPr>
            <w:tcW w:w="2684" w:type="dxa"/>
          </w:tcPr>
          <w:p w14:paraId="1A681D54" w14:textId="71C06153" w:rsidR="00A84477" w:rsidRPr="0073711B" w:rsidRDefault="0073711B" w:rsidP="00A84477">
            <w:pPr>
              <w:rPr>
                <w:rFonts w:ascii="Times New Roman" w:hAnsi="Times New Roman" w:cs="Times New Roman"/>
                <w:b/>
                <w:bCs/>
                <w:sz w:val="20"/>
                <w:szCs w:val="20"/>
              </w:rPr>
            </w:pPr>
            <w:r w:rsidRPr="00607E09">
              <w:rPr>
                <w:rFonts w:ascii="Times New Roman" w:hAnsi="Times New Roman" w:cs="Times New Roman"/>
                <w:b/>
                <w:bCs/>
                <w:sz w:val="20"/>
                <w:szCs w:val="20"/>
              </w:rPr>
              <w:lastRenderedPageBreak/>
              <w:t>Compatibil</w:t>
            </w:r>
          </w:p>
        </w:tc>
        <w:tc>
          <w:tcPr>
            <w:tcW w:w="3018" w:type="dxa"/>
          </w:tcPr>
          <w:p w14:paraId="7373C882" w14:textId="3F6CD35F" w:rsidR="00A84477" w:rsidRPr="000B539E" w:rsidRDefault="00A84477" w:rsidP="00A84477">
            <w:pPr>
              <w:rPr>
                <w:rFonts w:ascii="Times New Roman" w:hAnsi="Times New Roman" w:cs="Times New Roman"/>
                <w:sz w:val="20"/>
                <w:szCs w:val="20"/>
              </w:rPr>
            </w:pPr>
          </w:p>
        </w:tc>
      </w:tr>
      <w:tr w:rsidR="00A84477" w:rsidRPr="000B539E" w14:paraId="090BA66F" w14:textId="77777777" w:rsidTr="00B4511F">
        <w:trPr>
          <w:gridAfter w:val="1"/>
          <w:wAfter w:w="15" w:type="dxa"/>
        </w:trPr>
        <w:tc>
          <w:tcPr>
            <w:tcW w:w="4434" w:type="dxa"/>
            <w:gridSpan w:val="2"/>
          </w:tcPr>
          <w:p w14:paraId="0C72995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Normele de funcționare menționate la alineatul (1) se redactează într-o limbă oficială a statului membru de origine sau într-o limbă uzuală în domeniul finanțelor internaționale.</w:t>
            </w:r>
          </w:p>
          <w:p w14:paraId="23713CB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operarea unei platforme de tranzacționare pentru criptoactive se face într-un alt </w:t>
            </w:r>
            <w:r w:rsidRPr="000B539E">
              <w:rPr>
                <w:rFonts w:ascii="Times New Roman" w:hAnsi="Times New Roman" w:cs="Times New Roman"/>
                <w:sz w:val="20"/>
                <w:szCs w:val="20"/>
              </w:rPr>
              <w:lastRenderedPageBreak/>
              <w:t>stat membru, normele de funcționare menționate la alineatul (1) se redactează într-o limbă oficială a statului membru gazdă sau într-o limbă uzuală în domeniul finanțelor internaționale.</w:t>
            </w:r>
          </w:p>
          <w:p w14:paraId="4302FEE0" w14:textId="77777777" w:rsidR="00A84477" w:rsidRPr="000B539E" w:rsidRDefault="00A84477" w:rsidP="00A84477">
            <w:pPr>
              <w:rPr>
                <w:rFonts w:ascii="Times New Roman" w:hAnsi="Times New Roman" w:cs="Times New Roman"/>
                <w:sz w:val="20"/>
                <w:szCs w:val="20"/>
              </w:rPr>
            </w:pPr>
          </w:p>
        </w:tc>
        <w:tc>
          <w:tcPr>
            <w:tcW w:w="4318" w:type="dxa"/>
          </w:tcPr>
          <w:p w14:paraId="3CE16DFF" w14:textId="34CD33A5"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lastRenderedPageBreak/>
              <w:t>(4)Normele de funcționare menționate la alin. (1) se redactează în limba română.</w:t>
            </w:r>
          </w:p>
          <w:p w14:paraId="64F8B003" w14:textId="77777777" w:rsidR="00A84477" w:rsidRPr="00FD4FB5" w:rsidRDefault="00A84477" w:rsidP="00A84477">
            <w:pPr>
              <w:tabs>
                <w:tab w:val="left" w:pos="261"/>
              </w:tabs>
              <w:rPr>
                <w:rFonts w:ascii="Times New Roman" w:hAnsi="Times New Roman" w:cs="Times New Roman"/>
                <w:sz w:val="20"/>
                <w:szCs w:val="20"/>
              </w:rPr>
            </w:pPr>
          </w:p>
        </w:tc>
        <w:tc>
          <w:tcPr>
            <w:tcW w:w="2684" w:type="dxa"/>
          </w:tcPr>
          <w:p w14:paraId="6E40DF89" w14:textId="49CC8C3F" w:rsidR="0073711B" w:rsidRPr="007146A3" w:rsidRDefault="0073711B" w:rsidP="0073711B">
            <w:pPr>
              <w:rPr>
                <w:rFonts w:ascii="Times New Roman" w:hAnsi="Times New Roman" w:cs="Times New Roman"/>
                <w:b/>
                <w:bCs/>
                <w:sz w:val="20"/>
                <w:szCs w:val="20"/>
              </w:rPr>
            </w:pPr>
            <w:r>
              <w:rPr>
                <w:rFonts w:ascii="Times New Roman" w:hAnsi="Times New Roman" w:cs="Times New Roman"/>
                <w:b/>
                <w:bCs/>
                <w:sz w:val="20"/>
                <w:szCs w:val="20"/>
                <w:lang w:val="ro-RO"/>
              </w:rPr>
              <w:t>Compatibil/</w:t>
            </w:r>
          </w:p>
          <w:p w14:paraId="33855EB9" w14:textId="030ACDEA" w:rsidR="00A84477" w:rsidRPr="0073711B" w:rsidRDefault="00A84477" w:rsidP="0073711B">
            <w:pPr>
              <w:rPr>
                <w:rFonts w:ascii="Times New Roman" w:hAnsi="Times New Roman" w:cs="Times New Roman"/>
                <w:b/>
                <w:bCs/>
                <w:sz w:val="20"/>
                <w:szCs w:val="20"/>
                <w:lang w:val="ro-RO"/>
              </w:rPr>
            </w:pPr>
            <w:r w:rsidRPr="007146A3">
              <w:rPr>
                <w:rFonts w:ascii="Times New Roman" w:hAnsi="Times New Roman" w:cs="Times New Roman"/>
                <w:b/>
                <w:bCs/>
                <w:sz w:val="20"/>
                <w:szCs w:val="20"/>
                <w:lang w:val="ro-RO"/>
              </w:rPr>
              <w:t>Prevederi UE opționale</w:t>
            </w:r>
            <w:r>
              <w:rPr>
                <w:rFonts w:ascii="Times New Roman" w:hAnsi="Times New Roman" w:cs="Times New Roman"/>
                <w:b/>
                <w:bCs/>
                <w:sz w:val="20"/>
                <w:szCs w:val="20"/>
                <w:lang w:val="ro-RO"/>
              </w:rPr>
              <w:t>/</w:t>
            </w:r>
          </w:p>
        </w:tc>
        <w:tc>
          <w:tcPr>
            <w:tcW w:w="3018" w:type="dxa"/>
          </w:tcPr>
          <w:p w14:paraId="1E8FADCF" w14:textId="33AB5881"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A84477" w:rsidRPr="000B539E" w14:paraId="4F483B2D" w14:textId="77777777" w:rsidTr="00B4511F">
        <w:trPr>
          <w:gridAfter w:val="1"/>
          <w:wAfter w:w="15" w:type="dxa"/>
        </w:trPr>
        <w:tc>
          <w:tcPr>
            <w:tcW w:w="4434" w:type="dxa"/>
            <w:gridSpan w:val="2"/>
          </w:tcPr>
          <w:p w14:paraId="64947FB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Furnizorii de servicii de criptoactive care operează o platformă de tranzacționare pentru criptoactive nu tranzacționează pe cont propriu pe platforma de tranzacționare pentru criptoactive operată, inclusiv atunci când fac schimburi de criptoactive contra unor fonduri sau contra altor criptoactive.</w:t>
            </w:r>
          </w:p>
          <w:p w14:paraId="2FF4B8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Furnizorilor de servicii de criptoactive care operează o platformă de tranzacționare pentru criptoactive li se permite să efectueze cumpărări și vânzări simultane pe cont propriu numai în cazul în care clientul și-a dat consimțământul pentru acest proces. Furnizorii de servicii de criptoactive transmit autorității competente informații care explică modul în care utilizează cumpărările și vânzările simultane pe cont propriu. </w:t>
            </w:r>
          </w:p>
          <w:p w14:paraId="5A4EF82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Autoritatea competentă monitorizează implicarea furnizorilor de servicii de criptoactive în cumpărări și vânzări simultane pe cont propriu și se asigură că implicarea acestora în cumpărări și vânzări simultane pe cont propriu continuă să intre sub incidența definiției acestor tranzacții și nu dă naștere unor conflicte de interese între furnizorii de servicii de criptoactive și clienții acestora.</w:t>
            </w:r>
          </w:p>
          <w:p w14:paraId="66E72CF9"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Furnizorii de servicii de criptoactive care </w:t>
            </w:r>
          </w:p>
          <w:p w14:paraId="2A7405FA" w14:textId="5967319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operează o platformă de tranzacționare pentru criptoactive dispun de sisteme, proceduri și mecanisme eficace care să asigure că sistemele lor de tranzacționare:</w:t>
            </w:r>
          </w:p>
          <w:p w14:paraId="401605B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sunt reziliente;</w:t>
            </w:r>
          </w:p>
          <w:p w14:paraId="27E5F24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dispun de capacitate suficientă pentru a face față unui volum maxim de ordine și de mesaje;</w:t>
            </w:r>
          </w:p>
          <w:p w14:paraId="3B8D765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pot asigura tranzacționarea ordonată în condiții de criză majoră a pieței;</w:t>
            </w:r>
          </w:p>
          <w:p w14:paraId="3D02104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sunt în măsură să respingă ordinele care depășesc pragurile prestabilite în ceea ce privește volumul și prețul sau care sunt în mod clar eronate;</w:t>
            </w:r>
          </w:p>
          <w:p w14:paraId="1336FC0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sunt pe deplin testate pentru a se asigura îndeplinirea condițiilor prevăzute la literele (a)-(d);</w:t>
            </w:r>
          </w:p>
          <w:p w14:paraId="3F6FBE5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(f) sunt supuse unor mecanisme eficace de asigurare a continuității activității care să asigure continuitatea serviciilor furnizate în eventualitatea unei funcționări defectuoase a sistemului de </w:t>
            </w:r>
          </w:p>
          <w:p w14:paraId="3CE6A82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tranzacționare;</w:t>
            </w:r>
          </w:p>
          <w:p w14:paraId="77CD22F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pot preveni sau depista abuzul de piață;</w:t>
            </w:r>
          </w:p>
          <w:p w14:paraId="13C2B51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(h) sunt suficient de solide pentru a preveni utilizarea lor abuzivă în scopul spălării banilor sau al finanțării terorismului.</w:t>
            </w:r>
          </w:p>
          <w:p w14:paraId="0C898E2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Furnizorii de servicii de criptoactive care operează o platformă de tranzacționare pentru criptoactive informează autoritatea lor competentă atunci când identifică situații de abuz de piață sau tentative de abuz de piață care au loc în cadrul sau prin intermediul sistemelor lor de tranzacționare.</w:t>
            </w:r>
          </w:p>
          <w:p w14:paraId="77AE142B" w14:textId="3129CCD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(9) Furnizorii de servicii de criptoactive care operează o platformă de tranzacționare pentru criptoactive fac publice toate prețurile de cumpărare și de vânzare, precum și amploarea intereselor de tranzacționare la prețurile respective care sunt afișate pentru criptoactive prin platformele lor de tranzacționare. Furnizorii de servicii de criptoactive în cauză se asigură că informațiile respective sunt la dispoziția publicului în mod continuu în timpul programului de tranzacționare.</w:t>
            </w:r>
          </w:p>
          <w:p w14:paraId="3D08FB10" w14:textId="77777777" w:rsidR="00A84477" w:rsidRPr="000B539E" w:rsidRDefault="00A84477" w:rsidP="00A84477">
            <w:pPr>
              <w:rPr>
                <w:rFonts w:ascii="Times New Roman" w:hAnsi="Times New Roman" w:cs="Times New Roman"/>
                <w:sz w:val="20"/>
                <w:szCs w:val="20"/>
              </w:rPr>
            </w:pPr>
          </w:p>
          <w:p w14:paraId="6C48B88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(10) Furnizorii de servicii de criptoactive care operează o platformă de tranzacționare pentru criptoactive fac publice prețul, volumul și momentul tranzacțiilor executate în legătură cu criptoactivele pe platformele lor de tranzacționare.</w:t>
            </w:r>
          </w:p>
          <w:p w14:paraId="3CDBACB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Aceștia fac publice detaliile respective ale tuturor acestor tranzacții pe cât posibil, din punct de vedere tehnic, în timp real.</w:t>
            </w:r>
          </w:p>
          <w:p w14:paraId="527EDA8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(11) Furnizorii de servicii de criptoactive care operează o platformă de tranzacționare pentru criptoactive pun la dispoziția publicului informațiile publicate în conformitate cu alineatele (9) și (10) în condiții comerciale rezonabile și asigură un acces nediscriminatoriu la aceste informații. Informațiile respective sunt puse la dispoziție cu titlu gratuit la 15 minute de la publicare, într-un format care poate fi citit automat, și rămân publicate timp de cel puțin doi ani.</w:t>
            </w:r>
          </w:p>
          <w:p w14:paraId="050EFF87" w14:textId="77777777" w:rsidR="00A84477" w:rsidRPr="000B539E" w:rsidRDefault="00A84477" w:rsidP="00A84477">
            <w:pPr>
              <w:rPr>
                <w:rFonts w:ascii="Times New Roman" w:hAnsi="Times New Roman" w:cs="Times New Roman"/>
                <w:sz w:val="20"/>
                <w:szCs w:val="20"/>
              </w:rPr>
            </w:pPr>
          </w:p>
          <w:p w14:paraId="679331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(12) Furnizorii de servicii de criptoactive care operează o platformă de tranzacționare pentru criptoactive inițiază decontarea finală a unei tranzacții cu criptoactive în registrul distribuit în termen de 24 de ore de la executarea tranzacției pe platforma de tranzacționare sau, în cazul tranzacțiilor decontate în afara registrului distribuit, cel târziu până la încheierea zilei.</w:t>
            </w:r>
          </w:p>
          <w:p w14:paraId="512DA8F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(13) Furnizorii de servicii de criptoactive care operează o platformă de tranzacționare pentru criptoactive se asigură că structurile lor tarifare sunt transparente, echitabile și nediscriminatorii și că acestea nu creează stimulente pentru plasarea, modificarea sau anularea ordinelor sau pentru executarea tranzacțiilor într-un mod care contribuie la crearea unor condiții de tranzacționare de natură să perturbe stabilitatea pieței sau la abuzuri de piață, astfel cum se menționează la titlul VI.</w:t>
            </w:r>
          </w:p>
          <w:p w14:paraId="7A0E3233" w14:textId="77777777" w:rsidR="00A84477" w:rsidRPr="000B539E" w:rsidRDefault="00A84477" w:rsidP="00A84477">
            <w:pPr>
              <w:rPr>
                <w:rFonts w:ascii="Times New Roman" w:hAnsi="Times New Roman" w:cs="Times New Roman"/>
                <w:sz w:val="20"/>
                <w:szCs w:val="20"/>
              </w:rPr>
            </w:pPr>
          </w:p>
          <w:p w14:paraId="5FB8270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(14) Furnizorii de servicii de criptoactive care operează o platformă de tranzacționare pentru criptoactive mențin resurse și au instalate dispozitive de rezervă care să le dea posibilitatea de a raporta către autoritatea lor competentă în orice moment.</w:t>
            </w:r>
          </w:p>
          <w:p w14:paraId="60081AF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(15) Furnizorii de servicii de criptoactive care operează o platformă de tranzacționare țin la dispoziția autorității competente timp de cel puțin cinci ani datele relevante referitoare la toate ordinele aferente criptoactivelor care sunt promovate prin sistemele lor sau acordă autorității competente acces la registrul de ordine, astfel încât autoritatea competentă să poată monitoriza activitatea de </w:t>
            </w:r>
          </w:p>
          <w:p w14:paraId="31FE98A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tranzacționare. </w:t>
            </w:r>
          </w:p>
          <w:p w14:paraId="30AB946F"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Respectivele date relevante conțin caracteristicile ordinului, inclusiv cele care fac legătura între un ordin și tranzacțiile executate care decurg din ordinul respectiv.</w:t>
            </w:r>
          </w:p>
          <w:p w14:paraId="0FD3A0C7" w14:textId="409A429E" w:rsidR="00A84477" w:rsidRPr="000B539E" w:rsidRDefault="00A84477" w:rsidP="00A84477">
            <w:pPr>
              <w:rPr>
                <w:rFonts w:ascii="Times New Roman" w:hAnsi="Times New Roman" w:cs="Times New Roman"/>
                <w:sz w:val="20"/>
                <w:szCs w:val="20"/>
              </w:rPr>
            </w:pPr>
          </w:p>
        </w:tc>
        <w:tc>
          <w:tcPr>
            <w:tcW w:w="4318" w:type="dxa"/>
          </w:tcPr>
          <w:p w14:paraId="02227D0A"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lastRenderedPageBreak/>
              <w:t>(5)</w:t>
            </w:r>
            <w:r w:rsidRPr="00FD4FB5">
              <w:rPr>
                <w:rFonts w:ascii="Times New Roman" w:hAnsi="Times New Roman" w:cs="Times New Roman"/>
                <w:sz w:val="20"/>
                <w:szCs w:val="20"/>
              </w:rPr>
              <w:tab/>
              <w:t>Furnizorii de servicii de criptoactive care operează o platformă de tranzacționare pentru criptoactive nu tranzacționează pe cont propriu pe platforma de tranzacționare pentru criptoactive operată, inclusiv atunci când fac schimburi de criptoactive contra unor fonduri sau contra altor criptoactive.</w:t>
            </w:r>
          </w:p>
          <w:p w14:paraId="0023AC13" w14:textId="77777777" w:rsidR="00A84477"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(6)</w:t>
            </w:r>
            <w:r w:rsidRPr="00FD4FB5">
              <w:rPr>
                <w:rFonts w:ascii="Times New Roman" w:hAnsi="Times New Roman" w:cs="Times New Roman"/>
                <w:sz w:val="20"/>
                <w:szCs w:val="20"/>
              </w:rPr>
              <w:tab/>
              <w:t xml:space="preserve">Furnizorilor de servicii de criptoactive care operează o platformă de tranzacționare pentru criptoactive li se permite să efectueze cumpărări și vânzări simultane pe cont propriu numai în cazul în care clientul și-a dat consimțământul pentru acest proces. Furnizorii de servicii de criptoactive transmit Comisiei Naționale, informații care explică modul în care utilizează cumpărările și vânzările simultane pe cont propriu. </w:t>
            </w:r>
          </w:p>
          <w:p w14:paraId="2F308774" w14:textId="0184FC92"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Comisia Națională monitorizează implicarea furnizorilor de servicii de criptoactive în cumpărări și vânzări simultane pe cont propriu și se asigură că implicarea acestora în cumpărări și vânzări simultane pe cont propriu continuă să intre sub incidența definiției acestor tranzacții și nu dă naștere unor conflicte de interese între furnizorii de servicii de criptoactive și clienții acestora. (7)Furnizorii de servicii de criptoactive care operează o platformă de tranzacționare pentru criptoactive dispun de sisteme, proceduri și mecanisme eficace care să asigure că sistemele lor de tranzacționare:</w:t>
            </w:r>
          </w:p>
          <w:p w14:paraId="73C93AFD"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sunt reziliente;</w:t>
            </w:r>
          </w:p>
          <w:p w14:paraId="09E8F18D"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dispun de capacitate suficientă pentru a face față unui volum maxim de ordine și de mesaje;</w:t>
            </w:r>
          </w:p>
          <w:p w14:paraId="48876897"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pot asigura tranzacționarea ordonată în condiții de criză majoră a pieței;</w:t>
            </w:r>
          </w:p>
          <w:p w14:paraId="0DC455CE"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d)</w:t>
            </w:r>
            <w:r w:rsidRPr="00FD4FB5">
              <w:rPr>
                <w:rFonts w:ascii="Times New Roman" w:hAnsi="Times New Roman" w:cs="Times New Roman"/>
                <w:sz w:val="20"/>
                <w:szCs w:val="20"/>
              </w:rPr>
              <w:tab/>
              <w:t>sunt în măsură să respingă ordinele care depășesc pragurile prestabilite în ceea ce privește volumul și prețul sau care sunt în mod clar eronate;</w:t>
            </w:r>
          </w:p>
          <w:p w14:paraId="401C775C"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e)</w:t>
            </w:r>
            <w:r w:rsidRPr="00FD4FB5">
              <w:rPr>
                <w:rFonts w:ascii="Times New Roman" w:hAnsi="Times New Roman" w:cs="Times New Roman"/>
                <w:sz w:val="20"/>
                <w:szCs w:val="20"/>
              </w:rPr>
              <w:tab/>
              <w:t>sunt pe deplin testate pentru a se asigura îndeplinirea condițiilor prevăzute la literele (a)-(d);</w:t>
            </w:r>
          </w:p>
          <w:p w14:paraId="1F1BCEC1"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lastRenderedPageBreak/>
              <w:t>f)</w:t>
            </w:r>
            <w:r w:rsidRPr="00FD4FB5">
              <w:rPr>
                <w:rFonts w:ascii="Times New Roman" w:hAnsi="Times New Roman" w:cs="Times New Roman"/>
                <w:sz w:val="20"/>
                <w:szCs w:val="20"/>
              </w:rPr>
              <w:tab/>
              <w:t>sunt supuse unor mecanisme eficace de asigurare a continuității activității care să asigure continuitatea serviciilor furnizate în eventualitatea unei funcționări defectuoase a sistemului de tranzacționare;</w:t>
            </w:r>
          </w:p>
          <w:p w14:paraId="08D77CC9"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g)</w:t>
            </w:r>
            <w:r w:rsidRPr="00FD4FB5">
              <w:rPr>
                <w:rFonts w:ascii="Times New Roman" w:hAnsi="Times New Roman" w:cs="Times New Roman"/>
                <w:sz w:val="20"/>
                <w:szCs w:val="20"/>
              </w:rPr>
              <w:tab/>
              <w:t>pot preveni sau depista abuzul de piață;</w:t>
            </w:r>
          </w:p>
          <w:p w14:paraId="4DDAE71D"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h)</w:t>
            </w:r>
            <w:r w:rsidRPr="00FD4FB5">
              <w:rPr>
                <w:rFonts w:ascii="Times New Roman" w:hAnsi="Times New Roman" w:cs="Times New Roman"/>
                <w:sz w:val="20"/>
                <w:szCs w:val="20"/>
              </w:rPr>
              <w:tab/>
              <w:t>sunt suficient de solide pentru a preveni utilizarea lor abuzivă în scopul spălării banilor sau al finanțării terorismului.</w:t>
            </w:r>
          </w:p>
          <w:p w14:paraId="55988103" w14:textId="77777777" w:rsidR="00A84477" w:rsidRPr="00FD4FB5" w:rsidRDefault="00A84477" w:rsidP="00A84477">
            <w:pPr>
              <w:tabs>
                <w:tab w:val="left" w:pos="301"/>
              </w:tabs>
              <w:rPr>
                <w:rFonts w:ascii="Times New Roman" w:hAnsi="Times New Roman" w:cs="Times New Roman"/>
                <w:sz w:val="20"/>
                <w:szCs w:val="20"/>
              </w:rPr>
            </w:pPr>
            <w:r w:rsidRPr="00FD4FB5">
              <w:rPr>
                <w:rFonts w:ascii="Times New Roman" w:hAnsi="Times New Roman" w:cs="Times New Roman"/>
                <w:sz w:val="20"/>
                <w:szCs w:val="20"/>
              </w:rPr>
              <w:t>(8)</w:t>
            </w:r>
            <w:r w:rsidRPr="00FD4FB5">
              <w:rPr>
                <w:rFonts w:ascii="Times New Roman" w:hAnsi="Times New Roman" w:cs="Times New Roman"/>
                <w:sz w:val="20"/>
                <w:szCs w:val="20"/>
              </w:rPr>
              <w:tab/>
              <w:t>Furnizorii de servicii de criptoactive care operează o platformă de tranzacționare pentru criptoactive informează Comisia Națională, atunci când identifică situații de abuz de piață sau tentative de abuz de piață care au loc în cadrul sau prin intermediul sistemelor lor de tranzacționare.</w:t>
            </w:r>
          </w:p>
          <w:p w14:paraId="569A3C5C" w14:textId="77777777" w:rsidR="00A84477" w:rsidRPr="00FD4FB5" w:rsidRDefault="00A84477" w:rsidP="00A84477">
            <w:pPr>
              <w:tabs>
                <w:tab w:val="left" w:pos="301"/>
              </w:tabs>
              <w:rPr>
                <w:rFonts w:ascii="Times New Roman" w:hAnsi="Times New Roman" w:cs="Times New Roman"/>
                <w:sz w:val="20"/>
                <w:szCs w:val="20"/>
              </w:rPr>
            </w:pPr>
            <w:r w:rsidRPr="00FD4FB5">
              <w:rPr>
                <w:rFonts w:ascii="Times New Roman" w:hAnsi="Times New Roman" w:cs="Times New Roman"/>
                <w:sz w:val="20"/>
                <w:szCs w:val="20"/>
              </w:rPr>
              <w:t>(9)</w:t>
            </w:r>
            <w:r w:rsidRPr="00FD4FB5">
              <w:rPr>
                <w:rFonts w:ascii="Times New Roman" w:hAnsi="Times New Roman" w:cs="Times New Roman"/>
                <w:sz w:val="20"/>
                <w:szCs w:val="20"/>
              </w:rPr>
              <w:tab/>
              <w:t>Furnizorii de servicii de criptoactive care operează o platformă de tranzacționare pentru criptoactive fac publice toate prețurile de cumpărare și de vânzare, precum și amploarea intereselor de tranzacționare la prețurile respective care sunt afișate pentru criptoactive prin platformele lor de tranzacționare. Furnizorii de servicii de criptoactive în cauză se asigură că informațiile respective sunt la dispoziția publicului în mod continuu în timpul programului de tranzacționare.</w:t>
            </w:r>
          </w:p>
          <w:p w14:paraId="760A8151"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(10)</w:t>
            </w:r>
            <w:r w:rsidRPr="00FD4FB5">
              <w:rPr>
                <w:rFonts w:ascii="Times New Roman" w:hAnsi="Times New Roman" w:cs="Times New Roman"/>
                <w:sz w:val="20"/>
                <w:szCs w:val="20"/>
              </w:rPr>
              <w:tab/>
              <w:t>Furnizorii de servicii de criptoactive care operează o platformă de tranzacționare pentru criptoactive fac publice prețul, volumul și momentul tranzacțiilor executate în legătură cu criptoactivele pe platformele lor de tranzacționare. Aceștia fac publice detaliile respective ale tuturor acestor tranzacții pe cât posibil, din punct de vedere tehnic, în timp real.</w:t>
            </w:r>
          </w:p>
          <w:p w14:paraId="0C0FEFD9"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(11)</w:t>
            </w:r>
            <w:r w:rsidRPr="00FD4FB5">
              <w:rPr>
                <w:rFonts w:ascii="Times New Roman" w:hAnsi="Times New Roman" w:cs="Times New Roman"/>
                <w:sz w:val="20"/>
                <w:szCs w:val="20"/>
              </w:rPr>
              <w:tab/>
              <w:t>Furnizorii de servicii de criptoactive care operează o platformă de tranzacționare pentru criptoactive pun la dispoziția publicului informațiile publicate în conformitate cu alineatele (9) și (10) în condiții comerciale rezonabile și asigură un acces nediscriminatoriu la aceste informații. Informațiile respective sunt puse la dispoziție cu titlu gratuit la 15 minute de la publicare, într-un format care poate fi citit automat, și rămân publicate timp de cel puțin doi ani.</w:t>
            </w:r>
          </w:p>
          <w:p w14:paraId="5A710F34"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lastRenderedPageBreak/>
              <w:t>(12)</w:t>
            </w:r>
            <w:r w:rsidRPr="00FD4FB5">
              <w:rPr>
                <w:rFonts w:ascii="Times New Roman" w:hAnsi="Times New Roman" w:cs="Times New Roman"/>
                <w:sz w:val="20"/>
                <w:szCs w:val="20"/>
              </w:rPr>
              <w:tab/>
              <w:t>Furnizorii de servicii de criptoactive care operează o platformă de tranzacționare pentru criptoactive inițiază decontarea finală a unei tranzacții cu criptoactive în registrul distribuit în termen de 24 de ore de la executarea tranzacției pe platforma de tranzacționare sau, în cazul tranzacțiilor decontate în afara registrului distribuit, cel târziu până la încheierea zilei.</w:t>
            </w:r>
          </w:p>
          <w:p w14:paraId="10E2F62B" w14:textId="7C61C364"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(13)</w:t>
            </w:r>
            <w:r w:rsidRPr="00FD4FB5">
              <w:rPr>
                <w:rFonts w:ascii="Times New Roman" w:hAnsi="Times New Roman" w:cs="Times New Roman"/>
                <w:sz w:val="20"/>
                <w:szCs w:val="20"/>
              </w:rPr>
              <w:tab/>
              <w:t xml:space="preserve">Furnizorii de servicii de criptoactive care operează o platformă de tranzacționare pentru criptoactive se asigură că structurile lor tarifare sunt transparente, echitabile și nediscriminatorii și că acestea nu creează stimulente pentru plasarea, modificarea sau anularea ordinelor sau pentru executarea tranzacțiilor într-un mod care contribuie la crearea unor condiții de tranzacționare de natură să perturbe stabilitatea pieței sau la abuzuri de piață, astfel cum se menționează la </w:t>
            </w:r>
            <w:r w:rsidR="00AC293B">
              <w:rPr>
                <w:rFonts w:ascii="Times New Roman" w:hAnsi="Times New Roman" w:cs="Times New Roman"/>
                <w:sz w:val="20"/>
                <w:szCs w:val="20"/>
              </w:rPr>
              <w:t>capitolul</w:t>
            </w:r>
            <w:r w:rsidRPr="00FD4FB5">
              <w:rPr>
                <w:rFonts w:ascii="Times New Roman" w:hAnsi="Times New Roman" w:cs="Times New Roman"/>
                <w:sz w:val="20"/>
                <w:szCs w:val="20"/>
              </w:rPr>
              <w:t xml:space="preserve"> VI.</w:t>
            </w:r>
          </w:p>
          <w:p w14:paraId="6E0A833F"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(14)</w:t>
            </w:r>
            <w:r w:rsidRPr="00FD4FB5">
              <w:rPr>
                <w:rFonts w:ascii="Times New Roman" w:hAnsi="Times New Roman" w:cs="Times New Roman"/>
                <w:sz w:val="20"/>
                <w:szCs w:val="20"/>
              </w:rPr>
              <w:tab/>
              <w:t>Furnizorii de servicii de criptoactive care operează o platformă de tranzacționare pentru criptoactive mențin resurse și au instalate dispozitive de rezervă care să le dea posibilitatea de a raporta către Comisia Națională în orice moment.</w:t>
            </w:r>
          </w:p>
          <w:p w14:paraId="4286742B" w14:textId="77777777"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(15)</w:t>
            </w:r>
            <w:r>
              <w:rPr>
                <w:rFonts w:ascii="Times New Roman" w:hAnsi="Times New Roman" w:cs="Times New Roman"/>
                <w:sz w:val="20"/>
                <w:szCs w:val="20"/>
              </w:rPr>
              <w:t xml:space="preserve"> </w:t>
            </w:r>
            <w:r w:rsidRPr="00FD4FB5">
              <w:rPr>
                <w:rFonts w:ascii="Times New Roman" w:hAnsi="Times New Roman" w:cs="Times New Roman"/>
                <w:sz w:val="20"/>
                <w:szCs w:val="20"/>
              </w:rPr>
              <w:t>Furnizorii de servicii de criptoactive care operează o platformă de tranzacționare țin la dispoziția Comisiei Naționale timp de cel puțin 5 ani datele relevante referitoare la toate ordinele aferente criptoactivelor care sunt promovate prin sistemele lor sau acordă Comisiei Naționale acces la registrul de ordine, astfel încât autoritatea competentă să poată monitoriza activitatea de tranzacționare. Respectivele date relevante conțin caracteristicile ordinului, inclusiv cele care fac legătura între un ordin și tranzacțiile executate care decurg din ordinul respectiv.</w:t>
            </w:r>
          </w:p>
          <w:p w14:paraId="569514C6" w14:textId="77777777" w:rsidR="00A84477" w:rsidRDefault="00A84477" w:rsidP="00A84477">
            <w:pPr>
              <w:rPr>
                <w:rFonts w:ascii="Times New Roman" w:hAnsi="Times New Roman" w:cs="Times New Roman"/>
                <w:sz w:val="20"/>
                <w:szCs w:val="20"/>
              </w:rPr>
            </w:pPr>
          </w:p>
          <w:p w14:paraId="44CBA3D2" w14:textId="397103CF" w:rsidR="00A84477" w:rsidRPr="00FD4FB5" w:rsidRDefault="00A84477" w:rsidP="00A84477">
            <w:pPr>
              <w:rPr>
                <w:rFonts w:ascii="Times New Roman" w:hAnsi="Times New Roman" w:cs="Times New Roman"/>
                <w:sz w:val="20"/>
                <w:szCs w:val="20"/>
              </w:rPr>
            </w:pPr>
          </w:p>
        </w:tc>
        <w:tc>
          <w:tcPr>
            <w:tcW w:w="2684" w:type="dxa"/>
          </w:tcPr>
          <w:p w14:paraId="53588B9A" w14:textId="1618914A"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06F06465" w14:textId="77777777" w:rsidR="00A84477" w:rsidRDefault="00A84477" w:rsidP="00A84477">
            <w:pPr>
              <w:rPr>
                <w:rFonts w:ascii="Times New Roman" w:hAnsi="Times New Roman" w:cs="Times New Roman"/>
                <w:sz w:val="20"/>
                <w:szCs w:val="20"/>
              </w:rPr>
            </w:pPr>
          </w:p>
        </w:tc>
      </w:tr>
      <w:tr w:rsidR="00A84477" w:rsidRPr="000B539E" w14:paraId="7AE5A5E5" w14:textId="77777777" w:rsidTr="00B4511F">
        <w:trPr>
          <w:gridAfter w:val="1"/>
          <w:wAfter w:w="15" w:type="dxa"/>
        </w:trPr>
        <w:tc>
          <w:tcPr>
            <w:tcW w:w="4434" w:type="dxa"/>
            <w:gridSpan w:val="2"/>
          </w:tcPr>
          <w:p w14:paraId="78FA6C5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(16) ESMA elaborează proiecte de standarde tehnice de reglementare pentru a detalia:</w:t>
            </w:r>
          </w:p>
          <w:p w14:paraId="3127E11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modul de prezentare a datelor </w:t>
            </w:r>
          </w:p>
          <w:p w14:paraId="61F30E7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privind transparența, printre care și nivelul de dezagregare a datelor, care trebuie puse la dispoziția </w:t>
            </w:r>
            <w:r w:rsidRPr="000B539E">
              <w:rPr>
                <w:rFonts w:ascii="Times New Roman" w:hAnsi="Times New Roman" w:cs="Times New Roman"/>
                <w:sz w:val="20"/>
                <w:szCs w:val="20"/>
              </w:rPr>
              <w:lastRenderedPageBreak/>
              <w:t>publicului, astfel cum se menționează la alineatele (1), (9) și (10);</w:t>
            </w:r>
          </w:p>
          <w:p w14:paraId="646DB177" w14:textId="447DCBC8"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conținutul și formatul evidențelor din registrul de ordine care trebuie păstrate în conformitate cu alineatul (15).</w:t>
            </w:r>
          </w:p>
          <w:p w14:paraId="677699A6" w14:textId="001FF10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4A18C376" w14:textId="4BF173B5"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330F6CE5" w14:textId="77777777" w:rsidR="00A84477" w:rsidRPr="00FD4FB5" w:rsidRDefault="00A84477" w:rsidP="00A84477">
            <w:pPr>
              <w:rPr>
                <w:rFonts w:ascii="Times New Roman" w:hAnsi="Times New Roman" w:cs="Times New Roman"/>
                <w:sz w:val="20"/>
                <w:szCs w:val="20"/>
              </w:rPr>
            </w:pPr>
          </w:p>
        </w:tc>
        <w:tc>
          <w:tcPr>
            <w:tcW w:w="2684" w:type="dxa"/>
          </w:tcPr>
          <w:p w14:paraId="7F0EF058"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71D15DA9" w14:textId="77777777" w:rsidR="00A84477" w:rsidRPr="000B539E" w:rsidRDefault="00A84477" w:rsidP="00A84477">
            <w:pPr>
              <w:rPr>
                <w:rFonts w:ascii="Times New Roman" w:hAnsi="Times New Roman" w:cs="Times New Roman"/>
                <w:sz w:val="20"/>
                <w:szCs w:val="20"/>
              </w:rPr>
            </w:pPr>
          </w:p>
        </w:tc>
        <w:tc>
          <w:tcPr>
            <w:tcW w:w="3018" w:type="dxa"/>
          </w:tcPr>
          <w:p w14:paraId="08031FBF" w14:textId="2EC9DEF1"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06FCB1AF" w14:textId="77777777" w:rsidTr="00B4511F">
        <w:trPr>
          <w:gridAfter w:val="1"/>
          <w:wAfter w:w="15" w:type="dxa"/>
        </w:trPr>
        <w:tc>
          <w:tcPr>
            <w:tcW w:w="4434" w:type="dxa"/>
            <w:gridSpan w:val="2"/>
          </w:tcPr>
          <w:p w14:paraId="5D766971" w14:textId="77777777" w:rsidR="00A84477" w:rsidRPr="000B539E" w:rsidRDefault="00A84477" w:rsidP="00A84477">
            <w:pPr>
              <w:rPr>
                <w:rFonts w:ascii="Times New Roman" w:hAnsi="Times New Roman" w:cs="Times New Roman"/>
                <w:i/>
                <w:iCs/>
                <w:sz w:val="20"/>
                <w:szCs w:val="20"/>
              </w:rPr>
            </w:pPr>
          </w:p>
        </w:tc>
        <w:tc>
          <w:tcPr>
            <w:tcW w:w="4318" w:type="dxa"/>
          </w:tcPr>
          <w:p w14:paraId="3FABDF43"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(16)</w:t>
            </w:r>
            <w:r>
              <w:rPr>
                <w:rFonts w:ascii="Times New Roman" w:hAnsi="Times New Roman" w:cs="Times New Roman"/>
                <w:sz w:val="20"/>
                <w:szCs w:val="20"/>
              </w:rPr>
              <w:t xml:space="preserve"> </w:t>
            </w:r>
            <w:r w:rsidRPr="00FD4FB5">
              <w:rPr>
                <w:rFonts w:ascii="Times New Roman" w:hAnsi="Times New Roman" w:cs="Times New Roman"/>
                <w:sz w:val="20"/>
                <w:szCs w:val="20"/>
              </w:rPr>
              <w:t>Comisia Națională adoptă acte normative de reglementare în ceea ce privește stabilirea cerințelor și/sau standardelor tehnice care precizează, cel puțin:</w:t>
            </w:r>
          </w:p>
          <w:p w14:paraId="3FA0D69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modul de prezentare a datelor privind transparența, printre care și nivelul de dezagregare a datelor, care trebuie puse la dispoziția publicului, astfel cum se menționează la alineatele (1), (9) și (10);</w:t>
            </w:r>
          </w:p>
          <w:p w14:paraId="22B7F409" w14:textId="18565DF7" w:rsidR="00A84477" w:rsidRPr="00F27912" w:rsidRDefault="00A84477" w:rsidP="00A84477">
            <w:pPr>
              <w:tabs>
                <w:tab w:val="left" w:pos="1111"/>
              </w:tabs>
              <w:rPr>
                <w:rFonts w:ascii="Times New Roman" w:hAnsi="Times New Roman" w:cs="Times New Roman"/>
                <w:b/>
                <w:bCs/>
                <w:sz w:val="20"/>
                <w:szCs w:val="20"/>
              </w:rPr>
            </w:pPr>
            <w:r w:rsidRPr="00FD4FB5">
              <w:rPr>
                <w:rFonts w:ascii="Times New Roman" w:hAnsi="Times New Roman" w:cs="Times New Roman"/>
                <w:sz w:val="20"/>
                <w:szCs w:val="20"/>
              </w:rPr>
              <w:t>b)</w:t>
            </w:r>
            <w:r>
              <w:rPr>
                <w:rFonts w:ascii="Times New Roman" w:hAnsi="Times New Roman" w:cs="Times New Roman"/>
                <w:sz w:val="20"/>
                <w:szCs w:val="20"/>
              </w:rPr>
              <w:t xml:space="preserve"> </w:t>
            </w:r>
            <w:r w:rsidRPr="00FD4FB5">
              <w:rPr>
                <w:rFonts w:ascii="Times New Roman" w:hAnsi="Times New Roman" w:cs="Times New Roman"/>
                <w:sz w:val="20"/>
                <w:szCs w:val="20"/>
              </w:rPr>
              <w:t>conținutul și formatul evidențelor din registrul de ordine care trebuie păstrate în conformitate cu alin. (15).</w:t>
            </w:r>
          </w:p>
        </w:tc>
        <w:tc>
          <w:tcPr>
            <w:tcW w:w="2684" w:type="dxa"/>
          </w:tcPr>
          <w:p w14:paraId="0619CAE6" w14:textId="77777777" w:rsidR="00A84477" w:rsidRPr="007146A3" w:rsidRDefault="00A84477" w:rsidP="00A84477">
            <w:pPr>
              <w:rPr>
                <w:rFonts w:ascii="Times New Roman" w:hAnsi="Times New Roman" w:cs="Times New Roman"/>
                <w:b/>
                <w:bCs/>
                <w:sz w:val="20"/>
                <w:szCs w:val="20"/>
              </w:rPr>
            </w:pPr>
          </w:p>
        </w:tc>
        <w:tc>
          <w:tcPr>
            <w:tcW w:w="3018" w:type="dxa"/>
          </w:tcPr>
          <w:p w14:paraId="117A954D" w14:textId="5B6FB5E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6BE64F8"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68993ED" w14:textId="44D9C3CE" w:rsidR="00A84477" w:rsidRPr="000B539E" w:rsidRDefault="00A84477" w:rsidP="00A84477">
            <w:pPr>
              <w:rPr>
                <w:rFonts w:ascii="Times New Roman" w:hAnsi="Times New Roman" w:cs="Times New Roman"/>
                <w:sz w:val="20"/>
                <w:szCs w:val="20"/>
              </w:rPr>
            </w:pPr>
          </w:p>
        </w:tc>
      </w:tr>
      <w:tr w:rsidR="00A84477" w:rsidRPr="000B539E" w14:paraId="6C594810" w14:textId="77777777" w:rsidTr="00B4511F">
        <w:trPr>
          <w:gridAfter w:val="1"/>
          <w:wAfter w:w="15" w:type="dxa"/>
        </w:trPr>
        <w:tc>
          <w:tcPr>
            <w:tcW w:w="4434" w:type="dxa"/>
            <w:gridSpan w:val="2"/>
          </w:tcPr>
          <w:p w14:paraId="65C8080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Schimbul de criptoactive contra unor fonduri sau contra altor criptoactive</w:t>
            </w:r>
          </w:p>
          <w:p w14:paraId="45E8C08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care fac schimburi de criptoactive contra unor fonduri sau contra altor criptoactive instituie o politică comercială nediscriminatorie care indică, în special, tipul de clienți cu care acceptă să realizeze tranzacții și condițiile care trebuie să fie îndeplinite de către astfel de clienți.</w:t>
            </w:r>
          </w:p>
          <w:p w14:paraId="4E386C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care fac schimburi de criptoactive contra unor fonduri sau contra altor criptoactive publică un preț ferm al criptoactivelor sau o metodă de determinare a prețului criptoactivelor pe care le propun la schimb contra unor fonduri sau contra altor criptoactive, precum și orice plafon stabilit de furnizorul de servicii de criptoactive respectiv aplicabil cuantumului care urmează să facă obiectul schimburilor.</w:t>
            </w:r>
          </w:p>
          <w:p w14:paraId="6595DE0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(3) Furnizorii de servicii de criptoactive care fac schimburi de criptoactive contra unor fonduri sau contra altor criptoactive execută ordinele clienților la prețurile afișate în momentul finalizării ordinului. Furnizorii de servicii de criptoactive își informează clienții cu privire la condițiile pentru ca ordinul lor să fie considerat finalizat.</w:t>
            </w:r>
          </w:p>
          <w:p w14:paraId="6F7C9F5C" w14:textId="4172977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Furnizorii de servicii de criptoactive care fac schimburi de criptoactive contra unor fonduri sau contra altor criptoactive publică detaliile tranzacțiilor pe care le încheie, precum volumele și prețurile aferente acestor tranzacții.</w:t>
            </w:r>
          </w:p>
        </w:tc>
        <w:tc>
          <w:tcPr>
            <w:tcW w:w="4318" w:type="dxa"/>
          </w:tcPr>
          <w:p w14:paraId="5C416900" w14:textId="77777777" w:rsidR="00A84477" w:rsidRPr="00F27912" w:rsidRDefault="00A84477" w:rsidP="00A84477">
            <w:pPr>
              <w:tabs>
                <w:tab w:val="left" w:pos="1111"/>
              </w:tabs>
              <w:rPr>
                <w:rFonts w:ascii="Times New Roman" w:hAnsi="Times New Roman" w:cs="Times New Roman"/>
                <w:b/>
                <w:bCs/>
                <w:sz w:val="20"/>
                <w:szCs w:val="20"/>
              </w:rPr>
            </w:pPr>
            <w:r w:rsidRPr="00F27912">
              <w:rPr>
                <w:rFonts w:ascii="Times New Roman" w:hAnsi="Times New Roman" w:cs="Times New Roman"/>
                <w:b/>
                <w:bCs/>
                <w:sz w:val="20"/>
                <w:szCs w:val="20"/>
              </w:rPr>
              <w:lastRenderedPageBreak/>
              <w:t>Articolul 70.</w:t>
            </w:r>
            <w:r w:rsidRPr="00F27912">
              <w:rPr>
                <w:rFonts w:ascii="Times New Roman" w:hAnsi="Times New Roman" w:cs="Times New Roman"/>
                <w:b/>
                <w:bCs/>
                <w:sz w:val="20"/>
                <w:szCs w:val="20"/>
              </w:rPr>
              <w:tab/>
              <w:t>Schimbul de criptoactive contra unor fonduri sau contra altor criptoactive</w:t>
            </w:r>
          </w:p>
          <w:p w14:paraId="548CC10C"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Furnizorii de servicii de criptoactive care fac schimburi de criptoactive contra unor fonduri sau contra altor criptoactive instituie o politică comercială nediscriminatorie care indică, în special, tipul de clienți cu care acceptă să realizeze tranzacții și condițiile care trebuie să fie îndeplinite de către astfel de clienți.</w:t>
            </w:r>
          </w:p>
          <w:p w14:paraId="36D6D51B"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Furnizorii de servicii de criptoactive care fac schimburi de criptoactive contra unor fonduri sau contra altor criptoactive publică un preț ferm al criptoactivelor sau o metodă de determinare a prețului criptoactivelor pe care le propun la schimb contra unor fonduri sau contra altor criptoactive, precum și orice plafon stabilit de furnizorul de servicii de criptoactive respectiv aplicabil cuantumului care urmează să facă obiectul schimburilor.</w:t>
            </w:r>
          </w:p>
          <w:p w14:paraId="6ABA4E4A"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lastRenderedPageBreak/>
              <w:t>(3)</w:t>
            </w:r>
            <w:r w:rsidRPr="00FD4FB5">
              <w:rPr>
                <w:rFonts w:ascii="Times New Roman" w:hAnsi="Times New Roman" w:cs="Times New Roman"/>
                <w:sz w:val="20"/>
                <w:szCs w:val="20"/>
              </w:rPr>
              <w:tab/>
              <w:t>Furnizorii de servicii de criptoactive care fac schimburi de criptoactive contra unor fonduri sau contra altor criptoactive execută ordinele clienților la prețurile afișate în momentul finalizării ordinului. Furnizorii de servicii de criptoactive își informează clienții cu privire la condițiile pentru ca ordinul lor să fie considerat finalizat.</w:t>
            </w:r>
          </w:p>
          <w:p w14:paraId="1AFA8E93" w14:textId="085A52CA" w:rsidR="00A84477" w:rsidRPr="000B539E"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(4)</w:t>
            </w:r>
            <w:r w:rsidRPr="00FD4FB5">
              <w:rPr>
                <w:rFonts w:ascii="Times New Roman" w:hAnsi="Times New Roman" w:cs="Times New Roman"/>
                <w:sz w:val="20"/>
                <w:szCs w:val="20"/>
              </w:rPr>
              <w:tab/>
              <w:t>Furnizorii de servicii de criptoactive care fac schimburi de criptoactive contra unor fonduri sau contra altor criptoactive publică detaliile tranzacțiilor pe care le încheie, precum volumele și prețurile aferente acestor tranzacții.</w:t>
            </w:r>
          </w:p>
        </w:tc>
        <w:tc>
          <w:tcPr>
            <w:tcW w:w="2684" w:type="dxa"/>
          </w:tcPr>
          <w:p w14:paraId="193C6483" w14:textId="4491C9D2"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46D589E3" w14:textId="27F854F5" w:rsidR="00A84477" w:rsidRPr="000B539E" w:rsidRDefault="00A84477" w:rsidP="00A84477">
            <w:pPr>
              <w:rPr>
                <w:rFonts w:ascii="Times New Roman" w:hAnsi="Times New Roman" w:cs="Times New Roman"/>
                <w:sz w:val="20"/>
                <w:szCs w:val="20"/>
              </w:rPr>
            </w:pPr>
          </w:p>
        </w:tc>
      </w:tr>
      <w:tr w:rsidR="00A84477" w:rsidRPr="000B539E" w14:paraId="2C2BB106" w14:textId="77777777" w:rsidTr="00B4511F">
        <w:trPr>
          <w:gridAfter w:val="1"/>
          <w:wAfter w:w="15" w:type="dxa"/>
        </w:trPr>
        <w:tc>
          <w:tcPr>
            <w:tcW w:w="4434" w:type="dxa"/>
            <w:gridSpan w:val="2"/>
          </w:tcPr>
          <w:p w14:paraId="38C953F5"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78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Executarea ordinelor aferente criptoactivelor în numele clienților</w:t>
            </w:r>
          </w:p>
          <w:p w14:paraId="1EA6A15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care execută ordine aferente criptoactivelor în numele clienților iau toate măsurile necesare pentru a obține, la executarea ordinelor, cel mai bun rezultat posibil pentru clienții lor ținând seama de factorii privind prețul, costurile, rapiditatea, probabilitatea de executare și de decontare, valoarea, natura ordinului, condițiile de păstrare în custodie a criptoactivelor sau de orice alte considerente importante pentru executarea ordinului.</w:t>
            </w:r>
          </w:p>
          <w:p w14:paraId="798951E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pofida primului paragraf, furnizorii de servicii de criptoactive care execută ordine aferente criptoactivelor în numele clienților nu sunt obligați să ia măsurile necesare, așa cum se menționează la primul paragraf, în cazul în care execută ordinele aferente criptoactivelor în conformitate cu instrucțiunile date de clienții lor.</w:t>
            </w:r>
          </w:p>
          <w:p w14:paraId="2419464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Pentru a asigura respectarea alineatului (1), furnizorii de servicii de criptoactive care execută ordine aferente criptoactivelor în numele clienților instituie și pun în aplicare mecanisme eficace de executare. În special, aceștia instituie și aplică o politică de executare a ordinelor care să le permită să respecte alineatul (1). Politica de executare a ordinelor asigură, printre altele, executarea promptă, echitabilă și rapidă a ordinelor clienților și previne utilizarea abuzivă de către angajații furnizorilor de servicii de criptoactive a oricăror informații referitoare la ordinele clienților.</w:t>
            </w:r>
          </w:p>
          <w:p w14:paraId="78A9961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criptoactive care execută ordine aferente criptoactivelor în numele </w:t>
            </w:r>
            <w:r w:rsidRPr="000B539E">
              <w:rPr>
                <w:rFonts w:ascii="Times New Roman" w:hAnsi="Times New Roman" w:cs="Times New Roman"/>
                <w:sz w:val="20"/>
                <w:szCs w:val="20"/>
              </w:rPr>
              <w:lastRenderedPageBreak/>
              <w:t>clienților le transmit clienților lor informații adecvate și clare cu privire la politica de executare a ordinelor menționată la alineatul (2) pe care o aplică și la orice modificare semnificativă a acestei politici. Informațiile respective conțin explicații clare și suficient de detaliate, astfel încât acestea să poată fi înțelese cu ușurință de către clienți, cu privire la modul în care ordinele clienților trebuie executate de furnizorii de servicii de criptoactive. Furnizorii de servicii de criptoactive obțin acordul prealabil al fiecărui client cu privire la politica de executare a ordinelor.</w:t>
            </w:r>
          </w:p>
          <w:p w14:paraId="1CEECB3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Furnizorii de servicii de criptoactive autorizați să execute ordine aferente criptoactivelor în numele unor clienți trebuie să fie în măsură să le demonstreze clienților lor, la cererea acestora, că le-au executat ordinele în conformitate cu politica de executare a ordinelor pe care o aplică și să demonstreze autorității competente, la cererea acesteia, respectarea prezentului articol.</w:t>
            </w:r>
          </w:p>
          <w:p w14:paraId="09AD9E3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 cazul în care politica de executare a ordinelor prevede posibilitatea ca ordinele clienților să fie executate în afara unei platforme de tranzacționare, furnizorii de servicii de criptoactive care execută ordine aferente criptoactivelor în numele clienților își informează clienții cu privire la această posibilitate și obțin consimțământul prealabil explicit al clienților lor înainte de a începe executarea ordinelor în afara unei platforme de tranzacționare, fie sub forma unui acord general, fie pentru anumite tranzacții.</w:t>
            </w:r>
          </w:p>
          <w:p w14:paraId="4DF84024" w14:textId="649B1C9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Furnizorii de servicii de criptoactive care execută ordine aferente criptoactivelor în numele unor clienți monitorizează eficacitatea mecanismelor lor de executare a ordinelor și a politicii lor de executare a ordinelor pentru a identifica și, după caz, pentru a corecta eventualele deficiențe în acest sens. În special, aceștia analizează regulat dacă locurile de executare prevăzute de politica lor de executare a ordinelor permit obținerea celui mai bun rezultat posibil pentru clienți sau dacă este necesar să își modifice mecanismele de executare a ordinelor. Furnizorii de servicii de criptoactive care execută ordine aferente criptoactivelor în numele clienților anunță clienților </w:t>
            </w:r>
            <w:r w:rsidRPr="000B539E">
              <w:rPr>
                <w:rFonts w:ascii="Times New Roman" w:hAnsi="Times New Roman" w:cs="Times New Roman"/>
                <w:sz w:val="20"/>
                <w:szCs w:val="20"/>
              </w:rPr>
              <w:lastRenderedPageBreak/>
              <w:t>cu care întrețin relații la momentul respectiv orice modificare importantă a mecanismelor lor de executare a ordinelor sau a politicii lor de executare a ordinelor.</w:t>
            </w:r>
          </w:p>
        </w:tc>
        <w:tc>
          <w:tcPr>
            <w:tcW w:w="4318" w:type="dxa"/>
          </w:tcPr>
          <w:p w14:paraId="29B8347B" w14:textId="71438025" w:rsidR="00A84477" w:rsidRPr="00B55B04" w:rsidRDefault="00A84477" w:rsidP="00A84477">
            <w:pPr>
              <w:rPr>
                <w:rFonts w:ascii="Times New Roman" w:hAnsi="Times New Roman" w:cs="Times New Roman"/>
                <w:b/>
                <w:bCs/>
                <w:sz w:val="20"/>
                <w:szCs w:val="20"/>
              </w:rPr>
            </w:pPr>
            <w:r w:rsidRPr="00B55B04">
              <w:rPr>
                <w:rFonts w:ascii="Times New Roman" w:hAnsi="Times New Roman" w:cs="Times New Roman"/>
                <w:b/>
                <w:bCs/>
                <w:sz w:val="20"/>
                <w:szCs w:val="20"/>
              </w:rPr>
              <w:lastRenderedPageBreak/>
              <w:t>Articolul 71.Executarea ordinelor aferente criptoactivelor în numele clienților</w:t>
            </w:r>
          </w:p>
          <w:p w14:paraId="1AC22D34" w14:textId="14BF346E" w:rsidR="00A84477" w:rsidRPr="00FD4FB5" w:rsidRDefault="00A84477" w:rsidP="00A84477">
            <w:pPr>
              <w:tabs>
                <w:tab w:val="left" w:pos="271"/>
              </w:tabs>
              <w:rPr>
                <w:rFonts w:ascii="Times New Roman" w:hAnsi="Times New Roman" w:cs="Times New Roman"/>
                <w:sz w:val="20"/>
                <w:szCs w:val="20"/>
              </w:rPr>
            </w:pPr>
            <w:r>
              <w:rPr>
                <w:rFonts w:ascii="Times New Roman" w:hAnsi="Times New Roman" w:cs="Times New Roman"/>
                <w:sz w:val="20"/>
                <w:szCs w:val="20"/>
              </w:rPr>
              <w:t xml:space="preserve">(1) </w:t>
            </w:r>
            <w:r w:rsidRPr="00FD4FB5">
              <w:rPr>
                <w:rFonts w:ascii="Times New Roman" w:hAnsi="Times New Roman" w:cs="Times New Roman"/>
                <w:sz w:val="20"/>
                <w:szCs w:val="20"/>
              </w:rPr>
              <w:t>Furnizorii de servicii de criptoactive care execută ordine aferente criptoactivelor în numele clienților iau toate măsurile necesare pentru a obține, la executarea ordinelor, cel mai bun rezultat posibil pentru clienții lor ținând seama de factorii privind prețul, costurile, rapiditatea, probabilitatea de executare și de decontare, valoarea, natura ordinului, condițiile de păstrare în custodie a criptoactivelor sau de orice alte considerente importante pentru executarea ordinului. În pofida celor menționate, furnizorii de servicii de criptoactive care execută ordine aferente criptoactivelor în numele clienților nu sunt obligați să ia măsurile necesare prevăzute la prezentul alineat în cazul în care execută ordinele aferente criptoactivelor în conformitate cu instrucțiunile date de clienții lor.</w:t>
            </w:r>
          </w:p>
          <w:p w14:paraId="264CD831" w14:textId="1D7AAF2A"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2</w:t>
            </w:r>
            <w:r w:rsidRPr="00FD4FB5">
              <w:rPr>
                <w:rFonts w:ascii="Times New Roman" w:hAnsi="Times New Roman" w:cs="Times New Roman"/>
                <w:sz w:val="20"/>
                <w:szCs w:val="20"/>
              </w:rPr>
              <w:t>)</w:t>
            </w:r>
            <w:r w:rsidRPr="00FD4FB5">
              <w:rPr>
                <w:rFonts w:ascii="Times New Roman" w:hAnsi="Times New Roman" w:cs="Times New Roman"/>
                <w:sz w:val="20"/>
                <w:szCs w:val="20"/>
              </w:rPr>
              <w:tab/>
              <w:t>Pentru a asigura respectarea alin. (1), furnizorii de servicii de criptoactive care execută ordine aferente criptoactivelor în numele clienților instituie și pun în aplicare mecanisme eficace de executare. În special, aceștia instituie și aplică o politică de executare a ordinelor care să le permită să respecte alin. (1). Politica de executare a ordinelor asigură, printre altele, executarea promptă, echitabilă și rapidă a ordinelor clienților și previne utilizarea abuzivă de către angajații furnizorilor de servicii de criptoactive a oricăror informații referitoare la ordinele clienților.</w:t>
            </w:r>
          </w:p>
          <w:p w14:paraId="6D0EA165" w14:textId="10FE14C9"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3</w:t>
            </w:r>
            <w:r w:rsidRPr="00FD4FB5">
              <w:rPr>
                <w:rFonts w:ascii="Times New Roman" w:hAnsi="Times New Roman" w:cs="Times New Roman"/>
                <w:sz w:val="20"/>
                <w:szCs w:val="20"/>
              </w:rPr>
              <w:t>)</w:t>
            </w:r>
            <w:r w:rsidRPr="00FD4FB5">
              <w:rPr>
                <w:rFonts w:ascii="Times New Roman" w:hAnsi="Times New Roman" w:cs="Times New Roman"/>
                <w:sz w:val="20"/>
                <w:szCs w:val="20"/>
              </w:rPr>
              <w:tab/>
              <w:t xml:space="preserve">Furnizorii de servicii de criptoactive care execută ordine aferente criptoactivelor în numele </w:t>
            </w:r>
            <w:r w:rsidRPr="00FD4FB5">
              <w:rPr>
                <w:rFonts w:ascii="Times New Roman" w:hAnsi="Times New Roman" w:cs="Times New Roman"/>
                <w:sz w:val="20"/>
                <w:szCs w:val="20"/>
              </w:rPr>
              <w:lastRenderedPageBreak/>
              <w:t>clienților le transmit clienților lor informații adecvate și clare cu privire la politica de executare a ordinelor menționată la alin. (2) pe care o aplică și la orice modificare semnificativă a acestei politici. Informațiile respective conțin explicații clare și suficient de detaliate, astfel încât acestea să poată fi înțelese cu ușurință de către clienți, cu privire la modul în care ordinele clienților trebuie executate de furnizorii de servicii de criptoactive. Furnizorii de servicii de criptoactive obțin acordul prealabil al fiecărui client cu privire la politica de executare a ordinelor.</w:t>
            </w:r>
          </w:p>
          <w:p w14:paraId="65529879" w14:textId="2CFC393C"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4</w:t>
            </w:r>
            <w:r w:rsidRPr="00FD4FB5">
              <w:rPr>
                <w:rFonts w:ascii="Times New Roman" w:hAnsi="Times New Roman" w:cs="Times New Roman"/>
                <w:sz w:val="20"/>
                <w:szCs w:val="20"/>
              </w:rPr>
              <w:t>)</w:t>
            </w:r>
            <w:r w:rsidRPr="00FD4FB5">
              <w:rPr>
                <w:rFonts w:ascii="Times New Roman" w:hAnsi="Times New Roman" w:cs="Times New Roman"/>
                <w:sz w:val="20"/>
                <w:szCs w:val="20"/>
              </w:rPr>
              <w:tab/>
              <w:t>Furnizorii de servicii de criptoactive autorizați să execute ordine aferente criptoactivelor în numele unor clienți trebuie să fie în măsură să le demonstreze clienților lor, la cererea acestora, că le-au executat ordinele în conformitate cu politica de executare a ordinelor pe care o aplică și să demonstreze Comisiei Naționale, la cererea acesteia, respectarea prezentului articol.</w:t>
            </w:r>
          </w:p>
          <w:p w14:paraId="2CB052AB" w14:textId="3A5951B9"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5</w:t>
            </w:r>
            <w:r w:rsidRPr="00FD4FB5">
              <w:rPr>
                <w:rFonts w:ascii="Times New Roman" w:hAnsi="Times New Roman" w:cs="Times New Roman"/>
                <w:sz w:val="20"/>
                <w:szCs w:val="20"/>
              </w:rPr>
              <w:t>)</w:t>
            </w:r>
            <w:r w:rsidRPr="00FD4FB5">
              <w:rPr>
                <w:rFonts w:ascii="Times New Roman" w:hAnsi="Times New Roman" w:cs="Times New Roman"/>
                <w:sz w:val="20"/>
                <w:szCs w:val="20"/>
              </w:rPr>
              <w:tab/>
              <w:t>În cazul în care politica de executare a ordinelor prevede posibilitatea ca ordinele clienților să fie executate în afara unei platforme de tranzacționare, furnizorii de servicii de criptoactive care execută ordine aferente criptoactivelor în numele clienților își informează clienții cu privire la această posibilitate și obțin consimțământul prealabil explicit al clienților lor înainte de a începe executarea ordinelor în afara unei platforme de tranzacționare, fie sub forma unui acord general, fie pentru anumite tranzacții.</w:t>
            </w:r>
          </w:p>
          <w:p w14:paraId="47C1868F" w14:textId="723ECF30" w:rsidR="00A84477" w:rsidRPr="000B539E"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6</w:t>
            </w:r>
            <w:r w:rsidRPr="00FD4FB5">
              <w:rPr>
                <w:rFonts w:ascii="Times New Roman" w:hAnsi="Times New Roman" w:cs="Times New Roman"/>
                <w:sz w:val="20"/>
                <w:szCs w:val="20"/>
              </w:rPr>
              <w:t>)</w:t>
            </w:r>
            <w:r w:rsidRPr="00FD4FB5">
              <w:rPr>
                <w:rFonts w:ascii="Times New Roman" w:hAnsi="Times New Roman" w:cs="Times New Roman"/>
                <w:sz w:val="20"/>
                <w:szCs w:val="20"/>
              </w:rPr>
              <w:tab/>
              <w:t xml:space="preserve">Furnizorii de servicii de criptoactive care execută ordine aferente criptoactivelor în numele unor clienți monitorizează eficacitatea mecanismelor lor de executare a ordinelor și a politicii lor de executare a ordinelor pentru a identifica și, după caz, pentru a corecta eventualele deficiențe în acest sens. În special, aceștia analizează regulat dacă locurile de executare prevăzute de politica lor de executare a ordinelor permit obținerea celui mai bun rezultat posibil pentru clienți sau dacă este necesar să își modifice mecanismele de executare a ordinelor. Furnizorii de servicii de criptoactive care execută ordine aferente criptoactivelor în numele clienților anunță </w:t>
            </w:r>
            <w:r w:rsidRPr="00FD4FB5">
              <w:rPr>
                <w:rFonts w:ascii="Times New Roman" w:hAnsi="Times New Roman" w:cs="Times New Roman"/>
                <w:sz w:val="20"/>
                <w:szCs w:val="20"/>
              </w:rPr>
              <w:lastRenderedPageBreak/>
              <w:t>clienților cu care întrețin relații la momentul respectiv orice modificare importantă a mecanismelor lor de executare a ordinelor sau a politicii lor de executare a ordinelor.</w:t>
            </w:r>
          </w:p>
        </w:tc>
        <w:tc>
          <w:tcPr>
            <w:tcW w:w="2684" w:type="dxa"/>
          </w:tcPr>
          <w:p w14:paraId="665401DA" w14:textId="45C6DC1A"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583542DF" w14:textId="77777777" w:rsidR="00A84477" w:rsidRPr="000B539E" w:rsidRDefault="00A84477" w:rsidP="00A84477">
            <w:pPr>
              <w:rPr>
                <w:rFonts w:ascii="Times New Roman" w:hAnsi="Times New Roman" w:cs="Times New Roman"/>
                <w:sz w:val="20"/>
                <w:szCs w:val="20"/>
              </w:rPr>
            </w:pPr>
          </w:p>
        </w:tc>
      </w:tr>
      <w:tr w:rsidR="00A84477" w:rsidRPr="000B539E" w14:paraId="2C530F86" w14:textId="77777777" w:rsidTr="00B4511F">
        <w:trPr>
          <w:gridAfter w:val="1"/>
          <w:wAfter w:w="15" w:type="dxa"/>
        </w:trPr>
        <w:tc>
          <w:tcPr>
            <w:tcW w:w="4434" w:type="dxa"/>
            <w:gridSpan w:val="2"/>
          </w:tcPr>
          <w:p w14:paraId="2C57A73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Plasarea de criptoactive</w:t>
            </w:r>
          </w:p>
          <w:p w14:paraId="39B6124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care plasează criptoactive comunică ofertantului, persoanei care solicită admiterea la tranzacționare sau oricărui terț care acționează în numele acestora, înainte de a încheia un acord cu aceștia, următoarele informații:</w:t>
            </w:r>
          </w:p>
          <w:p w14:paraId="18E874A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tipul de plasament avut în vedere, inclusiv dacă este garantată sau nu o valoare minimă de cumpărare;</w:t>
            </w:r>
          </w:p>
          <w:p w14:paraId="28D0075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o precizare privind valoarea comisioanelor de tranzacționare aferente plasării propuse;</w:t>
            </w:r>
          </w:p>
          <w:p w14:paraId="4FB6FBF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momentul, procesul și prețul probabile pentru operațiunea propusă;</w:t>
            </w:r>
          </w:p>
          <w:p w14:paraId="39EDC8C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informații despre cumpărătorii vizați.</w:t>
            </w:r>
          </w:p>
          <w:p w14:paraId="723CC9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Înainte de a plasa criptoactivele respective, furnizorii de servicii de criptoactive care plasează criptoactive obțin acordul emitenților criptoactivelor respective sau al oricărui terț care acționează în numele acestora cu privire la informațiile enumerate la primul paragraf.</w:t>
            </w:r>
          </w:p>
          <w:p w14:paraId="211842D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Normele furnizorilor de servicii de criptoactive privind conflictele de interese menționate la articolul 72 alineatul (1) prevăd proceduri specifice și adecvate pentru identificarea, prevenirea, monitorizarea și divulgarea oricăror conflicte de interese generate de următoarele situații:</w:t>
            </w:r>
          </w:p>
          <w:p w14:paraId="3AC987E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furnizorii de servicii de criptoactive plasează criptoactivele la propriii lor clienți;</w:t>
            </w:r>
          </w:p>
          <w:p w14:paraId="606E7EA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prețul propus pentru plasarea criptoactivelor a fost supraestimat sau subestimat;</w:t>
            </w:r>
          </w:p>
          <w:p w14:paraId="12976BE8" w14:textId="09FEBF0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ofertantul plătește sau oferă furnizorilor de servicii de criptoactive stimulente, inclusiv stimulente nepecuniare.</w:t>
            </w:r>
          </w:p>
        </w:tc>
        <w:tc>
          <w:tcPr>
            <w:tcW w:w="4318" w:type="dxa"/>
          </w:tcPr>
          <w:p w14:paraId="11340446" w14:textId="0944707F" w:rsidR="00A84477" w:rsidRPr="00181105" w:rsidRDefault="00A84477" w:rsidP="00A84477">
            <w:pPr>
              <w:tabs>
                <w:tab w:val="left" w:pos="261"/>
              </w:tabs>
              <w:rPr>
                <w:rFonts w:ascii="Times New Roman" w:hAnsi="Times New Roman" w:cs="Times New Roman"/>
                <w:b/>
                <w:bCs/>
                <w:sz w:val="20"/>
                <w:szCs w:val="20"/>
              </w:rPr>
            </w:pPr>
            <w:r w:rsidRPr="00181105">
              <w:rPr>
                <w:rFonts w:ascii="Times New Roman" w:hAnsi="Times New Roman" w:cs="Times New Roman"/>
                <w:b/>
                <w:bCs/>
                <w:sz w:val="20"/>
                <w:szCs w:val="20"/>
              </w:rPr>
              <w:t>Articolul 72.</w:t>
            </w:r>
            <w:r>
              <w:rPr>
                <w:rFonts w:ascii="Times New Roman" w:hAnsi="Times New Roman" w:cs="Times New Roman"/>
                <w:b/>
                <w:bCs/>
                <w:sz w:val="20"/>
                <w:szCs w:val="20"/>
              </w:rPr>
              <w:t xml:space="preserve"> </w:t>
            </w:r>
            <w:r w:rsidRPr="00181105">
              <w:rPr>
                <w:rFonts w:ascii="Times New Roman" w:hAnsi="Times New Roman" w:cs="Times New Roman"/>
                <w:b/>
                <w:bCs/>
                <w:sz w:val="20"/>
                <w:szCs w:val="20"/>
              </w:rPr>
              <w:t>Plasarea de criptoactive</w:t>
            </w:r>
          </w:p>
          <w:p w14:paraId="47ABD736"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Furnizorii de servicii de criptoactive care plasează criptoactive comunică ofertantului, persoanei care solicită admiterea la tranzacționare sau oricărui terț care acționează în numele acestora, înainte de a încheia un acord cu aceștia, următoarele informații:</w:t>
            </w:r>
          </w:p>
          <w:p w14:paraId="266C185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tipul de plasament avut în vedere, inclusiv dacă este garantată sau nu o valoare minimă de cumpărare;</w:t>
            </w:r>
          </w:p>
          <w:p w14:paraId="1BEFC19E"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o precizare privind valoarea comisioanelor de tranzacționare aferente plasării propuse;</w:t>
            </w:r>
          </w:p>
          <w:p w14:paraId="57E37A5A"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momentul, procesul și prețul probabile pentru operațiunea propusă;</w:t>
            </w:r>
          </w:p>
          <w:p w14:paraId="4CD9B220"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d)</w:t>
            </w:r>
            <w:r w:rsidRPr="00FD4FB5">
              <w:rPr>
                <w:rFonts w:ascii="Times New Roman" w:hAnsi="Times New Roman" w:cs="Times New Roman"/>
                <w:sz w:val="20"/>
                <w:szCs w:val="20"/>
              </w:rPr>
              <w:tab/>
              <w:t>informații despre cumpărătorii vizați.</w:t>
            </w:r>
          </w:p>
          <w:p w14:paraId="569350E3"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Înainte de a plasa criptoactivele respective, furnizorii de servicii de criptoactive care plasează criptoactive obțin acordul emitenților criptoactivelor respective sau al oricărui terț care acționează în numele acestora cu privire la informațiile enumerate la prezentul alineat.</w:t>
            </w:r>
          </w:p>
          <w:p w14:paraId="6C92F771"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Normele furnizorilor de servicii de criptoactive privind conflictele de interese menționate la art. 65 alin. (1) prevăd proceduri specifice și adecvate pentru identificarea, prevenirea, monitorizarea și divulgarea oricăror conflicte de interese generate de următoarele situații:</w:t>
            </w:r>
          </w:p>
          <w:p w14:paraId="5D2BA83B"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furnizorii de servicii de criptoactive plasează criptoactivele la propriii lor clienți;</w:t>
            </w:r>
          </w:p>
          <w:p w14:paraId="6EE1B4C6"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prețul propus pentru plasarea criptoactivelor a fost supraestimat sau subestimat;</w:t>
            </w:r>
          </w:p>
          <w:p w14:paraId="5613660B" w14:textId="63E10BDC" w:rsidR="00A84477" w:rsidRPr="000B539E"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ofertantul plătește sau oferă furnizorilor de servicii de criptoactive stimulente, inclusiv stimulente nepecuniare.</w:t>
            </w:r>
          </w:p>
        </w:tc>
        <w:tc>
          <w:tcPr>
            <w:tcW w:w="2684" w:type="dxa"/>
          </w:tcPr>
          <w:p w14:paraId="413E87C4" w14:textId="0F165AD6"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t>Compatibil</w:t>
            </w:r>
          </w:p>
        </w:tc>
        <w:tc>
          <w:tcPr>
            <w:tcW w:w="3018" w:type="dxa"/>
          </w:tcPr>
          <w:p w14:paraId="5B0B66C1" w14:textId="77777777" w:rsidR="00A84477" w:rsidRPr="000B539E" w:rsidRDefault="00A84477" w:rsidP="00A84477">
            <w:pPr>
              <w:rPr>
                <w:rFonts w:ascii="Times New Roman" w:hAnsi="Times New Roman" w:cs="Times New Roman"/>
                <w:sz w:val="20"/>
                <w:szCs w:val="20"/>
              </w:rPr>
            </w:pPr>
          </w:p>
        </w:tc>
      </w:tr>
      <w:tr w:rsidR="00A84477" w:rsidRPr="000B539E" w14:paraId="6CF35F76" w14:textId="77777777" w:rsidTr="00B4511F">
        <w:trPr>
          <w:gridAfter w:val="1"/>
          <w:wAfter w:w="15" w:type="dxa"/>
        </w:trPr>
        <w:tc>
          <w:tcPr>
            <w:tcW w:w="4434" w:type="dxa"/>
            <w:gridSpan w:val="2"/>
          </w:tcPr>
          <w:p w14:paraId="1F5048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80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Primirea și transmiterea ordinelor aferente criptoactivelor în numele clienților</w:t>
            </w:r>
          </w:p>
          <w:p w14:paraId="65FE62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criptoactive care asigură primirea și transmiterea ordinelor aferente criptoactivelor în numele clienților instituie și pun în aplicare proceduri și mecanisme care să asigure transmiterea promptă și adecvată a ordinelor </w:t>
            </w:r>
            <w:r w:rsidRPr="000B539E">
              <w:rPr>
                <w:rFonts w:ascii="Times New Roman" w:hAnsi="Times New Roman" w:cs="Times New Roman"/>
                <w:sz w:val="20"/>
                <w:szCs w:val="20"/>
              </w:rPr>
              <w:lastRenderedPageBreak/>
              <w:t>clienților în vederea executării pe o platformă de tranzacționare pentru criptoactive sau către un alt furnizor de servicii de criptoactive.</w:t>
            </w:r>
          </w:p>
          <w:p w14:paraId="6B1EACD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care asigură primirea și transmiterea ordinelor aferente criptoactivelor în numele clienților nu primesc nicio remunerație, reducere sau beneficiu nepecuniar în schimbul direcționării ordinelor primite de la clienți către o anumită platformă de tranzacționare pentru criptoactive sau către un alt furnizor de servicii de criptoactive.</w:t>
            </w:r>
          </w:p>
          <w:p w14:paraId="066CAE84" w14:textId="12DADA6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Furnizorii de servicii de criptoactive care asigură primirea și transmiterea ordinelor aferente criptoactivelor în numele clienților nu utilizează în mod abuziv informațiile referitoare la ordinele în așteptare ale clienților și iau toate măsurile rezonabile pentru a preveni utilizarea abuzivă a acestor informații de către oricare dintre angajații lor.</w:t>
            </w:r>
          </w:p>
        </w:tc>
        <w:tc>
          <w:tcPr>
            <w:tcW w:w="4318" w:type="dxa"/>
          </w:tcPr>
          <w:p w14:paraId="73A1F0D5" w14:textId="77777777" w:rsidR="00A84477" w:rsidRPr="00181105" w:rsidRDefault="00A84477" w:rsidP="00A84477">
            <w:pPr>
              <w:tabs>
                <w:tab w:val="left" w:pos="1111"/>
              </w:tabs>
              <w:rPr>
                <w:rFonts w:ascii="Times New Roman" w:hAnsi="Times New Roman" w:cs="Times New Roman"/>
                <w:b/>
                <w:bCs/>
                <w:sz w:val="20"/>
                <w:szCs w:val="20"/>
              </w:rPr>
            </w:pPr>
            <w:r w:rsidRPr="00181105">
              <w:rPr>
                <w:rFonts w:ascii="Times New Roman" w:hAnsi="Times New Roman" w:cs="Times New Roman"/>
                <w:b/>
                <w:bCs/>
                <w:sz w:val="20"/>
                <w:szCs w:val="20"/>
              </w:rPr>
              <w:lastRenderedPageBreak/>
              <w:t>Articolul 73.</w:t>
            </w:r>
            <w:r w:rsidRPr="00181105">
              <w:rPr>
                <w:rFonts w:ascii="Times New Roman" w:hAnsi="Times New Roman" w:cs="Times New Roman"/>
                <w:b/>
                <w:bCs/>
                <w:sz w:val="20"/>
                <w:szCs w:val="20"/>
              </w:rPr>
              <w:tab/>
              <w:t>Primirea și transmiterea ordinelor aferente criptoactivelor în numele clienților</w:t>
            </w:r>
          </w:p>
          <w:p w14:paraId="5AF6EA6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 xml:space="preserve">Furnizorii de servicii de criptoactive care asigură primirea și transmiterea ordinelor aferente criptoactivelor în numele clienților instituie și pun în aplicare proceduri și mecanisme care să asigure transmiterea promptă și adecvată a ordinelor </w:t>
            </w:r>
            <w:r w:rsidRPr="00FD4FB5">
              <w:rPr>
                <w:rFonts w:ascii="Times New Roman" w:hAnsi="Times New Roman" w:cs="Times New Roman"/>
                <w:sz w:val="20"/>
                <w:szCs w:val="20"/>
              </w:rPr>
              <w:lastRenderedPageBreak/>
              <w:t>clienților în vederea executării pe o platformă de tranzacționare pentru criptoactive sau către un alt furnizor de servicii de criptoactive.</w:t>
            </w:r>
          </w:p>
          <w:p w14:paraId="4D8C82C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Furnizorii de servicii de criptoactive care asigură primirea și transmiterea ordinelor aferente criptoactivelor în numele clienților nu primesc nicio remunerație, reducere sau beneficiu nepecuniar în schimbul direcționării ordinelor primite de la clienți către o anumită platformă de tranzacționare pentru criptoactive sau către un alt furnizor de servicii de criptoactive.</w:t>
            </w:r>
          </w:p>
          <w:p w14:paraId="126FBC26" w14:textId="22831AEA" w:rsidR="00A84477" w:rsidRPr="000B539E"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(3)</w:t>
            </w:r>
            <w:r w:rsidRPr="00FD4FB5">
              <w:rPr>
                <w:rFonts w:ascii="Times New Roman" w:hAnsi="Times New Roman" w:cs="Times New Roman"/>
                <w:sz w:val="20"/>
                <w:szCs w:val="20"/>
              </w:rPr>
              <w:tab/>
              <w:t>Furnizorii de servicii de criptoactive care asigură primirea și transmiterea ordinelor aferente criptoactivelor în numele clienților nu utilizează în mod abuziv informațiile referitoare la ordinele în așteptare ale clienților și iau toate măsurile rezonabile pentru a preveni utilizarea abuzivă a acestor informații de către oricare dintre angajații lor.</w:t>
            </w:r>
          </w:p>
        </w:tc>
        <w:tc>
          <w:tcPr>
            <w:tcW w:w="2684" w:type="dxa"/>
          </w:tcPr>
          <w:p w14:paraId="6391A823" w14:textId="47884ACE"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32446FBF" w14:textId="77777777" w:rsidR="00A84477" w:rsidRPr="000B539E" w:rsidRDefault="00A84477" w:rsidP="00A84477">
            <w:pPr>
              <w:rPr>
                <w:rFonts w:ascii="Times New Roman" w:hAnsi="Times New Roman" w:cs="Times New Roman"/>
                <w:sz w:val="20"/>
                <w:szCs w:val="20"/>
              </w:rPr>
            </w:pPr>
          </w:p>
        </w:tc>
      </w:tr>
      <w:tr w:rsidR="00A84477" w:rsidRPr="000B539E" w14:paraId="4247AD9D" w14:textId="77777777" w:rsidTr="00B4511F">
        <w:trPr>
          <w:gridAfter w:val="1"/>
          <w:wAfter w:w="15" w:type="dxa"/>
        </w:trPr>
        <w:tc>
          <w:tcPr>
            <w:tcW w:w="4434" w:type="dxa"/>
            <w:gridSpan w:val="2"/>
          </w:tcPr>
          <w:p w14:paraId="763ECD8B"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81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Oferirea de consultanță cu privire la criptoactive și asigurarea administrării de portofolii de criptoactive</w:t>
            </w:r>
          </w:p>
          <w:p w14:paraId="20CB9DA5" w14:textId="3062C15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Furnizorii de servicii de criptoactive care oferă consultanță cu privire la criptoactive sau care asigură administrarea de portofolii de criptoactive evaluează dacă serviciile de criptoactive sau criptoactivele sunt adecvate pentru clienții lor sau pentru clienții lor potențiali, ținând seama de cunoștințele și experiența acestora în materie de investiții în criptoactive, de obiectivele lor de investiții, inclusiv toleranța lor la risc, și de situația lor financiară, inclusiv capacitatea lor de a suporta pierderi.</w:t>
            </w:r>
          </w:p>
          <w:p w14:paraId="3EAA3603" w14:textId="0ABAE78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care oferă consultanță cu privire la criptoactive îi informează pe potențialii clienți în timp util înainte de a le oferi consultanță dacă consultanța respectivă:</w:t>
            </w:r>
          </w:p>
          <w:p w14:paraId="22E6F6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este oferită independent;</w:t>
            </w:r>
          </w:p>
          <w:p w14:paraId="4755A893" w14:textId="1917306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se bazează pe o analiză amplă sau mai restrânsă a diferitelor criptoactive, inclusiv dacă consultanța se limitează la</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criptoactivele emise sau oferite de entitățile care au cu furnizorul de servicii de criptoactive legături strânse sau orice alte relații juridice și economice, cum ar fi relațiile </w:t>
            </w:r>
            <w:r w:rsidRPr="000B539E">
              <w:rPr>
                <w:rFonts w:ascii="Times New Roman" w:hAnsi="Times New Roman" w:cs="Times New Roman"/>
                <w:sz w:val="20"/>
                <w:szCs w:val="20"/>
              </w:rPr>
              <w:lastRenderedPageBreak/>
              <w:t>contractuale, care riscă să afecteze independența consultanței oferite.</w:t>
            </w:r>
          </w:p>
          <w:p w14:paraId="3C30F215" w14:textId="77777777" w:rsidR="00A84477" w:rsidRPr="000B539E" w:rsidRDefault="00A84477" w:rsidP="00A84477">
            <w:pPr>
              <w:rPr>
                <w:rFonts w:ascii="Times New Roman" w:hAnsi="Times New Roman" w:cs="Times New Roman"/>
                <w:sz w:val="20"/>
                <w:szCs w:val="20"/>
              </w:rPr>
            </w:pPr>
          </w:p>
          <w:p w14:paraId="3CC3F1EF" w14:textId="77777777" w:rsidR="00A84477" w:rsidRPr="000B539E" w:rsidRDefault="00A84477" w:rsidP="00A84477">
            <w:pPr>
              <w:rPr>
                <w:rFonts w:ascii="Times New Roman" w:hAnsi="Times New Roman" w:cs="Times New Roman"/>
                <w:sz w:val="20"/>
                <w:szCs w:val="20"/>
              </w:rPr>
            </w:pPr>
          </w:p>
          <w:p w14:paraId="442543A7" w14:textId="77777777" w:rsidR="00A84477" w:rsidRPr="000B539E" w:rsidRDefault="00A84477" w:rsidP="00A84477">
            <w:pPr>
              <w:rPr>
                <w:rFonts w:ascii="Times New Roman" w:hAnsi="Times New Roman" w:cs="Times New Roman"/>
                <w:sz w:val="20"/>
                <w:szCs w:val="20"/>
              </w:rPr>
            </w:pPr>
          </w:p>
          <w:p w14:paraId="64A131BC" w14:textId="77777777" w:rsidR="00A84477" w:rsidRPr="000B539E" w:rsidRDefault="00A84477" w:rsidP="00A84477">
            <w:pPr>
              <w:rPr>
                <w:rFonts w:ascii="Times New Roman" w:hAnsi="Times New Roman" w:cs="Times New Roman"/>
                <w:sz w:val="20"/>
                <w:szCs w:val="20"/>
              </w:rPr>
            </w:pPr>
          </w:p>
          <w:p w14:paraId="16FDF1DC" w14:textId="77777777" w:rsidR="00A84477" w:rsidRPr="000B539E" w:rsidRDefault="00A84477" w:rsidP="00A84477">
            <w:pPr>
              <w:rPr>
                <w:rFonts w:ascii="Times New Roman" w:hAnsi="Times New Roman" w:cs="Times New Roman"/>
                <w:sz w:val="20"/>
                <w:szCs w:val="20"/>
              </w:rPr>
            </w:pPr>
          </w:p>
          <w:p w14:paraId="60F9B08F" w14:textId="77777777" w:rsidR="00A84477" w:rsidRPr="000B539E" w:rsidRDefault="00A84477" w:rsidP="00A84477">
            <w:pPr>
              <w:rPr>
                <w:rFonts w:ascii="Times New Roman" w:hAnsi="Times New Roman" w:cs="Times New Roman"/>
                <w:sz w:val="20"/>
                <w:szCs w:val="20"/>
              </w:rPr>
            </w:pPr>
          </w:p>
          <w:p w14:paraId="65F7480C" w14:textId="77777777" w:rsidR="00A84477" w:rsidRPr="000B539E" w:rsidRDefault="00A84477" w:rsidP="00A84477">
            <w:pPr>
              <w:rPr>
                <w:rFonts w:ascii="Times New Roman" w:hAnsi="Times New Roman" w:cs="Times New Roman"/>
                <w:sz w:val="20"/>
                <w:szCs w:val="20"/>
              </w:rPr>
            </w:pPr>
          </w:p>
          <w:p w14:paraId="36C51E8C" w14:textId="5FABE8F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Atunci când un furnizor de servicii de criptoactive care oferă consultanță cu privire la criptoactive informează</w:t>
            </w:r>
            <w:r>
              <w:rPr>
                <w:rFonts w:ascii="Times New Roman" w:hAnsi="Times New Roman" w:cs="Times New Roman"/>
                <w:sz w:val="20"/>
                <w:szCs w:val="20"/>
              </w:rPr>
              <w:t xml:space="preserve"> </w:t>
            </w:r>
            <w:r w:rsidRPr="000B539E">
              <w:rPr>
                <w:rFonts w:ascii="Times New Roman" w:hAnsi="Times New Roman" w:cs="Times New Roman"/>
                <w:sz w:val="20"/>
                <w:szCs w:val="20"/>
              </w:rPr>
              <w:t>potențialul client că consultanța este oferită independent, acesta:</w:t>
            </w:r>
          </w:p>
          <w:p w14:paraId="64308994" w14:textId="47CA062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face o analiză a unei game suficient de mari de criptoactive disponibile pe piață, care trebuie să fie suficient de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diversificată pentru a garanta că </w:t>
            </w:r>
          </w:p>
          <w:p w14:paraId="351AE66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obiectivele de investiții ale clientului pot fi îndeplinite corespunzător și care trebuie să nu se limiteze la acele criptoactive emise sau furnizate de:</w:t>
            </w:r>
          </w:p>
          <w:p w14:paraId="459882E0" w14:textId="77777777" w:rsidR="00A84477" w:rsidRPr="000B539E" w:rsidRDefault="00A84477" w:rsidP="00A84477">
            <w:pPr>
              <w:rPr>
                <w:rFonts w:ascii="Times New Roman" w:hAnsi="Times New Roman" w:cs="Times New Roman"/>
                <w:sz w:val="20"/>
                <w:szCs w:val="20"/>
              </w:rPr>
            </w:pPr>
          </w:p>
          <w:p w14:paraId="6404FB7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același furnizor de servicii de criptoactive;</w:t>
            </w:r>
          </w:p>
          <w:p w14:paraId="2E30EBF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entitățile care au legături strânse cu același furnizor de servicii de criptoactive; sau</w:t>
            </w:r>
          </w:p>
          <w:p w14:paraId="25D9186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(iii) alte entități cu care același furnizor de servicii de criptoactive are legături de natură juridică și economică, cum ar fi relații contractuale, suficient de strânse încât să poată afecta independența consultanței oferite;</w:t>
            </w:r>
          </w:p>
          <w:p w14:paraId="14891D2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nu acceptă și nu percepe niciun fel de onorarii, comisioane sau alte tipuri de beneficii pecuniare sau nepecuniare plătite sau acordate de terți sau de persoane care acționează în numele unor terți în legătură cu furnizarea serviciului respectiv către clienți.</w:t>
            </w:r>
          </w:p>
          <w:p w14:paraId="56182884" w14:textId="2BDE586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pofida primului paragraf litera (b), sunt permise, în cazul în care sunt comunicate în mod clar clientului, beneficiile nepecuniare minore care pot îmbunătăți calitatea serviciilor de criptoactive furnizate unui client și care au astfel de dimensiuni și o asemenea natură încât nu împiedică furnizorul de servicii de criptoactive să-și respecte obligația de a acționa în interesul superior al clientului său.</w:t>
            </w:r>
          </w:p>
          <w:p w14:paraId="1442E43B" w14:textId="3CE7018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criptoactive care oferă consultanță cu privire la criptoactive oferă potențialilor clienți și informații despre toate </w:t>
            </w:r>
            <w:r w:rsidRPr="000B539E">
              <w:rPr>
                <w:rFonts w:ascii="Times New Roman" w:hAnsi="Times New Roman" w:cs="Times New Roman"/>
                <w:sz w:val="20"/>
                <w:szCs w:val="20"/>
              </w:rPr>
              <w:lastRenderedPageBreak/>
              <w:t>costurile și cheltuielile asociate, inclusiv costul consultanței, dacă este cazul, costul criptoactivelor recomandate sau vândute clientului, modalitățile de plată a criptoactivelor de care dispune clientul, printre care și toate modalitățile de plată pentru terți.</w:t>
            </w:r>
          </w:p>
          <w:p w14:paraId="653A71C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Furnizorii de servicii de criptoactive care asigură administrarea portofoliului de criptoactive nu acceptă și nu percep onorarii, comisioane sau orice alte beneficii cu sau fără caracter pecuniar, plătite sau acordate de un emitent, un ofertant, o persoană care solicită admiterea la tranzacționare sau de orice terț ori persoană care acționează în numele unui terț în legătură cu asigurarea administrării portofoliului de criptoactive clienților lor.</w:t>
            </w:r>
          </w:p>
          <w:p w14:paraId="680BC0E2" w14:textId="77777777" w:rsidR="00A84477" w:rsidRPr="000B539E" w:rsidRDefault="00A84477" w:rsidP="00A84477">
            <w:pPr>
              <w:rPr>
                <w:rFonts w:ascii="Times New Roman" w:hAnsi="Times New Roman" w:cs="Times New Roman"/>
                <w:sz w:val="20"/>
                <w:szCs w:val="20"/>
              </w:rPr>
            </w:pPr>
          </w:p>
          <w:p w14:paraId="0E2C41B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În cazul în care un furnizor de servicii de criptoactive informează un potențial client de faptul că consultanța sa nu este oferită independent, furnizorul respectiv poate primi stimulente cu condiția ca plata sau beneficiul:</w:t>
            </w:r>
          </w:p>
          <w:p w14:paraId="52E2534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aibă scopul de a îmbunătăți calitatea serviciului în cauză destinat clientului; și</w:t>
            </w:r>
          </w:p>
          <w:p w14:paraId="4FA1113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nu împiedice furnizorul de servicii de criptoactive să-și îndeplinească obligația de a acționa cu onestitate, corectitudine și profesionalism, în interesul superior al clienților săi.</w:t>
            </w:r>
          </w:p>
          <w:p w14:paraId="3819530E" w14:textId="77777777" w:rsidR="00A84477" w:rsidRPr="000B539E" w:rsidRDefault="00A84477" w:rsidP="00A84477">
            <w:pPr>
              <w:rPr>
                <w:rFonts w:ascii="Times New Roman" w:hAnsi="Times New Roman" w:cs="Times New Roman"/>
                <w:sz w:val="20"/>
                <w:szCs w:val="20"/>
              </w:rPr>
            </w:pPr>
          </w:p>
          <w:p w14:paraId="299A0A3C" w14:textId="014CA5A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Existența, natura și cuantumul plății sau beneficiului menționate la alineatul (4) sau, atunci când cuantumul nu poate fi stabilit, metoda de calculare a cuantumului respectiv sunt comunicate cu exactitate clientului, în mod complet, corect și inteligibil, înainte de furnizarea serviciului de criptoactive în cauză.</w:t>
            </w:r>
          </w:p>
          <w:p w14:paraId="65D515CB" w14:textId="5AF0259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Furnizorii de servicii de criptoactive care oferă consultanță cu privire la criptoactive se asigură că persoanele fizice care oferă în numele lor consultanță sau informații cu privire la criptoactive sau la un serviciu de criptoactive dispun de cunoștințele și competența necesare pentru a-și îndeplini obligațiile. Statele membre publică criteriile care trebuie folosite pentru evaluarea acestor cunoștințe și competențe.</w:t>
            </w:r>
          </w:p>
          <w:p w14:paraId="56D0AFB0" w14:textId="6DD8344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În scopul evaluării adecvării menționate la alineatul (1), furnizorii de servicii de criptoactive </w:t>
            </w:r>
            <w:r w:rsidRPr="000B539E">
              <w:rPr>
                <w:rFonts w:ascii="Times New Roman" w:hAnsi="Times New Roman" w:cs="Times New Roman"/>
                <w:sz w:val="20"/>
                <w:szCs w:val="20"/>
              </w:rPr>
              <w:lastRenderedPageBreak/>
              <w:t>care oferă consultanță cu privire la criptoactive sau asigură administrarea de portofolii de criptoactive obțin de la clienții lor sau de la clienții lor potențiali informațiile necesare cu privire la cunoștințele lor despre și experiența lor în investiții, inclusiv în criptoactive, obiectivele lor de investiții, inclusiv toleranța la risc, situația lor financiară, inclusiv capacitatea lor de a suporta pierderi și înțelegerea de bază pe care o au cu privire la riscurile asociate achiziționării de criptoactive, astfel încât furnizorii de servicii de criptoactive să le poată semnala clienților sau potențialilor lor clienți dacă criptoactivele sunt adecvate sau nu pentru ei și, în special, dacă corespund toleranței lor la risc și capacității lor de a suporta pierderi.</w:t>
            </w:r>
          </w:p>
          <w:p w14:paraId="1EF0D7C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(9) Furnizorii de servicii de criptoactive care oferă consultanță cu privire la criptoactive sau care asigură administrarea portofoliului de criptoactive își avertizează clienții sau potențialii clienți cu privire la faptul că:</w:t>
            </w:r>
          </w:p>
          <w:p w14:paraId="18934CF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valoarea criptoactivelor ar putea fluctua;</w:t>
            </w:r>
          </w:p>
          <w:p w14:paraId="65FC0E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criptoactivele și-ar putea pierde valoarea parțial sau integral;</w:t>
            </w:r>
          </w:p>
          <w:p w14:paraId="11B3C1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criptoactivele ar putea să nu fie lichide;</w:t>
            </w:r>
          </w:p>
          <w:p w14:paraId="380B396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după caz, criptoactivele nu sunt acoperite de sistemele de compensare pentru investitori în temeiul Directivei 97/9/CE;</w:t>
            </w:r>
          </w:p>
          <w:p w14:paraId="7C060E62" w14:textId="7977CEB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criptoactivele nu sunt acoperite de schemele de garantare a depozitelor în temeiul Directivei 2014/49/UE.</w:t>
            </w:r>
          </w:p>
          <w:p w14:paraId="0F62AE6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(10) Furnizorii de servicii de criptoactive autorizați care oferă consultanță cu privire la criptoactive sau care asigură administrarea de portofolii de criptoactive instituie, mențin și pun în aplicare politici și proceduri care să le permită să colecteze și să evalueze toate informațiile necesare pentru efectuarea evaluării menționate la alineatul (1) cu privire la fiecare client. Aceștia iau toate măsurile rezonabile pentru a se asigura că informațiile colectate privind clienții lor sau clienții lor potențiali sunt corecte.</w:t>
            </w:r>
          </w:p>
          <w:p w14:paraId="57CA69E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(11) În cazul în care clienții nu furnizează informațiile solicitate în temeiul alineatului (8) sau în cazul în care furnizorii de servicii de criptoactive care oferă consultanță cu privire la criptoactive sau </w:t>
            </w:r>
            <w:r w:rsidRPr="000B539E">
              <w:rPr>
                <w:rFonts w:ascii="Times New Roman" w:hAnsi="Times New Roman" w:cs="Times New Roman"/>
                <w:sz w:val="20"/>
                <w:szCs w:val="20"/>
              </w:rPr>
              <w:lastRenderedPageBreak/>
              <w:t>care asigură administrarea de portofolii de criptoactive consideră că serviciile de criptoactive nu sunt adecvate pentru clienții lor, aceștia nu recomandă respectivele servicii de criptoactive sau criptoactive și nici nu inițiază asigurarea administrării de portofolii de criptoactivele respective.</w:t>
            </w:r>
          </w:p>
          <w:p w14:paraId="0B4EC39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(12) Pentru fiecare client în parte, furnizorii de servicii de criptoactive care oferă consultanță cu privire la criptoactive sau care asigură administrarea de portofolii de criptoactive revizuiesc periodic evaluarea adecvării menționată la alineatul (1) cel puțin o dată la doi ani după evaluarea inițială efectuată în conformitate cu alineatul menționat.</w:t>
            </w:r>
          </w:p>
          <w:p w14:paraId="2797028C" w14:textId="77777777" w:rsidR="00A84477" w:rsidRPr="000B539E" w:rsidRDefault="00A84477" w:rsidP="00A84477">
            <w:pPr>
              <w:rPr>
                <w:rFonts w:ascii="Times New Roman" w:hAnsi="Times New Roman" w:cs="Times New Roman"/>
                <w:sz w:val="20"/>
                <w:szCs w:val="20"/>
              </w:rPr>
            </w:pPr>
          </w:p>
          <w:p w14:paraId="4D9382F4" w14:textId="0703924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(13) De îndată ce a fost efectuată evaluarea adecvării menționată la alineatul (1) sau revizuirea ei în temeiul alineatului (12), furnizorii de servicii de criptoactive care oferă consultanță cu privire la criptoactive le transmit clienților un raport privind adecvarea, care sintetizează recomandările oferite și modul în care respectivele recomandări corespund preferințelor, obiectivelor și altor caracteristici ale clienților. Raportul respectiv se întocmește și se comunică clienților în format electronic. Raportul trebuie cel puțin:</w:t>
            </w:r>
          </w:p>
          <w:p w14:paraId="2F13A94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conțină informații actualizate privind evaluarea menționată la alineatul (1); și</w:t>
            </w:r>
          </w:p>
          <w:p w14:paraId="2051CC1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conțină un rezumat al recomandărilor oferite.</w:t>
            </w:r>
          </w:p>
          <w:p w14:paraId="428496FB" w14:textId="72A471D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Raportul privind adecvarea menționat la primul paragraf precizează clar că consultanța se bazează pe cunoștințele despre investiții în criptoactive și experiența în astfel de investiții ale clientului, pe obiectivele de investiții ale clientului, pe toleranța la risc, pe situația financiară și pe capacitatea de a suporta pierderi ale clientului.</w:t>
            </w:r>
          </w:p>
          <w:p w14:paraId="73A0EBB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(14) Furnizorii de servicii de criptoactive care asigură administrarea de portofolii de criptoactive le transmit periodic clienților lor, în format electronic, rapoarte privind activitățile de administrare de portofolii efectuate în numele acestora.</w:t>
            </w:r>
          </w:p>
          <w:p w14:paraId="7F8048E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Rapoartele periodice respective conțin o analiză corectă și echilibrată a activităților întreprinse și a performanței portofoliului în perioada de raportare, o situație actualizată a modului în care activitățile </w:t>
            </w:r>
            <w:r w:rsidRPr="000B539E">
              <w:rPr>
                <w:rFonts w:ascii="Times New Roman" w:hAnsi="Times New Roman" w:cs="Times New Roman"/>
                <w:sz w:val="20"/>
                <w:szCs w:val="20"/>
              </w:rPr>
              <w:lastRenderedPageBreak/>
              <w:t>întreprinse corespund preferințelor, obiectivelor și altor caracteristici ale clientului, precum și informații actualizate privind evaluarea adecvării menționată la alineatul (1) sau revizuirea acesteia în temeiul alineatului (12).</w:t>
            </w:r>
          </w:p>
          <w:p w14:paraId="4B160A0D" w14:textId="28B86DC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Raportul periodic menționat la primul paragraf de la prezentul alineat se furnizează o dată la trei luni, cu excepția cazurilor în care clientul are acces la un sistem online în care pot fi accesate evaluări actualizate ale portofoliului clientului și informații actualizate privind evaluarea adecvării menționată la alineatul (1), iar furnizorul de servicii de criptoactive are dovezi că clientul a accesat o evaluare cel puțin o dată în cursul trimestrului relevant. Un astfel de sistem online este considerat a fi un format electronic.</w:t>
            </w:r>
          </w:p>
        </w:tc>
        <w:tc>
          <w:tcPr>
            <w:tcW w:w="4318" w:type="dxa"/>
          </w:tcPr>
          <w:p w14:paraId="414D9B9C" w14:textId="77777777" w:rsidR="00A84477" w:rsidRPr="006337E5" w:rsidRDefault="00A84477" w:rsidP="00A84477">
            <w:pPr>
              <w:tabs>
                <w:tab w:val="left" w:pos="1096"/>
              </w:tabs>
              <w:rPr>
                <w:rFonts w:ascii="Times New Roman" w:hAnsi="Times New Roman" w:cs="Times New Roman"/>
                <w:b/>
                <w:sz w:val="20"/>
                <w:szCs w:val="20"/>
              </w:rPr>
            </w:pPr>
            <w:r w:rsidRPr="00552ABC">
              <w:rPr>
                <w:rFonts w:ascii="Times New Roman" w:hAnsi="Times New Roman" w:cs="Times New Roman"/>
                <w:b/>
                <w:sz w:val="20"/>
                <w:szCs w:val="20"/>
              </w:rPr>
              <w:lastRenderedPageBreak/>
              <w:t>Articolul 74.</w:t>
            </w:r>
            <w:r w:rsidRPr="00552ABC">
              <w:rPr>
                <w:rFonts w:ascii="Times New Roman" w:hAnsi="Times New Roman" w:cs="Times New Roman"/>
                <w:b/>
                <w:sz w:val="20"/>
                <w:szCs w:val="20"/>
              </w:rPr>
              <w:tab/>
              <w:t>Oferirea de consultanță cu privire la criptoactive și asigurarea administrării de portofolii de criptoactive</w:t>
            </w:r>
          </w:p>
          <w:p w14:paraId="5D51A312" w14:textId="7E89DA99"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(1)</w:t>
            </w:r>
            <w:r>
              <w:rPr>
                <w:rFonts w:ascii="Times New Roman" w:hAnsi="Times New Roman" w:cs="Times New Roman"/>
                <w:sz w:val="20"/>
                <w:szCs w:val="20"/>
              </w:rPr>
              <w:t xml:space="preserve"> </w:t>
            </w:r>
            <w:r w:rsidRPr="00FA394E">
              <w:rPr>
                <w:rFonts w:ascii="Times New Roman" w:hAnsi="Times New Roman" w:cs="Times New Roman"/>
                <w:sz w:val="20"/>
                <w:szCs w:val="20"/>
              </w:rPr>
              <w:t>Furnizorii de servicii de criptoactive care oferă consultanță cu privire la criptoactive sau care asigură administrarea de portofolii de criptoactive evaluează dacă serviciile de criptoactive sau criptoactivele sunt adecvate pentru clienții lor sau pentru clienții lor potențiali, ținând seama de cunoștințele și experiența acestora în materie de investiții în criptoactive, de obiectivele lor de investiții, inclusiv toleranța lor la risc, și de situația lor financiară, inclusiv capacitatea lor de a suporta pierderi.</w:t>
            </w:r>
          </w:p>
          <w:p w14:paraId="1FE9D104" w14:textId="0FBA149E"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(2)</w:t>
            </w:r>
            <w:r>
              <w:rPr>
                <w:rFonts w:ascii="Times New Roman" w:hAnsi="Times New Roman" w:cs="Times New Roman"/>
                <w:sz w:val="20"/>
                <w:szCs w:val="20"/>
              </w:rPr>
              <w:t xml:space="preserve"> </w:t>
            </w:r>
            <w:r w:rsidRPr="00C82787">
              <w:rPr>
                <w:rFonts w:ascii="Times New Roman" w:hAnsi="Times New Roman" w:cs="Times New Roman"/>
                <w:sz w:val="20"/>
                <w:szCs w:val="20"/>
              </w:rPr>
              <w:t>Furnizorii de servicii de criptoactive care oferă consultanță cu privire la criptoactive îi informează pe potențialii clienți în timp util înainte de a le oferi consultanță dacă consultanța respectivă:</w:t>
            </w:r>
          </w:p>
          <w:p w14:paraId="68045A5F" w14:textId="3CA07871"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este oferită independent;</w:t>
            </w:r>
          </w:p>
          <w:p w14:paraId="0A0BD923" w14:textId="7869DD7A"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se bazează pe o analiză amplă sau mai restrânsă a diferitelor criptoactive, inclusiv dacă consultanța se limitează la criptoactivele emise sau oferite de entitățile care au cu furnizorul de servicii de criptoactive legături strânse sau orice alte relații juridice și economice, cum ar fi relațiile </w:t>
            </w:r>
            <w:r w:rsidRPr="00FA394E">
              <w:rPr>
                <w:rFonts w:ascii="Times New Roman" w:hAnsi="Times New Roman" w:cs="Times New Roman"/>
                <w:sz w:val="20"/>
                <w:szCs w:val="20"/>
              </w:rPr>
              <w:lastRenderedPageBreak/>
              <w:t>contractuale, care riscă să afecteze independența consultanței oferite.</w:t>
            </w:r>
          </w:p>
          <w:p w14:paraId="0395D967"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În sensul prezentului alineat, clientul trebuie să primească informațiile menționate, cu suficient timp înainte de încheierea contractului sau prestarea efectivă a serviciului, astfel încât să dispună de o posibilitate reală de a le analiza, înțelege și, dacă este necesar, de a solicita clarificări referitor la consultanța respectivă.</w:t>
            </w:r>
          </w:p>
          <w:p w14:paraId="5AFF83B9" w14:textId="08A6599F"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(3)</w:t>
            </w:r>
            <w:r>
              <w:rPr>
                <w:rFonts w:ascii="Times New Roman" w:hAnsi="Times New Roman" w:cs="Times New Roman"/>
                <w:sz w:val="20"/>
                <w:szCs w:val="20"/>
              </w:rPr>
              <w:t xml:space="preserve"> </w:t>
            </w:r>
            <w:r w:rsidRPr="00C82787">
              <w:rPr>
                <w:rFonts w:ascii="Times New Roman" w:hAnsi="Times New Roman" w:cs="Times New Roman"/>
                <w:sz w:val="20"/>
                <w:szCs w:val="20"/>
              </w:rPr>
              <w:t>Atunci când un furnizor de servicii de criptoactive care oferă consultanță cu privire la criptoactive informează potențialul client că consultanța este oferită independent, acesta:</w:t>
            </w:r>
          </w:p>
          <w:p w14:paraId="79E2A2C6" w14:textId="56473CDA"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face o analiză a unei game suficient de mari de criptoactive disponibile pe piață, care trebuie să fie suficient de diversificată pentru a garanta că obiectivele de investiții ale clientului pot fi îndeplinite corespunzător și care trebuie să nu se limiteze la acele criptoactive emise sau furnizate de:</w:t>
            </w:r>
          </w:p>
          <w:p w14:paraId="068B88D5" w14:textId="1AD971A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(i)</w:t>
            </w:r>
            <w:r>
              <w:rPr>
                <w:rFonts w:ascii="Times New Roman" w:hAnsi="Times New Roman" w:cs="Times New Roman"/>
                <w:sz w:val="20"/>
                <w:szCs w:val="20"/>
              </w:rPr>
              <w:t xml:space="preserve"> </w:t>
            </w:r>
            <w:r w:rsidRPr="00C82787">
              <w:rPr>
                <w:rFonts w:ascii="Times New Roman" w:hAnsi="Times New Roman" w:cs="Times New Roman"/>
                <w:sz w:val="20"/>
                <w:szCs w:val="20"/>
              </w:rPr>
              <w:t>același furnizor de servicii de criptoactive;</w:t>
            </w:r>
          </w:p>
          <w:p w14:paraId="320D1372" w14:textId="0091C53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(ii)</w:t>
            </w:r>
            <w:r>
              <w:rPr>
                <w:rFonts w:ascii="Times New Roman" w:hAnsi="Times New Roman" w:cs="Times New Roman"/>
                <w:sz w:val="20"/>
                <w:szCs w:val="20"/>
              </w:rPr>
              <w:t xml:space="preserve"> </w:t>
            </w:r>
            <w:r w:rsidRPr="00C82787">
              <w:rPr>
                <w:rFonts w:ascii="Times New Roman" w:hAnsi="Times New Roman" w:cs="Times New Roman"/>
                <w:sz w:val="20"/>
                <w:szCs w:val="20"/>
              </w:rPr>
              <w:t>entitățile care au legături strânse cu același furnizor de servicii de criptoactive; sau</w:t>
            </w:r>
          </w:p>
          <w:p w14:paraId="3AAFBB81" w14:textId="024E9E1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(iii)</w:t>
            </w:r>
            <w:r>
              <w:rPr>
                <w:rFonts w:ascii="Times New Roman" w:hAnsi="Times New Roman" w:cs="Times New Roman"/>
                <w:sz w:val="20"/>
                <w:szCs w:val="20"/>
              </w:rPr>
              <w:t xml:space="preserve"> </w:t>
            </w:r>
            <w:r w:rsidRPr="00C82787">
              <w:rPr>
                <w:rFonts w:ascii="Times New Roman" w:hAnsi="Times New Roman" w:cs="Times New Roman"/>
                <w:sz w:val="20"/>
                <w:szCs w:val="20"/>
              </w:rPr>
              <w:t>alte entități cu care același furnizor de servicii de criptoactive are legături de natură juridică și economică, cum ar fi relații contractuale, suficient de strânse încât să poată afecta independența consultanței oferite;</w:t>
            </w:r>
          </w:p>
          <w:p w14:paraId="02B91B75" w14:textId="7BC3BB15"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nu acceptă și nu percepe niciun fel de onorarii, comisioane sau alte tipuri de beneficii pecuniare sau nepecuniare plătite sau acordate de terți sau de persoane care acționează în numele unor terți în legătură cu furnizarea serviciului respectiv către clienți.</w:t>
            </w:r>
          </w:p>
          <w:p w14:paraId="125F17F2"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Prin derogare de la cele menționate la lit. (b), sunt permise, în cazul în care sunt comunicate în mod clar clientului, beneficiile nepecuniare minore care pot îmbunătăți calitatea serviciilor de criptoactive furnizate unui client și care au astfel de dimensiuni și o asemenea natură încât nu împiedică furnizorul de servicii de criptoactive să-și respecte obligația de a acționa în interesul superior al clientului său.</w:t>
            </w:r>
          </w:p>
          <w:p w14:paraId="65265A7C" w14:textId="04F50735"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(4)</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Furnizorii de servicii de criptoactive care oferă consultanță cu privire la criptoactive oferă potențialilor clienți și informații despre toate </w:t>
            </w:r>
            <w:r w:rsidRPr="00C82787">
              <w:rPr>
                <w:rFonts w:ascii="Times New Roman" w:hAnsi="Times New Roman" w:cs="Times New Roman"/>
                <w:sz w:val="20"/>
                <w:szCs w:val="20"/>
              </w:rPr>
              <w:lastRenderedPageBreak/>
              <w:t>costurile și cheltuielile asociate, inclusiv costul consultanței și, dacă este cazul, costul criptoactivelor recomandate sau vândute clientului, modalitățile de plată a criptoactivelor permise clientului, printre care și orice plați către terți.</w:t>
            </w:r>
          </w:p>
          <w:p w14:paraId="0B6A210A" w14:textId="73F5911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(5)</w:t>
            </w:r>
            <w:r>
              <w:rPr>
                <w:rFonts w:ascii="Times New Roman" w:hAnsi="Times New Roman" w:cs="Times New Roman"/>
                <w:sz w:val="20"/>
                <w:szCs w:val="20"/>
              </w:rPr>
              <w:t xml:space="preserve"> </w:t>
            </w:r>
            <w:r w:rsidRPr="00C82787">
              <w:rPr>
                <w:rFonts w:ascii="Times New Roman" w:hAnsi="Times New Roman" w:cs="Times New Roman"/>
                <w:sz w:val="20"/>
                <w:szCs w:val="20"/>
              </w:rPr>
              <w:t>Furnizorii de servicii de criptoactive care asigură administrarea portofoliului de criptoactive nu acceptă și nu percep onorarii, comisioane sau orice alte beneficii cu sau fără caracter pecuniar, plătite sau acordate de un emitent, un ofertant, o persoană care solicită admiterea la tranzacționare sau de orice terț ori persoană care acționează în numele unui terț în legătură cu asigurarea administrării portofoliului de criptoactive clienților lor.</w:t>
            </w:r>
          </w:p>
          <w:p w14:paraId="018235E2" w14:textId="0C215E20"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(6)</w:t>
            </w:r>
            <w:r>
              <w:rPr>
                <w:rFonts w:ascii="Times New Roman" w:hAnsi="Times New Roman" w:cs="Times New Roman"/>
                <w:sz w:val="20"/>
                <w:szCs w:val="20"/>
              </w:rPr>
              <w:t xml:space="preserve"> </w:t>
            </w:r>
            <w:r w:rsidRPr="00C82787">
              <w:rPr>
                <w:rFonts w:ascii="Times New Roman" w:hAnsi="Times New Roman" w:cs="Times New Roman"/>
                <w:sz w:val="20"/>
                <w:szCs w:val="20"/>
              </w:rPr>
              <w:t>În cazul în care un furnizor de servicii de criptoactive informează un potențial client de faptul că consultanța sa nu este oferită independent, furnizorul respectiv poate primi stimulente cu condiția ca plata sau beneficiul:</w:t>
            </w:r>
          </w:p>
          <w:p w14:paraId="7B59C9E2" w14:textId="55ECB07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să aibă scopul de a îmbunătăți calitatea serviciului în cauză destinat clientului; și</w:t>
            </w:r>
          </w:p>
          <w:p w14:paraId="3EA2D871" w14:textId="72DEFA15"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să nu împiedice furnizorul de servicii de criptoactive să-și îndeplinească obligația de a acționa cu onestitate, corectitudine și profesionalism, în interesul superior al clienților săi.</w:t>
            </w:r>
          </w:p>
          <w:p w14:paraId="0856374D"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Existența, natura și cuantumul plății sau beneficiului menționate la alin. (4) sau, atunci când cuantumul nu poate fi stabilit, metoda de calculare a cuantumului respectiv sunt comunicate cu exactitate clientului, în mod complet, corect și inteligibil, înainte de furnizarea serviciului de criptoactive în cauză.</w:t>
            </w:r>
          </w:p>
          <w:p w14:paraId="6E944D0D" w14:textId="04C8E82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(7)</w:t>
            </w:r>
            <w:r>
              <w:rPr>
                <w:rFonts w:ascii="Times New Roman" w:hAnsi="Times New Roman" w:cs="Times New Roman"/>
                <w:sz w:val="20"/>
                <w:szCs w:val="20"/>
              </w:rPr>
              <w:t xml:space="preserve"> </w:t>
            </w:r>
            <w:r w:rsidRPr="00C82787">
              <w:rPr>
                <w:rFonts w:ascii="Times New Roman" w:hAnsi="Times New Roman" w:cs="Times New Roman"/>
                <w:sz w:val="20"/>
                <w:szCs w:val="20"/>
              </w:rPr>
              <w:t>Furnizorii de servicii de criptoactive care oferă consultanță cu privire la criptoactive se asigură că persoanele fizice care oferă în numele lor consultanță sau informații cu privire la criptoactive sau la un serviciu de criptoactive dispun de cunoștințele și competența necesare pentru a-și îndeplini obligațiile. Comisia Națională publică criteriile care trebuie folosite pentru evaluarea acestor cunoștințe și competențe.</w:t>
            </w:r>
          </w:p>
          <w:p w14:paraId="4A5CE1E2" w14:textId="22D5A3A8"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(8)</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În scopul evaluării adecvării menționate la alin. (1), furnizorii de servicii de criptoactive care oferă </w:t>
            </w:r>
            <w:r w:rsidRPr="00C82787">
              <w:rPr>
                <w:rFonts w:ascii="Times New Roman" w:hAnsi="Times New Roman" w:cs="Times New Roman"/>
                <w:sz w:val="20"/>
                <w:szCs w:val="20"/>
              </w:rPr>
              <w:lastRenderedPageBreak/>
              <w:t>consultanță cu privire la criptoactive sau asigură administrarea de portofolii de criptoactive obțin de la clienții lor sau de la clienții lor potențiali informațiile necesare cu privire la cunoștințele și experiența lor în investiții, inclusiv în criptoactive, obiectivele lor de investiții, inclusiv toleranța la risc, situația lor financiară, inclusiv capacitatea lor de a suporta pierderi și înțelegerea de bază pe care o au cu privire la riscurile asociate achiziționării de criptoactive, astfel încât furnizorii de servicii de criptoactive să le poată semnala clienților sau potențialilor lor clienți dacă criptoactivele sunt adecvate sau nu pentru ei și, în special, dacă corespund toleranței lor la risc și capacității lor de a suporta pierderi.</w:t>
            </w:r>
          </w:p>
          <w:p w14:paraId="6852862C" w14:textId="72D9D15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(9)</w:t>
            </w:r>
            <w:r>
              <w:rPr>
                <w:rFonts w:ascii="Times New Roman" w:hAnsi="Times New Roman" w:cs="Times New Roman"/>
                <w:sz w:val="20"/>
                <w:szCs w:val="20"/>
              </w:rPr>
              <w:t xml:space="preserve"> </w:t>
            </w:r>
            <w:r w:rsidRPr="00C82787">
              <w:rPr>
                <w:rFonts w:ascii="Times New Roman" w:hAnsi="Times New Roman" w:cs="Times New Roman"/>
                <w:sz w:val="20"/>
                <w:szCs w:val="20"/>
              </w:rPr>
              <w:t>Furnizorii de servicii de criptoactive care oferă consultanță cu privire la criptoactive sau care asigură administrarea portofoliului de criptoactive își avertizează clienții sau potențialii clienți cu privire la faptul că:</w:t>
            </w:r>
          </w:p>
          <w:p w14:paraId="40F2357A" w14:textId="3D20CB52"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valoarea criptoactivelor ar putea fluctua;</w:t>
            </w:r>
          </w:p>
          <w:p w14:paraId="26FA6DF3" w14:textId="59C918A1"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b)</w:t>
            </w:r>
            <w:r>
              <w:rPr>
                <w:rFonts w:ascii="Times New Roman" w:hAnsi="Times New Roman" w:cs="Times New Roman"/>
                <w:sz w:val="20"/>
                <w:szCs w:val="20"/>
              </w:rPr>
              <w:t xml:space="preserve"> </w:t>
            </w:r>
            <w:r w:rsidRPr="00C82787">
              <w:rPr>
                <w:rFonts w:ascii="Times New Roman" w:hAnsi="Times New Roman" w:cs="Times New Roman"/>
                <w:sz w:val="20"/>
                <w:szCs w:val="20"/>
              </w:rPr>
              <w:t>criptoactivele și-ar putea pierde valoarea parțial sau integral;</w:t>
            </w:r>
          </w:p>
          <w:p w14:paraId="7058DAF1" w14:textId="56A9BF5D"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c)</w:t>
            </w:r>
            <w:r>
              <w:rPr>
                <w:rFonts w:ascii="Times New Roman" w:hAnsi="Times New Roman" w:cs="Times New Roman"/>
                <w:sz w:val="20"/>
                <w:szCs w:val="20"/>
              </w:rPr>
              <w:t xml:space="preserve"> </w:t>
            </w:r>
            <w:r w:rsidRPr="00C82787">
              <w:rPr>
                <w:rFonts w:ascii="Times New Roman" w:hAnsi="Times New Roman" w:cs="Times New Roman"/>
                <w:sz w:val="20"/>
                <w:szCs w:val="20"/>
              </w:rPr>
              <w:t>criptoactivele ar putea să nu fie lichide;</w:t>
            </w:r>
          </w:p>
          <w:p w14:paraId="1BD43D53" w14:textId="4AAF76ED"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d)</w:t>
            </w:r>
            <w:r>
              <w:rPr>
                <w:rFonts w:ascii="Times New Roman" w:hAnsi="Times New Roman" w:cs="Times New Roman"/>
                <w:sz w:val="20"/>
                <w:szCs w:val="20"/>
              </w:rPr>
              <w:t xml:space="preserve"> </w:t>
            </w:r>
            <w:r w:rsidRPr="00C82787">
              <w:rPr>
                <w:rFonts w:ascii="Times New Roman" w:hAnsi="Times New Roman" w:cs="Times New Roman"/>
                <w:sz w:val="20"/>
                <w:szCs w:val="20"/>
              </w:rPr>
              <w:t>în cazurile în care este aplicabil, criptoactivele nu sunt acoperite de sistemele de compensare pentru investitori în temeiul Legii nr. 171/2012;</w:t>
            </w:r>
          </w:p>
          <w:p w14:paraId="384150AD" w14:textId="64A57300"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e)</w:t>
            </w:r>
            <w:r>
              <w:rPr>
                <w:rFonts w:ascii="Times New Roman" w:hAnsi="Times New Roman" w:cs="Times New Roman"/>
                <w:sz w:val="20"/>
                <w:szCs w:val="20"/>
              </w:rPr>
              <w:t xml:space="preserve"> </w:t>
            </w:r>
            <w:r w:rsidRPr="00C82787">
              <w:rPr>
                <w:rFonts w:ascii="Times New Roman" w:hAnsi="Times New Roman" w:cs="Times New Roman"/>
                <w:sz w:val="20"/>
                <w:szCs w:val="20"/>
              </w:rPr>
              <w:t>criptoactivele nu sunt acoperite de schemele de garantare a depozitelor în temeiul Legii nr. 160/2023.</w:t>
            </w:r>
          </w:p>
          <w:p w14:paraId="3CC0C72D" w14:textId="57C38EDC"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(10)</w:t>
            </w:r>
            <w:r>
              <w:rPr>
                <w:rFonts w:ascii="Times New Roman" w:hAnsi="Times New Roman" w:cs="Times New Roman"/>
                <w:sz w:val="20"/>
                <w:szCs w:val="20"/>
              </w:rPr>
              <w:t xml:space="preserve"> </w:t>
            </w:r>
            <w:r w:rsidRPr="00C82787">
              <w:rPr>
                <w:rFonts w:ascii="Times New Roman" w:hAnsi="Times New Roman" w:cs="Times New Roman"/>
                <w:sz w:val="20"/>
                <w:szCs w:val="20"/>
              </w:rPr>
              <w:t>Furnizorii de servicii de criptoactive autorizați care oferă consultanță cu privire la criptoactive sau care asigură administrarea de portofolii de criptoactive instituie, mențin și pun în aplicare politici și proceduri care să le permită să colecteze și să evalueze toate informațiile necesare pentru efectuarea evaluării menționate la alin. (1) cu privire la fiecare client. Aceștia iau toate măsurile pentru a se asigura că informațiile colectate privind clienții lor sau clienții lor potențiali sunt corecte.</w:t>
            </w:r>
          </w:p>
          <w:p w14:paraId="4AA5EA61" w14:textId="6650CAD1"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(11)</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În cazul în care clienții nu furnizează informațiile solicitate în temeiul alin. (8) sau în cazul în care furnizorii de servicii de criptoactive care oferă consultanță cu privire la criptoactive sau </w:t>
            </w:r>
            <w:r w:rsidRPr="00C82787">
              <w:rPr>
                <w:rFonts w:ascii="Times New Roman" w:hAnsi="Times New Roman" w:cs="Times New Roman"/>
                <w:sz w:val="20"/>
                <w:szCs w:val="20"/>
              </w:rPr>
              <w:lastRenderedPageBreak/>
              <w:t>care asigură administrarea de portofolii de criptoactive consideră că serviciile de criptoactive nu sunt adecvate pentru clienții lor, aceștia nu recomandă respectivele servicii de criptoactive sau criptoactive și nici nu inițiază asigurarea administrării de portofolii de criptoactivele respective.</w:t>
            </w:r>
          </w:p>
          <w:p w14:paraId="5A1D6DB1" w14:textId="3836F1EA"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(12)</w:t>
            </w:r>
            <w:r>
              <w:rPr>
                <w:rFonts w:ascii="Times New Roman" w:hAnsi="Times New Roman" w:cs="Times New Roman"/>
                <w:sz w:val="20"/>
                <w:szCs w:val="20"/>
              </w:rPr>
              <w:t xml:space="preserve"> </w:t>
            </w:r>
            <w:r w:rsidRPr="00C82787">
              <w:rPr>
                <w:rFonts w:ascii="Times New Roman" w:hAnsi="Times New Roman" w:cs="Times New Roman"/>
                <w:sz w:val="20"/>
                <w:szCs w:val="20"/>
              </w:rPr>
              <w:t>Pentru fiecare client în parte, furnizorii de servicii de criptoactive care oferă consultanță cu privire la criptoactive sau care asigură administrarea de portofolii de criptoactive revizuiesc periodic evaluarea adecvării menționată la alin. (1) cel puțin o dată la doi ani după evaluarea inițială efectuată în conformitate cu alin. menționat.</w:t>
            </w:r>
          </w:p>
          <w:p w14:paraId="36061311" w14:textId="1ACECC98"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(13)</w:t>
            </w:r>
            <w:r>
              <w:rPr>
                <w:rFonts w:ascii="Times New Roman" w:hAnsi="Times New Roman" w:cs="Times New Roman"/>
                <w:sz w:val="20"/>
                <w:szCs w:val="20"/>
              </w:rPr>
              <w:t xml:space="preserve"> </w:t>
            </w:r>
            <w:r w:rsidRPr="00C82787">
              <w:rPr>
                <w:rFonts w:ascii="Times New Roman" w:hAnsi="Times New Roman" w:cs="Times New Roman"/>
                <w:sz w:val="20"/>
                <w:szCs w:val="20"/>
              </w:rPr>
              <w:t>De îndată ce a fost efectuată evaluarea adecvării menționată la alin. (1) sau revizuirea ei în temeiul alin. (12), furnizorii de servicii de criptoactive care oferă consultanță cu privire la criptoactive le transmit clienților un raport privind adecvarea, care sintetizează recomandările oferite și modul în care respectivele recomandări corespund preferințelor, obiectivelor și altor caracteristici ale clienților. Raportul respectiv se întocmește și se comunică clienților în format electronic. Raportul trebuie cel puțin:</w:t>
            </w:r>
          </w:p>
          <w:p w14:paraId="22163F01" w14:textId="2C7B583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să conțină informații actualizate privind evaluarea menționată la alin. (1); și</w:t>
            </w:r>
          </w:p>
          <w:p w14:paraId="4A7BDC4F" w14:textId="3771A413"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să conțină un rezumat al recomandărilor oferite.</w:t>
            </w:r>
          </w:p>
          <w:p w14:paraId="0CBF9F77"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Raportul privind adecvarea menționat la prezentul alineat precizează clar că consultanța se bazează pe cunoștințele despre investiții în criptoactive și experiența în astfel de investiții ale clientului, pe obiectivele de investiții ale clientului, pe toleranța la risc, pe situația financiară și pe capacitatea de a suporta pierderi ale clientului.</w:t>
            </w:r>
          </w:p>
          <w:p w14:paraId="2E5546C3" w14:textId="7127EB55"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(14)</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Furnizorii de servicii de criptoactive care asigură administrarea de portofolii de criptoactive le transmit periodic clienților lor, în format electronic, rapoarte privind activitățile de administrare de portofolii efectuate în numele acestora. Rapoartele periodice respective conțin o analiză corectă și echilibrată a activităților întreprinse și a performanței portofoliului în perioada de raportare, o situație actualizată a </w:t>
            </w:r>
            <w:r w:rsidRPr="00FA394E">
              <w:rPr>
                <w:rFonts w:ascii="Times New Roman" w:hAnsi="Times New Roman" w:cs="Times New Roman"/>
                <w:sz w:val="20"/>
                <w:szCs w:val="20"/>
              </w:rPr>
              <w:lastRenderedPageBreak/>
              <w:t>modului în care activitățile întreprinse corespund preferințelor, obiectivelor și altor caracteristici ale clientului, precum și informații actualizate privind evaluarea adecvării menționată la alin. (1) sau revizuirea acesteia în temeiul alin. (12).</w:t>
            </w:r>
          </w:p>
          <w:p w14:paraId="188878F7"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Raportul periodic menționat la prezentul alineat se furnizează o dată la trei luni, cu excepția cazurilor în care clientul are acces la un sistem online în care pot fi accesate evaluări actualizate ale portofoliului clientului și informații actualizate privind evaluarea adecvării menționată la alin. (1), iar furnizorul de servicii de criptoactive are dovezi că clientul a accesat o evaluare cel puțin o dată în cursul trimestrului relevant. Un astfel de sistem online este considerat a fi un format electronic.</w:t>
            </w:r>
          </w:p>
          <w:p w14:paraId="278C68B8" w14:textId="44CAD284" w:rsidR="00A84477" w:rsidRPr="000B539E" w:rsidRDefault="00A84477" w:rsidP="00A84477">
            <w:pPr>
              <w:rPr>
                <w:rFonts w:ascii="Times New Roman" w:hAnsi="Times New Roman" w:cs="Times New Roman"/>
                <w:sz w:val="20"/>
                <w:szCs w:val="20"/>
              </w:rPr>
            </w:pPr>
          </w:p>
        </w:tc>
        <w:tc>
          <w:tcPr>
            <w:tcW w:w="2684" w:type="dxa"/>
          </w:tcPr>
          <w:p w14:paraId="509A2612" w14:textId="72E6FEE3"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059D4BA7" w14:textId="77777777" w:rsidR="00A84477" w:rsidRDefault="00A84477" w:rsidP="00A84477">
            <w:pPr>
              <w:rPr>
                <w:rFonts w:ascii="Times New Roman" w:hAnsi="Times New Roman" w:cs="Times New Roman"/>
                <w:sz w:val="20"/>
                <w:szCs w:val="20"/>
              </w:rPr>
            </w:pPr>
          </w:p>
          <w:p w14:paraId="0EBAB832" w14:textId="77777777" w:rsidR="00A84477" w:rsidRDefault="00A84477" w:rsidP="00A84477">
            <w:pPr>
              <w:rPr>
                <w:rFonts w:ascii="Times New Roman" w:hAnsi="Times New Roman" w:cs="Times New Roman"/>
                <w:sz w:val="20"/>
                <w:szCs w:val="20"/>
              </w:rPr>
            </w:pPr>
          </w:p>
          <w:p w14:paraId="236D27AA" w14:textId="77777777" w:rsidR="00A84477" w:rsidRDefault="00A84477" w:rsidP="00A84477">
            <w:pPr>
              <w:rPr>
                <w:rFonts w:ascii="Times New Roman" w:hAnsi="Times New Roman" w:cs="Times New Roman"/>
                <w:sz w:val="20"/>
                <w:szCs w:val="20"/>
              </w:rPr>
            </w:pPr>
          </w:p>
          <w:p w14:paraId="26F4CFDC" w14:textId="77777777" w:rsidR="00A84477" w:rsidRDefault="00A84477" w:rsidP="00A84477">
            <w:pPr>
              <w:rPr>
                <w:rFonts w:ascii="Times New Roman" w:hAnsi="Times New Roman" w:cs="Times New Roman"/>
                <w:sz w:val="20"/>
                <w:szCs w:val="20"/>
              </w:rPr>
            </w:pPr>
          </w:p>
          <w:p w14:paraId="0AB38BF7" w14:textId="77777777" w:rsidR="00A84477" w:rsidRDefault="00A84477" w:rsidP="00A84477">
            <w:pPr>
              <w:rPr>
                <w:rFonts w:ascii="Times New Roman" w:hAnsi="Times New Roman" w:cs="Times New Roman"/>
                <w:sz w:val="20"/>
                <w:szCs w:val="20"/>
              </w:rPr>
            </w:pPr>
          </w:p>
          <w:p w14:paraId="07D11653" w14:textId="77777777" w:rsidR="00A84477" w:rsidRDefault="00A84477" w:rsidP="00A84477">
            <w:pPr>
              <w:rPr>
                <w:rFonts w:ascii="Times New Roman" w:hAnsi="Times New Roman" w:cs="Times New Roman"/>
                <w:sz w:val="20"/>
                <w:szCs w:val="20"/>
              </w:rPr>
            </w:pPr>
          </w:p>
          <w:p w14:paraId="19E96344" w14:textId="77777777" w:rsidR="00A84477" w:rsidRDefault="00A84477" w:rsidP="00A84477">
            <w:pPr>
              <w:rPr>
                <w:rFonts w:ascii="Times New Roman" w:hAnsi="Times New Roman" w:cs="Times New Roman"/>
                <w:sz w:val="20"/>
                <w:szCs w:val="20"/>
              </w:rPr>
            </w:pPr>
          </w:p>
          <w:p w14:paraId="5C333E24" w14:textId="77777777" w:rsidR="00A84477" w:rsidRDefault="00A84477" w:rsidP="00A84477">
            <w:pPr>
              <w:rPr>
                <w:rFonts w:ascii="Times New Roman" w:hAnsi="Times New Roman" w:cs="Times New Roman"/>
                <w:sz w:val="20"/>
                <w:szCs w:val="20"/>
              </w:rPr>
            </w:pPr>
          </w:p>
          <w:p w14:paraId="20DDFEDB" w14:textId="77777777" w:rsidR="00A84477" w:rsidRDefault="00A84477" w:rsidP="00A84477">
            <w:pPr>
              <w:rPr>
                <w:rFonts w:ascii="Times New Roman" w:hAnsi="Times New Roman" w:cs="Times New Roman"/>
                <w:sz w:val="20"/>
                <w:szCs w:val="20"/>
              </w:rPr>
            </w:pPr>
          </w:p>
          <w:p w14:paraId="73FC4959" w14:textId="77777777" w:rsidR="00A84477" w:rsidRDefault="00A84477" w:rsidP="00A84477">
            <w:pPr>
              <w:rPr>
                <w:rFonts w:ascii="Times New Roman" w:hAnsi="Times New Roman" w:cs="Times New Roman"/>
                <w:sz w:val="20"/>
                <w:szCs w:val="20"/>
              </w:rPr>
            </w:pPr>
          </w:p>
          <w:p w14:paraId="25FDEDB1" w14:textId="77777777" w:rsidR="00A84477" w:rsidRDefault="00A84477" w:rsidP="00A84477">
            <w:pPr>
              <w:rPr>
                <w:rFonts w:ascii="Times New Roman" w:hAnsi="Times New Roman" w:cs="Times New Roman"/>
                <w:sz w:val="20"/>
                <w:szCs w:val="20"/>
              </w:rPr>
            </w:pPr>
          </w:p>
          <w:p w14:paraId="6CE76F0E" w14:textId="77777777" w:rsidR="00A84477" w:rsidRDefault="00A84477" w:rsidP="00A84477">
            <w:pPr>
              <w:rPr>
                <w:rFonts w:ascii="Times New Roman" w:hAnsi="Times New Roman" w:cs="Times New Roman"/>
                <w:sz w:val="20"/>
                <w:szCs w:val="20"/>
              </w:rPr>
            </w:pPr>
          </w:p>
          <w:p w14:paraId="590231F2" w14:textId="77777777" w:rsidR="00A84477" w:rsidRDefault="00A84477" w:rsidP="00A84477">
            <w:pPr>
              <w:rPr>
                <w:rFonts w:ascii="Times New Roman" w:hAnsi="Times New Roman" w:cs="Times New Roman"/>
                <w:sz w:val="20"/>
                <w:szCs w:val="20"/>
              </w:rPr>
            </w:pPr>
          </w:p>
          <w:p w14:paraId="5A3131E0" w14:textId="77777777" w:rsidR="00A84477" w:rsidRDefault="00A84477" w:rsidP="00A84477">
            <w:pPr>
              <w:rPr>
                <w:rFonts w:ascii="Times New Roman" w:hAnsi="Times New Roman" w:cs="Times New Roman"/>
                <w:sz w:val="20"/>
                <w:szCs w:val="20"/>
              </w:rPr>
            </w:pPr>
          </w:p>
          <w:p w14:paraId="0EC8D15B" w14:textId="77777777" w:rsidR="00A84477" w:rsidRDefault="00A84477" w:rsidP="00A84477">
            <w:pPr>
              <w:rPr>
                <w:rFonts w:ascii="Times New Roman" w:hAnsi="Times New Roman" w:cs="Times New Roman"/>
                <w:sz w:val="20"/>
                <w:szCs w:val="20"/>
              </w:rPr>
            </w:pPr>
          </w:p>
          <w:p w14:paraId="29B1CD78" w14:textId="77777777" w:rsidR="00A84477" w:rsidRDefault="00A84477" w:rsidP="00A84477">
            <w:pPr>
              <w:rPr>
                <w:rFonts w:ascii="Times New Roman" w:hAnsi="Times New Roman" w:cs="Times New Roman"/>
                <w:sz w:val="20"/>
                <w:szCs w:val="20"/>
              </w:rPr>
            </w:pPr>
          </w:p>
          <w:p w14:paraId="7A1BC9F0" w14:textId="77777777" w:rsidR="00A84477" w:rsidRDefault="00A84477" w:rsidP="00A84477">
            <w:pPr>
              <w:rPr>
                <w:rFonts w:ascii="Times New Roman" w:hAnsi="Times New Roman" w:cs="Times New Roman"/>
                <w:sz w:val="20"/>
                <w:szCs w:val="20"/>
              </w:rPr>
            </w:pPr>
          </w:p>
          <w:p w14:paraId="180519D6" w14:textId="77777777" w:rsidR="00A84477" w:rsidRDefault="00A84477" w:rsidP="00A84477">
            <w:pPr>
              <w:rPr>
                <w:rFonts w:ascii="Times New Roman" w:hAnsi="Times New Roman" w:cs="Times New Roman"/>
                <w:sz w:val="20"/>
                <w:szCs w:val="20"/>
              </w:rPr>
            </w:pPr>
          </w:p>
          <w:p w14:paraId="69E65BA8" w14:textId="77777777" w:rsidR="00A84477" w:rsidRDefault="00A84477" w:rsidP="00A84477">
            <w:pPr>
              <w:rPr>
                <w:rFonts w:ascii="Times New Roman" w:hAnsi="Times New Roman" w:cs="Times New Roman"/>
                <w:sz w:val="20"/>
                <w:szCs w:val="20"/>
              </w:rPr>
            </w:pPr>
          </w:p>
          <w:p w14:paraId="39C0B43E" w14:textId="77777777" w:rsidR="00A84477" w:rsidRDefault="00A84477" w:rsidP="00A84477">
            <w:pPr>
              <w:rPr>
                <w:rFonts w:ascii="Times New Roman" w:hAnsi="Times New Roman" w:cs="Times New Roman"/>
                <w:sz w:val="20"/>
                <w:szCs w:val="20"/>
              </w:rPr>
            </w:pPr>
          </w:p>
          <w:p w14:paraId="2586BFC2" w14:textId="77777777" w:rsidR="00A84477" w:rsidRDefault="00A84477" w:rsidP="00A84477">
            <w:pPr>
              <w:rPr>
                <w:rFonts w:ascii="Times New Roman" w:hAnsi="Times New Roman" w:cs="Times New Roman"/>
                <w:sz w:val="20"/>
                <w:szCs w:val="20"/>
              </w:rPr>
            </w:pPr>
          </w:p>
          <w:p w14:paraId="24C60CA0" w14:textId="77777777" w:rsidR="00A84477" w:rsidRDefault="00A84477" w:rsidP="00A84477">
            <w:pPr>
              <w:rPr>
                <w:rFonts w:ascii="Times New Roman" w:hAnsi="Times New Roman" w:cs="Times New Roman"/>
                <w:sz w:val="20"/>
                <w:szCs w:val="20"/>
              </w:rPr>
            </w:pPr>
          </w:p>
          <w:p w14:paraId="77CD1915" w14:textId="77777777" w:rsidR="00A84477" w:rsidRDefault="00A84477" w:rsidP="00A84477">
            <w:pPr>
              <w:rPr>
                <w:rFonts w:ascii="Times New Roman" w:hAnsi="Times New Roman" w:cs="Times New Roman"/>
                <w:sz w:val="20"/>
                <w:szCs w:val="20"/>
              </w:rPr>
            </w:pPr>
          </w:p>
          <w:p w14:paraId="7722B944" w14:textId="77777777" w:rsidR="00A84477" w:rsidRDefault="00A84477" w:rsidP="00A84477">
            <w:pPr>
              <w:rPr>
                <w:rFonts w:ascii="Times New Roman" w:hAnsi="Times New Roman" w:cs="Times New Roman"/>
                <w:sz w:val="20"/>
                <w:szCs w:val="20"/>
              </w:rPr>
            </w:pPr>
          </w:p>
          <w:p w14:paraId="148F09E5" w14:textId="77777777" w:rsidR="00A84477" w:rsidRDefault="00A84477" w:rsidP="00A84477">
            <w:pPr>
              <w:rPr>
                <w:rFonts w:ascii="Times New Roman" w:hAnsi="Times New Roman" w:cs="Times New Roman"/>
                <w:sz w:val="20"/>
                <w:szCs w:val="20"/>
              </w:rPr>
            </w:pPr>
          </w:p>
          <w:p w14:paraId="6C33065E" w14:textId="77777777" w:rsidR="00A84477" w:rsidRDefault="00A84477" w:rsidP="00A84477">
            <w:pPr>
              <w:rPr>
                <w:rFonts w:ascii="Times New Roman" w:hAnsi="Times New Roman" w:cs="Times New Roman"/>
                <w:sz w:val="20"/>
                <w:szCs w:val="20"/>
              </w:rPr>
            </w:pPr>
          </w:p>
          <w:p w14:paraId="4500B405" w14:textId="4BCD6B4B" w:rsidR="00A84477" w:rsidRDefault="00A84477" w:rsidP="00A84477">
            <w:pPr>
              <w:rPr>
                <w:rFonts w:ascii="Times New Roman" w:hAnsi="Times New Roman" w:cs="Times New Roman"/>
                <w:sz w:val="20"/>
                <w:szCs w:val="20"/>
              </w:rPr>
            </w:pPr>
            <w:r>
              <w:rPr>
                <w:rFonts w:ascii="Times New Roman" w:hAnsi="Times New Roman" w:cs="Times New Roman"/>
                <w:sz w:val="20"/>
                <w:szCs w:val="20"/>
              </w:rPr>
              <w:lastRenderedPageBreak/>
              <w:t>Prevederi cu specific național introduse suplimentar prin completarea alin.(2) cu textul:</w:t>
            </w:r>
            <w:r w:rsidRPr="00B4511F">
              <w:rPr>
                <w:rFonts w:ascii="Times New Roman" w:hAnsi="Times New Roman" w:cs="Times New Roman"/>
                <w:i/>
                <w:iCs/>
                <w:sz w:val="20"/>
                <w:szCs w:val="20"/>
              </w:rPr>
              <w:t xml:space="preserve">”În sensul prezentului alineat, clientul trebuie să primească informațiile menționate, cu suficient timp înainte de încheierea contractului sau prestarea efectivă a serviciului, astfel încât să dispună de o posibilitate reală de a le analiza, înțelege și, dacă este necesar, de a solicita clarificări referitor la consultanța respectivă.”  </w:t>
            </w:r>
            <w:r>
              <w:rPr>
                <w:rFonts w:ascii="Times New Roman" w:hAnsi="Times New Roman" w:cs="Times New Roman"/>
                <w:sz w:val="20"/>
                <w:szCs w:val="20"/>
              </w:rPr>
              <w:t xml:space="preserve">pentru claritate și previzibilitate, cu scopul </w:t>
            </w:r>
            <w:r w:rsidRPr="00B44A51">
              <w:rPr>
                <w:rFonts w:ascii="Times New Roman" w:hAnsi="Times New Roman" w:cs="Times New Roman"/>
                <w:sz w:val="20"/>
                <w:szCs w:val="20"/>
              </w:rPr>
              <w:t>asigur</w:t>
            </w:r>
            <w:r>
              <w:rPr>
                <w:rFonts w:ascii="Times New Roman" w:hAnsi="Times New Roman" w:cs="Times New Roman"/>
                <w:sz w:val="20"/>
                <w:szCs w:val="20"/>
              </w:rPr>
              <w:t>ării</w:t>
            </w:r>
            <w:r w:rsidRPr="00B44A51">
              <w:rPr>
                <w:rFonts w:ascii="Times New Roman" w:hAnsi="Times New Roman" w:cs="Times New Roman"/>
                <w:sz w:val="20"/>
                <w:szCs w:val="20"/>
              </w:rPr>
              <w:t xml:space="preserve"> unui proces decizional informat al clientului</w:t>
            </w:r>
            <w:r>
              <w:rPr>
                <w:rFonts w:ascii="Times New Roman" w:hAnsi="Times New Roman" w:cs="Times New Roman"/>
                <w:sz w:val="20"/>
                <w:szCs w:val="20"/>
              </w:rPr>
              <w:t xml:space="preserve"> (din prisma protecției consumatorului).</w:t>
            </w:r>
          </w:p>
          <w:p w14:paraId="4E5C16F2" w14:textId="77777777" w:rsidR="00A84477" w:rsidRDefault="00A84477" w:rsidP="00A84477">
            <w:pPr>
              <w:rPr>
                <w:rFonts w:ascii="Times New Roman" w:hAnsi="Times New Roman" w:cs="Times New Roman"/>
                <w:sz w:val="20"/>
                <w:szCs w:val="20"/>
              </w:rPr>
            </w:pPr>
          </w:p>
          <w:p w14:paraId="325EF259" w14:textId="77777777" w:rsidR="00A84477" w:rsidRDefault="00A84477" w:rsidP="00A84477">
            <w:pPr>
              <w:rPr>
                <w:rFonts w:ascii="Times New Roman" w:hAnsi="Times New Roman" w:cs="Times New Roman"/>
                <w:sz w:val="20"/>
                <w:szCs w:val="20"/>
              </w:rPr>
            </w:pPr>
          </w:p>
          <w:p w14:paraId="07AB15A8" w14:textId="77777777" w:rsidR="00A84477" w:rsidRDefault="00A84477" w:rsidP="00A84477">
            <w:pPr>
              <w:rPr>
                <w:rFonts w:ascii="Times New Roman" w:hAnsi="Times New Roman" w:cs="Times New Roman"/>
                <w:sz w:val="20"/>
                <w:szCs w:val="20"/>
              </w:rPr>
            </w:pPr>
          </w:p>
          <w:p w14:paraId="13900594" w14:textId="77777777" w:rsidR="00A84477" w:rsidRDefault="00A84477" w:rsidP="00A84477">
            <w:pPr>
              <w:rPr>
                <w:rFonts w:ascii="Times New Roman" w:hAnsi="Times New Roman" w:cs="Times New Roman"/>
                <w:sz w:val="20"/>
                <w:szCs w:val="20"/>
              </w:rPr>
            </w:pPr>
          </w:p>
          <w:p w14:paraId="0ECA47C0" w14:textId="77777777" w:rsidR="00A84477" w:rsidRDefault="00A84477" w:rsidP="00A84477">
            <w:pPr>
              <w:rPr>
                <w:rFonts w:ascii="Times New Roman" w:hAnsi="Times New Roman" w:cs="Times New Roman"/>
                <w:sz w:val="20"/>
                <w:szCs w:val="20"/>
              </w:rPr>
            </w:pPr>
          </w:p>
          <w:p w14:paraId="0EF16462" w14:textId="77777777" w:rsidR="00A84477" w:rsidRDefault="00A84477" w:rsidP="00A84477">
            <w:pPr>
              <w:rPr>
                <w:rFonts w:ascii="Times New Roman" w:hAnsi="Times New Roman" w:cs="Times New Roman"/>
                <w:sz w:val="20"/>
                <w:szCs w:val="20"/>
              </w:rPr>
            </w:pPr>
          </w:p>
          <w:p w14:paraId="11896908" w14:textId="77777777" w:rsidR="00A84477" w:rsidRDefault="00A84477" w:rsidP="00A84477">
            <w:pPr>
              <w:rPr>
                <w:rFonts w:ascii="Times New Roman" w:hAnsi="Times New Roman" w:cs="Times New Roman"/>
                <w:sz w:val="20"/>
                <w:szCs w:val="20"/>
              </w:rPr>
            </w:pPr>
          </w:p>
          <w:p w14:paraId="0D94E1B3" w14:textId="77777777" w:rsidR="00A84477" w:rsidRDefault="00A84477" w:rsidP="00A84477">
            <w:pPr>
              <w:rPr>
                <w:rFonts w:ascii="Times New Roman" w:hAnsi="Times New Roman" w:cs="Times New Roman"/>
                <w:sz w:val="20"/>
                <w:szCs w:val="20"/>
              </w:rPr>
            </w:pPr>
          </w:p>
          <w:p w14:paraId="4A5B9249" w14:textId="77777777" w:rsidR="00A84477" w:rsidRDefault="00A84477" w:rsidP="00A84477">
            <w:pPr>
              <w:rPr>
                <w:rFonts w:ascii="Times New Roman" w:hAnsi="Times New Roman" w:cs="Times New Roman"/>
                <w:sz w:val="20"/>
                <w:szCs w:val="20"/>
              </w:rPr>
            </w:pPr>
          </w:p>
          <w:p w14:paraId="635C96C2" w14:textId="77777777" w:rsidR="00A84477" w:rsidRDefault="00A84477" w:rsidP="00A84477">
            <w:pPr>
              <w:rPr>
                <w:rFonts w:ascii="Times New Roman" w:hAnsi="Times New Roman" w:cs="Times New Roman"/>
                <w:sz w:val="20"/>
                <w:szCs w:val="20"/>
              </w:rPr>
            </w:pPr>
          </w:p>
          <w:p w14:paraId="7E82EC4A" w14:textId="77777777" w:rsidR="00A84477" w:rsidRDefault="00A84477" w:rsidP="00A84477">
            <w:pPr>
              <w:rPr>
                <w:rFonts w:ascii="Times New Roman" w:hAnsi="Times New Roman" w:cs="Times New Roman"/>
                <w:sz w:val="20"/>
                <w:szCs w:val="20"/>
              </w:rPr>
            </w:pPr>
          </w:p>
          <w:p w14:paraId="14002A3F" w14:textId="77777777" w:rsidR="00A84477" w:rsidRDefault="00A84477" w:rsidP="00A84477">
            <w:pPr>
              <w:rPr>
                <w:rFonts w:ascii="Times New Roman" w:hAnsi="Times New Roman" w:cs="Times New Roman"/>
                <w:sz w:val="20"/>
                <w:szCs w:val="20"/>
              </w:rPr>
            </w:pPr>
          </w:p>
          <w:p w14:paraId="667DF9FD" w14:textId="77777777" w:rsidR="00A84477" w:rsidRDefault="00A84477" w:rsidP="00A84477">
            <w:pPr>
              <w:rPr>
                <w:rFonts w:ascii="Times New Roman" w:hAnsi="Times New Roman" w:cs="Times New Roman"/>
                <w:sz w:val="20"/>
                <w:szCs w:val="20"/>
              </w:rPr>
            </w:pPr>
          </w:p>
          <w:p w14:paraId="472FE513" w14:textId="77777777" w:rsidR="00A84477" w:rsidRDefault="00A84477" w:rsidP="00A84477">
            <w:pPr>
              <w:rPr>
                <w:rFonts w:ascii="Times New Roman" w:hAnsi="Times New Roman" w:cs="Times New Roman"/>
                <w:sz w:val="20"/>
                <w:szCs w:val="20"/>
              </w:rPr>
            </w:pPr>
          </w:p>
          <w:p w14:paraId="62396792" w14:textId="77777777" w:rsidR="00A84477" w:rsidRDefault="00A84477" w:rsidP="00A84477">
            <w:pPr>
              <w:rPr>
                <w:rFonts w:ascii="Times New Roman" w:hAnsi="Times New Roman" w:cs="Times New Roman"/>
                <w:sz w:val="20"/>
                <w:szCs w:val="20"/>
              </w:rPr>
            </w:pPr>
          </w:p>
          <w:p w14:paraId="792E6744" w14:textId="77777777" w:rsidR="00A84477" w:rsidRDefault="00A84477" w:rsidP="00A84477">
            <w:pPr>
              <w:rPr>
                <w:rFonts w:ascii="Times New Roman" w:hAnsi="Times New Roman" w:cs="Times New Roman"/>
                <w:sz w:val="20"/>
                <w:szCs w:val="20"/>
              </w:rPr>
            </w:pPr>
          </w:p>
          <w:p w14:paraId="24BA1F15" w14:textId="77777777" w:rsidR="00A84477" w:rsidRDefault="00A84477" w:rsidP="00A84477">
            <w:pPr>
              <w:rPr>
                <w:rFonts w:ascii="Times New Roman" w:hAnsi="Times New Roman" w:cs="Times New Roman"/>
                <w:sz w:val="20"/>
                <w:szCs w:val="20"/>
              </w:rPr>
            </w:pPr>
          </w:p>
          <w:p w14:paraId="2B5E5A5A" w14:textId="77777777" w:rsidR="00A84477" w:rsidRDefault="00A84477" w:rsidP="00A84477">
            <w:pPr>
              <w:rPr>
                <w:rFonts w:ascii="Times New Roman" w:hAnsi="Times New Roman" w:cs="Times New Roman"/>
                <w:sz w:val="20"/>
                <w:szCs w:val="20"/>
              </w:rPr>
            </w:pPr>
          </w:p>
          <w:p w14:paraId="34A787DA" w14:textId="77777777" w:rsidR="00A84477" w:rsidRDefault="00A84477" w:rsidP="00A84477">
            <w:pPr>
              <w:rPr>
                <w:rFonts w:ascii="Times New Roman" w:hAnsi="Times New Roman" w:cs="Times New Roman"/>
                <w:sz w:val="20"/>
                <w:szCs w:val="20"/>
              </w:rPr>
            </w:pPr>
          </w:p>
          <w:p w14:paraId="7AEB620D" w14:textId="77777777" w:rsidR="00A84477" w:rsidRDefault="00A84477" w:rsidP="00A84477">
            <w:pPr>
              <w:rPr>
                <w:rFonts w:ascii="Times New Roman" w:hAnsi="Times New Roman" w:cs="Times New Roman"/>
                <w:sz w:val="20"/>
                <w:szCs w:val="20"/>
              </w:rPr>
            </w:pPr>
          </w:p>
          <w:p w14:paraId="0F1BD8C7" w14:textId="77777777" w:rsidR="00A84477" w:rsidRDefault="00A84477" w:rsidP="00A84477">
            <w:pPr>
              <w:rPr>
                <w:rFonts w:ascii="Times New Roman" w:hAnsi="Times New Roman" w:cs="Times New Roman"/>
                <w:sz w:val="20"/>
                <w:szCs w:val="20"/>
              </w:rPr>
            </w:pPr>
          </w:p>
          <w:p w14:paraId="5CF15D43" w14:textId="77777777" w:rsidR="00A84477" w:rsidRDefault="00A84477" w:rsidP="00A84477">
            <w:pPr>
              <w:rPr>
                <w:rFonts w:ascii="Times New Roman" w:hAnsi="Times New Roman" w:cs="Times New Roman"/>
                <w:sz w:val="20"/>
                <w:szCs w:val="20"/>
              </w:rPr>
            </w:pPr>
          </w:p>
          <w:p w14:paraId="69614D1C" w14:textId="77777777" w:rsidR="00A84477" w:rsidRDefault="00A84477" w:rsidP="00A84477">
            <w:pPr>
              <w:rPr>
                <w:rFonts w:ascii="Times New Roman" w:hAnsi="Times New Roman" w:cs="Times New Roman"/>
                <w:sz w:val="20"/>
                <w:szCs w:val="20"/>
              </w:rPr>
            </w:pPr>
          </w:p>
          <w:p w14:paraId="0144933C" w14:textId="77777777" w:rsidR="00A84477" w:rsidRDefault="00A84477" w:rsidP="00A84477">
            <w:pPr>
              <w:rPr>
                <w:rFonts w:ascii="Times New Roman" w:hAnsi="Times New Roman" w:cs="Times New Roman"/>
                <w:sz w:val="20"/>
                <w:szCs w:val="20"/>
              </w:rPr>
            </w:pPr>
          </w:p>
          <w:p w14:paraId="786052CC" w14:textId="77777777" w:rsidR="00A84477" w:rsidRDefault="00A84477" w:rsidP="00A84477">
            <w:pPr>
              <w:rPr>
                <w:rFonts w:ascii="Times New Roman" w:hAnsi="Times New Roman" w:cs="Times New Roman"/>
                <w:sz w:val="20"/>
                <w:szCs w:val="20"/>
              </w:rPr>
            </w:pPr>
          </w:p>
          <w:p w14:paraId="3C706117" w14:textId="77777777" w:rsidR="00A84477" w:rsidRDefault="00A84477" w:rsidP="00A84477">
            <w:pPr>
              <w:rPr>
                <w:rFonts w:ascii="Times New Roman" w:hAnsi="Times New Roman" w:cs="Times New Roman"/>
                <w:sz w:val="20"/>
                <w:szCs w:val="20"/>
              </w:rPr>
            </w:pPr>
          </w:p>
          <w:p w14:paraId="25F03709" w14:textId="77777777" w:rsidR="00A84477" w:rsidRDefault="00A84477" w:rsidP="00A84477">
            <w:pPr>
              <w:rPr>
                <w:rFonts w:ascii="Times New Roman" w:hAnsi="Times New Roman" w:cs="Times New Roman"/>
                <w:sz w:val="20"/>
                <w:szCs w:val="20"/>
              </w:rPr>
            </w:pPr>
          </w:p>
          <w:p w14:paraId="34F0A621" w14:textId="77777777" w:rsidR="00A84477" w:rsidRDefault="00A84477" w:rsidP="00A84477">
            <w:pPr>
              <w:rPr>
                <w:rFonts w:ascii="Times New Roman" w:hAnsi="Times New Roman" w:cs="Times New Roman"/>
                <w:sz w:val="20"/>
                <w:szCs w:val="20"/>
              </w:rPr>
            </w:pPr>
          </w:p>
          <w:p w14:paraId="2B623EE3" w14:textId="77777777" w:rsidR="00A84477" w:rsidRDefault="00A84477" w:rsidP="00A84477">
            <w:pPr>
              <w:rPr>
                <w:rFonts w:ascii="Times New Roman" w:hAnsi="Times New Roman" w:cs="Times New Roman"/>
                <w:sz w:val="20"/>
                <w:szCs w:val="20"/>
              </w:rPr>
            </w:pPr>
          </w:p>
          <w:p w14:paraId="464460D1" w14:textId="77777777" w:rsidR="00A84477" w:rsidRDefault="00A84477" w:rsidP="00A84477">
            <w:pPr>
              <w:rPr>
                <w:rFonts w:ascii="Times New Roman" w:hAnsi="Times New Roman" w:cs="Times New Roman"/>
                <w:sz w:val="20"/>
                <w:szCs w:val="20"/>
              </w:rPr>
            </w:pPr>
          </w:p>
          <w:p w14:paraId="4C8C4DE1" w14:textId="77777777" w:rsidR="00A84477" w:rsidRDefault="00A84477" w:rsidP="00A84477">
            <w:pPr>
              <w:rPr>
                <w:rFonts w:ascii="Times New Roman" w:hAnsi="Times New Roman" w:cs="Times New Roman"/>
                <w:sz w:val="20"/>
                <w:szCs w:val="20"/>
              </w:rPr>
            </w:pPr>
          </w:p>
          <w:p w14:paraId="0610E764" w14:textId="77777777" w:rsidR="00A84477" w:rsidRDefault="00A84477" w:rsidP="00A84477">
            <w:pPr>
              <w:rPr>
                <w:rFonts w:ascii="Times New Roman" w:hAnsi="Times New Roman" w:cs="Times New Roman"/>
                <w:sz w:val="20"/>
                <w:szCs w:val="20"/>
              </w:rPr>
            </w:pPr>
          </w:p>
          <w:p w14:paraId="269D272A" w14:textId="77777777" w:rsidR="00A84477" w:rsidRDefault="00A84477" w:rsidP="00A84477">
            <w:pPr>
              <w:rPr>
                <w:rFonts w:ascii="Times New Roman" w:hAnsi="Times New Roman" w:cs="Times New Roman"/>
                <w:sz w:val="20"/>
                <w:szCs w:val="20"/>
              </w:rPr>
            </w:pPr>
          </w:p>
          <w:p w14:paraId="37DCEA53" w14:textId="77777777" w:rsidR="00A84477" w:rsidRDefault="00A84477" w:rsidP="00A84477">
            <w:pPr>
              <w:rPr>
                <w:rFonts w:ascii="Times New Roman" w:hAnsi="Times New Roman" w:cs="Times New Roman"/>
                <w:sz w:val="20"/>
                <w:szCs w:val="20"/>
              </w:rPr>
            </w:pPr>
          </w:p>
          <w:p w14:paraId="3F122516" w14:textId="77777777" w:rsidR="00A84477" w:rsidRDefault="00A84477" w:rsidP="00A84477">
            <w:pPr>
              <w:rPr>
                <w:rFonts w:ascii="Times New Roman" w:hAnsi="Times New Roman" w:cs="Times New Roman"/>
                <w:sz w:val="20"/>
                <w:szCs w:val="20"/>
              </w:rPr>
            </w:pPr>
          </w:p>
          <w:p w14:paraId="57CB2112" w14:textId="77777777" w:rsidR="00A84477" w:rsidRDefault="00A84477" w:rsidP="00A84477">
            <w:pPr>
              <w:rPr>
                <w:rFonts w:ascii="Times New Roman" w:hAnsi="Times New Roman" w:cs="Times New Roman"/>
                <w:sz w:val="20"/>
                <w:szCs w:val="20"/>
              </w:rPr>
            </w:pPr>
          </w:p>
          <w:p w14:paraId="46AA7A26" w14:textId="77777777" w:rsidR="00A84477" w:rsidRDefault="00A84477" w:rsidP="00A84477">
            <w:pPr>
              <w:rPr>
                <w:rFonts w:ascii="Times New Roman" w:hAnsi="Times New Roman" w:cs="Times New Roman"/>
                <w:sz w:val="20"/>
                <w:szCs w:val="20"/>
              </w:rPr>
            </w:pPr>
          </w:p>
          <w:p w14:paraId="0D422DB5" w14:textId="77777777" w:rsidR="00A84477" w:rsidRDefault="00A84477" w:rsidP="00A84477">
            <w:pPr>
              <w:rPr>
                <w:rFonts w:ascii="Times New Roman" w:hAnsi="Times New Roman" w:cs="Times New Roman"/>
                <w:sz w:val="20"/>
                <w:szCs w:val="20"/>
              </w:rPr>
            </w:pPr>
          </w:p>
          <w:p w14:paraId="3810B07D" w14:textId="77777777" w:rsidR="00A84477" w:rsidRDefault="00A84477" w:rsidP="00A84477">
            <w:pPr>
              <w:rPr>
                <w:rFonts w:ascii="Times New Roman" w:hAnsi="Times New Roman" w:cs="Times New Roman"/>
                <w:sz w:val="20"/>
                <w:szCs w:val="20"/>
              </w:rPr>
            </w:pPr>
          </w:p>
          <w:p w14:paraId="49819EE9" w14:textId="77777777" w:rsidR="00A84477" w:rsidRDefault="00A84477" w:rsidP="00A84477">
            <w:pPr>
              <w:rPr>
                <w:rFonts w:ascii="Times New Roman" w:hAnsi="Times New Roman" w:cs="Times New Roman"/>
                <w:sz w:val="20"/>
                <w:szCs w:val="20"/>
              </w:rPr>
            </w:pPr>
          </w:p>
          <w:p w14:paraId="5B533BDC" w14:textId="77777777" w:rsidR="00A84477" w:rsidRDefault="00A84477" w:rsidP="00A84477">
            <w:pPr>
              <w:rPr>
                <w:rFonts w:ascii="Times New Roman" w:hAnsi="Times New Roman" w:cs="Times New Roman"/>
                <w:sz w:val="20"/>
                <w:szCs w:val="20"/>
              </w:rPr>
            </w:pPr>
          </w:p>
          <w:p w14:paraId="73169203" w14:textId="77777777" w:rsidR="00A84477" w:rsidRDefault="00A84477" w:rsidP="00A84477">
            <w:pPr>
              <w:rPr>
                <w:rFonts w:ascii="Times New Roman" w:hAnsi="Times New Roman" w:cs="Times New Roman"/>
                <w:sz w:val="20"/>
                <w:szCs w:val="20"/>
              </w:rPr>
            </w:pPr>
          </w:p>
          <w:p w14:paraId="5E11ABB9" w14:textId="77777777" w:rsidR="00A84477" w:rsidRDefault="00A84477" w:rsidP="00A84477">
            <w:pPr>
              <w:rPr>
                <w:rFonts w:ascii="Times New Roman" w:hAnsi="Times New Roman" w:cs="Times New Roman"/>
                <w:sz w:val="20"/>
                <w:szCs w:val="20"/>
              </w:rPr>
            </w:pPr>
          </w:p>
          <w:p w14:paraId="7B885ED9" w14:textId="77777777" w:rsidR="00A84477" w:rsidRDefault="00A84477" w:rsidP="00A84477">
            <w:pPr>
              <w:rPr>
                <w:rFonts w:ascii="Times New Roman" w:hAnsi="Times New Roman" w:cs="Times New Roman"/>
                <w:sz w:val="20"/>
                <w:szCs w:val="20"/>
              </w:rPr>
            </w:pPr>
          </w:p>
          <w:p w14:paraId="0621543C" w14:textId="77777777" w:rsidR="00A84477" w:rsidRDefault="00A84477" w:rsidP="00A84477">
            <w:pPr>
              <w:rPr>
                <w:rFonts w:ascii="Times New Roman" w:hAnsi="Times New Roman" w:cs="Times New Roman"/>
                <w:sz w:val="20"/>
                <w:szCs w:val="20"/>
              </w:rPr>
            </w:pPr>
          </w:p>
          <w:p w14:paraId="42172879" w14:textId="77777777" w:rsidR="00A84477" w:rsidRDefault="00A84477" w:rsidP="00A84477">
            <w:pPr>
              <w:rPr>
                <w:rFonts w:ascii="Times New Roman" w:hAnsi="Times New Roman" w:cs="Times New Roman"/>
                <w:sz w:val="20"/>
                <w:szCs w:val="20"/>
              </w:rPr>
            </w:pPr>
          </w:p>
          <w:p w14:paraId="616271EE" w14:textId="77777777" w:rsidR="00A84477" w:rsidRDefault="00A84477" w:rsidP="00A84477">
            <w:pPr>
              <w:rPr>
                <w:rFonts w:ascii="Times New Roman" w:hAnsi="Times New Roman" w:cs="Times New Roman"/>
                <w:sz w:val="20"/>
                <w:szCs w:val="20"/>
              </w:rPr>
            </w:pPr>
          </w:p>
          <w:p w14:paraId="23471A4B" w14:textId="77777777" w:rsidR="00A84477" w:rsidRDefault="00A84477" w:rsidP="00A84477">
            <w:pPr>
              <w:rPr>
                <w:rFonts w:ascii="Times New Roman" w:hAnsi="Times New Roman" w:cs="Times New Roman"/>
                <w:sz w:val="20"/>
                <w:szCs w:val="20"/>
              </w:rPr>
            </w:pPr>
          </w:p>
          <w:p w14:paraId="17DF009D" w14:textId="77777777" w:rsidR="00A84477" w:rsidRDefault="00A84477" w:rsidP="00A84477">
            <w:pPr>
              <w:rPr>
                <w:rFonts w:ascii="Times New Roman" w:hAnsi="Times New Roman" w:cs="Times New Roman"/>
                <w:sz w:val="20"/>
                <w:szCs w:val="20"/>
              </w:rPr>
            </w:pPr>
          </w:p>
          <w:p w14:paraId="3B8BE7C7" w14:textId="77777777" w:rsidR="00A84477" w:rsidRDefault="00A84477" w:rsidP="00A84477">
            <w:pPr>
              <w:rPr>
                <w:rFonts w:ascii="Times New Roman" w:hAnsi="Times New Roman" w:cs="Times New Roman"/>
                <w:sz w:val="20"/>
                <w:szCs w:val="20"/>
              </w:rPr>
            </w:pPr>
          </w:p>
          <w:p w14:paraId="2F982664" w14:textId="77777777" w:rsidR="00A84477" w:rsidRDefault="00A84477" w:rsidP="00A84477">
            <w:pPr>
              <w:rPr>
                <w:rFonts w:ascii="Times New Roman" w:hAnsi="Times New Roman" w:cs="Times New Roman"/>
                <w:sz w:val="20"/>
                <w:szCs w:val="20"/>
              </w:rPr>
            </w:pPr>
          </w:p>
          <w:p w14:paraId="20C2F674" w14:textId="77777777" w:rsidR="00A84477" w:rsidRDefault="00A84477" w:rsidP="00A84477">
            <w:pPr>
              <w:rPr>
                <w:rFonts w:ascii="Times New Roman" w:hAnsi="Times New Roman" w:cs="Times New Roman"/>
                <w:sz w:val="20"/>
                <w:szCs w:val="20"/>
              </w:rPr>
            </w:pPr>
          </w:p>
          <w:p w14:paraId="22E657C6" w14:textId="77777777" w:rsidR="00A84477" w:rsidRDefault="00A84477" w:rsidP="00A84477">
            <w:pPr>
              <w:rPr>
                <w:rFonts w:ascii="Times New Roman" w:hAnsi="Times New Roman" w:cs="Times New Roman"/>
                <w:sz w:val="20"/>
                <w:szCs w:val="20"/>
              </w:rPr>
            </w:pPr>
          </w:p>
          <w:p w14:paraId="24BE1647" w14:textId="77777777" w:rsidR="00A84477" w:rsidRDefault="00A84477" w:rsidP="00A84477">
            <w:pPr>
              <w:rPr>
                <w:rFonts w:ascii="Times New Roman" w:hAnsi="Times New Roman" w:cs="Times New Roman"/>
                <w:sz w:val="20"/>
                <w:szCs w:val="20"/>
              </w:rPr>
            </w:pPr>
          </w:p>
          <w:p w14:paraId="076B5687" w14:textId="77777777" w:rsidR="00A84477" w:rsidRDefault="00A84477" w:rsidP="00A84477">
            <w:pPr>
              <w:rPr>
                <w:rFonts w:ascii="Times New Roman" w:hAnsi="Times New Roman" w:cs="Times New Roman"/>
                <w:sz w:val="20"/>
                <w:szCs w:val="20"/>
              </w:rPr>
            </w:pPr>
          </w:p>
          <w:p w14:paraId="17C4DE3F" w14:textId="77777777" w:rsidR="00A84477" w:rsidRDefault="00A84477" w:rsidP="00A84477">
            <w:pPr>
              <w:rPr>
                <w:rFonts w:ascii="Times New Roman" w:hAnsi="Times New Roman" w:cs="Times New Roman"/>
                <w:sz w:val="20"/>
                <w:szCs w:val="20"/>
              </w:rPr>
            </w:pPr>
          </w:p>
          <w:p w14:paraId="609410D5" w14:textId="77777777" w:rsidR="00A84477" w:rsidRDefault="00A84477" w:rsidP="00A84477">
            <w:pPr>
              <w:rPr>
                <w:rFonts w:ascii="Times New Roman" w:hAnsi="Times New Roman" w:cs="Times New Roman"/>
                <w:sz w:val="20"/>
                <w:szCs w:val="20"/>
              </w:rPr>
            </w:pPr>
          </w:p>
          <w:p w14:paraId="36A9B45B" w14:textId="77777777" w:rsidR="00A84477" w:rsidRDefault="00A84477" w:rsidP="00A84477">
            <w:pPr>
              <w:rPr>
                <w:rFonts w:ascii="Times New Roman" w:hAnsi="Times New Roman" w:cs="Times New Roman"/>
                <w:sz w:val="20"/>
                <w:szCs w:val="20"/>
              </w:rPr>
            </w:pPr>
          </w:p>
          <w:p w14:paraId="647DDC09" w14:textId="77777777" w:rsidR="00A84477" w:rsidRDefault="00A84477" w:rsidP="00A84477">
            <w:pPr>
              <w:rPr>
                <w:rFonts w:ascii="Times New Roman" w:hAnsi="Times New Roman" w:cs="Times New Roman"/>
                <w:sz w:val="20"/>
                <w:szCs w:val="20"/>
              </w:rPr>
            </w:pPr>
          </w:p>
          <w:p w14:paraId="013744C7" w14:textId="77777777" w:rsidR="00A84477" w:rsidRDefault="00A84477" w:rsidP="00A84477">
            <w:pPr>
              <w:rPr>
                <w:rFonts w:ascii="Times New Roman" w:hAnsi="Times New Roman" w:cs="Times New Roman"/>
                <w:sz w:val="20"/>
                <w:szCs w:val="20"/>
              </w:rPr>
            </w:pPr>
          </w:p>
          <w:p w14:paraId="487FBA64" w14:textId="77777777" w:rsidR="00A84477" w:rsidRDefault="00A84477" w:rsidP="00A84477">
            <w:pPr>
              <w:rPr>
                <w:rFonts w:ascii="Times New Roman" w:hAnsi="Times New Roman" w:cs="Times New Roman"/>
                <w:sz w:val="20"/>
                <w:szCs w:val="20"/>
              </w:rPr>
            </w:pPr>
          </w:p>
          <w:p w14:paraId="17384CA5" w14:textId="77777777" w:rsidR="00A84477" w:rsidRDefault="00A84477" w:rsidP="00A84477">
            <w:pPr>
              <w:rPr>
                <w:rFonts w:ascii="Times New Roman" w:hAnsi="Times New Roman" w:cs="Times New Roman"/>
                <w:sz w:val="20"/>
                <w:szCs w:val="20"/>
              </w:rPr>
            </w:pPr>
          </w:p>
          <w:p w14:paraId="083E1C80" w14:textId="77777777" w:rsidR="00A84477" w:rsidRDefault="00A84477" w:rsidP="00A84477">
            <w:pPr>
              <w:rPr>
                <w:rFonts w:ascii="Times New Roman" w:hAnsi="Times New Roman" w:cs="Times New Roman"/>
                <w:sz w:val="20"/>
                <w:szCs w:val="20"/>
              </w:rPr>
            </w:pPr>
          </w:p>
          <w:p w14:paraId="67E7E9A3" w14:textId="77777777" w:rsidR="00A84477" w:rsidRDefault="00A84477" w:rsidP="00A84477">
            <w:pPr>
              <w:rPr>
                <w:rFonts w:ascii="Times New Roman" w:hAnsi="Times New Roman" w:cs="Times New Roman"/>
                <w:sz w:val="20"/>
                <w:szCs w:val="20"/>
              </w:rPr>
            </w:pPr>
          </w:p>
          <w:p w14:paraId="279714B6" w14:textId="77777777" w:rsidR="00A84477" w:rsidRDefault="00A84477" w:rsidP="00A84477">
            <w:pPr>
              <w:rPr>
                <w:rFonts w:ascii="Times New Roman" w:hAnsi="Times New Roman" w:cs="Times New Roman"/>
                <w:sz w:val="20"/>
                <w:szCs w:val="20"/>
              </w:rPr>
            </w:pPr>
          </w:p>
          <w:p w14:paraId="75660657" w14:textId="77777777" w:rsidR="00A84477" w:rsidRDefault="00A84477" w:rsidP="00A84477">
            <w:pPr>
              <w:rPr>
                <w:rFonts w:ascii="Times New Roman" w:hAnsi="Times New Roman" w:cs="Times New Roman"/>
                <w:sz w:val="20"/>
                <w:szCs w:val="20"/>
              </w:rPr>
            </w:pPr>
          </w:p>
          <w:p w14:paraId="4B1DEAE8" w14:textId="77777777" w:rsidR="00A84477" w:rsidRDefault="00A84477" w:rsidP="00A84477">
            <w:pPr>
              <w:rPr>
                <w:rFonts w:ascii="Times New Roman" w:hAnsi="Times New Roman" w:cs="Times New Roman"/>
                <w:sz w:val="20"/>
                <w:szCs w:val="20"/>
              </w:rPr>
            </w:pPr>
          </w:p>
          <w:p w14:paraId="359D1994" w14:textId="77777777" w:rsidR="00A84477" w:rsidRDefault="00A84477" w:rsidP="00A84477">
            <w:pPr>
              <w:rPr>
                <w:rFonts w:ascii="Times New Roman" w:hAnsi="Times New Roman" w:cs="Times New Roman"/>
                <w:sz w:val="20"/>
                <w:szCs w:val="20"/>
              </w:rPr>
            </w:pPr>
          </w:p>
          <w:p w14:paraId="626DB23B" w14:textId="77777777" w:rsidR="00A84477" w:rsidRDefault="00A84477" w:rsidP="00A84477">
            <w:pPr>
              <w:rPr>
                <w:rFonts w:ascii="Times New Roman" w:hAnsi="Times New Roman" w:cs="Times New Roman"/>
                <w:sz w:val="20"/>
                <w:szCs w:val="20"/>
              </w:rPr>
            </w:pPr>
          </w:p>
          <w:p w14:paraId="415B4977" w14:textId="77777777" w:rsidR="00A84477" w:rsidRDefault="00A84477" w:rsidP="00A84477">
            <w:pPr>
              <w:rPr>
                <w:rFonts w:ascii="Times New Roman" w:hAnsi="Times New Roman" w:cs="Times New Roman"/>
                <w:sz w:val="20"/>
                <w:szCs w:val="20"/>
              </w:rPr>
            </w:pPr>
          </w:p>
          <w:p w14:paraId="314A367F" w14:textId="77777777" w:rsidR="00A84477" w:rsidRDefault="00A84477" w:rsidP="00A84477">
            <w:pPr>
              <w:rPr>
                <w:rFonts w:ascii="Times New Roman" w:hAnsi="Times New Roman" w:cs="Times New Roman"/>
                <w:sz w:val="20"/>
                <w:szCs w:val="20"/>
              </w:rPr>
            </w:pPr>
          </w:p>
          <w:p w14:paraId="741F3BBA" w14:textId="77777777" w:rsidR="00A84477" w:rsidRDefault="00A84477" w:rsidP="00A84477">
            <w:pPr>
              <w:rPr>
                <w:rFonts w:ascii="Times New Roman" w:hAnsi="Times New Roman" w:cs="Times New Roman"/>
                <w:sz w:val="20"/>
                <w:szCs w:val="20"/>
              </w:rPr>
            </w:pPr>
          </w:p>
          <w:p w14:paraId="4A852FDA" w14:textId="77777777" w:rsidR="00A84477" w:rsidRDefault="00A84477" w:rsidP="00A84477">
            <w:pPr>
              <w:rPr>
                <w:rFonts w:ascii="Times New Roman" w:hAnsi="Times New Roman" w:cs="Times New Roman"/>
                <w:sz w:val="20"/>
                <w:szCs w:val="20"/>
              </w:rPr>
            </w:pPr>
          </w:p>
          <w:p w14:paraId="22E26B38" w14:textId="77777777" w:rsidR="00A84477" w:rsidRDefault="00A84477" w:rsidP="00A84477">
            <w:pPr>
              <w:rPr>
                <w:rFonts w:ascii="Times New Roman" w:hAnsi="Times New Roman" w:cs="Times New Roman"/>
                <w:sz w:val="20"/>
                <w:szCs w:val="20"/>
              </w:rPr>
            </w:pPr>
          </w:p>
          <w:p w14:paraId="7A00EE89" w14:textId="77777777" w:rsidR="00A84477" w:rsidRDefault="00A84477" w:rsidP="00A84477">
            <w:pPr>
              <w:rPr>
                <w:rFonts w:ascii="Times New Roman" w:hAnsi="Times New Roman" w:cs="Times New Roman"/>
                <w:sz w:val="20"/>
                <w:szCs w:val="20"/>
              </w:rPr>
            </w:pPr>
          </w:p>
          <w:p w14:paraId="7E8A37CD" w14:textId="77777777" w:rsidR="00A84477" w:rsidRDefault="00A84477" w:rsidP="00A84477">
            <w:pPr>
              <w:rPr>
                <w:rFonts w:ascii="Times New Roman" w:hAnsi="Times New Roman" w:cs="Times New Roman"/>
                <w:sz w:val="20"/>
                <w:szCs w:val="20"/>
              </w:rPr>
            </w:pPr>
          </w:p>
          <w:p w14:paraId="65CC21C4" w14:textId="77777777" w:rsidR="00A84477" w:rsidRDefault="00A84477" w:rsidP="00A84477">
            <w:pPr>
              <w:rPr>
                <w:rFonts w:ascii="Times New Roman" w:hAnsi="Times New Roman" w:cs="Times New Roman"/>
                <w:sz w:val="20"/>
                <w:szCs w:val="20"/>
              </w:rPr>
            </w:pPr>
          </w:p>
          <w:p w14:paraId="0382FBDD" w14:textId="77777777" w:rsidR="00A84477" w:rsidRDefault="00A84477" w:rsidP="00A84477">
            <w:pPr>
              <w:rPr>
                <w:rFonts w:ascii="Times New Roman" w:hAnsi="Times New Roman" w:cs="Times New Roman"/>
                <w:sz w:val="20"/>
                <w:szCs w:val="20"/>
              </w:rPr>
            </w:pPr>
          </w:p>
          <w:p w14:paraId="01CFEC75" w14:textId="77777777" w:rsidR="00A84477" w:rsidRDefault="00A84477" w:rsidP="00A84477">
            <w:pPr>
              <w:rPr>
                <w:rFonts w:ascii="Times New Roman" w:hAnsi="Times New Roman" w:cs="Times New Roman"/>
                <w:sz w:val="20"/>
                <w:szCs w:val="20"/>
              </w:rPr>
            </w:pPr>
          </w:p>
          <w:p w14:paraId="711EE45E" w14:textId="77777777" w:rsidR="00A84477" w:rsidRDefault="00A84477" w:rsidP="00A84477">
            <w:pPr>
              <w:rPr>
                <w:rFonts w:ascii="Times New Roman" w:hAnsi="Times New Roman" w:cs="Times New Roman"/>
                <w:sz w:val="20"/>
                <w:szCs w:val="20"/>
              </w:rPr>
            </w:pPr>
          </w:p>
          <w:p w14:paraId="328B6A4F" w14:textId="77777777" w:rsidR="00A84477" w:rsidRDefault="00A84477" w:rsidP="00A84477">
            <w:pPr>
              <w:rPr>
                <w:rFonts w:ascii="Times New Roman" w:hAnsi="Times New Roman" w:cs="Times New Roman"/>
                <w:sz w:val="20"/>
                <w:szCs w:val="20"/>
              </w:rPr>
            </w:pPr>
          </w:p>
          <w:p w14:paraId="4DF4E0B2" w14:textId="77777777" w:rsidR="00A84477" w:rsidRDefault="00A84477" w:rsidP="00A84477">
            <w:pPr>
              <w:rPr>
                <w:rFonts w:ascii="Times New Roman" w:hAnsi="Times New Roman" w:cs="Times New Roman"/>
                <w:sz w:val="20"/>
                <w:szCs w:val="20"/>
              </w:rPr>
            </w:pPr>
          </w:p>
          <w:p w14:paraId="75069467" w14:textId="77777777" w:rsidR="00A84477" w:rsidRDefault="00A84477" w:rsidP="00A84477">
            <w:pPr>
              <w:rPr>
                <w:rFonts w:ascii="Times New Roman" w:hAnsi="Times New Roman" w:cs="Times New Roman"/>
                <w:sz w:val="20"/>
                <w:szCs w:val="20"/>
              </w:rPr>
            </w:pPr>
          </w:p>
          <w:p w14:paraId="55B1D479" w14:textId="77777777" w:rsidR="00A84477" w:rsidRDefault="00A84477" w:rsidP="00A84477">
            <w:pPr>
              <w:rPr>
                <w:rFonts w:ascii="Times New Roman" w:hAnsi="Times New Roman" w:cs="Times New Roman"/>
                <w:sz w:val="20"/>
                <w:szCs w:val="20"/>
              </w:rPr>
            </w:pPr>
          </w:p>
          <w:p w14:paraId="4C452D1E" w14:textId="77777777" w:rsidR="00A84477" w:rsidRDefault="00A84477" w:rsidP="00A84477">
            <w:pPr>
              <w:rPr>
                <w:rFonts w:ascii="Times New Roman" w:hAnsi="Times New Roman" w:cs="Times New Roman"/>
                <w:sz w:val="20"/>
                <w:szCs w:val="20"/>
              </w:rPr>
            </w:pPr>
          </w:p>
          <w:p w14:paraId="0C8240A7" w14:textId="77777777" w:rsidR="00A84477" w:rsidRDefault="00A84477" w:rsidP="00A84477">
            <w:pPr>
              <w:rPr>
                <w:rFonts w:ascii="Times New Roman" w:hAnsi="Times New Roman" w:cs="Times New Roman"/>
                <w:sz w:val="20"/>
                <w:szCs w:val="20"/>
              </w:rPr>
            </w:pPr>
          </w:p>
          <w:p w14:paraId="4DA7C673" w14:textId="77777777" w:rsidR="00A84477" w:rsidRDefault="00A84477" w:rsidP="00A84477">
            <w:pPr>
              <w:rPr>
                <w:rFonts w:ascii="Times New Roman" w:hAnsi="Times New Roman" w:cs="Times New Roman"/>
                <w:sz w:val="20"/>
                <w:szCs w:val="20"/>
              </w:rPr>
            </w:pPr>
          </w:p>
          <w:p w14:paraId="0B124561" w14:textId="7F873E54" w:rsidR="00A84477" w:rsidRDefault="00A84477" w:rsidP="00A84477">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alin.(9) lit. d) și e) sunt</w:t>
            </w:r>
            <w:r w:rsidRPr="00847CF8">
              <w:rPr>
                <w:rFonts w:ascii="Times New Roman" w:hAnsi="Times New Roman" w:cs="Times New Roman"/>
                <w:sz w:val="20"/>
                <w:szCs w:val="20"/>
              </w:rPr>
              <w:t xml:space="preserve"> în concordanță cu actele UE.</w:t>
            </w:r>
          </w:p>
          <w:p w14:paraId="2411CA97" w14:textId="77777777" w:rsidR="0073711B" w:rsidRPr="00847CF8" w:rsidRDefault="0073711B" w:rsidP="00A84477">
            <w:pPr>
              <w:rPr>
                <w:rFonts w:ascii="Times New Roman" w:hAnsi="Times New Roman" w:cs="Times New Roman"/>
                <w:sz w:val="20"/>
                <w:szCs w:val="20"/>
              </w:rPr>
            </w:pPr>
          </w:p>
          <w:p w14:paraId="3F9E5F6D" w14:textId="77777777" w:rsidR="00A84477" w:rsidRPr="0072104A" w:rsidRDefault="00A84477" w:rsidP="00A84477">
            <w:pPr>
              <w:rPr>
                <w:rFonts w:ascii="Times New Roman" w:hAnsi="Times New Roman" w:cs="Times New Roman"/>
                <w:i/>
                <w:iCs/>
                <w:sz w:val="20"/>
                <w:szCs w:val="20"/>
              </w:rPr>
            </w:pPr>
            <w:r w:rsidRPr="0072104A">
              <w:rPr>
                <w:rFonts w:ascii="Times New Roman" w:hAnsi="Times New Roman" w:cs="Times New Roman"/>
                <w:i/>
                <w:iCs/>
                <w:sz w:val="20"/>
                <w:szCs w:val="20"/>
              </w:rPr>
              <w:t>Nota:</w:t>
            </w:r>
          </w:p>
          <w:p w14:paraId="39BF9CA2" w14:textId="2DFED98F"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108</w:t>
            </w:r>
            <w:r w:rsidR="0073711B">
              <w:rPr>
                <w:rFonts w:ascii="Times New Roman" w:hAnsi="Times New Roman" w:cs="Times New Roman"/>
                <w:sz w:val="20"/>
                <w:szCs w:val="20"/>
              </w:rPr>
              <w:t>/</w:t>
            </w:r>
            <w:r>
              <w:rPr>
                <w:rFonts w:ascii="Times New Roman" w:hAnsi="Times New Roman" w:cs="Times New Roman"/>
                <w:sz w:val="20"/>
                <w:szCs w:val="20"/>
              </w:rPr>
              <w:t xml:space="preserve">89 </w:t>
            </w:r>
            <w:r w:rsidRPr="0072104A">
              <w:rPr>
                <w:rFonts w:ascii="Times New Roman" w:hAnsi="Times New Roman" w:cs="Times New Roman"/>
                <w:sz w:val="20"/>
                <w:szCs w:val="20"/>
              </w:rPr>
              <w:t xml:space="preserve">din Capitolul 9 „Servicii financiare”, Cluster 2. Piața internă, Anexa A din PNA 2025-2029 prevede adoptarea </w:t>
            </w:r>
            <w:r>
              <w:rPr>
                <w:rFonts w:ascii="Times New Roman" w:hAnsi="Times New Roman" w:cs="Times New Roman"/>
                <w:sz w:val="20"/>
                <w:szCs w:val="20"/>
              </w:rPr>
              <w:t>p</w:t>
            </w:r>
            <w:r w:rsidRPr="001C6667">
              <w:rPr>
                <w:rFonts w:ascii="Times New Roman" w:hAnsi="Times New Roman" w:cs="Times New Roman"/>
                <w:sz w:val="20"/>
                <w:szCs w:val="20"/>
              </w:rPr>
              <w:t>roiect de Lege pentru modificarea Legii nr. 171/2012 privind piața de capital (pe aspecte</w:t>
            </w:r>
            <w:r>
              <w:rPr>
                <w:rFonts w:ascii="Times New Roman" w:hAnsi="Times New Roman" w:cs="Times New Roman"/>
                <w:sz w:val="20"/>
                <w:szCs w:val="20"/>
              </w:rPr>
              <w:t xml:space="preserve"> </w:t>
            </w:r>
            <w:r w:rsidRPr="001C6667">
              <w:rPr>
                <w:rFonts w:ascii="Times New Roman" w:hAnsi="Times New Roman" w:cs="Times New Roman"/>
                <w:sz w:val="20"/>
                <w:szCs w:val="20"/>
              </w:rPr>
              <w:t>ce țin de sistemele de compensare pentru</w:t>
            </w:r>
            <w:r>
              <w:rPr>
                <w:rFonts w:ascii="Times New Roman" w:hAnsi="Times New Roman" w:cs="Times New Roman"/>
                <w:sz w:val="20"/>
                <w:szCs w:val="20"/>
              </w:rPr>
              <w:t xml:space="preserve"> </w:t>
            </w:r>
            <w:r w:rsidRPr="001C6667">
              <w:rPr>
                <w:rFonts w:ascii="Times New Roman" w:hAnsi="Times New Roman" w:cs="Times New Roman"/>
                <w:sz w:val="20"/>
                <w:szCs w:val="20"/>
              </w:rPr>
              <w:t>investitori)</w:t>
            </w:r>
            <w:r w:rsidRPr="0072104A">
              <w:rPr>
                <w:rFonts w:ascii="Times New Roman" w:hAnsi="Times New Roman" w:cs="Times New Roman"/>
                <w:sz w:val="20"/>
                <w:szCs w:val="20"/>
              </w:rPr>
              <w:t xml:space="preserve">, care va transpune </w:t>
            </w:r>
            <w:r w:rsidRPr="001C6667">
              <w:rPr>
                <w:rFonts w:ascii="Times New Roman" w:hAnsi="Times New Roman" w:cs="Times New Roman"/>
                <w:sz w:val="20"/>
                <w:szCs w:val="20"/>
              </w:rPr>
              <w:t>Directiva 97/9/CE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31BB7499" w14:textId="746AE382" w:rsidR="00A84477" w:rsidRPr="000B539E" w:rsidRDefault="00A84477" w:rsidP="0073711B">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w:t>
            </w:r>
            <w:r w:rsidR="0073711B">
              <w:rPr>
                <w:rFonts w:ascii="Times New Roman" w:hAnsi="Times New Roman" w:cs="Times New Roman"/>
                <w:sz w:val="20"/>
                <w:szCs w:val="20"/>
              </w:rPr>
              <w:t>/</w:t>
            </w:r>
            <w:r>
              <w:rPr>
                <w:rFonts w:ascii="Times New Roman" w:hAnsi="Times New Roman" w:cs="Times New Roman"/>
                <w:sz w:val="20"/>
                <w:szCs w:val="20"/>
              </w:rPr>
              <w:t>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 xml:space="preserve">Termenul de realizare a acțiunii, </w:t>
            </w:r>
            <w:r w:rsidRPr="0072104A">
              <w:rPr>
                <w:rFonts w:ascii="Times New Roman" w:hAnsi="Times New Roman" w:cs="Times New Roman"/>
                <w:sz w:val="20"/>
                <w:szCs w:val="20"/>
              </w:rPr>
              <w:lastRenderedPageBreak/>
              <w:t>potrivit PNA 2025-2029, este decembrie, 2026.</w:t>
            </w:r>
          </w:p>
        </w:tc>
      </w:tr>
      <w:tr w:rsidR="00A84477" w:rsidRPr="000B539E" w14:paraId="4968211D" w14:textId="77777777" w:rsidTr="00B4511F">
        <w:trPr>
          <w:gridAfter w:val="1"/>
          <w:wAfter w:w="15" w:type="dxa"/>
        </w:trPr>
        <w:tc>
          <w:tcPr>
            <w:tcW w:w="4434" w:type="dxa"/>
            <w:gridSpan w:val="2"/>
          </w:tcPr>
          <w:p w14:paraId="129284B8" w14:textId="7FC011D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(15) Până la 30 decembrie 2024, ESMA emite ghiduri în conformit</w:t>
            </w:r>
            <w:r w:rsidRPr="00702A94">
              <w:rPr>
                <w:rFonts w:ascii="Times New Roman" w:hAnsi="Times New Roman" w:cs="Times New Roman"/>
                <w:sz w:val="20"/>
                <w:szCs w:val="20"/>
              </w:rPr>
              <w:t>ate cu articolul 16 din Regulamentul (UE) nr. 1095/2010 pentru</w:t>
            </w:r>
            <w:r w:rsidRPr="000B539E">
              <w:rPr>
                <w:rFonts w:ascii="Times New Roman" w:hAnsi="Times New Roman" w:cs="Times New Roman"/>
                <w:sz w:val="20"/>
                <w:szCs w:val="20"/>
              </w:rPr>
              <w:t xml:space="preserve"> a specifica:</w:t>
            </w:r>
          </w:p>
          <w:p w14:paraId="311AED01"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criteriile de evaluare a cunoștințelor și competențelor clientului în conformitate cu alineatul (2); </w:t>
            </w:r>
          </w:p>
          <w:p w14:paraId="77DF1743" w14:textId="60C999B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informațiile menționate la alineatul (8); și</w:t>
            </w:r>
          </w:p>
          <w:p w14:paraId="54215F37" w14:textId="448C5535" w:rsidR="00A84477" w:rsidRPr="00865635"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formatul raportului periodic menționat la alineatul (14).</w:t>
            </w:r>
          </w:p>
        </w:tc>
        <w:tc>
          <w:tcPr>
            <w:tcW w:w="4318" w:type="dxa"/>
          </w:tcPr>
          <w:p w14:paraId="1F4EA084" w14:textId="5A66E51D" w:rsidR="00A84477" w:rsidRPr="00FA394E" w:rsidRDefault="00A84477" w:rsidP="00A84477">
            <w:pPr>
              <w:tabs>
                <w:tab w:val="left" w:pos="316"/>
              </w:tabs>
              <w:rPr>
                <w:rFonts w:ascii="Times New Roman" w:hAnsi="Times New Roman" w:cs="Times New Roman"/>
                <w:sz w:val="20"/>
                <w:szCs w:val="20"/>
              </w:rPr>
            </w:pPr>
          </w:p>
        </w:tc>
        <w:tc>
          <w:tcPr>
            <w:tcW w:w="2684" w:type="dxa"/>
          </w:tcPr>
          <w:p w14:paraId="0D3B6886"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2670B222" w14:textId="1F1A30E8" w:rsidR="00A84477" w:rsidRPr="000B539E" w:rsidRDefault="00A84477" w:rsidP="00A84477">
            <w:pPr>
              <w:rPr>
                <w:rFonts w:ascii="Times New Roman" w:hAnsi="Times New Roman" w:cs="Times New Roman"/>
                <w:sz w:val="20"/>
                <w:szCs w:val="20"/>
              </w:rPr>
            </w:pPr>
          </w:p>
        </w:tc>
        <w:tc>
          <w:tcPr>
            <w:tcW w:w="3018" w:type="dxa"/>
          </w:tcPr>
          <w:p w14:paraId="4C6E9572" w14:textId="3B25842B"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6844DAC5" w14:textId="77777777" w:rsidTr="00B4511F">
        <w:trPr>
          <w:gridAfter w:val="1"/>
          <w:wAfter w:w="15" w:type="dxa"/>
          <w:trHeight w:val="2760"/>
        </w:trPr>
        <w:tc>
          <w:tcPr>
            <w:tcW w:w="4434" w:type="dxa"/>
            <w:gridSpan w:val="2"/>
          </w:tcPr>
          <w:p w14:paraId="3ABB29C0" w14:textId="77777777" w:rsidR="00A84477" w:rsidRPr="000B539E" w:rsidRDefault="00A84477" w:rsidP="00A84477">
            <w:pPr>
              <w:rPr>
                <w:rFonts w:ascii="Times New Roman" w:hAnsi="Times New Roman" w:cs="Times New Roman"/>
                <w:i/>
                <w:iCs/>
                <w:sz w:val="20"/>
                <w:szCs w:val="20"/>
              </w:rPr>
            </w:pPr>
          </w:p>
        </w:tc>
        <w:tc>
          <w:tcPr>
            <w:tcW w:w="4318" w:type="dxa"/>
          </w:tcPr>
          <w:p w14:paraId="3870756F" w14:textId="77777777" w:rsidR="00A84477"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(15)</w:t>
            </w:r>
            <w:r>
              <w:rPr>
                <w:rFonts w:ascii="Times New Roman" w:hAnsi="Times New Roman" w:cs="Times New Roman"/>
                <w:sz w:val="20"/>
                <w:szCs w:val="20"/>
              </w:rPr>
              <w:t xml:space="preserve"> </w:t>
            </w:r>
            <w:r w:rsidRPr="00FA394E">
              <w:rPr>
                <w:rFonts w:ascii="Times New Roman" w:hAnsi="Times New Roman" w:cs="Times New Roman"/>
                <w:sz w:val="20"/>
                <w:szCs w:val="20"/>
              </w:rPr>
              <w:t>Comisia Națională adoptă regulamente sau instrucțiuni pentru a specifica:</w:t>
            </w:r>
          </w:p>
          <w:p w14:paraId="457BD013" w14:textId="77777777" w:rsidR="00A84477"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a)</w:t>
            </w:r>
            <w:r w:rsidRPr="00FA394E">
              <w:rPr>
                <w:rFonts w:ascii="Times New Roman" w:hAnsi="Times New Roman" w:cs="Times New Roman"/>
                <w:sz w:val="20"/>
                <w:szCs w:val="20"/>
              </w:rPr>
              <w:tab/>
              <w:t xml:space="preserve">criteriile de evaluare a cunoștințelor și competențelor clientului în conformitate cu alin. (2); și </w:t>
            </w:r>
          </w:p>
          <w:p w14:paraId="62156936" w14:textId="77777777" w:rsidR="00A84477" w:rsidRPr="00FA394E"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b)</w:t>
            </w:r>
            <w:r w:rsidRPr="00FA394E">
              <w:rPr>
                <w:rFonts w:ascii="Times New Roman" w:hAnsi="Times New Roman" w:cs="Times New Roman"/>
                <w:sz w:val="20"/>
                <w:szCs w:val="20"/>
              </w:rPr>
              <w:tab/>
              <w:t xml:space="preserve">criteriile de evaluare a cunoștințelor și competențelor persoanelor fizice care oferă consultanță în numele furnizorilor de servicii de criptoactive în conformitate cu alin. (7), și </w:t>
            </w:r>
          </w:p>
          <w:p w14:paraId="6A722EA8" w14:textId="77777777" w:rsidR="00A84477" w:rsidRPr="00FA394E"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c)</w:t>
            </w:r>
            <w:r w:rsidRPr="00FA394E">
              <w:rPr>
                <w:rFonts w:ascii="Times New Roman" w:hAnsi="Times New Roman" w:cs="Times New Roman"/>
                <w:sz w:val="20"/>
                <w:szCs w:val="20"/>
              </w:rPr>
              <w:tab/>
              <w:t>informațiile menționate la alin. (8); și</w:t>
            </w:r>
          </w:p>
          <w:p w14:paraId="393D8A96" w14:textId="3974CE67" w:rsidR="00A84477" w:rsidRPr="00FA394E"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d)</w:t>
            </w:r>
            <w:r w:rsidRPr="00FA394E">
              <w:rPr>
                <w:rFonts w:ascii="Times New Roman" w:hAnsi="Times New Roman" w:cs="Times New Roman"/>
                <w:sz w:val="20"/>
                <w:szCs w:val="20"/>
              </w:rPr>
              <w:tab/>
              <w:t>formatul raportului periodic menționat la alin. (14).</w:t>
            </w:r>
          </w:p>
        </w:tc>
        <w:tc>
          <w:tcPr>
            <w:tcW w:w="2684" w:type="dxa"/>
          </w:tcPr>
          <w:p w14:paraId="08FA5C2F" w14:textId="77777777" w:rsidR="00A84477" w:rsidRPr="000B539E" w:rsidRDefault="00A84477" w:rsidP="00A84477">
            <w:pPr>
              <w:rPr>
                <w:rFonts w:ascii="Times New Roman" w:hAnsi="Times New Roman" w:cs="Times New Roman"/>
                <w:sz w:val="20"/>
                <w:szCs w:val="20"/>
              </w:rPr>
            </w:pPr>
          </w:p>
        </w:tc>
        <w:tc>
          <w:tcPr>
            <w:tcW w:w="3018" w:type="dxa"/>
          </w:tcPr>
          <w:p w14:paraId="5CF98056" w14:textId="576AC4FF"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ABD5009"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DCD2B61" w14:textId="77777777" w:rsidR="00A84477" w:rsidRDefault="00A84477" w:rsidP="00A84477">
            <w:pPr>
              <w:rPr>
                <w:rFonts w:ascii="Times New Roman" w:hAnsi="Times New Roman" w:cs="Times New Roman"/>
                <w:sz w:val="20"/>
                <w:szCs w:val="20"/>
                <w:lang w:val="ro-RO"/>
              </w:rPr>
            </w:pPr>
          </w:p>
          <w:p w14:paraId="07AF39B0" w14:textId="2412A190" w:rsidR="00A84477" w:rsidRPr="00B4511F" w:rsidRDefault="00A84477" w:rsidP="00A84477">
            <w:pPr>
              <w:rPr>
                <w:rFonts w:ascii="Times New Roman" w:hAnsi="Times New Roman" w:cs="Times New Roman"/>
                <w:i/>
                <w:iCs/>
                <w:sz w:val="20"/>
                <w:szCs w:val="20"/>
                <w:lang w:val="ro-RO"/>
              </w:rPr>
            </w:pPr>
            <w:r w:rsidRPr="00B4511F">
              <w:rPr>
                <w:rFonts w:ascii="Times New Roman" w:hAnsi="Times New Roman" w:cs="Times New Roman"/>
                <w:i/>
                <w:iCs/>
                <w:sz w:val="20"/>
                <w:szCs w:val="20"/>
                <w:lang w:val="ro-RO"/>
              </w:rPr>
              <w:t>Nota:</w:t>
            </w:r>
            <w:r>
              <w:rPr>
                <w:rFonts w:ascii="Times New Roman" w:hAnsi="Times New Roman" w:cs="Times New Roman"/>
                <w:sz w:val="20"/>
                <w:szCs w:val="20"/>
                <w:lang w:val="ro-RO"/>
              </w:rPr>
              <w:t xml:space="preserve"> lit.b) adăugat în concordanță cu alin.(7) care stabilește că, ”</w:t>
            </w:r>
            <w:r w:rsidRPr="00B4511F">
              <w:rPr>
                <w:rFonts w:ascii="Times New Roman" w:hAnsi="Times New Roman" w:cs="Times New Roman"/>
                <w:i/>
                <w:iCs/>
                <w:sz w:val="20"/>
                <w:szCs w:val="20"/>
              </w:rPr>
              <w:t>Statele membre publică criteriile care trebuie folosite pentru evaluarea acestor cunoștințe și competențe.</w:t>
            </w:r>
            <w:r w:rsidRPr="00B4511F">
              <w:rPr>
                <w:rFonts w:ascii="Times New Roman" w:hAnsi="Times New Roman" w:cs="Times New Roman"/>
                <w:i/>
                <w:iCs/>
                <w:sz w:val="20"/>
                <w:szCs w:val="20"/>
                <w:lang w:val="ro-RO"/>
              </w:rPr>
              <w:t>”</w:t>
            </w:r>
          </w:p>
        </w:tc>
      </w:tr>
      <w:tr w:rsidR="00A84477" w:rsidRPr="000B539E" w14:paraId="7182EC1C" w14:textId="77777777" w:rsidTr="00B4511F">
        <w:trPr>
          <w:gridAfter w:val="1"/>
          <w:wAfter w:w="15" w:type="dxa"/>
        </w:trPr>
        <w:tc>
          <w:tcPr>
            <w:tcW w:w="4434" w:type="dxa"/>
            <w:gridSpan w:val="2"/>
          </w:tcPr>
          <w:p w14:paraId="35FEB32A" w14:textId="77777777"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i/>
                <w:iCs/>
                <w:sz w:val="20"/>
                <w:szCs w:val="20"/>
              </w:rPr>
              <w:t xml:space="preserve">Articolul 82 </w:t>
            </w:r>
            <w:r w:rsidRPr="000B539E">
              <w:rPr>
                <w:rFonts w:ascii="Times New Roman" w:hAnsi="Times New Roman" w:cs="Times New Roman"/>
                <w:b/>
                <w:bCs/>
                <w:sz w:val="20"/>
                <w:szCs w:val="20"/>
              </w:rPr>
              <w:t>Furnizarea de servicii de transfer de criptoactive în numele clienților</w:t>
            </w:r>
          </w:p>
          <w:p w14:paraId="072C327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criptoactive care furnizează servicii de transfer de criptoactive în numele clienților încheie un acord cu clienții lor în care specifică sarcinile și responsabilitățile care le </w:t>
            </w:r>
            <w:r w:rsidRPr="000B539E">
              <w:rPr>
                <w:rFonts w:ascii="Times New Roman" w:hAnsi="Times New Roman" w:cs="Times New Roman"/>
                <w:sz w:val="20"/>
                <w:szCs w:val="20"/>
              </w:rPr>
              <w:lastRenderedPageBreak/>
              <w:t>revin. Acordul respectiv cuprinde cel puțin următoarele:</w:t>
            </w:r>
          </w:p>
          <w:p w14:paraId="4598E1C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identitatea părților la acord;</w:t>
            </w:r>
          </w:p>
          <w:p w14:paraId="1519CA3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o descriere a modalităților de furnizare a serviciului de transfer;</w:t>
            </w:r>
          </w:p>
          <w:p w14:paraId="196F415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o descriere a sistemelor de securitate utilizate de furnizorul de servicii de criptoactive;</w:t>
            </w:r>
          </w:p>
          <w:p w14:paraId="5C29E07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comisioanele aplicate de furnizorul de servicii de criptoactive;</w:t>
            </w:r>
          </w:p>
          <w:p w14:paraId="75D873D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dreptul aplicabil.</w:t>
            </w:r>
          </w:p>
          <w:p w14:paraId="134ACCC8" w14:textId="74E9D6BA" w:rsidR="00A84477" w:rsidRPr="000B539E" w:rsidRDefault="00A84477" w:rsidP="00A84477">
            <w:pPr>
              <w:rPr>
                <w:rFonts w:ascii="Times New Roman" w:hAnsi="Times New Roman" w:cs="Times New Roman"/>
                <w:sz w:val="20"/>
                <w:szCs w:val="20"/>
              </w:rPr>
            </w:pPr>
          </w:p>
        </w:tc>
        <w:tc>
          <w:tcPr>
            <w:tcW w:w="4318" w:type="dxa"/>
          </w:tcPr>
          <w:p w14:paraId="466AB1C6" w14:textId="77777777" w:rsidR="00A84477" w:rsidRPr="00E17ADB" w:rsidRDefault="00A84477" w:rsidP="00A84477">
            <w:pPr>
              <w:tabs>
                <w:tab w:val="left" w:pos="1111"/>
              </w:tabs>
              <w:rPr>
                <w:rFonts w:ascii="Times New Roman" w:hAnsi="Times New Roman" w:cs="Times New Roman"/>
                <w:b/>
                <w:bCs/>
                <w:sz w:val="20"/>
                <w:szCs w:val="20"/>
              </w:rPr>
            </w:pPr>
            <w:r w:rsidRPr="00E17ADB">
              <w:rPr>
                <w:rFonts w:ascii="Times New Roman" w:hAnsi="Times New Roman" w:cs="Times New Roman"/>
                <w:b/>
                <w:bCs/>
                <w:sz w:val="20"/>
                <w:szCs w:val="20"/>
              </w:rPr>
              <w:lastRenderedPageBreak/>
              <w:t>Articolul 75.</w:t>
            </w:r>
            <w:r w:rsidRPr="00E17ADB">
              <w:rPr>
                <w:rFonts w:ascii="Times New Roman" w:hAnsi="Times New Roman" w:cs="Times New Roman"/>
                <w:b/>
                <w:bCs/>
                <w:sz w:val="20"/>
                <w:szCs w:val="20"/>
              </w:rPr>
              <w:tab/>
              <w:t>Furnizarea de servicii de transfer de criptoactive în numele clienților</w:t>
            </w:r>
          </w:p>
          <w:p w14:paraId="737457DE"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(1)</w:t>
            </w:r>
            <w:r w:rsidRPr="00FA394E">
              <w:rPr>
                <w:rFonts w:ascii="Times New Roman" w:hAnsi="Times New Roman" w:cs="Times New Roman"/>
                <w:sz w:val="20"/>
                <w:szCs w:val="20"/>
              </w:rPr>
              <w:tab/>
              <w:t xml:space="preserve">Furnizorii de servicii de criptoactive care furnizează servicii de transfer de criptoactive în numele clienților încheie un acord scris cu clienții lor în care specifică sarcinile și responsabilitățile </w:t>
            </w:r>
            <w:r w:rsidRPr="00FA394E">
              <w:rPr>
                <w:rFonts w:ascii="Times New Roman" w:hAnsi="Times New Roman" w:cs="Times New Roman"/>
                <w:sz w:val="20"/>
                <w:szCs w:val="20"/>
              </w:rPr>
              <w:lastRenderedPageBreak/>
              <w:t>care le revin. Acordul respectiv cuprinde cel puțin următoarele:</w:t>
            </w:r>
          </w:p>
          <w:p w14:paraId="515BDD9A"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a)</w:t>
            </w:r>
            <w:r w:rsidRPr="00FA394E">
              <w:rPr>
                <w:rFonts w:ascii="Times New Roman" w:hAnsi="Times New Roman" w:cs="Times New Roman"/>
                <w:sz w:val="20"/>
                <w:szCs w:val="20"/>
              </w:rPr>
              <w:tab/>
              <w:t>identitatea părților la acord;</w:t>
            </w:r>
          </w:p>
          <w:p w14:paraId="4C5143D2"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b)</w:t>
            </w:r>
            <w:r w:rsidRPr="00FA394E">
              <w:rPr>
                <w:rFonts w:ascii="Times New Roman" w:hAnsi="Times New Roman" w:cs="Times New Roman"/>
                <w:sz w:val="20"/>
                <w:szCs w:val="20"/>
              </w:rPr>
              <w:tab/>
              <w:t>o descriere a modalităților de furnizare a serviciului de transfer;</w:t>
            </w:r>
          </w:p>
          <w:p w14:paraId="64A3B830"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c)</w:t>
            </w:r>
            <w:r w:rsidRPr="00FA394E">
              <w:rPr>
                <w:rFonts w:ascii="Times New Roman" w:hAnsi="Times New Roman" w:cs="Times New Roman"/>
                <w:sz w:val="20"/>
                <w:szCs w:val="20"/>
              </w:rPr>
              <w:tab/>
              <w:t>o descriere a sistemelor de securitate utilizate de furnizorul de servicii de criptoactive;</w:t>
            </w:r>
          </w:p>
          <w:p w14:paraId="77DDEEAA"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d)</w:t>
            </w:r>
            <w:r w:rsidRPr="00FA394E">
              <w:rPr>
                <w:rFonts w:ascii="Times New Roman" w:hAnsi="Times New Roman" w:cs="Times New Roman"/>
                <w:sz w:val="20"/>
                <w:szCs w:val="20"/>
              </w:rPr>
              <w:tab/>
              <w:t>comisioanele aplicate de furnizorul de servicii de criptoactive;</w:t>
            </w:r>
          </w:p>
          <w:p w14:paraId="379EBE04" w14:textId="0C917A68" w:rsidR="00A84477" w:rsidRPr="000B539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e)</w:t>
            </w:r>
            <w:r w:rsidRPr="00FA394E">
              <w:rPr>
                <w:rFonts w:ascii="Times New Roman" w:hAnsi="Times New Roman" w:cs="Times New Roman"/>
                <w:sz w:val="20"/>
                <w:szCs w:val="20"/>
              </w:rPr>
              <w:tab/>
              <w:t>cadrul legal aplicabil.</w:t>
            </w:r>
          </w:p>
        </w:tc>
        <w:tc>
          <w:tcPr>
            <w:tcW w:w="2684" w:type="dxa"/>
          </w:tcPr>
          <w:p w14:paraId="5FEC837B" w14:textId="16AA47F1" w:rsidR="00A84477" w:rsidRPr="00702A94" w:rsidRDefault="00A84477" w:rsidP="00A84477">
            <w:pPr>
              <w:rPr>
                <w:rFonts w:ascii="Times New Roman" w:hAnsi="Times New Roman" w:cs="Times New Roman"/>
                <w:b/>
                <w:bCs/>
                <w:sz w:val="20"/>
                <w:szCs w:val="20"/>
              </w:rPr>
            </w:pPr>
            <w:r w:rsidRPr="00702A94">
              <w:rPr>
                <w:rFonts w:ascii="Times New Roman" w:hAnsi="Times New Roman" w:cs="Times New Roman"/>
                <w:b/>
                <w:bCs/>
                <w:sz w:val="20"/>
                <w:szCs w:val="20"/>
              </w:rPr>
              <w:lastRenderedPageBreak/>
              <w:t>Compatibil</w:t>
            </w:r>
          </w:p>
        </w:tc>
        <w:tc>
          <w:tcPr>
            <w:tcW w:w="3018" w:type="dxa"/>
          </w:tcPr>
          <w:p w14:paraId="476968E4" w14:textId="77777777" w:rsidR="00A84477" w:rsidRPr="000B539E" w:rsidRDefault="00A84477" w:rsidP="00A84477">
            <w:pPr>
              <w:rPr>
                <w:rFonts w:ascii="Times New Roman" w:hAnsi="Times New Roman" w:cs="Times New Roman"/>
                <w:sz w:val="20"/>
                <w:szCs w:val="20"/>
              </w:rPr>
            </w:pPr>
          </w:p>
        </w:tc>
      </w:tr>
      <w:tr w:rsidR="00A84477" w:rsidRPr="000B539E" w14:paraId="44BD472E" w14:textId="77777777" w:rsidTr="00B4511F">
        <w:trPr>
          <w:gridAfter w:val="1"/>
          <w:wAfter w:w="15" w:type="dxa"/>
        </w:trPr>
        <w:tc>
          <w:tcPr>
            <w:tcW w:w="4434" w:type="dxa"/>
            <w:gridSpan w:val="2"/>
          </w:tcPr>
          <w:p w14:paraId="0D30E288" w14:textId="49DF9A2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ESMA, în strânsă cooperare cu ABE, emite ghiduri în conformitate cu articolul 16 din Regulamentul (UE) nr</w:t>
            </w:r>
            <w:r w:rsidRPr="00F338B3">
              <w:rPr>
                <w:rFonts w:ascii="Times New Roman" w:hAnsi="Times New Roman" w:cs="Times New Roman"/>
                <w:sz w:val="20"/>
                <w:szCs w:val="20"/>
              </w:rPr>
              <w:t>. 1095/2010 pentru</w:t>
            </w:r>
            <w:r w:rsidRPr="000B539E">
              <w:rPr>
                <w:rFonts w:ascii="Times New Roman" w:hAnsi="Times New Roman" w:cs="Times New Roman"/>
                <w:sz w:val="20"/>
                <w:szCs w:val="20"/>
              </w:rPr>
              <w:t xml:space="preserve"> furnizorii de servicii de criptoactive care furnizează servicii de transfer de criptoactive în numele clienților în ceea ce privește procedurile și politicile, inclusiv drepturile clienților, în contextul serviciilor de transfer de criptoactive.</w:t>
            </w:r>
          </w:p>
        </w:tc>
        <w:tc>
          <w:tcPr>
            <w:tcW w:w="4318" w:type="dxa"/>
          </w:tcPr>
          <w:p w14:paraId="276F2F42" w14:textId="77777777" w:rsidR="00A84477" w:rsidRPr="000B539E" w:rsidRDefault="00A84477" w:rsidP="00A84477">
            <w:pPr>
              <w:rPr>
                <w:rFonts w:ascii="Times New Roman" w:hAnsi="Times New Roman" w:cs="Times New Roman"/>
                <w:sz w:val="20"/>
                <w:szCs w:val="20"/>
              </w:rPr>
            </w:pPr>
          </w:p>
        </w:tc>
        <w:tc>
          <w:tcPr>
            <w:tcW w:w="2684" w:type="dxa"/>
          </w:tcPr>
          <w:p w14:paraId="67E04824"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6F74C520" w14:textId="77777777" w:rsidR="00A84477" w:rsidRPr="00F338B3" w:rsidRDefault="00A84477" w:rsidP="00A84477">
            <w:pPr>
              <w:rPr>
                <w:rFonts w:ascii="Times New Roman" w:hAnsi="Times New Roman" w:cs="Times New Roman"/>
                <w:b/>
                <w:bCs/>
                <w:sz w:val="20"/>
                <w:szCs w:val="20"/>
              </w:rPr>
            </w:pPr>
          </w:p>
        </w:tc>
        <w:tc>
          <w:tcPr>
            <w:tcW w:w="3018" w:type="dxa"/>
          </w:tcPr>
          <w:p w14:paraId="6DBB47C5" w14:textId="223C7A1A"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66269749" w14:textId="77777777" w:rsidTr="00B4511F">
        <w:trPr>
          <w:gridAfter w:val="1"/>
          <w:wAfter w:w="15" w:type="dxa"/>
        </w:trPr>
        <w:tc>
          <w:tcPr>
            <w:tcW w:w="4434" w:type="dxa"/>
            <w:gridSpan w:val="2"/>
          </w:tcPr>
          <w:p w14:paraId="67929E89" w14:textId="77777777" w:rsidR="00A84477" w:rsidRPr="000B539E" w:rsidRDefault="00A84477" w:rsidP="00A84477">
            <w:pPr>
              <w:rPr>
                <w:rFonts w:ascii="Times New Roman" w:hAnsi="Times New Roman" w:cs="Times New Roman"/>
                <w:sz w:val="20"/>
                <w:szCs w:val="20"/>
              </w:rPr>
            </w:pPr>
          </w:p>
        </w:tc>
        <w:tc>
          <w:tcPr>
            <w:tcW w:w="4318" w:type="dxa"/>
          </w:tcPr>
          <w:p w14:paraId="7560C369" w14:textId="77777777" w:rsidR="00A84477" w:rsidRDefault="00A84477" w:rsidP="00A84477">
            <w:pPr>
              <w:rPr>
                <w:rFonts w:ascii="Times New Roman" w:hAnsi="Times New Roman" w:cs="Times New Roman"/>
                <w:sz w:val="20"/>
                <w:szCs w:val="20"/>
              </w:rPr>
            </w:pPr>
            <w:r w:rsidRPr="002C0D64">
              <w:rPr>
                <w:rFonts w:ascii="Times New Roman" w:hAnsi="Times New Roman" w:cs="Times New Roman"/>
                <w:sz w:val="20"/>
                <w:szCs w:val="20"/>
              </w:rPr>
              <w:t>(2)</w:t>
            </w:r>
            <w:r w:rsidRPr="002C0D64">
              <w:rPr>
                <w:rFonts w:ascii="Times New Roman" w:hAnsi="Times New Roman" w:cs="Times New Roman"/>
                <w:sz w:val="20"/>
                <w:szCs w:val="20"/>
              </w:rPr>
              <w:tab/>
              <w:t>Comisia Națională adoptă regulamente sau instrucțiuni pentru furnizorii de servicii de criptoactive care furnizează servicii de transfer de criptoactive în numele clienților în ceea ce privește procedurile și politicile, inclusiv drepturile clienților, în contextul serviciilor de transfer de criptoactive.</w:t>
            </w:r>
          </w:p>
          <w:p w14:paraId="7ED8CFB3" w14:textId="4C45FC23" w:rsidR="00A84477" w:rsidRPr="000B539E" w:rsidRDefault="00A84477" w:rsidP="00A84477">
            <w:pPr>
              <w:rPr>
                <w:rFonts w:ascii="Times New Roman" w:hAnsi="Times New Roman" w:cs="Times New Roman"/>
                <w:sz w:val="20"/>
                <w:szCs w:val="20"/>
              </w:rPr>
            </w:pPr>
          </w:p>
        </w:tc>
        <w:tc>
          <w:tcPr>
            <w:tcW w:w="2684" w:type="dxa"/>
          </w:tcPr>
          <w:p w14:paraId="5EA4EF60" w14:textId="77777777" w:rsidR="00A84477" w:rsidRPr="00F338B3" w:rsidRDefault="00A84477" w:rsidP="00A84477">
            <w:pPr>
              <w:rPr>
                <w:rFonts w:ascii="Times New Roman" w:hAnsi="Times New Roman" w:cs="Times New Roman"/>
                <w:b/>
                <w:bCs/>
                <w:sz w:val="20"/>
                <w:szCs w:val="20"/>
              </w:rPr>
            </w:pPr>
          </w:p>
        </w:tc>
        <w:tc>
          <w:tcPr>
            <w:tcW w:w="3018" w:type="dxa"/>
          </w:tcPr>
          <w:p w14:paraId="33E6B2A5" w14:textId="46F1FBAF"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4602BF3"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8801EB2" w14:textId="77777777" w:rsidR="00A84477" w:rsidRPr="000B539E" w:rsidRDefault="00A84477" w:rsidP="00A84477">
            <w:pPr>
              <w:rPr>
                <w:rFonts w:ascii="Times New Roman" w:hAnsi="Times New Roman" w:cs="Times New Roman"/>
                <w:sz w:val="20"/>
                <w:szCs w:val="20"/>
              </w:rPr>
            </w:pPr>
          </w:p>
        </w:tc>
      </w:tr>
      <w:tr w:rsidR="00A84477" w:rsidRPr="000B539E" w14:paraId="12FFFD49" w14:textId="77777777" w:rsidTr="00B4511F">
        <w:trPr>
          <w:gridAfter w:val="1"/>
          <w:wAfter w:w="15" w:type="dxa"/>
        </w:trPr>
        <w:tc>
          <w:tcPr>
            <w:tcW w:w="4434" w:type="dxa"/>
            <w:gridSpan w:val="2"/>
          </w:tcPr>
          <w:p w14:paraId="36AD218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4</w:t>
            </w:r>
          </w:p>
          <w:p w14:paraId="40BBF527" w14:textId="2AECF00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Achizițiile având ca obiect furnizori de servicii de criptoactive</w:t>
            </w:r>
          </w:p>
        </w:tc>
        <w:tc>
          <w:tcPr>
            <w:tcW w:w="4318" w:type="dxa"/>
          </w:tcPr>
          <w:p w14:paraId="4988DF23" w14:textId="27ABFBCD" w:rsidR="00A84477" w:rsidRPr="000B539E" w:rsidRDefault="0069679A"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0B539E">
              <w:rPr>
                <w:rFonts w:ascii="Times New Roman" w:hAnsi="Times New Roman" w:cs="Times New Roman"/>
                <w:sz w:val="20"/>
                <w:szCs w:val="20"/>
              </w:rPr>
              <w:t xml:space="preserve"> 4</w:t>
            </w:r>
          </w:p>
          <w:p w14:paraId="05B8AEAA" w14:textId="22E50E3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Achizițiile având ca obiect furnizori de servicii de criptoactive</w:t>
            </w:r>
          </w:p>
        </w:tc>
        <w:tc>
          <w:tcPr>
            <w:tcW w:w="2684" w:type="dxa"/>
          </w:tcPr>
          <w:p w14:paraId="19116CE7" w14:textId="090B64D5" w:rsidR="00A84477" w:rsidRPr="00F338B3" w:rsidRDefault="00A84477" w:rsidP="00A84477">
            <w:pPr>
              <w:rPr>
                <w:rFonts w:ascii="Times New Roman" w:hAnsi="Times New Roman" w:cs="Times New Roman"/>
                <w:b/>
                <w:bCs/>
                <w:sz w:val="20"/>
                <w:szCs w:val="20"/>
              </w:rPr>
            </w:pPr>
            <w:r w:rsidRPr="00F338B3">
              <w:rPr>
                <w:rFonts w:ascii="Times New Roman" w:hAnsi="Times New Roman" w:cs="Times New Roman"/>
                <w:b/>
                <w:bCs/>
                <w:sz w:val="20"/>
                <w:szCs w:val="20"/>
              </w:rPr>
              <w:t>Compatibil</w:t>
            </w:r>
          </w:p>
        </w:tc>
        <w:tc>
          <w:tcPr>
            <w:tcW w:w="3018" w:type="dxa"/>
          </w:tcPr>
          <w:p w14:paraId="21FE1EE2" w14:textId="77777777" w:rsidR="00A84477" w:rsidRPr="000B539E" w:rsidRDefault="00A84477" w:rsidP="00A84477">
            <w:pPr>
              <w:rPr>
                <w:rFonts w:ascii="Times New Roman" w:hAnsi="Times New Roman" w:cs="Times New Roman"/>
                <w:sz w:val="20"/>
                <w:szCs w:val="20"/>
              </w:rPr>
            </w:pPr>
          </w:p>
        </w:tc>
      </w:tr>
      <w:tr w:rsidR="00A84477" w:rsidRPr="000B539E" w14:paraId="3F05B829" w14:textId="77777777" w:rsidTr="00B4511F">
        <w:trPr>
          <w:gridAfter w:val="1"/>
          <w:wAfter w:w="15" w:type="dxa"/>
        </w:trPr>
        <w:tc>
          <w:tcPr>
            <w:tcW w:w="4434" w:type="dxa"/>
            <w:gridSpan w:val="2"/>
          </w:tcPr>
          <w:p w14:paraId="38602FF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83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Evaluarea propunerilor de achiziție având ca obiect furnizori de servicii de criptoactive</w:t>
            </w:r>
          </w:p>
          <w:p w14:paraId="3E5605BE" w14:textId="59C1C15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Orice persoană fizică sau juridică, sau astfel de persoane acționând individual sau concertat, care a decis să achiziționeze, direct sau indirect (denumită în continuare „achizitorul potențial”), o participație calificată în cadrul unui furnizor de servicii de criptoactive sau să majoreze, direct sau indirect, o astfel de participație calificată, astfel încât proporția drepturilor de vot sau a capitalului deținut să fie de cel puțin 20 %, 30 %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 sau 50 % sau astfel încât furnizorul</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de servicii de criptoactive să devină filiala sa, notifică în scris autoritatea competentă a respectivului furnizor de servicii de criptoactive, </w:t>
            </w:r>
            <w:r w:rsidRPr="000B539E">
              <w:rPr>
                <w:rFonts w:ascii="Times New Roman" w:hAnsi="Times New Roman" w:cs="Times New Roman"/>
                <w:sz w:val="20"/>
                <w:szCs w:val="20"/>
              </w:rPr>
              <w:lastRenderedPageBreak/>
              <w:t>indicând valoarea participației vizate și informațiile necesare în temeiul standardelor tehnice de reglementare adoptate de Comisie în conformitate cu articolul 84 alineatul (4).</w:t>
            </w:r>
          </w:p>
          <w:p w14:paraId="4D0B8FEE"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Orice persoană fizică sau juridică care a decis să cedeze, direct sau indirect, o participație calificată în cadrul unui furnizor de servicii de criptoactive, înainte de a ceda participația respectivă, informează în scris autoritatea competentă cu privire la decizia sa și indică valoarea participației respective. Persoana respectivă informează, de asemenea, autoritatea competentă atunci când decide să își reducă participația calificată, astfel încât proporția drepturilor de vot sau a capitalului deținut ar scădea sub 10 %, 20 %, 30 % sau 50 % ori astfel încât furnizorul de servicii de criptoactive ar înceta să mai</w:t>
            </w:r>
          </w:p>
          <w:p w14:paraId="052720B8" w14:textId="60C6FE0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 fie filiala persoanei menționate.</w:t>
            </w:r>
          </w:p>
          <w:p w14:paraId="491EEC63" w14:textId="77777777" w:rsidR="00A84477" w:rsidRPr="000B539E" w:rsidRDefault="00A84477" w:rsidP="00A84477">
            <w:pPr>
              <w:rPr>
                <w:rFonts w:ascii="Times New Roman" w:hAnsi="Times New Roman" w:cs="Times New Roman"/>
                <w:sz w:val="20"/>
                <w:szCs w:val="20"/>
              </w:rPr>
            </w:pPr>
          </w:p>
          <w:p w14:paraId="425F7EF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Autoritatea competentă transmite </w:t>
            </w:r>
          </w:p>
          <w:p w14:paraId="64976E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cu promptitudine și, în orice caz, în termen de două zile lucrătoare de la primirea unei notificări conform alineatului (1) o confirmare scrisă de primire.</w:t>
            </w:r>
          </w:p>
          <w:p w14:paraId="20732BA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În termen de 60 de zile lucrătoare de la data confirmării scrise de primire menționate la alineatul (3) de la prezentul articol, autoritatea competentă evaluează propunerea de achiziție menționată la alineatul (1) de la prezentul articol și informațiile necesare în temeiul standardelor tehnice de reglementare adoptate de Comisie în conformitate cu articolul 84 alineatul (4). </w:t>
            </w:r>
          </w:p>
          <w:p w14:paraId="7D5D7A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Atunci când confirmă primirea notificării, autoritatea competentă informează achizitorul potențial cu privire la data de expirare a perioadei de evaluare.</w:t>
            </w:r>
          </w:p>
          <w:p w14:paraId="063292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În scopul evaluării menționate la </w:t>
            </w:r>
          </w:p>
          <w:p w14:paraId="5D24F2D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alineatul (4), autoritatea competentă poate consulta autoritățile competente pentru combaterea spălării banilor și a finanțării terorismului și unitățile de informații financiare și ține seama în mod corespunzător de opiniile acestora.</w:t>
            </w:r>
          </w:p>
          <w:p w14:paraId="6D84F6C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La efectuarea evaluării menționate</w:t>
            </w:r>
          </w:p>
          <w:p w14:paraId="20FBED8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 la alineatul (4), autoritatea competentă poate solicita de la achizitorul potențial orice informații suplimentare necesare pentru finalizarea evaluării. O astfel de solicitare se face înainte de finalizarea </w:t>
            </w:r>
            <w:r w:rsidRPr="000B539E">
              <w:rPr>
                <w:rFonts w:ascii="Times New Roman" w:hAnsi="Times New Roman" w:cs="Times New Roman"/>
                <w:sz w:val="20"/>
                <w:szCs w:val="20"/>
              </w:rPr>
              <w:lastRenderedPageBreak/>
              <w:t xml:space="preserve">evaluării și, în orice caz, nu mai târziu de cea de a 50-a zi lucrătoare de la data confirmării scrise de primire menționate la alineatul (3). </w:t>
            </w:r>
          </w:p>
          <w:p w14:paraId="7BD37D7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Astfel de solicitări se fac în scris, precizându-se informațiile suplimentare necesare.</w:t>
            </w:r>
          </w:p>
          <w:p w14:paraId="7B82793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Autoritatea competentă suspendă perioada de evaluare menționată la alineatul (4) până când primește informațiile suplimentare menționate la primul paragraf de la prezentul alineat. </w:t>
            </w:r>
          </w:p>
          <w:p w14:paraId="5770BA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Durata suspendării nu poate depăși 20 de zile lucrătoare. </w:t>
            </w:r>
          </w:p>
          <w:p w14:paraId="1AB733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Orice altă solicitare de către autoritatea competentă a unor informații suplimentare sau a unor clarificări privind informațiile primite nu duce la o nouă suspendare a perioadei de evaluare.</w:t>
            </w:r>
          </w:p>
          <w:p w14:paraId="160B975D" w14:textId="3F6B2C2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Autoritatea competentă poate prelungi perioada de suspendare menționată la al doilea paragraf de la prezentul alineat cu până la 30 de zile lucrătoare, în cazul în care achizitorul potențial este situat în afara Uniunii sau este reglementat de dreptul unei țări terțe.</w:t>
            </w:r>
          </w:p>
          <w:p w14:paraId="6FFD7CD4" w14:textId="727F161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Autoritatea competentă care, la finalizarea evaluării menționate la alineatul (4), decide să se opună propunerii de achiziție menționate la alineatul (1) transmite o notificare în acest sens achizitorului potențial în termen de două zile lucrătoare și, în orice caz, înainte de data menționată la alineatul (4), prelungită, dacă este cazul, în conformitate cu alineatul (6) al doilea și al treilea paragraf. Notificarea prezintă motivele care au stat la baza deciziei respective.</w:t>
            </w:r>
          </w:p>
          <w:p w14:paraId="6AAABE8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În cazul în care autoritatea competentă nu se opune propunerii de achiziție menționate la alineatul (1) înainte de data menționată la alineatul (4), prelungită, dacă este cazul, în conformitate cu alineatul (6) al doilea și al treilea paragraf, se consideră că propunerea de achiziție este aprobată.</w:t>
            </w:r>
          </w:p>
          <w:p w14:paraId="09A4FB22" w14:textId="335D635E"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t>(9) Autoritatea competentă poate stabili o perioadă maximă de finalizare a propunerii de achiziție menționate la alineatul (1) și poate prelungi perioada maximă respectivă, dacă este cazul.</w:t>
            </w:r>
          </w:p>
        </w:tc>
        <w:tc>
          <w:tcPr>
            <w:tcW w:w="4318" w:type="dxa"/>
          </w:tcPr>
          <w:p w14:paraId="7B28F32C" w14:textId="48D0D52B" w:rsidR="00A84477" w:rsidRPr="002C0D64" w:rsidRDefault="00A84477" w:rsidP="00A84477">
            <w:pPr>
              <w:tabs>
                <w:tab w:val="left" w:pos="261"/>
              </w:tabs>
              <w:rPr>
                <w:rFonts w:ascii="Times New Roman" w:hAnsi="Times New Roman" w:cs="Times New Roman"/>
                <w:b/>
                <w:sz w:val="20"/>
                <w:szCs w:val="20"/>
              </w:rPr>
            </w:pPr>
            <w:r w:rsidRPr="002C0D64">
              <w:rPr>
                <w:rFonts w:ascii="Times New Roman" w:hAnsi="Times New Roman" w:cs="Times New Roman"/>
                <w:b/>
                <w:sz w:val="20"/>
                <w:szCs w:val="20"/>
              </w:rPr>
              <w:lastRenderedPageBreak/>
              <w:t>Articolul 76.</w:t>
            </w:r>
            <w:r w:rsidRPr="002C0D64">
              <w:rPr>
                <w:rFonts w:ascii="Times New Roman" w:hAnsi="Times New Roman" w:cs="Times New Roman"/>
                <w:b/>
                <w:bCs/>
                <w:sz w:val="20"/>
                <w:szCs w:val="20"/>
              </w:rPr>
              <w:t xml:space="preserve"> </w:t>
            </w:r>
            <w:r w:rsidRPr="002C0D64">
              <w:rPr>
                <w:rFonts w:ascii="Times New Roman" w:hAnsi="Times New Roman" w:cs="Times New Roman"/>
                <w:b/>
                <w:sz w:val="20"/>
                <w:szCs w:val="20"/>
              </w:rPr>
              <w:t>Evaluarea propunerilor de achiziție având ca obiect furnizori de servicii de criptoactive</w:t>
            </w:r>
          </w:p>
          <w:p w14:paraId="581383ED" w14:textId="75588A85"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(1)</w:t>
            </w:r>
            <w:r w:rsidRPr="00FA394E">
              <w:rPr>
                <w:rFonts w:ascii="Times New Roman" w:hAnsi="Times New Roman" w:cs="Times New Roman"/>
                <w:sz w:val="20"/>
                <w:szCs w:val="20"/>
              </w:rPr>
              <w:tab/>
              <w:t xml:space="preserve">Orice persoană fizică sau juridică, sau astfel de persoane acționând individual sau concertat, care a decis să achiziționeze, direct sau indirect (denumită în continuare „achizitorul potențial”), o participație calificată în cadrul unui furnizor de servicii de criptoactive sau să majoreze, direct sau indirect, o astfel de participație calificată, astfel încât proporția drepturilor de vot sau a capitalului deținut să fie de cel puțin 20 %, 30 % sau 50 % sau astfel încât furnizorul de servicii de criptoactive să devină filiala sa, notifică în scris Comisia Națională, indicând valoarea participației vizate și </w:t>
            </w:r>
            <w:r w:rsidRPr="00FA394E">
              <w:rPr>
                <w:rFonts w:ascii="Times New Roman" w:hAnsi="Times New Roman" w:cs="Times New Roman"/>
                <w:sz w:val="20"/>
                <w:szCs w:val="20"/>
              </w:rPr>
              <w:lastRenderedPageBreak/>
              <w:t>informațiile necesare în temeiul cerințelor și/sau standardelor tehnice de reglementare adoptate de Comisia Națională în conformitate cu art. 77 alin. (4).</w:t>
            </w:r>
          </w:p>
          <w:p w14:paraId="0421D2F3"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(2)</w:t>
            </w:r>
            <w:r w:rsidRPr="00FA394E">
              <w:rPr>
                <w:rFonts w:ascii="Times New Roman" w:hAnsi="Times New Roman" w:cs="Times New Roman"/>
                <w:sz w:val="20"/>
                <w:szCs w:val="20"/>
              </w:rPr>
              <w:tab/>
              <w:t>Orice persoană fizică sau juridică care a decis să cedeze, direct sau indirect, o participație calificată în cadrul unui furnizor de servicii de criptoactive, înainte de a ceda participația respectivă, informează în scris Comisia Națională cu privire la decizia sa și indică valoarea participației respective. Persoana respectivă informează, de asemenea Comisia Națională atunci când decide să își reducă participația calificată, astfel încât proporția drepturilor de vot sau a capitalului deținut ar scădea sub 10 %, 20 %, 30 % sau 50 % ori astfel încât furnizorul de servicii de criptoactive ar înceta să mai fie filiala persoanei menționate.</w:t>
            </w:r>
          </w:p>
          <w:p w14:paraId="20A667AE"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(3)</w:t>
            </w:r>
            <w:r w:rsidRPr="00FA394E">
              <w:rPr>
                <w:rFonts w:ascii="Times New Roman" w:hAnsi="Times New Roman" w:cs="Times New Roman"/>
                <w:sz w:val="20"/>
                <w:szCs w:val="20"/>
              </w:rPr>
              <w:tab/>
              <w:t xml:space="preserve"> Comisia Națională  transmite cu promptitudine și, în orice caz, în termen de două zile lucrătoare de la primirea unei notificări conform alin. (1) o confirmare scrisă de primire.</w:t>
            </w:r>
          </w:p>
          <w:p w14:paraId="2AE448EB"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(4)</w:t>
            </w:r>
            <w:r w:rsidRPr="00FA394E">
              <w:rPr>
                <w:rFonts w:ascii="Times New Roman" w:hAnsi="Times New Roman" w:cs="Times New Roman"/>
                <w:sz w:val="20"/>
                <w:szCs w:val="20"/>
              </w:rPr>
              <w:tab/>
              <w:t>În termen de 60 de zile lucrătoare de la data confirmării scrise de primire menționate la alin. (3), Comisia Națională evaluează propunerea de achiziție menționată la alin. (1) și informațiile necesare în temeiul cerințelor și/sau standardelor tehnice de reglementare adoptate de Comisia Națională în conformitate cu art. 77 alin. (4). Atunci când confirmă primirea notificării Comisia Națională informează achizitorul potențial cu privire la data de expirare a perioadei de evaluare.</w:t>
            </w:r>
          </w:p>
          <w:p w14:paraId="3E851431" w14:textId="77777777" w:rsidR="00A84477" w:rsidRDefault="00A84477" w:rsidP="00A84477">
            <w:pPr>
              <w:tabs>
                <w:tab w:val="left" w:pos="261"/>
              </w:tabs>
              <w:rPr>
                <w:rFonts w:ascii="Times New Roman" w:hAnsi="Times New Roman" w:cs="Times New Roman"/>
                <w:sz w:val="20"/>
                <w:szCs w:val="20"/>
              </w:rPr>
            </w:pPr>
          </w:p>
          <w:p w14:paraId="32249036" w14:textId="77777777" w:rsidR="00A84477" w:rsidRPr="002C0D64" w:rsidRDefault="00A84477" w:rsidP="00A84477">
            <w:pPr>
              <w:tabs>
                <w:tab w:val="left" w:pos="261"/>
              </w:tabs>
              <w:rPr>
                <w:rFonts w:ascii="Times New Roman" w:hAnsi="Times New Roman" w:cs="Times New Roman"/>
                <w:sz w:val="20"/>
                <w:szCs w:val="20"/>
              </w:rPr>
            </w:pPr>
          </w:p>
          <w:p w14:paraId="12CE1685"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(5)</w:t>
            </w:r>
            <w:r w:rsidRPr="00FA394E">
              <w:rPr>
                <w:rFonts w:ascii="Times New Roman" w:hAnsi="Times New Roman" w:cs="Times New Roman"/>
                <w:sz w:val="20"/>
                <w:szCs w:val="20"/>
              </w:rPr>
              <w:tab/>
              <w:t>În scopul evaluării menționate la alin. (4), Comisia Națională consultă Serviciul Prevenirea şi Combaterea Spălării Banilor și ține seama în mod corespunzător de opiniile acestora.</w:t>
            </w:r>
          </w:p>
          <w:p w14:paraId="56438830" w14:textId="77777777" w:rsidR="00A84477" w:rsidRDefault="00A84477" w:rsidP="00A84477">
            <w:pPr>
              <w:tabs>
                <w:tab w:val="left" w:pos="261"/>
              </w:tabs>
              <w:rPr>
                <w:rFonts w:ascii="Times New Roman" w:hAnsi="Times New Roman" w:cs="Times New Roman"/>
                <w:sz w:val="20"/>
                <w:szCs w:val="20"/>
              </w:rPr>
            </w:pPr>
          </w:p>
          <w:p w14:paraId="7D772E09" w14:textId="77777777" w:rsidR="00A84477" w:rsidRPr="002C0D64" w:rsidRDefault="00A84477" w:rsidP="00A84477">
            <w:pPr>
              <w:tabs>
                <w:tab w:val="left" w:pos="261"/>
              </w:tabs>
              <w:rPr>
                <w:rFonts w:ascii="Times New Roman" w:hAnsi="Times New Roman" w:cs="Times New Roman"/>
                <w:sz w:val="20"/>
                <w:szCs w:val="20"/>
              </w:rPr>
            </w:pPr>
          </w:p>
          <w:p w14:paraId="01BF4E57" w14:textId="77777777" w:rsidR="00A84477" w:rsidRDefault="00A84477" w:rsidP="00A84477">
            <w:pPr>
              <w:tabs>
                <w:tab w:val="left" w:pos="261"/>
              </w:tabs>
              <w:rPr>
                <w:rFonts w:ascii="Times New Roman" w:hAnsi="Times New Roman" w:cs="Times New Roman"/>
                <w:sz w:val="20"/>
                <w:szCs w:val="20"/>
              </w:rPr>
            </w:pPr>
            <w:r w:rsidRPr="002C0D64">
              <w:rPr>
                <w:rFonts w:ascii="Times New Roman" w:hAnsi="Times New Roman" w:cs="Times New Roman"/>
                <w:sz w:val="20"/>
                <w:szCs w:val="20"/>
              </w:rPr>
              <w:t>(6)</w:t>
            </w:r>
            <w:r w:rsidRPr="002C0D64">
              <w:rPr>
                <w:rFonts w:ascii="Times New Roman" w:hAnsi="Times New Roman" w:cs="Times New Roman"/>
                <w:sz w:val="20"/>
                <w:szCs w:val="20"/>
              </w:rPr>
              <w:tab/>
              <w:t xml:space="preserve">La efectuarea evaluării menționate la alin. (4), Comisia Națională  este în drept să solicite de la achizitorul potențial orice informații suplimentare necesare pentru finalizarea evaluării. O astfel de solicitare se face înainte de finalizarea evaluării și, </w:t>
            </w:r>
            <w:r w:rsidRPr="002C0D64">
              <w:rPr>
                <w:rFonts w:ascii="Times New Roman" w:hAnsi="Times New Roman" w:cs="Times New Roman"/>
                <w:sz w:val="20"/>
                <w:szCs w:val="20"/>
              </w:rPr>
              <w:lastRenderedPageBreak/>
              <w:t>în orice caz, nu mai târziu de cea de a 50-a zi lucrătoare de la data confirmării scrise de primire menționate la alin. (3). Astfel de solicitări se fac în scris, precizându-se informațiile suplimentare necesare.</w:t>
            </w:r>
            <w:r>
              <w:rPr>
                <w:rFonts w:ascii="Times New Roman" w:hAnsi="Times New Roman" w:cs="Times New Roman"/>
                <w:sz w:val="20"/>
                <w:szCs w:val="20"/>
              </w:rPr>
              <w:t xml:space="preserve"> </w:t>
            </w:r>
          </w:p>
          <w:p w14:paraId="25ECD2E6" w14:textId="247398F2" w:rsidR="00A84477" w:rsidRDefault="00A84477" w:rsidP="00A84477">
            <w:pPr>
              <w:tabs>
                <w:tab w:val="left" w:pos="261"/>
              </w:tabs>
              <w:rPr>
                <w:rFonts w:ascii="Times New Roman" w:hAnsi="Times New Roman" w:cs="Times New Roman"/>
                <w:sz w:val="20"/>
                <w:szCs w:val="20"/>
              </w:rPr>
            </w:pPr>
            <w:r w:rsidRPr="002C0D64">
              <w:rPr>
                <w:rFonts w:ascii="Times New Roman" w:hAnsi="Times New Roman" w:cs="Times New Roman"/>
                <w:sz w:val="20"/>
                <w:szCs w:val="20"/>
              </w:rPr>
              <w:t>Comisia Națională  suspendă perioada de evaluare menționată la alin. (4) până când primește informațiile suplimentare necesare pentru finalizarea evaluării solicitate potrivit prezentului alineat. Durata suspendării nu poate depăși 20 de zile lucrătoare. Orice altă solicitare de către Comisia Națională a unor informații suplimentare sau a unor clarificări privind informațiile primite nu duce la o nouă suspendare a perioadei de evaluare.</w:t>
            </w:r>
          </w:p>
          <w:p w14:paraId="09637BC7" w14:textId="12226B3D" w:rsidR="00A84477" w:rsidRDefault="00A84477" w:rsidP="00A84477">
            <w:pPr>
              <w:tabs>
                <w:tab w:val="left" w:pos="261"/>
              </w:tabs>
              <w:rPr>
                <w:rFonts w:ascii="Times New Roman" w:hAnsi="Times New Roman" w:cs="Times New Roman"/>
                <w:sz w:val="20"/>
                <w:szCs w:val="20"/>
              </w:rPr>
            </w:pPr>
            <w:r w:rsidRPr="002C0D64">
              <w:rPr>
                <w:rFonts w:ascii="Times New Roman" w:hAnsi="Times New Roman" w:cs="Times New Roman"/>
                <w:sz w:val="20"/>
                <w:szCs w:val="20"/>
              </w:rPr>
              <w:t>Comisia Națională poate prelungi durata de suspendare menționată, cu până la 30 de zile lucrătoare, în cazul în care achizitorul potențial este situat în afara Republicii Moldova sau este reglementat de dreptul unei țări terțe.</w:t>
            </w:r>
          </w:p>
          <w:p w14:paraId="2CE92708" w14:textId="77777777" w:rsidR="00A84477" w:rsidRDefault="00A84477" w:rsidP="00A84477">
            <w:pPr>
              <w:tabs>
                <w:tab w:val="left" w:pos="261"/>
              </w:tabs>
              <w:rPr>
                <w:rFonts w:ascii="Times New Roman" w:hAnsi="Times New Roman" w:cs="Times New Roman"/>
                <w:sz w:val="20"/>
                <w:szCs w:val="20"/>
              </w:rPr>
            </w:pPr>
          </w:p>
          <w:p w14:paraId="489039F0"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(7)</w:t>
            </w:r>
            <w:r w:rsidRPr="00FA394E">
              <w:rPr>
                <w:rFonts w:ascii="Times New Roman" w:hAnsi="Times New Roman" w:cs="Times New Roman"/>
                <w:sz w:val="20"/>
                <w:szCs w:val="20"/>
              </w:rPr>
              <w:tab/>
              <w:t xml:space="preserve"> În cazul în care, la finalizarea evaluării menționate la alin. (4) Comisia Națională decide să se opună propunerii de achiziție menționate la alin. (1), aceasta transmite o notificare în acest sens achizitorului potențial în termen de 5 zile lucrătoare și, în orice caz, înainte de data menționată la alin. (4), prelungită, dacă este cazul, cu termenele în conformitate cu alin. (6). Notificarea prezintă motivele care au stat la baza deciziei respective.</w:t>
            </w:r>
          </w:p>
          <w:p w14:paraId="600B9250"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(8)</w:t>
            </w:r>
            <w:r w:rsidRPr="00FA394E">
              <w:rPr>
                <w:rFonts w:ascii="Times New Roman" w:hAnsi="Times New Roman" w:cs="Times New Roman"/>
                <w:sz w:val="20"/>
                <w:szCs w:val="20"/>
              </w:rPr>
              <w:tab/>
              <w:t>În cazul în care Comisia Națională nu se opune propunerii de achiziție menționate la alin. (1) înainte de data menționată la alin. (4), prelungită, dacă este cazul, cu termenele în conformitate cu alin. (6), se consideră că propunerea de achiziție este aprobată.</w:t>
            </w:r>
          </w:p>
          <w:p w14:paraId="06080F2E" w14:textId="77777777" w:rsidR="00A84477"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(9)</w:t>
            </w:r>
            <w:r w:rsidRPr="00FA394E">
              <w:rPr>
                <w:rFonts w:ascii="Times New Roman" w:hAnsi="Times New Roman" w:cs="Times New Roman"/>
                <w:sz w:val="20"/>
                <w:szCs w:val="20"/>
              </w:rPr>
              <w:tab/>
              <w:t xml:space="preserve"> Comisia Națională  poate stabili o perioadă maximă de finalizare a propunerii de achiziție menționate la alin. (1) și poate prelungi perioada maximă respectivă, dacă este cazul.</w:t>
            </w:r>
          </w:p>
          <w:p w14:paraId="3B0EF7C4" w14:textId="77777777" w:rsidR="00043044" w:rsidRDefault="00043044" w:rsidP="00A84477">
            <w:pPr>
              <w:tabs>
                <w:tab w:val="left" w:pos="261"/>
              </w:tabs>
              <w:rPr>
                <w:rFonts w:ascii="Times New Roman" w:hAnsi="Times New Roman" w:cs="Times New Roman"/>
                <w:sz w:val="20"/>
                <w:szCs w:val="20"/>
              </w:rPr>
            </w:pPr>
          </w:p>
          <w:p w14:paraId="6E80C37F" w14:textId="77777777" w:rsidR="00043044" w:rsidRDefault="00043044" w:rsidP="00A84477">
            <w:pPr>
              <w:tabs>
                <w:tab w:val="left" w:pos="261"/>
              </w:tabs>
              <w:rPr>
                <w:rFonts w:ascii="Times New Roman" w:hAnsi="Times New Roman" w:cs="Times New Roman"/>
                <w:sz w:val="20"/>
                <w:szCs w:val="20"/>
              </w:rPr>
            </w:pPr>
          </w:p>
          <w:p w14:paraId="19430086" w14:textId="0EA16E90" w:rsidR="00043044" w:rsidRPr="00FA394E" w:rsidRDefault="00043044" w:rsidP="00A84477">
            <w:pPr>
              <w:tabs>
                <w:tab w:val="left" w:pos="261"/>
              </w:tabs>
              <w:rPr>
                <w:rFonts w:ascii="Times New Roman" w:hAnsi="Times New Roman" w:cs="Times New Roman"/>
                <w:sz w:val="20"/>
                <w:szCs w:val="20"/>
              </w:rPr>
            </w:pPr>
          </w:p>
        </w:tc>
        <w:tc>
          <w:tcPr>
            <w:tcW w:w="2684" w:type="dxa"/>
          </w:tcPr>
          <w:p w14:paraId="3A77DEDC" w14:textId="6E3C495F" w:rsidR="00A84477" w:rsidRPr="00F338B3" w:rsidRDefault="00A84477" w:rsidP="00043044">
            <w:pPr>
              <w:rPr>
                <w:rFonts w:ascii="Times New Roman" w:hAnsi="Times New Roman" w:cs="Times New Roman"/>
                <w:b/>
                <w:bCs/>
                <w:sz w:val="20"/>
                <w:szCs w:val="20"/>
              </w:rPr>
            </w:pPr>
            <w:r w:rsidRPr="00F338B3">
              <w:rPr>
                <w:rFonts w:ascii="Times New Roman" w:hAnsi="Times New Roman" w:cs="Times New Roman"/>
                <w:b/>
                <w:bCs/>
                <w:sz w:val="20"/>
                <w:szCs w:val="20"/>
              </w:rPr>
              <w:lastRenderedPageBreak/>
              <w:t>Compatibil</w:t>
            </w:r>
          </w:p>
        </w:tc>
        <w:tc>
          <w:tcPr>
            <w:tcW w:w="3018" w:type="dxa"/>
          </w:tcPr>
          <w:p w14:paraId="4FD59126" w14:textId="77777777" w:rsidR="00A84477" w:rsidRPr="000B539E" w:rsidRDefault="00A84477" w:rsidP="00A84477">
            <w:pPr>
              <w:rPr>
                <w:rFonts w:ascii="Times New Roman" w:hAnsi="Times New Roman" w:cs="Times New Roman"/>
                <w:sz w:val="20"/>
                <w:szCs w:val="20"/>
              </w:rPr>
            </w:pPr>
          </w:p>
        </w:tc>
      </w:tr>
      <w:tr w:rsidR="00A84477" w:rsidRPr="000B539E" w14:paraId="48530F19" w14:textId="77777777" w:rsidTr="00B4511F">
        <w:trPr>
          <w:gridAfter w:val="1"/>
          <w:wAfter w:w="15" w:type="dxa"/>
        </w:trPr>
        <w:tc>
          <w:tcPr>
            <w:tcW w:w="4434" w:type="dxa"/>
            <w:gridSpan w:val="2"/>
          </w:tcPr>
          <w:p w14:paraId="6A56C21E" w14:textId="77777777" w:rsidR="00A84477" w:rsidRPr="000B539E" w:rsidRDefault="00A84477" w:rsidP="00A84477">
            <w:pPr>
              <w:rPr>
                <w:rFonts w:ascii="Times New Roman" w:hAnsi="Times New Roman" w:cs="Times New Roman"/>
                <w:i/>
                <w:iCs/>
                <w:sz w:val="20"/>
                <w:szCs w:val="20"/>
              </w:rPr>
            </w:pPr>
          </w:p>
        </w:tc>
        <w:tc>
          <w:tcPr>
            <w:tcW w:w="4318" w:type="dxa"/>
          </w:tcPr>
          <w:p w14:paraId="1D61DDC1" w14:textId="06DFB9E8"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(10)</w:t>
            </w:r>
            <w:r>
              <w:rPr>
                <w:rFonts w:ascii="Times New Roman" w:hAnsi="Times New Roman" w:cs="Times New Roman"/>
                <w:sz w:val="20"/>
                <w:szCs w:val="20"/>
              </w:rPr>
              <w:t xml:space="preserve"> </w:t>
            </w:r>
            <w:r w:rsidRPr="00FA394E">
              <w:rPr>
                <w:rFonts w:ascii="Times New Roman" w:hAnsi="Times New Roman" w:cs="Times New Roman"/>
                <w:sz w:val="20"/>
                <w:szCs w:val="20"/>
              </w:rPr>
              <w:t>Prevederile prezentului articol nu se aplică în privința furnizorilor de servicii de criptoactive menționați la art. 53 alin.(1) lit. b), în cazul în care toate aspectele legate de achizițiile aferent acestor entități sunt reglementate prin norme legislative speciale derogatorii de la prevederile prezentei legi.</w:t>
            </w:r>
          </w:p>
        </w:tc>
        <w:tc>
          <w:tcPr>
            <w:tcW w:w="2684" w:type="dxa"/>
          </w:tcPr>
          <w:p w14:paraId="4E84FB52" w14:textId="77777777" w:rsidR="00A84477" w:rsidRPr="000B539E" w:rsidRDefault="00A84477" w:rsidP="00A84477">
            <w:pPr>
              <w:rPr>
                <w:rFonts w:ascii="Times New Roman" w:hAnsi="Times New Roman" w:cs="Times New Roman"/>
                <w:sz w:val="20"/>
                <w:szCs w:val="20"/>
              </w:rPr>
            </w:pPr>
          </w:p>
        </w:tc>
        <w:tc>
          <w:tcPr>
            <w:tcW w:w="3018" w:type="dxa"/>
          </w:tcPr>
          <w:p w14:paraId="5EAA5A32" w14:textId="2A028EA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xml:space="preserve">, introduse suplimentar în scopul </w:t>
            </w:r>
            <w:r w:rsidRPr="00945636">
              <w:rPr>
                <w:rFonts w:ascii="Times New Roman" w:hAnsi="Times New Roman" w:cs="Times New Roman"/>
                <w:sz w:val="20"/>
                <w:szCs w:val="20"/>
              </w:rPr>
              <w:t xml:space="preserve">evitării suprapunerilor normative și a conflictelor între </w:t>
            </w:r>
            <w:r>
              <w:rPr>
                <w:rFonts w:ascii="Times New Roman" w:hAnsi="Times New Roman" w:cs="Times New Roman"/>
                <w:sz w:val="20"/>
                <w:szCs w:val="20"/>
              </w:rPr>
              <w:t>normele</w:t>
            </w:r>
            <w:r w:rsidRPr="00945636">
              <w:rPr>
                <w:rFonts w:ascii="Times New Roman" w:hAnsi="Times New Roman" w:cs="Times New Roman"/>
                <w:sz w:val="20"/>
                <w:szCs w:val="20"/>
              </w:rPr>
              <w:t xml:space="preserve"> general</w:t>
            </w:r>
            <w:r>
              <w:rPr>
                <w:rFonts w:ascii="Times New Roman" w:hAnsi="Times New Roman" w:cs="Times New Roman"/>
                <w:sz w:val="20"/>
                <w:szCs w:val="20"/>
              </w:rPr>
              <w:t>e</w:t>
            </w:r>
            <w:r w:rsidRPr="00945636">
              <w:rPr>
                <w:rFonts w:ascii="Times New Roman" w:hAnsi="Times New Roman" w:cs="Times New Roman"/>
                <w:sz w:val="20"/>
                <w:szCs w:val="20"/>
              </w:rPr>
              <w:t xml:space="preserve"> </w:t>
            </w:r>
            <w:r>
              <w:rPr>
                <w:rFonts w:ascii="Times New Roman" w:hAnsi="Times New Roman" w:cs="Times New Roman"/>
                <w:sz w:val="20"/>
                <w:szCs w:val="20"/>
              </w:rPr>
              <w:t>aplicabile</w:t>
            </w:r>
            <w:r w:rsidRPr="00945636">
              <w:rPr>
                <w:rFonts w:ascii="Times New Roman" w:hAnsi="Times New Roman" w:cs="Times New Roman"/>
                <w:sz w:val="20"/>
                <w:szCs w:val="20"/>
              </w:rPr>
              <w:t xml:space="preserve"> pentru furnizorii de servicii de criptoactive și</w:t>
            </w:r>
            <w:r>
              <w:rPr>
                <w:rFonts w:ascii="Times New Roman" w:hAnsi="Times New Roman" w:cs="Times New Roman"/>
                <w:sz w:val="20"/>
                <w:szCs w:val="20"/>
              </w:rPr>
              <w:t xml:space="preserve"> normele speciale aplicabile</w:t>
            </w:r>
            <w:r w:rsidRPr="00945636">
              <w:rPr>
                <w:rFonts w:ascii="Times New Roman" w:hAnsi="Times New Roman" w:cs="Times New Roman"/>
                <w:sz w:val="20"/>
                <w:szCs w:val="20"/>
              </w:rPr>
              <w:t xml:space="preserve"> anumitor entități financiare reglementate.</w:t>
            </w:r>
          </w:p>
        </w:tc>
      </w:tr>
      <w:tr w:rsidR="00A84477" w:rsidRPr="000B539E" w14:paraId="1DBCC138" w14:textId="77777777" w:rsidTr="00B4511F">
        <w:trPr>
          <w:gridAfter w:val="1"/>
          <w:wAfter w:w="15" w:type="dxa"/>
        </w:trPr>
        <w:tc>
          <w:tcPr>
            <w:tcW w:w="4434" w:type="dxa"/>
            <w:gridSpan w:val="2"/>
          </w:tcPr>
          <w:p w14:paraId="4469C2D2"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84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Conținutul evaluării propunerilor de achiziție având ca obiect furnizori de servicii de criptoactive</w:t>
            </w:r>
          </w:p>
          <w:p w14:paraId="2863DD8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Atunci când efectuează evaluarea menționată la articolul 83 alineatul (4), autoritatea competentă evaluează adecvarea achizitorului potențial și soliditatea financiară a propunerii de achiziție menționate la articolul 83 alineatul (1), pe baza tuturor criteriilor următoare:</w:t>
            </w:r>
          </w:p>
          <w:p w14:paraId="1A35C1A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reputația achizitorului potențial;</w:t>
            </w:r>
          </w:p>
          <w:p w14:paraId="1B53266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reputația, cunoștințele, competențele și experiența oricărei persoane care va conduce activitatea furnizorului de servicii de criptoactive în urma propunerii de achiziție;</w:t>
            </w:r>
          </w:p>
          <w:p w14:paraId="5FF5AF4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soliditatea financiară a achizitorului potențial, în special în ceea ce privește tipul de activitate desfășurată și prevăzută a se desfășura în raport cu furnizorul de servicii de criptoactive vizat de propunerea de achiziție;</w:t>
            </w:r>
          </w:p>
          <w:p w14:paraId="6F526A3E" w14:textId="7F7A3D94"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dacă furnizorul de servicii de criptoactive va fi în măsură să respecte și să continue să respecte dispozițiile de la</w:t>
            </w:r>
            <w:r>
              <w:rPr>
                <w:rFonts w:ascii="Times New Roman" w:hAnsi="Times New Roman" w:cs="Times New Roman"/>
                <w:sz w:val="20"/>
                <w:szCs w:val="20"/>
              </w:rPr>
              <w:t xml:space="preserve"> </w:t>
            </w:r>
            <w:r w:rsidRPr="000B539E">
              <w:rPr>
                <w:rFonts w:ascii="Times New Roman" w:hAnsi="Times New Roman" w:cs="Times New Roman"/>
                <w:sz w:val="20"/>
                <w:szCs w:val="20"/>
              </w:rPr>
              <w:t>prezentul titlu;</w:t>
            </w:r>
          </w:p>
          <w:p w14:paraId="47C2CDD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dacă există motive rezonabile de a suspecta că, în legătură cu propunerea de achiziție, este în curs sau a avut loc o faptă sau o tentativă de spălare de bani sau de finanțare a terorismului în înțelesul articolului 1 alineatul (3), respectiv alineatul (5) din Directiva (UE) 2015/849/CE sau că propunerea de achiziție ar putea crește riscul apariției unor asemenea fapte.</w:t>
            </w:r>
          </w:p>
          <w:p w14:paraId="175FEB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Autoritatea competentă se poate opune propunerii de achiziție numai dacă există motive rezonabile în acest sens pe baza criteriilor prevăzute la alineatul (1) de la prezentul articol sau dacă informațiile furnizate în conformitate cu articolul 83 alineatul (4) sunt incomplete sau false.</w:t>
            </w:r>
          </w:p>
          <w:p w14:paraId="3CBF0C0C" w14:textId="75D89F7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(3) Statele membre nu impun condiții prealabile în ceea ce privește cota de participație calificată care trebuie să fie achiziționată în temeiul prezentului regulament și nici nu permit autorităților lor competente să examineze propunerea de achiziție din punctul de vedere al nevoilor economice ale pieței.</w:t>
            </w:r>
          </w:p>
        </w:tc>
        <w:tc>
          <w:tcPr>
            <w:tcW w:w="4318" w:type="dxa"/>
          </w:tcPr>
          <w:p w14:paraId="56EC153E" w14:textId="1D89E7EE" w:rsidR="00A84477" w:rsidRPr="007E3006" w:rsidRDefault="00A84477" w:rsidP="00A84477">
            <w:pPr>
              <w:rPr>
                <w:rFonts w:ascii="Times New Roman" w:hAnsi="Times New Roman" w:cs="Times New Roman"/>
                <w:b/>
                <w:sz w:val="20"/>
                <w:szCs w:val="20"/>
              </w:rPr>
            </w:pPr>
            <w:r w:rsidRPr="007E3006">
              <w:rPr>
                <w:rFonts w:ascii="Times New Roman" w:hAnsi="Times New Roman" w:cs="Times New Roman"/>
                <w:b/>
                <w:sz w:val="20"/>
                <w:szCs w:val="20"/>
              </w:rPr>
              <w:lastRenderedPageBreak/>
              <w:t>Articolul 77.</w:t>
            </w:r>
            <w:r w:rsidRPr="007E3006">
              <w:rPr>
                <w:rFonts w:ascii="Times New Roman" w:hAnsi="Times New Roman" w:cs="Times New Roman"/>
                <w:b/>
                <w:bCs/>
                <w:sz w:val="20"/>
                <w:szCs w:val="20"/>
              </w:rPr>
              <w:t xml:space="preserve"> </w:t>
            </w:r>
            <w:r w:rsidRPr="007E3006">
              <w:rPr>
                <w:rFonts w:ascii="Times New Roman" w:hAnsi="Times New Roman" w:cs="Times New Roman"/>
                <w:b/>
                <w:sz w:val="20"/>
                <w:szCs w:val="20"/>
              </w:rPr>
              <w:t>Conținutul evaluării propunerilor de achiziție având ca obiect furnizori de servicii de criptoactive</w:t>
            </w:r>
          </w:p>
          <w:p w14:paraId="3F638D66" w14:textId="02C3B883"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(1)</w:t>
            </w:r>
            <w:r>
              <w:rPr>
                <w:rFonts w:ascii="Times New Roman" w:hAnsi="Times New Roman" w:cs="Times New Roman"/>
                <w:sz w:val="20"/>
                <w:szCs w:val="20"/>
              </w:rPr>
              <w:t xml:space="preserve"> </w:t>
            </w:r>
            <w:r w:rsidRPr="007E3006">
              <w:rPr>
                <w:rFonts w:ascii="Times New Roman" w:hAnsi="Times New Roman" w:cs="Times New Roman"/>
                <w:sz w:val="20"/>
                <w:szCs w:val="20"/>
              </w:rPr>
              <w:t>Atunci când efectuează evaluarea menționată la art. 76 alin. (4), Comisia Națională  evaluează adecvarea achizitorului potențial și soliditatea financiară a propunerii de achiziție menționate la art. 76 alin. (1), pe baza tuturor criteriilor următoare:</w:t>
            </w:r>
          </w:p>
          <w:p w14:paraId="69344EB4" w14:textId="334EE99A"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a)</w:t>
            </w:r>
            <w:r>
              <w:rPr>
                <w:rFonts w:ascii="Times New Roman" w:hAnsi="Times New Roman" w:cs="Times New Roman"/>
                <w:sz w:val="20"/>
                <w:szCs w:val="20"/>
              </w:rPr>
              <w:t xml:space="preserve"> </w:t>
            </w:r>
            <w:r w:rsidRPr="007E3006">
              <w:rPr>
                <w:rFonts w:ascii="Times New Roman" w:hAnsi="Times New Roman" w:cs="Times New Roman"/>
                <w:sz w:val="20"/>
                <w:szCs w:val="20"/>
              </w:rPr>
              <w:t>reputația achizitorului potențial;</w:t>
            </w:r>
          </w:p>
          <w:p w14:paraId="16BC48A1" w14:textId="2F516FD4"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b)</w:t>
            </w:r>
            <w:r>
              <w:rPr>
                <w:rFonts w:ascii="Times New Roman" w:hAnsi="Times New Roman" w:cs="Times New Roman"/>
                <w:sz w:val="20"/>
                <w:szCs w:val="20"/>
              </w:rPr>
              <w:t xml:space="preserve"> </w:t>
            </w:r>
            <w:r w:rsidRPr="007E3006">
              <w:rPr>
                <w:rFonts w:ascii="Times New Roman" w:hAnsi="Times New Roman" w:cs="Times New Roman"/>
                <w:sz w:val="20"/>
                <w:szCs w:val="20"/>
              </w:rPr>
              <w:t>reputația, cunoștințele, competențele și experiența oricărei persoane care va conduce activitatea furnizorului de servicii de criptoactive în urma propunerii de achiziție;</w:t>
            </w:r>
          </w:p>
          <w:p w14:paraId="503AF7EB" w14:textId="308C324D"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c)</w:t>
            </w:r>
            <w:r>
              <w:rPr>
                <w:rFonts w:ascii="Times New Roman" w:hAnsi="Times New Roman" w:cs="Times New Roman"/>
                <w:sz w:val="20"/>
                <w:szCs w:val="20"/>
              </w:rPr>
              <w:t xml:space="preserve"> </w:t>
            </w:r>
            <w:r w:rsidRPr="007E3006">
              <w:rPr>
                <w:rFonts w:ascii="Times New Roman" w:hAnsi="Times New Roman" w:cs="Times New Roman"/>
                <w:sz w:val="20"/>
                <w:szCs w:val="20"/>
              </w:rPr>
              <w:t>soliditatea financiară a achizitorului potențial, în special în ceea ce privește tipul de activitate desfășurată și prevăzută a se desfășura în raport cu furnizorul de servicii de criptoactive vizat de propunerea de achiziție;</w:t>
            </w:r>
          </w:p>
          <w:p w14:paraId="0145CB64" w14:textId="4AFEFF6C"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d)</w:t>
            </w:r>
            <w:r>
              <w:rPr>
                <w:rFonts w:ascii="Times New Roman" w:hAnsi="Times New Roman" w:cs="Times New Roman"/>
                <w:sz w:val="20"/>
                <w:szCs w:val="20"/>
              </w:rPr>
              <w:t xml:space="preserve"> </w:t>
            </w:r>
            <w:r w:rsidRPr="007E3006">
              <w:rPr>
                <w:rFonts w:ascii="Times New Roman" w:hAnsi="Times New Roman" w:cs="Times New Roman"/>
                <w:sz w:val="20"/>
                <w:szCs w:val="20"/>
              </w:rPr>
              <w:t xml:space="preserve">dacă furnizorul de servicii de criptoactive va fi în măsură să respecte și să continue să respecte dispozițiile de la prezentul </w:t>
            </w:r>
            <w:r w:rsidR="0069679A">
              <w:rPr>
                <w:rFonts w:ascii="Times New Roman" w:hAnsi="Times New Roman" w:cs="Times New Roman"/>
                <w:sz w:val="20"/>
                <w:szCs w:val="20"/>
              </w:rPr>
              <w:t>capitol</w:t>
            </w:r>
            <w:r w:rsidRPr="007E3006">
              <w:rPr>
                <w:rFonts w:ascii="Times New Roman" w:hAnsi="Times New Roman" w:cs="Times New Roman"/>
                <w:sz w:val="20"/>
                <w:szCs w:val="20"/>
              </w:rPr>
              <w:t>;</w:t>
            </w:r>
          </w:p>
          <w:p w14:paraId="6D9866B6" w14:textId="4BED8252" w:rsidR="00A84477"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e)</w:t>
            </w:r>
            <w:r>
              <w:rPr>
                <w:rFonts w:ascii="Times New Roman" w:hAnsi="Times New Roman" w:cs="Times New Roman"/>
                <w:sz w:val="20"/>
                <w:szCs w:val="20"/>
              </w:rPr>
              <w:t xml:space="preserve"> </w:t>
            </w:r>
            <w:r w:rsidRPr="007E3006">
              <w:rPr>
                <w:rFonts w:ascii="Times New Roman" w:hAnsi="Times New Roman" w:cs="Times New Roman"/>
                <w:sz w:val="20"/>
                <w:szCs w:val="20"/>
              </w:rPr>
              <w:t>dacă există motive rezonabile de a suspecta că, în legătură cu propunerea de achiziție, este în curs sau a avut loc o faptă sau o tentativă de spălare de bani sau de finanțare a terorismului în înțelesul art. 3 din Legea nr. 308/2017 sau că propunerea de achiziție ar putea crește riscul apariției unor asemenea fapte.</w:t>
            </w:r>
          </w:p>
          <w:p w14:paraId="118D643F" w14:textId="77777777" w:rsidR="00A84477" w:rsidRPr="007E3006" w:rsidRDefault="00A84477" w:rsidP="00A84477">
            <w:pPr>
              <w:rPr>
                <w:rFonts w:ascii="Times New Roman" w:hAnsi="Times New Roman" w:cs="Times New Roman"/>
                <w:sz w:val="20"/>
                <w:szCs w:val="20"/>
              </w:rPr>
            </w:pPr>
          </w:p>
          <w:p w14:paraId="0AA9347B" w14:textId="2649347E" w:rsidR="00A84477"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(2)</w:t>
            </w:r>
            <w:r>
              <w:rPr>
                <w:rFonts w:ascii="Times New Roman" w:hAnsi="Times New Roman" w:cs="Times New Roman"/>
                <w:sz w:val="20"/>
                <w:szCs w:val="20"/>
              </w:rPr>
              <w:t xml:space="preserve"> </w:t>
            </w:r>
            <w:r w:rsidRPr="007E3006">
              <w:rPr>
                <w:rFonts w:ascii="Times New Roman" w:hAnsi="Times New Roman" w:cs="Times New Roman"/>
                <w:sz w:val="20"/>
                <w:szCs w:val="20"/>
              </w:rPr>
              <w:t>Comisia Națională se poate opune propunerii de achiziție numai dacă există motive rezonabile în acest sens pe baza criteriilor prevăzute la alin. (1) sau dacă informațiile furnizate în conformitate cu art. 76 alin. (4) sunt incomplete sau false.</w:t>
            </w:r>
          </w:p>
          <w:p w14:paraId="3A488546" w14:textId="77777777" w:rsidR="00A84477" w:rsidRPr="007E3006" w:rsidRDefault="00A84477" w:rsidP="00A84477">
            <w:pPr>
              <w:rPr>
                <w:rFonts w:ascii="Times New Roman" w:hAnsi="Times New Roman" w:cs="Times New Roman"/>
                <w:sz w:val="20"/>
                <w:szCs w:val="20"/>
              </w:rPr>
            </w:pPr>
          </w:p>
          <w:p w14:paraId="083DF564" w14:textId="0744C4FF" w:rsidR="00A84477" w:rsidRPr="000B539E" w:rsidRDefault="00A84477" w:rsidP="00A84477">
            <w:pPr>
              <w:rPr>
                <w:rFonts w:ascii="Times New Roman" w:hAnsi="Times New Roman" w:cs="Times New Roman"/>
                <w:sz w:val="20"/>
                <w:szCs w:val="20"/>
              </w:rPr>
            </w:pPr>
            <w:r w:rsidRPr="007E3006">
              <w:rPr>
                <w:rFonts w:ascii="Times New Roman" w:hAnsi="Times New Roman" w:cs="Times New Roman"/>
                <w:sz w:val="20"/>
                <w:szCs w:val="20"/>
              </w:rPr>
              <w:lastRenderedPageBreak/>
              <w:t>(3)</w:t>
            </w:r>
            <w:r>
              <w:rPr>
                <w:rFonts w:ascii="Times New Roman" w:hAnsi="Times New Roman" w:cs="Times New Roman"/>
                <w:sz w:val="20"/>
                <w:szCs w:val="20"/>
              </w:rPr>
              <w:t xml:space="preserve"> </w:t>
            </w:r>
            <w:r w:rsidRPr="007E3006">
              <w:rPr>
                <w:rFonts w:ascii="Times New Roman" w:hAnsi="Times New Roman" w:cs="Times New Roman"/>
                <w:sz w:val="20"/>
                <w:szCs w:val="20"/>
              </w:rPr>
              <w:t>Comisia Națională  nu impune condiții prealabile în ceea ce privește cota de participație calificată care trebuie să fie achiziționată în temeiul prezentei legi și nici nu examinează propunerea de achiziție din punctul de vedere al nevoilor economice ale pieței.</w:t>
            </w:r>
          </w:p>
        </w:tc>
        <w:tc>
          <w:tcPr>
            <w:tcW w:w="2684" w:type="dxa"/>
          </w:tcPr>
          <w:p w14:paraId="4BFBA650" w14:textId="3EAC6DEE" w:rsidR="00A84477" w:rsidRPr="00043044" w:rsidRDefault="00A84477" w:rsidP="00043044">
            <w:pPr>
              <w:rPr>
                <w:rFonts w:ascii="Times New Roman" w:hAnsi="Times New Roman" w:cs="Times New Roman"/>
                <w:b/>
                <w:bCs/>
                <w:sz w:val="20"/>
                <w:szCs w:val="20"/>
              </w:rPr>
            </w:pPr>
            <w:r w:rsidRPr="00F338B3">
              <w:rPr>
                <w:rFonts w:ascii="Times New Roman" w:hAnsi="Times New Roman" w:cs="Times New Roman"/>
                <w:b/>
                <w:bCs/>
                <w:sz w:val="20"/>
                <w:szCs w:val="20"/>
              </w:rPr>
              <w:lastRenderedPageBreak/>
              <w:t>Compatibil</w:t>
            </w:r>
          </w:p>
        </w:tc>
        <w:tc>
          <w:tcPr>
            <w:tcW w:w="3018" w:type="dxa"/>
          </w:tcPr>
          <w:p w14:paraId="120E8FFB" w14:textId="77777777" w:rsidR="00A84477" w:rsidRPr="000B539E" w:rsidRDefault="00A84477" w:rsidP="00A84477">
            <w:pPr>
              <w:rPr>
                <w:rFonts w:ascii="Times New Roman" w:hAnsi="Times New Roman" w:cs="Times New Roman"/>
                <w:sz w:val="20"/>
                <w:szCs w:val="20"/>
              </w:rPr>
            </w:pPr>
          </w:p>
          <w:p w14:paraId="53B65B30" w14:textId="77777777" w:rsidR="00A84477" w:rsidRPr="000B539E" w:rsidRDefault="00A84477" w:rsidP="00A84477">
            <w:pPr>
              <w:rPr>
                <w:rFonts w:ascii="Times New Roman" w:hAnsi="Times New Roman" w:cs="Times New Roman"/>
                <w:sz w:val="20"/>
                <w:szCs w:val="20"/>
              </w:rPr>
            </w:pPr>
          </w:p>
          <w:p w14:paraId="15D51376" w14:textId="77777777" w:rsidR="00A84477" w:rsidRPr="000B539E" w:rsidRDefault="00A84477" w:rsidP="00A84477">
            <w:pPr>
              <w:rPr>
                <w:rFonts w:ascii="Times New Roman" w:hAnsi="Times New Roman" w:cs="Times New Roman"/>
                <w:sz w:val="20"/>
                <w:szCs w:val="20"/>
              </w:rPr>
            </w:pPr>
          </w:p>
          <w:p w14:paraId="2A58533C" w14:textId="77777777" w:rsidR="00A84477" w:rsidRPr="000B539E" w:rsidRDefault="00A84477" w:rsidP="00A84477">
            <w:pPr>
              <w:rPr>
                <w:rFonts w:ascii="Times New Roman" w:hAnsi="Times New Roman" w:cs="Times New Roman"/>
                <w:sz w:val="20"/>
                <w:szCs w:val="20"/>
              </w:rPr>
            </w:pPr>
          </w:p>
          <w:p w14:paraId="197DF592" w14:textId="77777777" w:rsidR="00A84477" w:rsidRPr="000B539E" w:rsidRDefault="00A84477" w:rsidP="00A84477">
            <w:pPr>
              <w:rPr>
                <w:rFonts w:ascii="Times New Roman" w:hAnsi="Times New Roman" w:cs="Times New Roman"/>
                <w:sz w:val="20"/>
                <w:szCs w:val="20"/>
              </w:rPr>
            </w:pPr>
          </w:p>
          <w:p w14:paraId="1042B48A" w14:textId="77777777" w:rsidR="00A84477" w:rsidRPr="000B539E" w:rsidRDefault="00A84477" w:rsidP="00A84477">
            <w:pPr>
              <w:rPr>
                <w:rFonts w:ascii="Times New Roman" w:hAnsi="Times New Roman" w:cs="Times New Roman"/>
                <w:sz w:val="20"/>
                <w:szCs w:val="20"/>
              </w:rPr>
            </w:pPr>
          </w:p>
          <w:p w14:paraId="6A14C515" w14:textId="77777777" w:rsidR="00A84477" w:rsidRPr="000B539E" w:rsidRDefault="00A84477" w:rsidP="00A84477">
            <w:pPr>
              <w:rPr>
                <w:rFonts w:ascii="Times New Roman" w:hAnsi="Times New Roman" w:cs="Times New Roman"/>
                <w:sz w:val="20"/>
                <w:szCs w:val="20"/>
              </w:rPr>
            </w:pPr>
          </w:p>
          <w:p w14:paraId="39D9A440" w14:textId="77777777" w:rsidR="00A84477" w:rsidRPr="000B539E" w:rsidRDefault="00A84477" w:rsidP="00A84477">
            <w:pPr>
              <w:rPr>
                <w:rFonts w:ascii="Times New Roman" w:hAnsi="Times New Roman" w:cs="Times New Roman"/>
                <w:sz w:val="20"/>
                <w:szCs w:val="20"/>
              </w:rPr>
            </w:pPr>
          </w:p>
          <w:p w14:paraId="6D7EFB1F" w14:textId="77777777" w:rsidR="00A84477" w:rsidRPr="000B539E" w:rsidRDefault="00A84477" w:rsidP="00A84477">
            <w:pPr>
              <w:rPr>
                <w:rFonts w:ascii="Times New Roman" w:hAnsi="Times New Roman" w:cs="Times New Roman"/>
                <w:sz w:val="20"/>
                <w:szCs w:val="20"/>
              </w:rPr>
            </w:pPr>
          </w:p>
          <w:p w14:paraId="3B74C63A" w14:textId="77777777" w:rsidR="00A84477" w:rsidRPr="000B539E" w:rsidRDefault="00A84477" w:rsidP="00A84477">
            <w:pPr>
              <w:rPr>
                <w:rFonts w:ascii="Times New Roman" w:hAnsi="Times New Roman" w:cs="Times New Roman"/>
                <w:sz w:val="20"/>
                <w:szCs w:val="20"/>
              </w:rPr>
            </w:pPr>
          </w:p>
          <w:p w14:paraId="09E5838E" w14:textId="77777777" w:rsidR="00A84477" w:rsidRPr="000B539E" w:rsidRDefault="00A84477" w:rsidP="00A84477">
            <w:pPr>
              <w:rPr>
                <w:rFonts w:ascii="Times New Roman" w:hAnsi="Times New Roman" w:cs="Times New Roman"/>
                <w:sz w:val="20"/>
                <w:szCs w:val="20"/>
              </w:rPr>
            </w:pPr>
          </w:p>
          <w:p w14:paraId="44F481F4" w14:textId="77777777" w:rsidR="00A84477" w:rsidRPr="000B539E" w:rsidRDefault="00A84477" w:rsidP="00A84477">
            <w:pPr>
              <w:rPr>
                <w:rFonts w:ascii="Times New Roman" w:hAnsi="Times New Roman" w:cs="Times New Roman"/>
                <w:sz w:val="20"/>
                <w:szCs w:val="20"/>
              </w:rPr>
            </w:pPr>
          </w:p>
          <w:p w14:paraId="732A3D49" w14:textId="77777777" w:rsidR="00A84477" w:rsidRPr="000B539E" w:rsidRDefault="00A84477" w:rsidP="00A84477">
            <w:pPr>
              <w:rPr>
                <w:rFonts w:ascii="Times New Roman" w:hAnsi="Times New Roman" w:cs="Times New Roman"/>
                <w:sz w:val="20"/>
                <w:szCs w:val="20"/>
              </w:rPr>
            </w:pPr>
          </w:p>
          <w:p w14:paraId="367E1CF2" w14:textId="77777777" w:rsidR="00A84477" w:rsidRPr="000B539E" w:rsidRDefault="00A84477" w:rsidP="00A84477">
            <w:pPr>
              <w:rPr>
                <w:rFonts w:ascii="Times New Roman" w:hAnsi="Times New Roman" w:cs="Times New Roman"/>
                <w:sz w:val="20"/>
                <w:szCs w:val="20"/>
              </w:rPr>
            </w:pPr>
          </w:p>
          <w:p w14:paraId="1F293A78" w14:textId="77777777" w:rsidR="00A84477" w:rsidRPr="000B539E" w:rsidRDefault="00A84477" w:rsidP="00A84477">
            <w:pPr>
              <w:rPr>
                <w:rFonts w:ascii="Times New Roman" w:hAnsi="Times New Roman" w:cs="Times New Roman"/>
                <w:sz w:val="20"/>
                <w:szCs w:val="20"/>
              </w:rPr>
            </w:pPr>
          </w:p>
          <w:p w14:paraId="0BB4DD2C" w14:textId="77777777" w:rsidR="00A84477" w:rsidRPr="000B539E" w:rsidRDefault="00A84477" w:rsidP="00A84477">
            <w:pPr>
              <w:rPr>
                <w:rFonts w:ascii="Times New Roman" w:hAnsi="Times New Roman" w:cs="Times New Roman"/>
                <w:sz w:val="20"/>
                <w:szCs w:val="20"/>
              </w:rPr>
            </w:pPr>
          </w:p>
          <w:p w14:paraId="349590B7" w14:textId="77777777" w:rsidR="00A84477" w:rsidRPr="000B539E" w:rsidRDefault="00A84477" w:rsidP="00A84477">
            <w:pPr>
              <w:rPr>
                <w:rFonts w:ascii="Times New Roman" w:hAnsi="Times New Roman" w:cs="Times New Roman"/>
                <w:sz w:val="20"/>
                <w:szCs w:val="20"/>
              </w:rPr>
            </w:pPr>
          </w:p>
          <w:p w14:paraId="68DD8B01" w14:textId="77777777" w:rsidR="00A84477" w:rsidRPr="000B539E" w:rsidRDefault="00A84477" w:rsidP="00A84477">
            <w:pPr>
              <w:rPr>
                <w:rFonts w:ascii="Times New Roman" w:hAnsi="Times New Roman" w:cs="Times New Roman"/>
                <w:sz w:val="20"/>
                <w:szCs w:val="20"/>
              </w:rPr>
            </w:pPr>
          </w:p>
          <w:p w14:paraId="162A8CFE" w14:textId="77777777" w:rsidR="00A84477" w:rsidRPr="000B539E" w:rsidRDefault="00A84477" w:rsidP="00A84477">
            <w:pPr>
              <w:rPr>
                <w:rFonts w:ascii="Times New Roman" w:hAnsi="Times New Roman" w:cs="Times New Roman"/>
                <w:sz w:val="20"/>
                <w:szCs w:val="20"/>
              </w:rPr>
            </w:pPr>
          </w:p>
          <w:p w14:paraId="796FA7C3" w14:textId="77777777" w:rsidR="00A84477" w:rsidRPr="000B539E" w:rsidRDefault="00A84477" w:rsidP="00A84477">
            <w:pPr>
              <w:rPr>
                <w:rFonts w:ascii="Times New Roman" w:hAnsi="Times New Roman" w:cs="Times New Roman"/>
                <w:sz w:val="20"/>
                <w:szCs w:val="20"/>
              </w:rPr>
            </w:pPr>
          </w:p>
          <w:p w14:paraId="7651BFEA" w14:textId="77777777" w:rsidR="00A84477" w:rsidRPr="000B539E" w:rsidRDefault="00A84477" w:rsidP="00A84477">
            <w:pPr>
              <w:rPr>
                <w:rFonts w:ascii="Times New Roman" w:hAnsi="Times New Roman" w:cs="Times New Roman"/>
                <w:sz w:val="20"/>
                <w:szCs w:val="20"/>
              </w:rPr>
            </w:pPr>
          </w:p>
          <w:p w14:paraId="393C68D2" w14:textId="77777777" w:rsidR="00A84477" w:rsidRPr="000B539E" w:rsidRDefault="00A84477" w:rsidP="00A84477">
            <w:pPr>
              <w:rPr>
                <w:rFonts w:ascii="Times New Roman" w:hAnsi="Times New Roman" w:cs="Times New Roman"/>
                <w:sz w:val="20"/>
                <w:szCs w:val="20"/>
              </w:rPr>
            </w:pPr>
          </w:p>
          <w:p w14:paraId="5D8E2105" w14:textId="77777777" w:rsidR="00A84477" w:rsidRPr="000B539E" w:rsidRDefault="00A84477" w:rsidP="00A84477">
            <w:pPr>
              <w:rPr>
                <w:rFonts w:ascii="Times New Roman" w:hAnsi="Times New Roman" w:cs="Times New Roman"/>
                <w:sz w:val="20"/>
                <w:szCs w:val="20"/>
              </w:rPr>
            </w:pPr>
          </w:p>
          <w:p w14:paraId="712A8BEC" w14:textId="6EB2C1A3" w:rsidR="00A84477" w:rsidRPr="000B539E" w:rsidRDefault="00A84477" w:rsidP="00043044">
            <w:pPr>
              <w:rPr>
                <w:rFonts w:ascii="Times New Roman" w:hAnsi="Times New Roman" w:cs="Times New Roman"/>
                <w:sz w:val="20"/>
                <w:szCs w:val="20"/>
              </w:rPr>
            </w:pPr>
            <w:r w:rsidRPr="00F338B3">
              <w:rPr>
                <w:rFonts w:ascii="Times New Roman" w:hAnsi="Times New Roman" w:cs="Times New Roman"/>
                <w:i/>
                <w:iCs/>
                <w:sz w:val="20"/>
                <w:szCs w:val="20"/>
              </w:rPr>
              <w:t>Notă:</w:t>
            </w:r>
            <w:r>
              <w:rPr>
                <w:rFonts w:ascii="Times New Roman" w:hAnsi="Times New Roman" w:cs="Times New Roman"/>
                <w:sz w:val="20"/>
                <w:szCs w:val="20"/>
              </w:rPr>
              <w:b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alin.(1) lit. e) sunt</w:t>
            </w:r>
            <w:r w:rsidRPr="00847CF8">
              <w:rPr>
                <w:rFonts w:ascii="Times New Roman" w:hAnsi="Times New Roman" w:cs="Times New Roman"/>
                <w:sz w:val="20"/>
                <w:szCs w:val="20"/>
              </w:rPr>
              <w:t xml:space="preserve"> în concordanță cu actele UE.</w:t>
            </w:r>
          </w:p>
        </w:tc>
      </w:tr>
      <w:tr w:rsidR="00A84477" w:rsidRPr="000B539E" w14:paraId="5B304F7A" w14:textId="77777777" w:rsidTr="00B4511F">
        <w:trPr>
          <w:gridAfter w:val="1"/>
          <w:wAfter w:w="15" w:type="dxa"/>
        </w:trPr>
        <w:tc>
          <w:tcPr>
            <w:tcW w:w="4434" w:type="dxa"/>
            <w:gridSpan w:val="2"/>
          </w:tcPr>
          <w:p w14:paraId="7A98147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ESMA, în strânsă cooperare cu ABE, elaborează proiecte de standarde tehnice de reglementare pentru a specifica conținutul detaliat al informațiilor necesare pentru efectuarea evaluării menționate la articolul 83 alineatul (4) primul paragraf. Informațiile necesare trebuie să fie relevante pentru o evaluare prudențială, proporționale și adaptate la natura achizitorului potențial și a propunerii de achiziție menționate la articolul 83 alineatul (1).</w:t>
            </w:r>
          </w:p>
          <w:p w14:paraId="4D6974AE" w14:textId="55E545E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066E8CB8" w14:textId="61AE117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5A19198D" w14:textId="77777777" w:rsidR="00A84477" w:rsidRPr="000B539E" w:rsidRDefault="00A84477" w:rsidP="00A84477">
            <w:pPr>
              <w:rPr>
                <w:rFonts w:ascii="Times New Roman" w:hAnsi="Times New Roman" w:cs="Times New Roman"/>
                <w:sz w:val="20"/>
                <w:szCs w:val="20"/>
              </w:rPr>
            </w:pPr>
          </w:p>
        </w:tc>
        <w:tc>
          <w:tcPr>
            <w:tcW w:w="2684" w:type="dxa"/>
          </w:tcPr>
          <w:p w14:paraId="002E6FA6"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0FF62498" w14:textId="77777777" w:rsidR="00A84477" w:rsidRPr="00912752" w:rsidRDefault="00A84477" w:rsidP="00A84477">
            <w:pPr>
              <w:rPr>
                <w:rFonts w:ascii="Times New Roman" w:hAnsi="Times New Roman" w:cs="Times New Roman"/>
                <w:b/>
                <w:bCs/>
                <w:sz w:val="20"/>
                <w:szCs w:val="20"/>
              </w:rPr>
            </w:pPr>
          </w:p>
        </w:tc>
        <w:tc>
          <w:tcPr>
            <w:tcW w:w="3018" w:type="dxa"/>
          </w:tcPr>
          <w:p w14:paraId="70E6A40C" w14:textId="3FEFBAEE"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B3262F3" w14:textId="77777777" w:rsidTr="00B4511F">
        <w:trPr>
          <w:gridAfter w:val="1"/>
          <w:wAfter w:w="15" w:type="dxa"/>
        </w:trPr>
        <w:tc>
          <w:tcPr>
            <w:tcW w:w="4434" w:type="dxa"/>
            <w:gridSpan w:val="2"/>
          </w:tcPr>
          <w:p w14:paraId="60F866E9" w14:textId="77777777" w:rsidR="00A84477" w:rsidRPr="000B539E" w:rsidRDefault="00A84477" w:rsidP="00A84477">
            <w:pPr>
              <w:rPr>
                <w:rFonts w:ascii="Times New Roman" w:hAnsi="Times New Roman" w:cs="Times New Roman"/>
                <w:sz w:val="20"/>
                <w:szCs w:val="20"/>
              </w:rPr>
            </w:pPr>
          </w:p>
        </w:tc>
        <w:tc>
          <w:tcPr>
            <w:tcW w:w="4318" w:type="dxa"/>
          </w:tcPr>
          <w:p w14:paraId="3490D09D" w14:textId="06D389BA" w:rsidR="00A84477" w:rsidRPr="00FA394E"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(4)</w:t>
            </w:r>
            <w:r>
              <w:rPr>
                <w:rFonts w:ascii="Times New Roman" w:hAnsi="Times New Roman" w:cs="Times New Roman"/>
                <w:sz w:val="20"/>
                <w:szCs w:val="20"/>
              </w:rPr>
              <w:t xml:space="preserve"> </w:t>
            </w:r>
            <w:r w:rsidRPr="007E3006">
              <w:rPr>
                <w:rFonts w:ascii="Times New Roman" w:hAnsi="Times New Roman" w:cs="Times New Roman"/>
                <w:sz w:val="20"/>
                <w:szCs w:val="20"/>
              </w:rPr>
              <w:t>Comisia Națională adoptă acte normative de reglementare în vederea stabilirii cerințelor și/sau standardelor tehnice în ceea ce privește conținutul detaliat al informațiilor necesare pentru efectuarea evaluării menționate la art. 76 alin. (4). Informațiile necesare trebuie să fie relevante pentru o evaluare prudențială, proporționale și adaptate la natura achizitorului potențial și a propunerii de achiziție menționate la art. 76 alin. (1).</w:t>
            </w:r>
          </w:p>
        </w:tc>
        <w:tc>
          <w:tcPr>
            <w:tcW w:w="2684" w:type="dxa"/>
          </w:tcPr>
          <w:p w14:paraId="329FD3F4" w14:textId="77777777" w:rsidR="00A84477" w:rsidRPr="000B539E" w:rsidRDefault="00A84477" w:rsidP="00A84477">
            <w:pPr>
              <w:rPr>
                <w:rFonts w:ascii="Times New Roman" w:hAnsi="Times New Roman" w:cs="Times New Roman"/>
                <w:sz w:val="20"/>
                <w:szCs w:val="20"/>
              </w:rPr>
            </w:pPr>
          </w:p>
        </w:tc>
        <w:tc>
          <w:tcPr>
            <w:tcW w:w="3018" w:type="dxa"/>
          </w:tcPr>
          <w:p w14:paraId="7C574FE0" w14:textId="6595C0DB"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CA04421"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89304F8" w14:textId="77777777" w:rsidR="00A84477" w:rsidRPr="0085616E" w:rsidRDefault="00A84477" w:rsidP="00A84477">
            <w:pPr>
              <w:rPr>
                <w:rFonts w:ascii="Times New Roman" w:hAnsi="Times New Roman" w:cs="Times New Roman"/>
                <w:sz w:val="20"/>
                <w:szCs w:val="20"/>
                <w:lang w:val="ro-RO"/>
              </w:rPr>
            </w:pPr>
          </w:p>
        </w:tc>
      </w:tr>
      <w:tr w:rsidR="00A84477" w:rsidRPr="000B539E" w14:paraId="1B2EADF0" w14:textId="77777777" w:rsidTr="00B4511F">
        <w:trPr>
          <w:gridAfter w:val="1"/>
          <w:wAfter w:w="15" w:type="dxa"/>
        </w:trPr>
        <w:tc>
          <w:tcPr>
            <w:tcW w:w="4434" w:type="dxa"/>
            <w:gridSpan w:val="2"/>
          </w:tcPr>
          <w:p w14:paraId="4C6AC748" w14:textId="77777777" w:rsidR="00A84477" w:rsidRPr="000B539E" w:rsidRDefault="00A84477" w:rsidP="00A84477">
            <w:pPr>
              <w:rPr>
                <w:rFonts w:ascii="Times New Roman" w:hAnsi="Times New Roman" w:cs="Times New Roman"/>
                <w:sz w:val="20"/>
                <w:szCs w:val="20"/>
              </w:rPr>
            </w:pPr>
          </w:p>
        </w:tc>
        <w:tc>
          <w:tcPr>
            <w:tcW w:w="4318" w:type="dxa"/>
          </w:tcPr>
          <w:p w14:paraId="376BE2EF" w14:textId="586415FB" w:rsidR="00A84477" w:rsidRPr="000B539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(5)</w:t>
            </w:r>
            <w:r>
              <w:rPr>
                <w:rFonts w:ascii="Times New Roman" w:hAnsi="Times New Roman" w:cs="Times New Roman"/>
                <w:sz w:val="20"/>
                <w:szCs w:val="20"/>
              </w:rPr>
              <w:t xml:space="preserve"> </w:t>
            </w:r>
            <w:r w:rsidRPr="00FA394E">
              <w:rPr>
                <w:rFonts w:ascii="Times New Roman" w:hAnsi="Times New Roman" w:cs="Times New Roman"/>
                <w:sz w:val="20"/>
                <w:szCs w:val="20"/>
              </w:rPr>
              <w:t>Prevederile prezentului articol nu se aplică în privința furnizorilor de servicii de criptoactive menționați la art.53 alin.(1) lit. b), în cazul în care toate aspectele legate de evaluarea propunerilor de achiziție aferent acestor entități sunt reglementate prin norme legislative speciale derogatorii de la prevederile prezentei legi</w:t>
            </w:r>
            <w:r>
              <w:rPr>
                <w:rFonts w:ascii="Times New Roman" w:hAnsi="Times New Roman" w:cs="Times New Roman"/>
                <w:sz w:val="20"/>
                <w:szCs w:val="20"/>
              </w:rPr>
              <w:t>.</w:t>
            </w:r>
          </w:p>
        </w:tc>
        <w:tc>
          <w:tcPr>
            <w:tcW w:w="2684" w:type="dxa"/>
          </w:tcPr>
          <w:p w14:paraId="40EDB321" w14:textId="77777777" w:rsidR="00A84477" w:rsidRPr="000B539E" w:rsidRDefault="00A84477" w:rsidP="00A84477">
            <w:pPr>
              <w:rPr>
                <w:rFonts w:ascii="Times New Roman" w:hAnsi="Times New Roman" w:cs="Times New Roman"/>
                <w:sz w:val="20"/>
                <w:szCs w:val="20"/>
              </w:rPr>
            </w:pPr>
          </w:p>
        </w:tc>
        <w:tc>
          <w:tcPr>
            <w:tcW w:w="3018" w:type="dxa"/>
          </w:tcPr>
          <w:p w14:paraId="79FDDDB0" w14:textId="67BF25E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xml:space="preserve">, introduse suplimentar în scopul </w:t>
            </w:r>
            <w:r w:rsidRPr="00945636">
              <w:rPr>
                <w:rFonts w:ascii="Times New Roman" w:hAnsi="Times New Roman" w:cs="Times New Roman"/>
                <w:sz w:val="20"/>
                <w:szCs w:val="20"/>
              </w:rPr>
              <w:t xml:space="preserve">evitării suprapunerilor normative și a conflictelor între </w:t>
            </w:r>
            <w:r>
              <w:rPr>
                <w:rFonts w:ascii="Times New Roman" w:hAnsi="Times New Roman" w:cs="Times New Roman"/>
                <w:sz w:val="20"/>
                <w:szCs w:val="20"/>
              </w:rPr>
              <w:t>normele</w:t>
            </w:r>
            <w:r w:rsidRPr="00945636">
              <w:rPr>
                <w:rFonts w:ascii="Times New Roman" w:hAnsi="Times New Roman" w:cs="Times New Roman"/>
                <w:sz w:val="20"/>
                <w:szCs w:val="20"/>
              </w:rPr>
              <w:t xml:space="preserve"> general</w:t>
            </w:r>
            <w:r>
              <w:rPr>
                <w:rFonts w:ascii="Times New Roman" w:hAnsi="Times New Roman" w:cs="Times New Roman"/>
                <w:sz w:val="20"/>
                <w:szCs w:val="20"/>
              </w:rPr>
              <w:t>e</w:t>
            </w:r>
            <w:r w:rsidRPr="00945636">
              <w:rPr>
                <w:rFonts w:ascii="Times New Roman" w:hAnsi="Times New Roman" w:cs="Times New Roman"/>
                <w:sz w:val="20"/>
                <w:szCs w:val="20"/>
              </w:rPr>
              <w:t xml:space="preserve"> </w:t>
            </w:r>
            <w:r>
              <w:rPr>
                <w:rFonts w:ascii="Times New Roman" w:hAnsi="Times New Roman" w:cs="Times New Roman"/>
                <w:sz w:val="20"/>
                <w:szCs w:val="20"/>
              </w:rPr>
              <w:t>aplicabile</w:t>
            </w:r>
            <w:r w:rsidRPr="00945636">
              <w:rPr>
                <w:rFonts w:ascii="Times New Roman" w:hAnsi="Times New Roman" w:cs="Times New Roman"/>
                <w:sz w:val="20"/>
                <w:szCs w:val="20"/>
              </w:rPr>
              <w:t xml:space="preserve"> pentru furnizorii de servicii de criptoactive și</w:t>
            </w:r>
            <w:r>
              <w:rPr>
                <w:rFonts w:ascii="Times New Roman" w:hAnsi="Times New Roman" w:cs="Times New Roman"/>
                <w:sz w:val="20"/>
                <w:szCs w:val="20"/>
              </w:rPr>
              <w:t xml:space="preserve"> normele speciale aplicabile</w:t>
            </w:r>
            <w:r w:rsidRPr="00945636">
              <w:rPr>
                <w:rFonts w:ascii="Times New Roman" w:hAnsi="Times New Roman" w:cs="Times New Roman"/>
                <w:sz w:val="20"/>
                <w:szCs w:val="20"/>
              </w:rPr>
              <w:t xml:space="preserve"> anumitor entități financiare reglementate.</w:t>
            </w:r>
          </w:p>
        </w:tc>
      </w:tr>
      <w:tr w:rsidR="00A84477" w:rsidRPr="000B539E" w14:paraId="4C1247B8" w14:textId="77777777" w:rsidTr="00B4511F">
        <w:trPr>
          <w:gridAfter w:val="1"/>
          <w:wAfter w:w="15" w:type="dxa"/>
        </w:trPr>
        <w:tc>
          <w:tcPr>
            <w:tcW w:w="4434" w:type="dxa"/>
            <w:gridSpan w:val="2"/>
          </w:tcPr>
          <w:p w14:paraId="75D93B9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CAPITOLUL 5</w:t>
            </w:r>
          </w:p>
          <w:p w14:paraId="2E9F2A14" w14:textId="29D0BBF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Furnizorii semnificativi de servicii de criptoactive</w:t>
            </w:r>
          </w:p>
        </w:tc>
        <w:tc>
          <w:tcPr>
            <w:tcW w:w="4318" w:type="dxa"/>
          </w:tcPr>
          <w:p w14:paraId="2B1E01B5" w14:textId="47C6F886" w:rsidR="00A84477" w:rsidRPr="000B539E" w:rsidRDefault="00A84477" w:rsidP="00A84477">
            <w:pPr>
              <w:rPr>
                <w:rFonts w:ascii="Times New Roman" w:hAnsi="Times New Roman" w:cs="Times New Roman"/>
                <w:sz w:val="20"/>
                <w:szCs w:val="20"/>
              </w:rPr>
            </w:pPr>
          </w:p>
        </w:tc>
        <w:tc>
          <w:tcPr>
            <w:tcW w:w="2684" w:type="dxa"/>
          </w:tcPr>
          <w:p w14:paraId="6991342D"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39343853" w14:textId="28449191" w:rsidR="00A84477" w:rsidRPr="00912752" w:rsidRDefault="00A84477" w:rsidP="00A84477">
            <w:pPr>
              <w:rPr>
                <w:rFonts w:ascii="Times New Roman" w:hAnsi="Times New Roman" w:cs="Times New Roman"/>
                <w:b/>
                <w:bCs/>
                <w:sz w:val="20"/>
                <w:szCs w:val="20"/>
              </w:rPr>
            </w:pPr>
          </w:p>
        </w:tc>
        <w:tc>
          <w:tcPr>
            <w:tcW w:w="3018" w:type="dxa"/>
          </w:tcPr>
          <w:p w14:paraId="7023A663" w14:textId="028B8DA6"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45147F61" w14:textId="77777777" w:rsidTr="00B4511F">
        <w:trPr>
          <w:gridAfter w:val="1"/>
          <w:wAfter w:w="15" w:type="dxa"/>
        </w:trPr>
        <w:tc>
          <w:tcPr>
            <w:tcW w:w="4434" w:type="dxa"/>
            <w:gridSpan w:val="2"/>
          </w:tcPr>
          <w:p w14:paraId="4E53EEF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85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Identificarea furnizorilor semnificativi de servicii de criptoactive</w:t>
            </w:r>
          </w:p>
          <w:p w14:paraId="05026D6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Un furnizor de servicii de criptoactive este considerat semnificativ dacă are în Uniune cel puțin 15 milioane de utilizatori activi, în medie, într-un an calendaristic, media fiind calculată ca media numărului zilnic de utilizatori activi pe parcursul anului calendaristic precedent.</w:t>
            </w:r>
          </w:p>
          <w:p w14:paraId="492B670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Furnizorii de servicii de criptoactive notifică autoritățile lor competente în termen de două luni de la momentul la care au ajuns la numărul de utilizatori activi astfel cum se prevede la alineatul (1). Dacă este de acord că pragul prevăzut la alineatul (1) este atins, autoritatea competentă notifică ESMA.</w:t>
            </w:r>
          </w:p>
          <w:p w14:paraId="211B446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Fără a aduce atingere responsabilităților autorităților competente în temeiul prezentului regulament, autoritățile competente din statele membre de origine furnizează consiliului supraveghetorilor ESMA actualizări anuale cu privire la următoarele evoluții în materie de supraveghere în ceea ce privește furnizorii semnificativi de servicii de criptoactive:</w:t>
            </w:r>
          </w:p>
          <w:p w14:paraId="2E1B7E8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autorizațiile în curs sau încheiate, astfel cum se menționează la articolul 59;</w:t>
            </w:r>
          </w:p>
          <w:p w14:paraId="6FD2D95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procesele în curs sau încheiate de retragere a autorizațiilor, astfel cum se menționează la articolul 64;</w:t>
            </w:r>
          </w:p>
          <w:p w14:paraId="06E8AA9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exercitarea competențelor de supraveghere, astfel cum se prevede la articolul 94 alineatul (1) primul paragraf literele (b), (c), (e), (f), (g), (y) și (aa).</w:t>
            </w:r>
          </w:p>
          <w:p w14:paraId="26E4F72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Autoritatea competentă din statul membru de origine poate furniza consiliului supraveghetorilor ESMA actualizări mai frecvente sau îi poate notifica înainte de orice decizie luată de către autoritatea competentă a statului membru de origine cu privire la primul paragraf litera (a), (b) sau (c).</w:t>
            </w:r>
          </w:p>
          <w:p w14:paraId="38EAC25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Informarea menționată la alineatul (3) al doilea paragraf poate fi urmată de un schimb de opinii în cadrul consiliului supraveghetorilor ESMA.</w:t>
            </w:r>
          </w:p>
          <w:p w14:paraId="1FB6A284" w14:textId="212EC419"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lastRenderedPageBreak/>
              <w:t>(5) După caz, ESMA poate face uz de competențele sale în temeiul articolelor 29, 30, 31 și 31b din Regulamentul (UE) nr. 1095/2010.</w:t>
            </w:r>
          </w:p>
        </w:tc>
        <w:tc>
          <w:tcPr>
            <w:tcW w:w="4318" w:type="dxa"/>
          </w:tcPr>
          <w:p w14:paraId="3C855834" w14:textId="77777777" w:rsidR="00A84477" w:rsidRPr="000B539E" w:rsidRDefault="00A84477" w:rsidP="00A84477">
            <w:pPr>
              <w:rPr>
                <w:rFonts w:ascii="Times New Roman" w:hAnsi="Times New Roman" w:cs="Times New Roman"/>
                <w:sz w:val="20"/>
                <w:szCs w:val="20"/>
              </w:rPr>
            </w:pPr>
          </w:p>
        </w:tc>
        <w:tc>
          <w:tcPr>
            <w:tcW w:w="2684" w:type="dxa"/>
          </w:tcPr>
          <w:p w14:paraId="536A61F1"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629589D9" w14:textId="51BCCF52" w:rsidR="00A84477" w:rsidRPr="00912752" w:rsidRDefault="00A84477" w:rsidP="00A84477">
            <w:pPr>
              <w:rPr>
                <w:rFonts w:ascii="Times New Roman" w:hAnsi="Times New Roman" w:cs="Times New Roman"/>
                <w:b/>
                <w:bCs/>
                <w:sz w:val="20"/>
                <w:szCs w:val="20"/>
              </w:rPr>
            </w:pPr>
          </w:p>
        </w:tc>
        <w:tc>
          <w:tcPr>
            <w:tcW w:w="3018" w:type="dxa"/>
          </w:tcPr>
          <w:p w14:paraId="3B376E40" w14:textId="333C3CA2"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EEE8F34" w14:textId="77777777" w:rsidTr="00B4511F">
        <w:trPr>
          <w:gridAfter w:val="1"/>
          <w:wAfter w:w="15" w:type="dxa"/>
        </w:trPr>
        <w:tc>
          <w:tcPr>
            <w:tcW w:w="4434" w:type="dxa"/>
            <w:gridSpan w:val="2"/>
          </w:tcPr>
          <w:p w14:paraId="6EC8064A"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b/>
                <w:bCs/>
                <w:sz w:val="20"/>
                <w:szCs w:val="20"/>
              </w:rPr>
              <w:t>TITLUL VI</w:t>
            </w:r>
          </w:p>
          <w:p w14:paraId="11DB9F6E" w14:textId="0AA63D5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PREVENIREA ȘI INTERZICEREA ABUZULUI DE PIAȚĂ CARE IMPLICĂ CRIPTOACTIVE</w:t>
            </w:r>
          </w:p>
        </w:tc>
        <w:tc>
          <w:tcPr>
            <w:tcW w:w="4318" w:type="dxa"/>
          </w:tcPr>
          <w:p w14:paraId="268D1BFD" w14:textId="3B5D22D7" w:rsidR="00A84477" w:rsidRPr="000B539E" w:rsidRDefault="0069679A" w:rsidP="00A84477">
            <w:pPr>
              <w:rPr>
                <w:rFonts w:ascii="Times New Roman" w:hAnsi="Times New Roman" w:cs="Times New Roman"/>
                <w:b/>
                <w:bCs/>
                <w:sz w:val="20"/>
                <w:szCs w:val="20"/>
              </w:rPr>
            </w:pPr>
            <w:r>
              <w:rPr>
                <w:rFonts w:ascii="Times New Roman" w:hAnsi="Times New Roman" w:cs="Times New Roman"/>
                <w:b/>
                <w:bCs/>
                <w:sz w:val="20"/>
                <w:szCs w:val="20"/>
              </w:rPr>
              <w:t>CAPITOLUL</w:t>
            </w:r>
            <w:r w:rsidR="00A84477" w:rsidRPr="000B539E">
              <w:rPr>
                <w:rFonts w:ascii="Times New Roman" w:hAnsi="Times New Roman" w:cs="Times New Roman"/>
                <w:b/>
                <w:bCs/>
                <w:sz w:val="20"/>
                <w:szCs w:val="20"/>
              </w:rPr>
              <w:t xml:space="preserve"> VI</w:t>
            </w:r>
          </w:p>
          <w:p w14:paraId="317FF86F" w14:textId="0E776E6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PREVENIREA ȘI INTERZICEREA ABUZULUI DE PIAȚĂ CARE IMPLICĂ CRIPTOACTIVE</w:t>
            </w:r>
          </w:p>
        </w:tc>
        <w:tc>
          <w:tcPr>
            <w:tcW w:w="2684" w:type="dxa"/>
          </w:tcPr>
          <w:p w14:paraId="156A7A04" w14:textId="4AE7E8A7" w:rsidR="00A84477" w:rsidRPr="00C57E50" w:rsidRDefault="00A84477" w:rsidP="00A84477">
            <w:pPr>
              <w:rPr>
                <w:rFonts w:ascii="Times New Roman" w:hAnsi="Times New Roman" w:cs="Times New Roman"/>
                <w:b/>
                <w:bCs/>
                <w:sz w:val="20"/>
                <w:szCs w:val="20"/>
              </w:rPr>
            </w:pPr>
            <w:r w:rsidRPr="00C57E50">
              <w:rPr>
                <w:rFonts w:ascii="Times New Roman" w:hAnsi="Times New Roman" w:cs="Times New Roman"/>
                <w:b/>
                <w:bCs/>
                <w:sz w:val="20"/>
                <w:szCs w:val="20"/>
              </w:rPr>
              <w:t>Compatibil</w:t>
            </w:r>
          </w:p>
        </w:tc>
        <w:tc>
          <w:tcPr>
            <w:tcW w:w="3018" w:type="dxa"/>
          </w:tcPr>
          <w:p w14:paraId="5D3D8802" w14:textId="77777777" w:rsidR="00A84477" w:rsidRPr="000B539E" w:rsidRDefault="00A84477" w:rsidP="00A84477">
            <w:pPr>
              <w:rPr>
                <w:rFonts w:ascii="Times New Roman" w:hAnsi="Times New Roman" w:cs="Times New Roman"/>
                <w:sz w:val="20"/>
                <w:szCs w:val="20"/>
              </w:rPr>
            </w:pPr>
          </w:p>
        </w:tc>
      </w:tr>
      <w:tr w:rsidR="00A84477" w:rsidRPr="000B539E" w14:paraId="3A702BC0" w14:textId="77777777" w:rsidTr="00B4511F">
        <w:trPr>
          <w:gridAfter w:val="1"/>
          <w:wAfter w:w="15" w:type="dxa"/>
        </w:trPr>
        <w:tc>
          <w:tcPr>
            <w:tcW w:w="4434" w:type="dxa"/>
            <w:gridSpan w:val="2"/>
          </w:tcPr>
          <w:p w14:paraId="3546577C"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86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Domeniul de aplicare al normelor privind abuzul de piață</w:t>
            </w:r>
          </w:p>
          <w:p w14:paraId="66970F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Prezentul titlu se aplică acțiunilor realizate de orice persoană în ceea ce privește criptoactivele care sunt admise la tranzacționare sau pentru care s-a depus o cerere de admitere la tranzacționare.</w:t>
            </w:r>
          </w:p>
          <w:p w14:paraId="4C2C521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Prezentul titlu se aplică, de asemenea, oricărei tranzacții, ordin sau comportament care se referă la criptoactivele menționate la alineatul (1), indiferent dacă tranzacția, ordinul sau comportamentul respectiv se desfășoară sau nu pe o platformă de tranzacționare.</w:t>
            </w:r>
          </w:p>
          <w:p w14:paraId="059ADF0A" w14:textId="5B55DB7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Prezentul titlu se aplică acțiunilor și omisiunilor, din Uniune și din țările terțe, referitoare la criptoactivele menționate la alineatul (1).</w:t>
            </w:r>
          </w:p>
        </w:tc>
        <w:tc>
          <w:tcPr>
            <w:tcW w:w="4318" w:type="dxa"/>
          </w:tcPr>
          <w:p w14:paraId="1A816A48" w14:textId="77777777" w:rsidR="00A84477" w:rsidRPr="00C57E50" w:rsidRDefault="00A84477" w:rsidP="00A84477">
            <w:pPr>
              <w:tabs>
                <w:tab w:val="left" w:pos="261"/>
                <w:tab w:val="left" w:pos="1111"/>
              </w:tabs>
              <w:rPr>
                <w:rFonts w:ascii="Times New Roman" w:hAnsi="Times New Roman" w:cs="Times New Roman"/>
                <w:b/>
                <w:bCs/>
                <w:sz w:val="20"/>
                <w:szCs w:val="20"/>
              </w:rPr>
            </w:pPr>
            <w:r w:rsidRPr="00C57E50">
              <w:rPr>
                <w:rFonts w:ascii="Times New Roman" w:hAnsi="Times New Roman" w:cs="Times New Roman"/>
                <w:b/>
                <w:bCs/>
                <w:sz w:val="20"/>
                <w:szCs w:val="20"/>
              </w:rPr>
              <w:t>Articolul 78.</w:t>
            </w:r>
            <w:r w:rsidRPr="00C57E50">
              <w:rPr>
                <w:rFonts w:ascii="Times New Roman" w:hAnsi="Times New Roman" w:cs="Times New Roman"/>
                <w:b/>
                <w:bCs/>
                <w:sz w:val="20"/>
                <w:szCs w:val="20"/>
              </w:rPr>
              <w:tab/>
              <w:t>Domeniul de aplicare al normelor privind abuzul de piață</w:t>
            </w:r>
          </w:p>
          <w:p w14:paraId="71D7161C" w14:textId="22516B4B"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 xml:space="preserve">Prezentul </w:t>
            </w:r>
            <w:r w:rsidR="0069679A">
              <w:rPr>
                <w:rFonts w:ascii="Times New Roman" w:hAnsi="Times New Roman" w:cs="Times New Roman"/>
                <w:sz w:val="20"/>
                <w:szCs w:val="20"/>
              </w:rPr>
              <w:t xml:space="preserve">capitol </w:t>
            </w:r>
            <w:r w:rsidRPr="002860E9">
              <w:rPr>
                <w:rFonts w:ascii="Times New Roman" w:hAnsi="Times New Roman" w:cs="Times New Roman"/>
                <w:sz w:val="20"/>
                <w:szCs w:val="20"/>
              </w:rPr>
              <w:t>se aplică acțiunilor realizate de orice persoană în ceea ce privește criptoactivele care sunt admise la tranzacționare sau pentru care s-a depus o cerere de admitere la tranzacționare.</w:t>
            </w:r>
          </w:p>
          <w:p w14:paraId="637814B9" w14:textId="0B367088"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 xml:space="preserve">Prezentul </w:t>
            </w:r>
            <w:r w:rsidR="0069679A">
              <w:rPr>
                <w:rFonts w:ascii="Times New Roman" w:hAnsi="Times New Roman" w:cs="Times New Roman"/>
                <w:sz w:val="20"/>
                <w:szCs w:val="20"/>
              </w:rPr>
              <w:t>capitol</w:t>
            </w:r>
            <w:r w:rsidRPr="002860E9">
              <w:rPr>
                <w:rFonts w:ascii="Times New Roman" w:hAnsi="Times New Roman" w:cs="Times New Roman"/>
                <w:sz w:val="20"/>
                <w:szCs w:val="20"/>
              </w:rPr>
              <w:t xml:space="preserve"> se aplică, de asemenea, oricărei tranzacții, ordin sau comportament care se referă la criptoactivele menționate la alin. (1), indiferent dacă tranzacția, ordinul sau comportamentul respectiv se desfășoară sau nu pe o platformă de tranzacționare.</w:t>
            </w:r>
          </w:p>
          <w:p w14:paraId="216B2E3E" w14:textId="17B63643"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 xml:space="preserve">Prezentul </w:t>
            </w:r>
            <w:r w:rsidR="0069679A">
              <w:rPr>
                <w:rFonts w:ascii="Times New Roman" w:hAnsi="Times New Roman" w:cs="Times New Roman"/>
                <w:sz w:val="20"/>
                <w:szCs w:val="20"/>
              </w:rPr>
              <w:t>capitol</w:t>
            </w:r>
            <w:r w:rsidRPr="002860E9">
              <w:rPr>
                <w:rFonts w:ascii="Times New Roman" w:hAnsi="Times New Roman" w:cs="Times New Roman"/>
                <w:sz w:val="20"/>
                <w:szCs w:val="20"/>
              </w:rPr>
              <w:t xml:space="preserve"> se aplică acțiunilor și omisiunilor, din Republica Moldova și din alte state, referitoare la criptoactivele menționate la alin. (1).</w:t>
            </w:r>
          </w:p>
        </w:tc>
        <w:tc>
          <w:tcPr>
            <w:tcW w:w="2684" w:type="dxa"/>
          </w:tcPr>
          <w:p w14:paraId="27D9CF6D" w14:textId="23D7D9CC" w:rsidR="00A84477" w:rsidRPr="00C57E50" w:rsidRDefault="00A84477" w:rsidP="00A84477">
            <w:pPr>
              <w:rPr>
                <w:rFonts w:ascii="Times New Roman" w:hAnsi="Times New Roman" w:cs="Times New Roman"/>
                <w:b/>
                <w:bCs/>
                <w:sz w:val="20"/>
                <w:szCs w:val="20"/>
              </w:rPr>
            </w:pPr>
            <w:r w:rsidRPr="00C57E50">
              <w:rPr>
                <w:rFonts w:ascii="Times New Roman" w:hAnsi="Times New Roman" w:cs="Times New Roman"/>
                <w:b/>
                <w:bCs/>
                <w:sz w:val="20"/>
                <w:szCs w:val="20"/>
              </w:rPr>
              <w:t>Compatibil</w:t>
            </w:r>
          </w:p>
        </w:tc>
        <w:tc>
          <w:tcPr>
            <w:tcW w:w="3018" w:type="dxa"/>
          </w:tcPr>
          <w:p w14:paraId="4E5244DB" w14:textId="77777777" w:rsidR="00A84477" w:rsidRPr="000B539E" w:rsidRDefault="00A84477" w:rsidP="00A84477">
            <w:pPr>
              <w:rPr>
                <w:rFonts w:ascii="Times New Roman" w:hAnsi="Times New Roman" w:cs="Times New Roman"/>
                <w:sz w:val="20"/>
                <w:szCs w:val="20"/>
              </w:rPr>
            </w:pPr>
          </w:p>
        </w:tc>
      </w:tr>
      <w:tr w:rsidR="00A84477" w:rsidRPr="000B539E" w14:paraId="6573AA56" w14:textId="77777777" w:rsidTr="00B4511F">
        <w:trPr>
          <w:gridAfter w:val="1"/>
          <w:wAfter w:w="15" w:type="dxa"/>
        </w:trPr>
        <w:tc>
          <w:tcPr>
            <w:tcW w:w="4434" w:type="dxa"/>
            <w:gridSpan w:val="2"/>
          </w:tcPr>
          <w:p w14:paraId="5DAA3D7F" w14:textId="77777777" w:rsidR="00A84477" w:rsidRPr="000B539E" w:rsidRDefault="00A84477" w:rsidP="00A84477">
            <w:pPr>
              <w:rPr>
                <w:rFonts w:ascii="Times New Roman" w:hAnsi="Times New Roman" w:cs="Times New Roman"/>
                <w:i/>
                <w:iCs/>
                <w:sz w:val="20"/>
                <w:szCs w:val="20"/>
              </w:rPr>
            </w:pPr>
          </w:p>
        </w:tc>
        <w:tc>
          <w:tcPr>
            <w:tcW w:w="4318" w:type="dxa"/>
          </w:tcPr>
          <w:p w14:paraId="67062580" w14:textId="530FE318" w:rsidR="00A84477" w:rsidRPr="002860E9" w:rsidRDefault="00A84477" w:rsidP="00A84477">
            <w:pPr>
              <w:tabs>
                <w:tab w:val="left" w:pos="286"/>
              </w:tabs>
              <w:rPr>
                <w:rFonts w:ascii="Times New Roman" w:hAnsi="Times New Roman" w:cs="Times New Roman"/>
                <w:sz w:val="20"/>
                <w:szCs w:val="20"/>
              </w:rPr>
            </w:pPr>
            <w:r w:rsidRPr="002860E9">
              <w:rPr>
                <w:rFonts w:ascii="Times New Roman" w:hAnsi="Times New Roman" w:cs="Times New Roman"/>
                <w:sz w:val="20"/>
                <w:szCs w:val="20"/>
              </w:rPr>
              <w:t>(4)</w:t>
            </w:r>
            <w:r w:rsidRPr="002860E9">
              <w:rPr>
                <w:rFonts w:ascii="Times New Roman" w:hAnsi="Times New Roman" w:cs="Times New Roman"/>
                <w:sz w:val="20"/>
                <w:szCs w:val="20"/>
              </w:rPr>
              <w:tab/>
              <w:t>Încălcarea dispozițiilor și interdicțiilor prevăzute la art. 80 - 83 constituie faptă ilicită și atrage, după caz, răspunderea contravențională sau penală, în condițiile prevăzute de Codul contravențional al Republici Moldova și Codul penal al Republici Moldova.</w:t>
            </w:r>
          </w:p>
        </w:tc>
        <w:tc>
          <w:tcPr>
            <w:tcW w:w="2684" w:type="dxa"/>
          </w:tcPr>
          <w:p w14:paraId="71D97CB5" w14:textId="77777777" w:rsidR="00A84477" w:rsidRPr="000B539E" w:rsidRDefault="00A84477" w:rsidP="00A84477">
            <w:pPr>
              <w:rPr>
                <w:rFonts w:ascii="Times New Roman" w:hAnsi="Times New Roman" w:cs="Times New Roman"/>
                <w:sz w:val="20"/>
                <w:szCs w:val="20"/>
              </w:rPr>
            </w:pPr>
          </w:p>
        </w:tc>
        <w:tc>
          <w:tcPr>
            <w:tcW w:w="3018" w:type="dxa"/>
          </w:tcPr>
          <w:p w14:paraId="72BDD73C" w14:textId="5804E069" w:rsidR="00A84477" w:rsidRDefault="00A84477" w:rsidP="00A84477">
            <w:pPr>
              <w:rPr>
                <w:rFonts w:ascii="Times New Roman" w:hAnsi="Times New Roman" w:cs="Times New Roman"/>
                <w:sz w:val="20"/>
                <w:szCs w:val="20"/>
              </w:rPr>
            </w:pPr>
            <w:r w:rsidRPr="00F16E9F">
              <w:rPr>
                <w:rFonts w:ascii="Times New Roman" w:hAnsi="Times New Roman" w:cs="Times New Roman"/>
                <w:sz w:val="20"/>
                <w:szCs w:val="20"/>
              </w:rPr>
              <w:t xml:space="preserve">Prevederea </w:t>
            </w:r>
            <w:r>
              <w:rPr>
                <w:rFonts w:ascii="Times New Roman" w:hAnsi="Times New Roman" w:cs="Times New Roman"/>
                <w:sz w:val="20"/>
                <w:szCs w:val="20"/>
              </w:rPr>
              <w:t xml:space="preserve">cu specific național, </w:t>
            </w:r>
            <w:r w:rsidRPr="00F16E9F">
              <w:rPr>
                <w:rFonts w:ascii="Times New Roman" w:hAnsi="Times New Roman" w:cs="Times New Roman"/>
                <w:sz w:val="20"/>
                <w:szCs w:val="20"/>
              </w:rPr>
              <w:t xml:space="preserve">introdusă pentru a </w:t>
            </w:r>
            <w:r>
              <w:rPr>
                <w:rFonts w:ascii="Times New Roman" w:hAnsi="Times New Roman" w:cs="Times New Roman"/>
                <w:sz w:val="20"/>
                <w:szCs w:val="20"/>
              </w:rPr>
              <w:t xml:space="preserve">stabili expres </w:t>
            </w:r>
            <w:r w:rsidRPr="00F16E9F">
              <w:rPr>
                <w:rFonts w:ascii="Times New Roman" w:hAnsi="Times New Roman" w:cs="Times New Roman"/>
                <w:sz w:val="20"/>
                <w:szCs w:val="20"/>
              </w:rPr>
              <w:t xml:space="preserve"> regimul sancționator aplicabil încălcărilor normelor privind abuzul de piață în legătură cu criptoactivele</w:t>
            </w:r>
            <w:r>
              <w:rPr>
                <w:rFonts w:ascii="Times New Roman" w:hAnsi="Times New Roman" w:cs="Times New Roman"/>
                <w:sz w:val="20"/>
                <w:szCs w:val="20"/>
              </w:rPr>
              <w:t>(art.80-83)</w:t>
            </w:r>
            <w:r w:rsidRPr="00F16E9F">
              <w:rPr>
                <w:rFonts w:ascii="Times New Roman" w:hAnsi="Times New Roman" w:cs="Times New Roman"/>
                <w:sz w:val="20"/>
                <w:szCs w:val="20"/>
              </w:rPr>
              <w:t xml:space="preserve">. </w:t>
            </w:r>
          </w:p>
          <w:p w14:paraId="3F922A75" w14:textId="71F5835F"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Art.111</w:t>
            </w:r>
            <w:r w:rsidRPr="00F16E9F">
              <w:rPr>
                <w:rFonts w:ascii="Times New Roman" w:hAnsi="Times New Roman" w:cs="Times New Roman"/>
                <w:sz w:val="20"/>
                <w:szCs w:val="20"/>
              </w:rPr>
              <w:t xml:space="preserve"> MiCA permite statelor potrivit dreptului intern</w:t>
            </w:r>
            <w:r>
              <w:rPr>
                <w:rFonts w:ascii="Times New Roman" w:hAnsi="Times New Roman" w:cs="Times New Roman"/>
                <w:sz w:val="20"/>
                <w:szCs w:val="20"/>
              </w:rPr>
              <w:t xml:space="preserve"> </w:t>
            </w:r>
            <w:r w:rsidRPr="00F16E9F">
              <w:rPr>
                <w:rFonts w:ascii="Times New Roman" w:hAnsi="Times New Roman" w:cs="Times New Roman"/>
                <w:sz w:val="20"/>
                <w:szCs w:val="20"/>
              </w:rPr>
              <w:t>să prevadă sancțiuni penale pentru astfel de încălcări</w:t>
            </w:r>
            <w:r>
              <w:rPr>
                <w:rFonts w:ascii="Times New Roman" w:hAnsi="Times New Roman" w:cs="Times New Roman"/>
                <w:sz w:val="20"/>
                <w:szCs w:val="20"/>
              </w:rPr>
              <w:t>.</w:t>
            </w:r>
            <w:r w:rsidRPr="00F16E9F">
              <w:rPr>
                <w:rFonts w:ascii="Times New Roman" w:hAnsi="Times New Roman" w:cs="Times New Roman"/>
                <w:sz w:val="20"/>
                <w:szCs w:val="20"/>
              </w:rPr>
              <w:t xml:space="preserve"> </w:t>
            </w:r>
          </w:p>
        </w:tc>
      </w:tr>
      <w:tr w:rsidR="00A84477" w:rsidRPr="000B539E" w14:paraId="2AC5DADE" w14:textId="77777777" w:rsidTr="00B4511F">
        <w:trPr>
          <w:gridAfter w:val="1"/>
          <w:wAfter w:w="15" w:type="dxa"/>
        </w:trPr>
        <w:tc>
          <w:tcPr>
            <w:tcW w:w="4434" w:type="dxa"/>
            <w:gridSpan w:val="2"/>
          </w:tcPr>
          <w:p w14:paraId="4ED8A65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87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Informațiile privilegiate</w:t>
            </w:r>
          </w:p>
          <w:p w14:paraId="296595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sensul prezentului regulament, următoarele tipuri de informații reprezintă informații privilegiate:</w:t>
            </w:r>
          </w:p>
          <w:p w14:paraId="3932290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informațiile cu caracter precis care nu au fost făcute publice, care se referă, în mod direct sau indirect, la unul sau mai mulți emitenți sau ofertanți ori la persoane care solicită admiterea la tranzacționare sau la unul sau mai multe criptoactive și care, dacă ar fi făcute publice, ar fi susceptibile să influențeze în mod semnificativ prețul respectivelor criptoactive sau prețul unui criptoactiv conex;</w:t>
            </w:r>
          </w:p>
          <w:p w14:paraId="545DD0A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(b) în cazul persoanelor însărcinate cu executarea ordinelor referitoare la criptoactive în numele clienților, înseamnă, de asemenea, informații cu caracter precis transmise de un client și referitoare la ordinele în așteptare ale clientului aferente criptoactivelor, care se referă, în mod direct sau indirect, la unul sau mai mulți emitenți sau ofertanți ori la persoane care solicită admiterea la tranzacționare sau la unul sau mai multe criptoactive și care, dacă ar fi făcute publice, ar fi susceptibile să influențeze în mod semnificativ prețul criptoactivelor respective sau prețul unui criptoactiv conex.</w:t>
            </w:r>
          </w:p>
          <w:p w14:paraId="2E1A9D5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sensul alineatului (1), se consideră că o informație are caracter precis dacă indică un ansamblu de circumstanțe existente sau despre care se poate estima în mod rezonabil că vor exista, un eveniment care a avut loc sau despre care se poate estima în mod rezonabil că va avea loc, în cazul în care este suficient de specifică pentru a se putea trage o concluzie în legătură cu efectul posibil al ansamblului respectiv de circumstanțe sau al evenimentului asupra prețurilor criptoactivelor. În acest context, în cazul unui proces prelungit menit să producă sau care are ca rezultat anumite circumstanțe sau un anumit eveniment, respectivele circumstanțe viitoare sau respectivul eveniment viitor, precum și etapele intermediare ale acelui proces menit să producă sau să aibă drept rezultat respectivele circumstanțe viitoare sau</w:t>
            </w:r>
          </w:p>
          <w:p w14:paraId="4E11EF9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respectivul eveniment viitor pot fi privite ca informații precise.</w:t>
            </w:r>
          </w:p>
          <w:p w14:paraId="6C00576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O etapă intermediară a unui proces prelungit este considerată informație privilegiată dacă prin ea însăși satisface criteriile aferente informațiilor privilegiate menționate la alineatul (2).</w:t>
            </w:r>
          </w:p>
          <w:p w14:paraId="45C0C10B" w14:textId="64258D7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În sensul alineatului (1), informații care, dacă ar fi făcute publice, ar fi susceptibile să influențeze semnificativ prețurile criptoactivelor înseamnă informații pe care un deținător rezonabil de criptoactive ar fi susceptibil să le utilizeze ca parte a bazei deciziilor sale de investiții.</w:t>
            </w:r>
          </w:p>
        </w:tc>
        <w:tc>
          <w:tcPr>
            <w:tcW w:w="4318" w:type="dxa"/>
          </w:tcPr>
          <w:p w14:paraId="6C86EBD5" w14:textId="77777777" w:rsidR="00A84477" w:rsidRPr="00100478" w:rsidRDefault="00A84477" w:rsidP="00A84477">
            <w:pPr>
              <w:rPr>
                <w:rFonts w:ascii="Times New Roman" w:hAnsi="Times New Roman" w:cs="Times New Roman"/>
                <w:b/>
                <w:bCs/>
                <w:sz w:val="20"/>
                <w:szCs w:val="20"/>
              </w:rPr>
            </w:pPr>
            <w:r w:rsidRPr="00100478">
              <w:rPr>
                <w:rFonts w:ascii="Times New Roman" w:hAnsi="Times New Roman" w:cs="Times New Roman"/>
                <w:b/>
                <w:bCs/>
                <w:sz w:val="20"/>
                <w:szCs w:val="20"/>
              </w:rPr>
              <w:lastRenderedPageBreak/>
              <w:t>Articolul 79.</w:t>
            </w:r>
            <w:r w:rsidRPr="00100478">
              <w:rPr>
                <w:rFonts w:ascii="Times New Roman" w:hAnsi="Times New Roman" w:cs="Times New Roman"/>
                <w:b/>
                <w:bCs/>
                <w:sz w:val="20"/>
                <w:szCs w:val="20"/>
              </w:rPr>
              <w:tab/>
              <w:t>Informațiile privilegiate</w:t>
            </w:r>
          </w:p>
          <w:p w14:paraId="0F123DB2"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În sensul prezentei legi, următoarele tipuri de informații reprezintă informații privilegiate:</w:t>
            </w:r>
          </w:p>
          <w:p w14:paraId="49D59E1F"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informațiile cu caracter precis care nu au fost făcute publice, care se referă, în mod direct sau indirect, la unul sau mai mulți emitenți sau ofertanți ori la persoane care solicită admiterea la tranzacționare sau la unul sau mai multe criptoactive și care, dacă ar fi făcute publice, ar fi susceptibile să influențeze în mod semnificativ prețul respectivelor criptoactive sau prețul unui criptoactiv conex;</w:t>
            </w:r>
          </w:p>
          <w:p w14:paraId="231FD78A"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lastRenderedPageBreak/>
              <w:t>b)</w:t>
            </w:r>
            <w:r w:rsidRPr="002860E9">
              <w:rPr>
                <w:rFonts w:ascii="Times New Roman" w:hAnsi="Times New Roman" w:cs="Times New Roman"/>
                <w:sz w:val="20"/>
                <w:szCs w:val="20"/>
              </w:rPr>
              <w:tab/>
              <w:t>în cazul persoanelor însărcinate cu executarea ordinelor referitoare la criptoactive în numele clienților, înseamnă, de asemenea, informații cu caracter precis transmise de un client și referitoare la ordinele în așteptare ale clientului aferente criptoactivelor, care se referă, în mod direct sau indirect, la unul sau mai mulți emitenți sau ofertanți ori la persoane care solicită admiterea la tranzacționare sau la unul sau mai multe criptoactive și care, dacă ar fi făcute publice, ar fi susceptibile să influențeze în mod semnificativ prețul criptoactivelor respective sau prețul unui criptoactiv conex.</w:t>
            </w:r>
          </w:p>
          <w:p w14:paraId="179C9F87"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În sensul alin. (1), se consideră că o informație are caracter precis dacă indică un ansamblu de circumstanțe existente sau despre care se poate estima în mod rezonabil că vor exista, un eveniment care a avut loc sau despre care se poate estima în mod rezonabil că va avea loc, în cazul în care este suficient de specifică pentru a se putea trage o concluzie în legătură cu efectul posibil al ansamblului respectiv de circumstanțe sau al evenimentului asupra prețurilor criptoactivelor. În acest context, în cazul unui proces prelungit menit să producă sau care are ca rezultat anumite circumstanțe sau un anumit eveniment, respectivele circumstanțe viitoare sau respectivul eveniment viitor, precum și etapele intermediare ale acelui proces menit să producă sau să aibă drept rezultat respectivele circumstanțe viitoare sau respectivul eveniment viitor pot fi privite ca informații precise.</w:t>
            </w:r>
          </w:p>
          <w:p w14:paraId="6EA0C213"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O etapă intermediară a unui proces prelungit este considerată informație privilegiată dacă prin ea însăși satisface criteriile aferente informațiilor privilegiate menționate la alin. (2).</w:t>
            </w:r>
          </w:p>
          <w:p w14:paraId="57051058" w14:textId="77777777" w:rsidR="00A84477"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(4)</w:t>
            </w:r>
            <w:r w:rsidRPr="002860E9">
              <w:rPr>
                <w:rFonts w:ascii="Times New Roman" w:hAnsi="Times New Roman" w:cs="Times New Roman"/>
                <w:sz w:val="20"/>
                <w:szCs w:val="20"/>
              </w:rPr>
              <w:tab/>
              <w:t>În sensul alin. (1), informații care, dacă ar fi făcute publice, ar fi susceptibile să influențeze semnificativ prețurile criptoactivelor înseamnă informații pe care un deținător rezonabil de criptoactive ar fi susceptibil să le utilizeze ca parte a bazei deciziilor sale de investiții.</w:t>
            </w:r>
          </w:p>
          <w:p w14:paraId="52029D63" w14:textId="77777777" w:rsidR="00043044" w:rsidRDefault="00043044" w:rsidP="00A84477">
            <w:pPr>
              <w:tabs>
                <w:tab w:val="left" w:pos="346"/>
              </w:tabs>
              <w:rPr>
                <w:rFonts w:ascii="Times New Roman" w:hAnsi="Times New Roman" w:cs="Times New Roman"/>
                <w:sz w:val="20"/>
                <w:szCs w:val="20"/>
              </w:rPr>
            </w:pPr>
          </w:p>
          <w:p w14:paraId="0EBA99D7" w14:textId="2EDE4381" w:rsidR="00043044" w:rsidRPr="000B539E" w:rsidRDefault="00043044" w:rsidP="00A84477">
            <w:pPr>
              <w:tabs>
                <w:tab w:val="left" w:pos="346"/>
              </w:tabs>
              <w:rPr>
                <w:rFonts w:ascii="Times New Roman" w:hAnsi="Times New Roman" w:cs="Times New Roman"/>
                <w:sz w:val="20"/>
                <w:szCs w:val="20"/>
              </w:rPr>
            </w:pPr>
          </w:p>
        </w:tc>
        <w:tc>
          <w:tcPr>
            <w:tcW w:w="2684" w:type="dxa"/>
          </w:tcPr>
          <w:p w14:paraId="27AC9497" w14:textId="3FB0C14D" w:rsidR="00A84477" w:rsidRPr="00100478" w:rsidRDefault="00A84477" w:rsidP="00A84477">
            <w:pPr>
              <w:rPr>
                <w:rFonts w:ascii="Times New Roman" w:hAnsi="Times New Roman" w:cs="Times New Roman"/>
                <w:b/>
                <w:bCs/>
                <w:sz w:val="20"/>
                <w:szCs w:val="20"/>
              </w:rPr>
            </w:pPr>
            <w:r w:rsidRPr="00100478">
              <w:rPr>
                <w:rFonts w:ascii="Times New Roman" w:hAnsi="Times New Roman" w:cs="Times New Roman"/>
                <w:b/>
                <w:bCs/>
                <w:sz w:val="20"/>
                <w:szCs w:val="20"/>
              </w:rPr>
              <w:lastRenderedPageBreak/>
              <w:t>Compatibil</w:t>
            </w:r>
          </w:p>
        </w:tc>
        <w:tc>
          <w:tcPr>
            <w:tcW w:w="3018" w:type="dxa"/>
          </w:tcPr>
          <w:p w14:paraId="32CEF3AC" w14:textId="77777777" w:rsidR="00A84477" w:rsidRPr="000B539E" w:rsidRDefault="00A84477" w:rsidP="00A84477">
            <w:pPr>
              <w:rPr>
                <w:rFonts w:ascii="Times New Roman" w:hAnsi="Times New Roman" w:cs="Times New Roman"/>
                <w:sz w:val="20"/>
                <w:szCs w:val="20"/>
              </w:rPr>
            </w:pPr>
          </w:p>
        </w:tc>
      </w:tr>
      <w:tr w:rsidR="00A84477" w:rsidRPr="000B539E" w14:paraId="68C002A7" w14:textId="77777777" w:rsidTr="00B4511F">
        <w:trPr>
          <w:gridAfter w:val="1"/>
          <w:wAfter w:w="15" w:type="dxa"/>
        </w:trPr>
        <w:tc>
          <w:tcPr>
            <w:tcW w:w="4434" w:type="dxa"/>
            <w:gridSpan w:val="2"/>
          </w:tcPr>
          <w:p w14:paraId="110CDC97" w14:textId="77777777" w:rsidR="00A84477"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88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informațiilor privilegiate</w:t>
            </w:r>
          </w:p>
          <w:p w14:paraId="214B6D08" w14:textId="77777777" w:rsidR="00A84477" w:rsidRPr="000B539E" w:rsidRDefault="00A84477" w:rsidP="00A84477">
            <w:pPr>
              <w:rPr>
                <w:rFonts w:ascii="Times New Roman" w:hAnsi="Times New Roman" w:cs="Times New Roman"/>
                <w:sz w:val="20"/>
                <w:szCs w:val="20"/>
              </w:rPr>
            </w:pPr>
          </w:p>
          <w:p w14:paraId="691ABD6D" w14:textId="2E107AE0"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Emitenții, ofertanții și persoanele care solicită admiterea la tranzacționare publică de îndată ce este posibil informațiile privilegiate menționate la articolul 87 care îi privesc în mod direct, într-o manieră care permite accesul public rapid, precum și o evaluare publică completă, corectă și în timp util a informațiilor. Emitenții, ofertanții și persoanele care solicită admiterea la tranzacționare nu combină publicarea informațiilor privilegiate cu comercializarea propriilor activități. Emitenții, ofertanții și persoanele care solicită admiterea la tranzacționare publică și mențin pe website-ul lor, pentru o perioadă de cel puțin cinci ani, toate informațiile privilegiate pe care trebuie să le facă publice.</w:t>
            </w:r>
          </w:p>
          <w:p w14:paraId="376034FA" w14:textId="77777777" w:rsidR="00A84477" w:rsidRPr="000B539E" w:rsidRDefault="00A84477" w:rsidP="00A84477">
            <w:pPr>
              <w:rPr>
                <w:rFonts w:ascii="Times New Roman" w:hAnsi="Times New Roman" w:cs="Times New Roman"/>
                <w:sz w:val="20"/>
                <w:szCs w:val="20"/>
              </w:rPr>
            </w:pPr>
          </w:p>
          <w:p w14:paraId="707534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Emitenții, ofertanții și persoanele care solicită admiterea la tranzacționare pot amâna, pe propria răspundere, publicarea informațiilor privilegiate menționate la articolul 87, dacă sunt îndeplinite cumulativ condițiile următoare:</w:t>
            </w:r>
          </w:p>
          <w:p w14:paraId="7BB484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publicarea imediată ar putea prejudicia interesele legitime ale emitenților, ale ofertanților sau ale persoanelor care solicită admiterea la tranzacționare;</w:t>
            </w:r>
          </w:p>
          <w:p w14:paraId="574D254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amânarea publicării nu este </w:t>
            </w:r>
          </w:p>
          <w:p w14:paraId="459C06E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susceptibilă să inducă în eroare publicul;</w:t>
            </w:r>
          </w:p>
          <w:p w14:paraId="0DC1E4A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emitenții, ofertanții sau persoanele care solicită admiterea la tranzacționare pot asigura confidențialitatea informațiilor respective.</w:t>
            </w:r>
          </w:p>
          <w:p w14:paraId="619BB799" w14:textId="565B47A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în care un emitent, un ofertant sau o persoană care solicită admiterea la tranzacționare a amânat</w:t>
            </w:r>
            <w:r>
              <w:rPr>
                <w:rFonts w:ascii="Times New Roman" w:hAnsi="Times New Roman" w:cs="Times New Roman"/>
                <w:sz w:val="20"/>
                <w:szCs w:val="20"/>
              </w:rPr>
              <w:t xml:space="preserve"> </w:t>
            </w:r>
            <w:r w:rsidRPr="000B539E">
              <w:rPr>
                <w:rFonts w:ascii="Times New Roman" w:hAnsi="Times New Roman" w:cs="Times New Roman"/>
                <w:sz w:val="20"/>
                <w:szCs w:val="20"/>
              </w:rPr>
              <w:t>publicarea informațiilor privilegiate în temeiul alineatului (2), acesta informează autoritatea competentă că publicarea informațiilor a fost amânată și prezintă o explicație scrisă a modului în care au fost îndeplinite condițiile prevăzute la alineatul (2), imediat după ce informațiile sunt făcute publice. Ca alternativă, statele membre pot prevedea ca o astfel de explicație scrisă să fie furnizată numai la cererea autorității competente.</w:t>
            </w:r>
          </w:p>
        </w:tc>
        <w:tc>
          <w:tcPr>
            <w:tcW w:w="4318" w:type="dxa"/>
          </w:tcPr>
          <w:p w14:paraId="0CDA476B" w14:textId="77777777" w:rsidR="00A84477" w:rsidRPr="00100478" w:rsidRDefault="00A84477" w:rsidP="00A84477">
            <w:pPr>
              <w:tabs>
                <w:tab w:val="left" w:pos="1111"/>
              </w:tabs>
              <w:rPr>
                <w:rFonts w:ascii="Times New Roman" w:hAnsi="Times New Roman" w:cs="Times New Roman"/>
                <w:b/>
                <w:bCs/>
                <w:sz w:val="20"/>
                <w:szCs w:val="20"/>
              </w:rPr>
            </w:pPr>
            <w:r w:rsidRPr="00100478">
              <w:rPr>
                <w:rFonts w:ascii="Times New Roman" w:hAnsi="Times New Roman" w:cs="Times New Roman"/>
                <w:b/>
                <w:bCs/>
                <w:sz w:val="20"/>
                <w:szCs w:val="20"/>
              </w:rPr>
              <w:t>Articolul 80.</w:t>
            </w:r>
            <w:r w:rsidRPr="00100478">
              <w:rPr>
                <w:rFonts w:ascii="Times New Roman" w:hAnsi="Times New Roman" w:cs="Times New Roman"/>
                <w:b/>
                <w:bCs/>
                <w:sz w:val="20"/>
                <w:szCs w:val="20"/>
              </w:rPr>
              <w:tab/>
              <w:t>Publicarea informațiilor privilegiate</w:t>
            </w:r>
          </w:p>
          <w:p w14:paraId="2CF28F97" w14:textId="65A281B4"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Emitenții, ofertanții și persoanele care solicită admiterea la tranzacționare publică de îndată ce este posibil, fără întârziere nejustificată, informațiile privilegiate menționate la art. 79 care îi privesc în mod direct, într-o manieră care permite accesul public rapid, precum și o evaluare publică completă, corectă și în timp util a informațiilor. Emitenții, ofertanții și persoanele care solicită admiterea la tranzacționare nu combină publicarea informațiilor privilegiate cu comercializarea propriilor activități. Emitenții, ofertanții și persoanele care solicită admiterea la tranzacționare publică și mențin pe site-ul lor web, pentru o perioadă de cel puțin cinci ani, toate informațiile privilegiate pe care trebuie să le facă publice.</w:t>
            </w:r>
          </w:p>
          <w:p w14:paraId="707B64C7"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Emitenții, ofertanții și persoanele care solicită admiterea la tranzacționare pot amâna, pe propria răspundere, publicarea informațiilor privilegiate menționate la art. 79, dacă sunt îndeplinite cumulativ condițiile următoare:</w:t>
            </w:r>
          </w:p>
          <w:p w14:paraId="48D606BA"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publicarea imediată ar putea prejudicia interesele legitime ale emitenților, ale ofertanților sau ale persoanelor care solicită admiterea la tranzacționare;</w:t>
            </w:r>
          </w:p>
          <w:p w14:paraId="55CCDEB7"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amânarea publicării nu este susceptibilă să inducă în eroare publicul;</w:t>
            </w:r>
          </w:p>
          <w:p w14:paraId="2F8907D2"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emitenții, ofertanții sau persoanele care solicită admiterea la tranzacționare pot asigura confidențialitatea informațiilor respective.</w:t>
            </w:r>
          </w:p>
          <w:p w14:paraId="2DDF4DF6" w14:textId="7AAE6655"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În cazul în care un emitent, un ofertant sau o persoană care solicită admiterea la tranzacționare a amânat publicarea informațiilor privilegiate în temeiul alin. (2), acesta informează Comisia Națională că publicarea informațiilor a fost amânată și prezintă o explicație scrisă a modului în care au fost îndeplinite condițiile prevăzute la alin. (2), imediat sau cel târziu până la sfârșitul următoarei zile lucrătoare, după ce informațiile sunt făcute publice.</w:t>
            </w:r>
          </w:p>
        </w:tc>
        <w:tc>
          <w:tcPr>
            <w:tcW w:w="2684" w:type="dxa"/>
          </w:tcPr>
          <w:p w14:paraId="6ABEA6FD" w14:textId="3EB6BAA4" w:rsidR="00A84477" w:rsidRPr="00043044" w:rsidRDefault="00A84477" w:rsidP="00043044">
            <w:pPr>
              <w:rPr>
                <w:rFonts w:ascii="Times New Roman" w:hAnsi="Times New Roman" w:cs="Times New Roman"/>
                <w:b/>
                <w:bCs/>
                <w:sz w:val="20"/>
                <w:szCs w:val="20"/>
              </w:rPr>
            </w:pPr>
            <w:r w:rsidRPr="00D258FF">
              <w:rPr>
                <w:rFonts w:ascii="Times New Roman" w:hAnsi="Times New Roman" w:cs="Times New Roman"/>
                <w:b/>
                <w:bCs/>
                <w:sz w:val="20"/>
                <w:szCs w:val="20"/>
              </w:rPr>
              <w:t>Compatibil</w:t>
            </w:r>
          </w:p>
        </w:tc>
        <w:tc>
          <w:tcPr>
            <w:tcW w:w="3018" w:type="dxa"/>
          </w:tcPr>
          <w:p w14:paraId="15534CC1" w14:textId="3368C027"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Notă: </w:t>
            </w:r>
            <w:r>
              <w:rPr>
                <w:rFonts w:ascii="Times New Roman" w:hAnsi="Times New Roman" w:cs="Times New Roman"/>
                <w:sz w:val="20"/>
                <w:szCs w:val="20"/>
              </w:rPr>
              <w:br/>
              <w:t xml:space="preserve">La alin.(1) a fost specificat suplimentar </w:t>
            </w:r>
            <w:r w:rsidRPr="00100478">
              <w:rPr>
                <w:rFonts w:ascii="Times New Roman" w:hAnsi="Times New Roman" w:cs="Times New Roman"/>
                <w:i/>
                <w:iCs/>
                <w:sz w:val="20"/>
                <w:szCs w:val="20"/>
              </w:rPr>
              <w:t>„fără întârziere nejustificată”</w:t>
            </w:r>
            <w:r>
              <w:rPr>
                <w:rFonts w:ascii="Times New Roman" w:hAnsi="Times New Roman" w:cs="Times New Roman"/>
                <w:i/>
                <w:iCs/>
                <w:sz w:val="20"/>
                <w:szCs w:val="20"/>
              </w:rPr>
              <w:t xml:space="preserve">, </w:t>
            </w:r>
            <w:r w:rsidRPr="00DA73DB">
              <w:rPr>
                <w:rFonts w:ascii="Times New Roman" w:hAnsi="Times New Roman" w:cs="Times New Roman"/>
                <w:sz w:val="20"/>
                <w:szCs w:val="20"/>
              </w:rPr>
              <w:t xml:space="preserve">pentru claritate </w:t>
            </w:r>
            <w:r>
              <w:rPr>
                <w:rFonts w:ascii="Times New Roman" w:hAnsi="Times New Roman" w:cs="Times New Roman"/>
                <w:sz w:val="20"/>
                <w:szCs w:val="20"/>
              </w:rPr>
              <w:t>și previzibilitate, pentru a menționa</w:t>
            </w:r>
            <w:r w:rsidRPr="00DA73DB">
              <w:rPr>
                <w:rFonts w:ascii="Times New Roman" w:hAnsi="Times New Roman" w:cs="Times New Roman"/>
                <w:sz w:val="20"/>
                <w:szCs w:val="20"/>
              </w:rPr>
              <w:t xml:space="preserve"> obligația emitentului de a publica informațiile privilegiate imediat ce acestea sunt disponibile, permițând totodată un interval minim necesar pentru verificarea exactității și pregătirea publicării informației.</w:t>
            </w:r>
          </w:p>
          <w:p w14:paraId="18C77DD7" w14:textId="6297D246"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25A26EF" w14:textId="2D5C109F" w:rsidR="00A84477" w:rsidRPr="000B539E" w:rsidRDefault="00A84477" w:rsidP="00A84477">
            <w:pPr>
              <w:rPr>
                <w:rFonts w:ascii="Times New Roman" w:hAnsi="Times New Roman" w:cs="Times New Roman"/>
                <w:sz w:val="20"/>
                <w:szCs w:val="20"/>
              </w:rPr>
            </w:pPr>
          </w:p>
        </w:tc>
      </w:tr>
      <w:tr w:rsidR="00A84477" w:rsidRPr="000B539E" w14:paraId="41B29E7D" w14:textId="77777777" w:rsidTr="00B4511F">
        <w:trPr>
          <w:gridAfter w:val="1"/>
          <w:wAfter w:w="15" w:type="dxa"/>
        </w:trPr>
        <w:tc>
          <w:tcPr>
            <w:tcW w:w="4434" w:type="dxa"/>
            <w:gridSpan w:val="2"/>
          </w:tcPr>
          <w:p w14:paraId="0BC3FED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Pentru a asigura condiții uniforme de aplicare a prezentului articol, ESMA elaborează proiecte de </w:t>
            </w:r>
            <w:r w:rsidRPr="000B539E">
              <w:rPr>
                <w:rFonts w:ascii="Times New Roman" w:hAnsi="Times New Roman" w:cs="Times New Roman"/>
                <w:sz w:val="20"/>
                <w:szCs w:val="20"/>
              </w:rPr>
              <w:lastRenderedPageBreak/>
              <w:t>standarde tehnice de punere în aplicare pentru a stabili mijloacele tehnice privind:</w:t>
            </w:r>
          </w:p>
          <w:p w14:paraId="1F506180" w14:textId="07CB195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publicarea adecvată a informațiilor privilegiate, astfel cum se menționează la alineatul (1); și</w:t>
            </w:r>
          </w:p>
          <w:p w14:paraId="7E398ABD" w14:textId="5B82738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amânarea publicării informațiilor privilegiate, astfel cum se menționează la alineatele (2) și (3).</w:t>
            </w:r>
          </w:p>
          <w:p w14:paraId="008C6FF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428847E1" w14:textId="26B13C84"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013A65A6" w14:textId="77777777" w:rsidR="00A84477" w:rsidRPr="002860E9" w:rsidRDefault="00A84477" w:rsidP="00A84477">
            <w:pPr>
              <w:rPr>
                <w:rFonts w:ascii="Times New Roman" w:hAnsi="Times New Roman" w:cs="Times New Roman"/>
                <w:sz w:val="20"/>
                <w:szCs w:val="20"/>
              </w:rPr>
            </w:pPr>
          </w:p>
        </w:tc>
        <w:tc>
          <w:tcPr>
            <w:tcW w:w="2684" w:type="dxa"/>
          </w:tcPr>
          <w:p w14:paraId="1F33974C"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193FFD1A" w14:textId="77777777" w:rsidR="00A84477" w:rsidRPr="00912752" w:rsidRDefault="00A84477" w:rsidP="00A84477">
            <w:pPr>
              <w:rPr>
                <w:rFonts w:ascii="Times New Roman" w:hAnsi="Times New Roman" w:cs="Times New Roman"/>
                <w:b/>
                <w:bCs/>
                <w:sz w:val="20"/>
                <w:szCs w:val="20"/>
              </w:rPr>
            </w:pPr>
          </w:p>
          <w:p w14:paraId="385A3BCA" w14:textId="77777777" w:rsidR="00A84477" w:rsidRPr="00912752" w:rsidRDefault="00A84477" w:rsidP="00A84477">
            <w:pPr>
              <w:rPr>
                <w:rFonts w:ascii="Times New Roman" w:hAnsi="Times New Roman" w:cs="Times New Roman"/>
                <w:b/>
                <w:bCs/>
                <w:sz w:val="20"/>
                <w:szCs w:val="20"/>
              </w:rPr>
            </w:pPr>
          </w:p>
        </w:tc>
        <w:tc>
          <w:tcPr>
            <w:tcW w:w="3018" w:type="dxa"/>
          </w:tcPr>
          <w:p w14:paraId="78B48DD8" w14:textId="682E2433"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2F181C44" w14:textId="77777777" w:rsidTr="00B4511F">
        <w:trPr>
          <w:gridAfter w:val="1"/>
          <w:wAfter w:w="15" w:type="dxa"/>
        </w:trPr>
        <w:tc>
          <w:tcPr>
            <w:tcW w:w="4434" w:type="dxa"/>
            <w:gridSpan w:val="2"/>
          </w:tcPr>
          <w:p w14:paraId="73841CC1" w14:textId="77777777" w:rsidR="00A84477" w:rsidRPr="000B539E" w:rsidRDefault="00A84477" w:rsidP="00A84477">
            <w:pPr>
              <w:rPr>
                <w:rFonts w:ascii="Times New Roman" w:hAnsi="Times New Roman" w:cs="Times New Roman"/>
                <w:i/>
                <w:iCs/>
                <w:sz w:val="20"/>
                <w:szCs w:val="20"/>
              </w:rPr>
            </w:pPr>
          </w:p>
        </w:tc>
        <w:tc>
          <w:tcPr>
            <w:tcW w:w="4318" w:type="dxa"/>
          </w:tcPr>
          <w:p w14:paraId="7BCCC612" w14:textId="77777777" w:rsidR="00A84477" w:rsidRPr="002860E9" w:rsidRDefault="00A84477" w:rsidP="00A84477">
            <w:pPr>
              <w:tabs>
                <w:tab w:val="left" w:pos="316"/>
              </w:tabs>
              <w:rPr>
                <w:rFonts w:ascii="Times New Roman" w:hAnsi="Times New Roman" w:cs="Times New Roman"/>
                <w:sz w:val="20"/>
                <w:szCs w:val="20"/>
              </w:rPr>
            </w:pPr>
            <w:r w:rsidRPr="002860E9">
              <w:rPr>
                <w:rFonts w:ascii="Times New Roman" w:hAnsi="Times New Roman" w:cs="Times New Roman"/>
                <w:sz w:val="20"/>
                <w:szCs w:val="20"/>
              </w:rPr>
              <w:t>(4)</w:t>
            </w:r>
            <w:r w:rsidRPr="002860E9">
              <w:rPr>
                <w:rFonts w:ascii="Times New Roman" w:hAnsi="Times New Roman" w:cs="Times New Roman"/>
                <w:sz w:val="20"/>
                <w:szCs w:val="20"/>
              </w:rPr>
              <w:tab/>
              <w:t>Pentru a asigura condiții uniforme de aplicare a prezentului articol, Comisia Națională adoptă acte normative de punere în aplicare, în vederea stabilirii cerințelor și/sau standardelor tehnice în ceea ce privește mijloacele tehnice privind:</w:t>
            </w:r>
          </w:p>
          <w:p w14:paraId="79D78CF5" w14:textId="77777777" w:rsidR="00A84477" w:rsidRPr="002860E9" w:rsidRDefault="00A84477" w:rsidP="00A84477">
            <w:pPr>
              <w:tabs>
                <w:tab w:val="left" w:pos="316"/>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publicarea adecvată a informațiilor privilegiate, astfel cum se menționează la alin. (1); și</w:t>
            </w:r>
          </w:p>
          <w:p w14:paraId="2E500AC1" w14:textId="452B59A8" w:rsidR="00A84477" w:rsidRPr="002860E9" w:rsidRDefault="00A84477" w:rsidP="00A84477">
            <w:pPr>
              <w:tabs>
                <w:tab w:val="left" w:pos="316"/>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amânarea publicării informațiilor privilegiate, astfel cum se menționează la alin. (2) și (3).</w:t>
            </w:r>
          </w:p>
        </w:tc>
        <w:tc>
          <w:tcPr>
            <w:tcW w:w="2684" w:type="dxa"/>
          </w:tcPr>
          <w:p w14:paraId="4FB964A8" w14:textId="77777777" w:rsidR="00A84477" w:rsidRPr="000B539E" w:rsidRDefault="00A84477" w:rsidP="00A84477">
            <w:pPr>
              <w:rPr>
                <w:rFonts w:ascii="Times New Roman" w:hAnsi="Times New Roman" w:cs="Times New Roman"/>
                <w:sz w:val="20"/>
                <w:szCs w:val="20"/>
              </w:rPr>
            </w:pPr>
          </w:p>
        </w:tc>
        <w:tc>
          <w:tcPr>
            <w:tcW w:w="3018" w:type="dxa"/>
          </w:tcPr>
          <w:p w14:paraId="3CDC107C" w14:textId="58B89C8E"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1714C72"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6575301" w14:textId="77777777" w:rsidR="00A84477" w:rsidRPr="000B539E" w:rsidRDefault="00A84477" w:rsidP="00A84477">
            <w:pPr>
              <w:rPr>
                <w:rFonts w:ascii="Times New Roman" w:hAnsi="Times New Roman" w:cs="Times New Roman"/>
                <w:sz w:val="20"/>
                <w:szCs w:val="20"/>
              </w:rPr>
            </w:pPr>
          </w:p>
        </w:tc>
      </w:tr>
      <w:tr w:rsidR="00A84477" w:rsidRPr="000B539E" w14:paraId="75E2CB54" w14:textId="77777777" w:rsidTr="00B4511F">
        <w:trPr>
          <w:gridAfter w:val="1"/>
          <w:wAfter w:w="15" w:type="dxa"/>
        </w:trPr>
        <w:tc>
          <w:tcPr>
            <w:tcW w:w="4434" w:type="dxa"/>
            <w:gridSpan w:val="2"/>
          </w:tcPr>
          <w:p w14:paraId="3B55CC5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89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utilizării abuzive a informațiilor privilegiate</w:t>
            </w:r>
          </w:p>
          <w:p w14:paraId="658C1D1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sensul prezentului regulament, se consideră că utilizarea abuzivă a informațiilor privilegiate are loc atunci când o persoană deține informații privilegiate și utilizează informațiile respective pentru a achiziționa sau a ceda, în nume propriu sau în numele unui terț, în mod direct sau indirect, criptoactive la care se referă informațiile respective.</w:t>
            </w:r>
          </w:p>
          <w:p w14:paraId="4B44B0C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Utilizarea informațiilor privilegiate prin anularea sau modificarea unui ordin privind un criptoactiv la care se referă informațiile, în cazul în care ordinul a fost emis înainte ca persoana în cauză să cunoască informațiile privilegiate, se consideră de asemenea ca fiind utilizare abuzivă a informațiilor privilegiate. Utilizarea informațiilor privilegiate include și depunerea, modificarea sau retragerea unei oferte de către o persoană în nume propriu sau în numele unui terț.</w:t>
            </w:r>
          </w:p>
          <w:p w14:paraId="253EAFB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Nicio persoană nu trebuie să participe sau să încerce să participe la practici de utilizare abuzivă a </w:t>
            </w:r>
            <w:r w:rsidRPr="000B539E">
              <w:rPr>
                <w:rFonts w:ascii="Times New Roman" w:hAnsi="Times New Roman" w:cs="Times New Roman"/>
                <w:sz w:val="20"/>
                <w:szCs w:val="20"/>
              </w:rPr>
              <w:lastRenderedPageBreak/>
              <w:t>informațiilor privilegiate și nici nu trebuie să utilizeze informații privilegiate cu privire la criptoactive pentru a dobândi sau a ceda criptoactivele respective, în mod direct sau indirect, în nume propriu sau în numele unui terț. Nicio persoană nu trebuie să recomande altei persoane să participe la practici de utilizare abuzivă a informațiilor privilegiate sau să determine o altă persoană să participe la utilizarea abuzivă a informațiilor privilegiate.</w:t>
            </w:r>
          </w:p>
          <w:p w14:paraId="70E6D44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Nicio persoană care deține informații privilegiate cu privire la criptoactive nu trebuie ca, pe baza informațiilor privilegiate respective, să recomande altei persoane sau să determine altă persoană:</w:t>
            </w:r>
          </w:p>
          <w:p w14:paraId="626A330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achiziționeze sau să cedeze criptoactivele respective; sau</w:t>
            </w:r>
          </w:p>
          <w:p w14:paraId="1F349D5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anuleze sau să modifice un ordin asociat criptoactivelor respective.</w:t>
            </w:r>
          </w:p>
          <w:p w14:paraId="4084C78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Utilizarea unei recomandări sau a unei acțiuni de incitare prevăzute la alineatul (3) este considerată utilizare abuzivă a informațiilor privilegiate în înțelesul prezentului articol, în cazul în care persoana care utilizează recomandarea sau dă curs acțiunii de incitare știe sau ar trebui să știe că se bazează pe informații privilegiate.</w:t>
            </w:r>
          </w:p>
          <w:p w14:paraId="40E682D8" w14:textId="77777777" w:rsidR="00A84477" w:rsidRPr="000B539E" w:rsidRDefault="00A84477" w:rsidP="00A84477">
            <w:pPr>
              <w:rPr>
                <w:rFonts w:ascii="Times New Roman" w:hAnsi="Times New Roman" w:cs="Times New Roman"/>
                <w:sz w:val="20"/>
                <w:szCs w:val="20"/>
              </w:rPr>
            </w:pPr>
          </w:p>
          <w:p w14:paraId="6636704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Prezentul articol se aplică oricărei persoane care deține informații privilegiate ca urmare a faptului că:</w:t>
            </w:r>
          </w:p>
          <w:p w14:paraId="7B7C74D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este membru al organelor administrative, de conducere sau de supraveghere ale emitentului, ofertantului sau persoanei care solicită admiterea la tranzacționare;</w:t>
            </w:r>
          </w:p>
          <w:p w14:paraId="709BB9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deține o participație în capitalul emitentului, al ofertantului sau al persoanei care solicită admiterea la tranzacționare;</w:t>
            </w:r>
          </w:p>
          <w:p w14:paraId="212EB34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are acces la informații prin ocuparea unui loc de muncă sau exercitarea unei profesii sau a unei funcții sau în legătură cu rolul său în tehnologia registrelor distribuite sau în tehnologii similare; sau</w:t>
            </w:r>
          </w:p>
          <w:p w14:paraId="17A19D9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este implicat în activități infracționale.</w:t>
            </w:r>
          </w:p>
          <w:p w14:paraId="2E28678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Prezentul articol se aplică, de asemenea, oricărei persoane care este în posesia unor informații privilegiate în alte împrejurări decât cele menționate </w:t>
            </w:r>
            <w:r w:rsidRPr="000B539E">
              <w:rPr>
                <w:rFonts w:ascii="Times New Roman" w:hAnsi="Times New Roman" w:cs="Times New Roman"/>
                <w:sz w:val="20"/>
                <w:szCs w:val="20"/>
              </w:rPr>
              <w:lastRenderedPageBreak/>
              <w:t>la primul paragraf, dacă persoana în cauză știe sau ar trebui să știe că sunt informații privilegiate.</w:t>
            </w:r>
          </w:p>
          <w:p w14:paraId="66D90EAB" w14:textId="5F196C0E"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În cazul în care persoana menționată la alineatul (1) este o persoană juridică, prezentul articol se aplică, în conformitate cu dreptul intern, persoanelor fizice care participă la decizia de a efectua achiziția, cedarea, anularea sau modificarea unui ordin în numele persoanei juridice în cauză.</w:t>
            </w:r>
          </w:p>
        </w:tc>
        <w:tc>
          <w:tcPr>
            <w:tcW w:w="4318" w:type="dxa"/>
          </w:tcPr>
          <w:p w14:paraId="069D2818" w14:textId="2073AE00"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Articolul 81.Interzicerea utilizării abuzive a informațiilor privilegiate</w:t>
            </w:r>
          </w:p>
          <w:p w14:paraId="5617E234"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În sensul prezentei legi, se consideră că utilizarea abuzivă a informațiilor privilegiate are loc atunci când o persoană deține informații privilegiate și utilizează informațiile respective pentru a achiziționa sau a ceda, în nume propriu sau în numele unui terț, în mod direct sau indirect, criptoactive la care se referă informațiile respective. Utilizarea informațiilor privilegiate prin anularea sau modificarea unui ordin privind un criptoactiv la care se referă informațiile, în cazul în care ordinul a fost emis înainte ca persoana în cauză să cunoască informațiile privilegiate, se consideră de asemenea ca fiind utilizare abuzivă a informațiilor privilegiate. Utilizarea informațiilor privilegiate include și depunerea, modificarea sau retragerea unei oferte de către o persoană în nume propriu sau în numele unui terț.</w:t>
            </w:r>
          </w:p>
          <w:p w14:paraId="6D4DDBA6"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lastRenderedPageBreak/>
              <w:t>(2)</w:t>
            </w:r>
            <w:r w:rsidRPr="002860E9">
              <w:rPr>
                <w:rFonts w:ascii="Times New Roman" w:hAnsi="Times New Roman" w:cs="Times New Roman"/>
                <w:sz w:val="20"/>
                <w:szCs w:val="20"/>
              </w:rPr>
              <w:tab/>
              <w:t>Nicio persoană nu trebuie să participe sau să încerce să participe la practici de utilizare abuzivă a informațiilor privilegiate și nici nu trebuie să utilizeze informații privilegiate cu privire la criptoactive pentru a dobândi sau a ceda criptoactivele respective, în mod direct sau indirect, în nume propriu sau în numele unui terț. Nicio persoană nu trebuie să recomande altei persoane să participe la practici de utilizare abuzivă a informațiilor privilegiate sau să determine o altă persoană să participe la utilizarea abuzivă a informațiilor privilegiate.</w:t>
            </w:r>
          </w:p>
          <w:p w14:paraId="5EF06BAF"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Nicio persoană care deține informații privilegiate cu privire la criptoactive nu trebuie ca, pe baza informațiilor privilegiate respective, să recomande altei persoane sau să determine altă persoană:</w:t>
            </w:r>
          </w:p>
          <w:p w14:paraId="4860067E"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să achiziționeze sau să cedeze criptoactivele respective; sau</w:t>
            </w:r>
          </w:p>
          <w:p w14:paraId="26E5FB86"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să anuleze sau să modifice un ordin asociat criptoactivelor respective.</w:t>
            </w:r>
          </w:p>
          <w:p w14:paraId="5FEEFECC"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(4)</w:t>
            </w:r>
            <w:r w:rsidRPr="002860E9">
              <w:rPr>
                <w:rFonts w:ascii="Times New Roman" w:hAnsi="Times New Roman" w:cs="Times New Roman"/>
                <w:sz w:val="20"/>
                <w:szCs w:val="20"/>
              </w:rPr>
              <w:tab/>
              <w:t>Utilizarea unei recomandări sau a unei acțiuni de incitare prevăzute la alin. (3) este considerată utilizare abuzivă a informațiilor privilegiate în înțelesul prezentului articol, în cazul în care persoana care utilizează recomandarea sau dă curs acțiunii de incitare știe sau ar trebui să știe că se bazează pe informații privilegiate.</w:t>
            </w:r>
          </w:p>
          <w:p w14:paraId="6EB1BE02"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(5)</w:t>
            </w:r>
            <w:r w:rsidRPr="002860E9">
              <w:rPr>
                <w:rFonts w:ascii="Times New Roman" w:hAnsi="Times New Roman" w:cs="Times New Roman"/>
                <w:sz w:val="20"/>
                <w:szCs w:val="20"/>
              </w:rPr>
              <w:tab/>
              <w:t>Prezentul articol se aplică oricărei persoane care deține informații privilegiate ca urmare a faptului că:</w:t>
            </w:r>
          </w:p>
          <w:p w14:paraId="33D35421"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este membru al organelor administrative, de conducere sau de supraveghere ale emitentului, ofertantului sau persoanei care solicită admiterea la tranzacționare;</w:t>
            </w:r>
          </w:p>
          <w:p w14:paraId="4D4F4423"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deține o participație în capitalul emitentului, al ofertantului sau al persoanei care solicită admiterea la tranzacționare;</w:t>
            </w:r>
          </w:p>
          <w:p w14:paraId="74F5DDDC" w14:textId="685E8872"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are acces la informații prin ocuparea unui loc de muncă sau exercitarea unei profesii sau a unei funcții sau în legătură cu rolul său în tehnologia registrelor distribuite sau în tehnologii similare;sau</w:t>
            </w:r>
          </w:p>
          <w:p w14:paraId="174D3763"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d)</w:t>
            </w:r>
            <w:r w:rsidRPr="002860E9">
              <w:rPr>
                <w:rFonts w:ascii="Times New Roman" w:hAnsi="Times New Roman" w:cs="Times New Roman"/>
                <w:sz w:val="20"/>
                <w:szCs w:val="20"/>
              </w:rPr>
              <w:tab/>
              <w:t>este implicat în activități infracționale.</w:t>
            </w:r>
          </w:p>
          <w:p w14:paraId="08528B30"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 xml:space="preserve">Prezentul articol se aplică, de asemenea, oricărei persoane care este în posesia unor informații </w:t>
            </w:r>
            <w:r w:rsidRPr="002860E9">
              <w:rPr>
                <w:rFonts w:ascii="Times New Roman" w:hAnsi="Times New Roman" w:cs="Times New Roman"/>
                <w:sz w:val="20"/>
                <w:szCs w:val="20"/>
              </w:rPr>
              <w:lastRenderedPageBreak/>
              <w:t>privilegiate în alte împrejurări decât cele enumerate la lit. a)- d), dacă persoana în cauză știe sau ar trebui să știe că sunt informații privilegiate.</w:t>
            </w:r>
          </w:p>
          <w:p w14:paraId="3014B055" w14:textId="6B8AD831" w:rsidR="00A84477" w:rsidRPr="000B539E"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(6)</w:t>
            </w:r>
            <w:r w:rsidRPr="002860E9">
              <w:rPr>
                <w:rFonts w:ascii="Times New Roman" w:hAnsi="Times New Roman" w:cs="Times New Roman"/>
                <w:sz w:val="20"/>
                <w:szCs w:val="20"/>
              </w:rPr>
              <w:tab/>
              <w:t>În cazul în care persoana menționată la alin. (1) este o persoană juridică, prezentul articol se aplică, în conformitate cu cadrul legal, persoanelor fizice care participă la decizia de a efectua achiziția, cedarea, anularea sau modificarea unui ordin în numele persoanei juridice în cauză.</w:t>
            </w:r>
          </w:p>
        </w:tc>
        <w:tc>
          <w:tcPr>
            <w:tcW w:w="2684" w:type="dxa"/>
          </w:tcPr>
          <w:p w14:paraId="24BD6A2C" w14:textId="289B4C01"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Compatibil</w:t>
            </w:r>
          </w:p>
        </w:tc>
        <w:tc>
          <w:tcPr>
            <w:tcW w:w="3018" w:type="dxa"/>
          </w:tcPr>
          <w:p w14:paraId="17959301" w14:textId="68BF9AED" w:rsidR="00A84477" w:rsidRPr="000B539E" w:rsidRDefault="00A84477" w:rsidP="00A84477">
            <w:pPr>
              <w:rPr>
                <w:rFonts w:ascii="Times New Roman" w:hAnsi="Times New Roman" w:cs="Times New Roman"/>
                <w:sz w:val="20"/>
                <w:szCs w:val="20"/>
              </w:rPr>
            </w:pPr>
          </w:p>
        </w:tc>
      </w:tr>
      <w:tr w:rsidR="00A84477" w:rsidRPr="000B539E" w14:paraId="416137E3" w14:textId="77777777" w:rsidTr="00B4511F">
        <w:trPr>
          <w:gridAfter w:val="1"/>
          <w:wAfter w:w="15" w:type="dxa"/>
        </w:trPr>
        <w:tc>
          <w:tcPr>
            <w:tcW w:w="4434" w:type="dxa"/>
            <w:gridSpan w:val="2"/>
          </w:tcPr>
          <w:p w14:paraId="46B78D9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90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divulgării neautorizate a informațiilor privilegiate</w:t>
            </w:r>
          </w:p>
          <w:p w14:paraId="0ABE952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Nicio persoană care deține informații privilegiate nu trebuie să divulge în mod neautorizat astfel de informații niciunei alte persoane, cu excepția cazului în care divulgarea se face în exercitarea normală a sarcinilor de serviciu, a profesiei sau a funcției.</w:t>
            </w:r>
          </w:p>
          <w:p w14:paraId="044EDADE" w14:textId="4C6D73E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Divulgarea ulterioară a recomandărilor sau a acțiunilor de incitare menționate la articolul 89 alineatul (4) se consideră divulgare neautorizată de informații privilegiate, în cazul în care persoana care divulgă recomandările sau acțiunile de incitare știe sau ar trebui să știe că ele se bazează pe informații privilegiate.</w:t>
            </w:r>
          </w:p>
        </w:tc>
        <w:tc>
          <w:tcPr>
            <w:tcW w:w="4318" w:type="dxa"/>
          </w:tcPr>
          <w:p w14:paraId="06988C18" w14:textId="1B4553CB"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t>Articolul 82.Interzicerea divulgării neautorizate a informațiilor privilegiate</w:t>
            </w:r>
          </w:p>
          <w:p w14:paraId="2543250D" w14:textId="4DAC5B5A" w:rsidR="00A84477" w:rsidRPr="002860E9" w:rsidRDefault="00A84477" w:rsidP="00A84477">
            <w:pPr>
              <w:rPr>
                <w:rFonts w:ascii="Times New Roman" w:hAnsi="Times New Roman" w:cs="Times New Roman"/>
                <w:sz w:val="20"/>
                <w:szCs w:val="20"/>
              </w:rPr>
            </w:pPr>
            <w:r w:rsidRPr="002860E9">
              <w:rPr>
                <w:rFonts w:ascii="Times New Roman" w:hAnsi="Times New Roman" w:cs="Times New Roman"/>
                <w:sz w:val="20"/>
                <w:szCs w:val="20"/>
              </w:rPr>
              <w:t>(1)Nicio persoană care deține informații privilegiate nu trebuie să divulge în mod neautorizat astfel de informații niciunei alte persoane, cu excepția cazului în care divulgarea se face în exercitarea normală a sarcinilor de serviciu, a profesiei sau a funcției.</w:t>
            </w:r>
          </w:p>
          <w:p w14:paraId="602F204F" w14:textId="6307D070" w:rsidR="00A84477" w:rsidRPr="000B539E" w:rsidRDefault="00A84477" w:rsidP="00A84477">
            <w:pPr>
              <w:rPr>
                <w:rFonts w:ascii="Times New Roman" w:hAnsi="Times New Roman" w:cs="Times New Roman"/>
                <w:sz w:val="20"/>
                <w:szCs w:val="20"/>
              </w:rPr>
            </w:pPr>
            <w:r w:rsidRPr="002860E9">
              <w:rPr>
                <w:rFonts w:ascii="Times New Roman" w:hAnsi="Times New Roman" w:cs="Times New Roman"/>
                <w:sz w:val="20"/>
                <w:szCs w:val="20"/>
              </w:rPr>
              <w:t>(2)Divulgarea ulterioară a recomandărilor sau a acțiunilor de incitare menționate la art. 81 alin. (4) se consideră divulgare neautorizată de informații privilegiate, în cazul în care persoana care divulgă recomandările sau acțiunile de incitare știe sau ar trebui să știe că ele se bazează pe informații privilegiate.</w:t>
            </w:r>
          </w:p>
        </w:tc>
        <w:tc>
          <w:tcPr>
            <w:tcW w:w="2684" w:type="dxa"/>
          </w:tcPr>
          <w:p w14:paraId="0AF7503E" w14:textId="0702AFA0"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t>Compatibil</w:t>
            </w:r>
          </w:p>
        </w:tc>
        <w:tc>
          <w:tcPr>
            <w:tcW w:w="3018" w:type="dxa"/>
          </w:tcPr>
          <w:p w14:paraId="185503AA" w14:textId="77777777" w:rsidR="00A84477" w:rsidRPr="000B539E" w:rsidRDefault="00A84477" w:rsidP="00A84477">
            <w:pPr>
              <w:rPr>
                <w:rFonts w:ascii="Times New Roman" w:hAnsi="Times New Roman" w:cs="Times New Roman"/>
                <w:sz w:val="20"/>
                <w:szCs w:val="20"/>
              </w:rPr>
            </w:pPr>
          </w:p>
        </w:tc>
      </w:tr>
      <w:tr w:rsidR="00A84477" w:rsidRPr="000B539E" w14:paraId="5BBC8360" w14:textId="77777777" w:rsidTr="00B4511F">
        <w:trPr>
          <w:gridAfter w:val="1"/>
          <w:wAfter w:w="15" w:type="dxa"/>
        </w:trPr>
        <w:tc>
          <w:tcPr>
            <w:tcW w:w="4434" w:type="dxa"/>
            <w:gridSpan w:val="2"/>
          </w:tcPr>
          <w:p w14:paraId="7761BAE1"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manipulării pieței</w:t>
            </w:r>
          </w:p>
          <w:p w14:paraId="7B4B4CB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Nicio persoană nu trebuie să se implice sau să încerce să se implice în activități de manipulare a pieței.</w:t>
            </w:r>
          </w:p>
          <w:p w14:paraId="12CACF7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sensul prezentului regulament, manipularea pieței include următoarele tipuri de activități:</w:t>
            </w:r>
          </w:p>
          <w:p w14:paraId="0984D6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cu excepția cazului în care sunt efectuate din motive legitime, efectuarea unei tranzacții, plasarea unui ordin de tranzacționare sau orice alt comportament care:</w:t>
            </w:r>
          </w:p>
          <w:p w14:paraId="48176CA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oferă sau poate oferi semnale false sau înșelătoare în legătură cu oferta, cererea sau prețul unui criptoactiv;</w:t>
            </w:r>
          </w:p>
          <w:p w14:paraId="393E60D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fixează sau poate fixa prețul unuia sau mai multor criptoactive la un nivel anormal sau artificial;</w:t>
            </w:r>
          </w:p>
          <w:p w14:paraId="2916ADD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efectuarea unei tranzacții, plasarea unui ordin de tranzacționare sau orice altă activitate sau comportament care influențează sau poate influența prețul unuia sau mai multor criptoactive, prin </w:t>
            </w:r>
            <w:r w:rsidRPr="000B539E">
              <w:rPr>
                <w:rFonts w:ascii="Times New Roman" w:hAnsi="Times New Roman" w:cs="Times New Roman"/>
                <w:sz w:val="20"/>
                <w:szCs w:val="20"/>
              </w:rPr>
              <w:lastRenderedPageBreak/>
              <w:t>recurgerea la un procedeu fictiv sau la orice altă formă de înșelăciune sau artificiu;</w:t>
            </w:r>
          </w:p>
          <w:p w14:paraId="631293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difuzarea de informații prin mijloace de comunicare în masă, inclusiv prin internet sau prin orice alte mijloace, care oferă sau poate oferi semnale false sau înșelătoare în legătură cu oferta, cererea sau prețul unuia sau mai multor criptoactive sau care fixează sau poate fixa prețul unuia sau mai multor criptoactive la un nivel anormal sau artificial, inclusiv răspândirea de zvonuri, în contextul în care persoana care s-a implicat în difuzarea informațiilor știa sau trebuia să știe că informațiile sunt false sau înșelătoare.</w:t>
            </w:r>
          </w:p>
          <w:p w14:paraId="5AB7C1DD" w14:textId="77777777" w:rsidR="00A84477" w:rsidRDefault="00A84477" w:rsidP="00A84477">
            <w:pPr>
              <w:rPr>
                <w:rFonts w:ascii="Times New Roman" w:hAnsi="Times New Roman" w:cs="Times New Roman"/>
                <w:sz w:val="20"/>
                <w:szCs w:val="20"/>
              </w:rPr>
            </w:pPr>
          </w:p>
          <w:p w14:paraId="1BF76918" w14:textId="77777777" w:rsidR="00A84477" w:rsidRPr="000B539E" w:rsidRDefault="00A84477" w:rsidP="00A84477">
            <w:pPr>
              <w:rPr>
                <w:rFonts w:ascii="Times New Roman" w:hAnsi="Times New Roman" w:cs="Times New Roman"/>
                <w:sz w:val="20"/>
                <w:szCs w:val="20"/>
              </w:rPr>
            </w:pPr>
          </w:p>
          <w:p w14:paraId="569524B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Următoarele comportamente sunt considerate, printre altele, manipulare a pieței:</w:t>
            </w:r>
          </w:p>
          <w:p w14:paraId="32AE23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asigurarea unei poziții dominante în raport cu oferta sau cererea unui criptoactiv, care are sau este probabil să aibă drept efect stabilirea directă sau indirectă a prețului de cumpărare sau de vânzare sau crearea ori posibilitatea de creare a altor condiții inechitabile de tranzacționare;</w:t>
            </w:r>
          </w:p>
          <w:p w14:paraId="16F8CF6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plasarea de ordine pe o platformă de tranzacționare pentru criptoactive, inclusiv anularea sau modificarea acestora, prin orice mijloc disponibil de tranzacționare, având unul dintre efectele menționate la alineatul (2) litera (a), prin:</w:t>
            </w:r>
          </w:p>
          <w:p w14:paraId="62396A9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întreruperea sau întârzierea funcționării platformei de tranzacționare pentru criptoactive sau implicarea în orice activitate care poate avea acest efect;</w:t>
            </w:r>
          </w:p>
          <w:p w14:paraId="4FBA602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crearea de condiții în care devine mai dificil pentru alte persoane să identifice ordinele reale de pe platforma de tranzacționare pentru criptoactive sau implicarea în orice activitate care poate avea acest efect, inclusiv prin introducerea de ordine care duc la destabilizarea funcționării normale a platformei de tranzacționare pentru criptoactive;</w:t>
            </w:r>
          </w:p>
          <w:p w14:paraId="3C08388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(iii) crearea unui semnal fals sau înșelător cu privire la oferta, cererea sau prețul unui criptoactiv, în special prin introducerea de ordine pentru a iniția sau accentua o tendință sau implicarea în orice activitate care poate avea acest efect;</w:t>
            </w:r>
          </w:p>
          <w:p w14:paraId="03A8D008" w14:textId="226C490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(c) faptul de a profita de accesul ocazional sau regulat la mijloacele de comunicare în masă tradiționale sau electronice pentru a emite o opinie asupra unui criptoactiv, după ce, în prealabil, s-a adoptat o poziție asupra criptoactivului respectiv, și de a profita ulterior de pe urma impactului opiniilor exprimate asupra prețului criptoactivului respectiv, fără a fi făcut concomitent public, într-un mod corect și concret, conflictul de interese în cauză.</w:t>
            </w:r>
          </w:p>
        </w:tc>
        <w:tc>
          <w:tcPr>
            <w:tcW w:w="4318" w:type="dxa"/>
          </w:tcPr>
          <w:p w14:paraId="2528BB65" w14:textId="3DD44722"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Articolul 83.Interzicerea manipulării pieței</w:t>
            </w:r>
          </w:p>
          <w:p w14:paraId="26A9CA30"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Nicio persoană nu trebuie să se implice sau să încerce să se implice în activități de manipulare a pieței.</w:t>
            </w:r>
          </w:p>
          <w:p w14:paraId="5ABE6BA0"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În sensul prezentei legi, manipularea pieței include următoarele tipuri de activități:</w:t>
            </w:r>
          </w:p>
          <w:p w14:paraId="5633D14F"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cu excepția cazului în care sunt efectuate din motive legitime, efectuarea unei tranzacții, plasarea unui ordin de tranzacționare sau orice alt comportament care:</w:t>
            </w:r>
          </w:p>
          <w:p w14:paraId="1CF1AB07"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(i)</w:t>
            </w:r>
            <w:r w:rsidRPr="002860E9">
              <w:rPr>
                <w:rFonts w:ascii="Times New Roman" w:hAnsi="Times New Roman" w:cs="Times New Roman"/>
                <w:sz w:val="20"/>
                <w:szCs w:val="20"/>
              </w:rPr>
              <w:tab/>
              <w:t>oferă sau poate oferi semnale false sau înșelătoare în legătură cu oferta, cererea sau prețul unui criptoactiv;</w:t>
            </w:r>
          </w:p>
          <w:p w14:paraId="7E3AF186"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(ii)</w:t>
            </w:r>
            <w:r w:rsidRPr="002860E9">
              <w:rPr>
                <w:rFonts w:ascii="Times New Roman" w:hAnsi="Times New Roman" w:cs="Times New Roman"/>
                <w:sz w:val="20"/>
                <w:szCs w:val="20"/>
              </w:rPr>
              <w:tab/>
              <w:t>fixează sau poate fixa prețul unuia sau mai multor criptoactive la un nivel anormal sau artificial;</w:t>
            </w:r>
          </w:p>
          <w:p w14:paraId="3650948C"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 xml:space="preserve">efectuarea unei tranzacții, plasarea unui ordin de tranzacționare sau orice altă activitate sau comportament care influențează sau poate influența prețul unuia sau mai multor criptoactive, prin recurgerea la un procedeu fictiv sau la orice </w:t>
            </w:r>
            <w:r w:rsidRPr="002860E9">
              <w:rPr>
                <w:rFonts w:ascii="Times New Roman" w:hAnsi="Times New Roman" w:cs="Times New Roman"/>
                <w:sz w:val="20"/>
                <w:szCs w:val="20"/>
              </w:rPr>
              <w:lastRenderedPageBreak/>
              <w:t>altă formă de înșelăciune sau acțiune dolosivă (artificiu);</w:t>
            </w:r>
          </w:p>
          <w:p w14:paraId="4C5F83DE"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difuzarea de informații prin mijloace de comunicare în masă, inclusiv prin internet sau prin orice alte mijloace, care oferă sau poate oferi semnale false sau înșelătoare în legătură cu oferta, cererea sau prețul unuia sau mai multor criptoactive sau care fixează sau poate fixa prețul unuia sau mai multor criptoactive la un nivel anormal sau artificial, inclusiv răspândirea de zvonuri, în contextul în care persoana care s-a implicat în difuzarea informațiilor știa sau trebuia să știe că informațiile sunt false sau înșelătoare.</w:t>
            </w:r>
          </w:p>
          <w:p w14:paraId="0752C0A8"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Următoarele comportamente sunt considerate, printre altele, manipulare a pieței:</w:t>
            </w:r>
          </w:p>
          <w:p w14:paraId="0CB59AD1"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asigurarea unei poziții dominante în raport cu oferta sau cererea unui criptoactiv, care are sau este probabil să aibă drept efect stabilirea directă sau indirectă a prețului de cumpărare sau de vânzare sau crearea ori posibilitatea de creare a altor condiții inechitabile de tranzacționare;</w:t>
            </w:r>
          </w:p>
          <w:p w14:paraId="2E00F6BB"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plasarea de ordine pe o platformă de tranzacționare pentru criptoactive, inclusiv anularea sau modificarea acestora, prin orice mijloc disponibil de tranzacționare, având unul dintre efectele menționate la alin. (2) lit. (a), prin:</w:t>
            </w:r>
          </w:p>
          <w:p w14:paraId="76061D40"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(i)</w:t>
            </w:r>
            <w:r w:rsidRPr="002860E9">
              <w:rPr>
                <w:rFonts w:ascii="Times New Roman" w:hAnsi="Times New Roman" w:cs="Times New Roman"/>
                <w:sz w:val="20"/>
                <w:szCs w:val="20"/>
              </w:rPr>
              <w:tab/>
              <w:t>întreruperea sau întârzierea funcționării platformei de tranzacționare pentru criptoactive sau implicarea în orice activitate care poate avea acest efect;</w:t>
            </w:r>
          </w:p>
          <w:p w14:paraId="639D1EBA"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(ii)</w:t>
            </w:r>
            <w:r w:rsidRPr="002860E9">
              <w:rPr>
                <w:rFonts w:ascii="Times New Roman" w:hAnsi="Times New Roman" w:cs="Times New Roman"/>
                <w:sz w:val="20"/>
                <w:szCs w:val="20"/>
              </w:rPr>
              <w:tab/>
              <w:t>crearea de condiții în care devine mai dificil pentru alte persoane să identifice ordinele reale de pe platforma de tranzacționare pentru criptoactive sau implicarea în orice activitate care poate avea acest efect, inclusiv prin introducerea de ordine care duc la destabilizarea funcționării normale a platformei de tranzacționare pentru criptoactive;</w:t>
            </w:r>
          </w:p>
          <w:p w14:paraId="1DB0B6CA"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(iii)</w:t>
            </w:r>
            <w:r w:rsidRPr="002860E9">
              <w:rPr>
                <w:rFonts w:ascii="Times New Roman" w:hAnsi="Times New Roman" w:cs="Times New Roman"/>
                <w:sz w:val="20"/>
                <w:szCs w:val="20"/>
              </w:rPr>
              <w:tab/>
              <w:t>crearea unui semnal fals sau înșelător cu privire la oferta, cererea sau prețul unui criptoactiv, în special prin introducerea de ordine pentru a iniția sau accentua o tendință sau implicarea în orice activitate care poate avea acest efect;</w:t>
            </w:r>
          </w:p>
          <w:p w14:paraId="7E41722F" w14:textId="2AA97F03" w:rsidR="00A84477" w:rsidRPr="000B539E"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 xml:space="preserve">faptul de a profita de accesul ocazional sau regulat la mijloacele de comunicare în masă tradiționale sau electronice pentru a emite o opinie </w:t>
            </w:r>
            <w:r w:rsidRPr="002860E9">
              <w:rPr>
                <w:rFonts w:ascii="Times New Roman" w:hAnsi="Times New Roman" w:cs="Times New Roman"/>
                <w:sz w:val="20"/>
                <w:szCs w:val="20"/>
              </w:rPr>
              <w:lastRenderedPageBreak/>
              <w:t>asupra unui criptoactiv, după ce, în prealabil, s-a adoptat o poziție asupra criptoactivului respectiv, și de a profita ulterior de pe urma impactului opiniilor exprimate asupra prețului criptoactivului respectiv, fără a fi făcut concomitent public, într-un mod corect și concret, conflictul de interese în cauză.</w:t>
            </w:r>
          </w:p>
        </w:tc>
        <w:tc>
          <w:tcPr>
            <w:tcW w:w="2684" w:type="dxa"/>
          </w:tcPr>
          <w:p w14:paraId="2FC66684" w14:textId="7F5C9BE1"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Compatibil</w:t>
            </w:r>
          </w:p>
        </w:tc>
        <w:tc>
          <w:tcPr>
            <w:tcW w:w="3018" w:type="dxa"/>
          </w:tcPr>
          <w:p w14:paraId="640B4FE6" w14:textId="77777777" w:rsidR="00A84477" w:rsidRPr="000B539E" w:rsidRDefault="00A84477" w:rsidP="00A84477">
            <w:pPr>
              <w:rPr>
                <w:rFonts w:ascii="Times New Roman" w:hAnsi="Times New Roman" w:cs="Times New Roman"/>
                <w:sz w:val="20"/>
                <w:szCs w:val="20"/>
              </w:rPr>
            </w:pPr>
          </w:p>
        </w:tc>
      </w:tr>
      <w:tr w:rsidR="00A84477" w:rsidRPr="000B539E" w14:paraId="082013DF" w14:textId="77777777" w:rsidTr="00B4511F">
        <w:trPr>
          <w:gridAfter w:val="1"/>
          <w:wAfter w:w="15" w:type="dxa"/>
        </w:trPr>
        <w:tc>
          <w:tcPr>
            <w:tcW w:w="4434" w:type="dxa"/>
            <w:gridSpan w:val="2"/>
          </w:tcPr>
          <w:p w14:paraId="6EBFCE8D"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92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Prevenirea și detectarea abuzului de piață</w:t>
            </w:r>
          </w:p>
          <w:p w14:paraId="6B19CA53" w14:textId="01ED87A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Orice persoană care pregătește sau execută cu titlu profesional tranzacții cu criptoactive dispune de mecanisme, sisteme și proceduri eficace pentru a preveni și detecta abuzul de piață. Persoana respectivă este supusă normelor de notificare ale statului membru în care este înregistrată sau în care își are sediul central sau, în cazul unei sucursale, a statului membru în care este situată sucursala și raportează fără întârziere autorității competente a statului membru respectiv orice suspiciune rezonabilă cu privire la un ordin sau o tranzacție, inclusiv orice anulare sau modificare a acestora, precum și alte aspecte ale funcționării tehnologiei registrelor distribuite, cum ar fi mecanismul de consens, în cazul în care ar putea exista circumstanțe care să indice faptul că un abuz de piață a fost comis, este în curs de a fi comis sau este probabil să fie comis.</w:t>
            </w:r>
          </w:p>
        </w:tc>
        <w:tc>
          <w:tcPr>
            <w:tcW w:w="4318" w:type="dxa"/>
          </w:tcPr>
          <w:p w14:paraId="2E4ED07B" w14:textId="437A59A3"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t>Articolul 84.Prevenirea și detectarea abuzului de piață</w:t>
            </w:r>
          </w:p>
          <w:p w14:paraId="20A0C27F" w14:textId="3757164F" w:rsidR="00A84477" w:rsidRPr="002860E9" w:rsidRDefault="00A84477" w:rsidP="00A84477">
            <w:pPr>
              <w:rPr>
                <w:rFonts w:ascii="Times New Roman" w:hAnsi="Times New Roman" w:cs="Times New Roman"/>
                <w:sz w:val="20"/>
                <w:szCs w:val="20"/>
              </w:rPr>
            </w:pPr>
            <w:r w:rsidRPr="002860E9">
              <w:rPr>
                <w:rFonts w:ascii="Times New Roman" w:hAnsi="Times New Roman" w:cs="Times New Roman"/>
                <w:sz w:val="20"/>
                <w:szCs w:val="20"/>
              </w:rPr>
              <w:t>(1) Orice persoană care pregătește sau execută cu titlu profesional tranzacții cu criptoactive dispune de mecanisme, sisteme și proceduri eficace pentru a preveni și detecta abuzul de piață. Persoana respectivă este supusă normelor de notificare și raportează Comisiei Naționale, imediat,  fără întârzieri nejustificate,  orice suspiciune rezonabilă cu privire la un ordin sau o tranzacție, inclusiv orice anulare sau modificare a acestora, precum și alte aspecte ale funcționării tehnologiei registrelor distribuite, cum ar fi mecanismul de consens, în cazul în care ar putea exista circumstanțe care să indice faptul că un abuz de piață a fost comis, este în curs de a fi comis sau este probabil să fie comis.</w:t>
            </w:r>
          </w:p>
          <w:p w14:paraId="5773B954" w14:textId="24CD0910" w:rsidR="00A84477" w:rsidRPr="002860E9" w:rsidRDefault="00A84477" w:rsidP="00A84477">
            <w:pPr>
              <w:rPr>
                <w:rFonts w:ascii="Times New Roman" w:hAnsi="Times New Roman" w:cs="Times New Roman"/>
                <w:sz w:val="20"/>
                <w:szCs w:val="20"/>
              </w:rPr>
            </w:pPr>
          </w:p>
        </w:tc>
        <w:tc>
          <w:tcPr>
            <w:tcW w:w="2684" w:type="dxa"/>
          </w:tcPr>
          <w:p w14:paraId="0D99AA01" w14:textId="56B70292" w:rsidR="00A84477" w:rsidRPr="000B539E" w:rsidRDefault="00A84477" w:rsidP="00043044">
            <w:pPr>
              <w:rPr>
                <w:rFonts w:ascii="Times New Roman" w:hAnsi="Times New Roman" w:cs="Times New Roman"/>
                <w:sz w:val="20"/>
                <w:szCs w:val="20"/>
              </w:rPr>
            </w:pPr>
            <w:r w:rsidRPr="00C401BB">
              <w:rPr>
                <w:rFonts w:ascii="Times New Roman" w:hAnsi="Times New Roman" w:cs="Times New Roman"/>
                <w:b/>
                <w:bCs/>
                <w:sz w:val="20"/>
                <w:szCs w:val="20"/>
              </w:rPr>
              <w:t>Compatibil</w:t>
            </w:r>
          </w:p>
        </w:tc>
        <w:tc>
          <w:tcPr>
            <w:tcW w:w="3018" w:type="dxa"/>
          </w:tcPr>
          <w:p w14:paraId="4D7E358B" w14:textId="750E1746" w:rsidR="00A84477" w:rsidRPr="000B539E" w:rsidRDefault="00A84477" w:rsidP="00043044">
            <w:pPr>
              <w:rPr>
                <w:rFonts w:ascii="Times New Roman" w:hAnsi="Times New Roman" w:cs="Times New Roman"/>
                <w:sz w:val="20"/>
                <w:szCs w:val="20"/>
              </w:rPr>
            </w:pPr>
          </w:p>
        </w:tc>
      </w:tr>
      <w:tr w:rsidR="00A84477" w:rsidRPr="000B539E" w14:paraId="17FD5B0B" w14:textId="77777777" w:rsidTr="00B4511F">
        <w:trPr>
          <w:gridAfter w:val="1"/>
          <w:wAfter w:w="15" w:type="dxa"/>
        </w:trPr>
        <w:tc>
          <w:tcPr>
            <w:tcW w:w="4434" w:type="dxa"/>
            <w:gridSpan w:val="2"/>
          </w:tcPr>
          <w:p w14:paraId="7C878FDE" w14:textId="634121C5" w:rsidR="00A84477" w:rsidRPr="000B539E" w:rsidRDefault="00A84477" w:rsidP="00A84477">
            <w:pPr>
              <w:rPr>
                <w:rFonts w:ascii="Times New Roman" w:hAnsi="Times New Roman" w:cs="Times New Roman"/>
                <w:sz w:val="20"/>
                <w:szCs w:val="20"/>
              </w:rPr>
            </w:pPr>
            <w:r w:rsidRPr="00C401BB">
              <w:rPr>
                <w:rFonts w:ascii="Times New Roman" w:hAnsi="Times New Roman" w:cs="Times New Roman"/>
                <w:sz w:val="20"/>
                <w:szCs w:val="20"/>
              </w:rPr>
              <w:t>Autoritățile competente care primesc informații privind ordinele sau tranzacțiile suspecte transmit imediat aceste informații autorităților competente ale platformelor de tranzacționare în cauză.</w:t>
            </w:r>
          </w:p>
        </w:tc>
        <w:tc>
          <w:tcPr>
            <w:tcW w:w="4318" w:type="dxa"/>
          </w:tcPr>
          <w:p w14:paraId="77A73AEB" w14:textId="77777777" w:rsidR="00A84477" w:rsidRPr="000B539E" w:rsidRDefault="00A84477" w:rsidP="00A84477">
            <w:pPr>
              <w:rPr>
                <w:rFonts w:ascii="Times New Roman" w:hAnsi="Times New Roman" w:cs="Times New Roman"/>
                <w:b/>
                <w:bCs/>
                <w:sz w:val="20"/>
                <w:szCs w:val="20"/>
              </w:rPr>
            </w:pPr>
          </w:p>
        </w:tc>
        <w:tc>
          <w:tcPr>
            <w:tcW w:w="2684" w:type="dxa"/>
          </w:tcPr>
          <w:p w14:paraId="2C24230D" w14:textId="77777777" w:rsidR="00A84477" w:rsidRPr="0099338E" w:rsidRDefault="00A84477" w:rsidP="00A84477">
            <w:pPr>
              <w:rPr>
                <w:rFonts w:ascii="Times New Roman" w:hAnsi="Times New Roman" w:cs="Times New Roman"/>
                <w:b/>
                <w:bCs/>
                <w:sz w:val="20"/>
                <w:szCs w:val="20"/>
              </w:rPr>
            </w:pPr>
            <w:r w:rsidRPr="0099338E">
              <w:rPr>
                <w:rFonts w:ascii="Times New Roman" w:hAnsi="Times New Roman" w:cs="Times New Roman"/>
                <w:b/>
                <w:bCs/>
                <w:sz w:val="20"/>
                <w:szCs w:val="20"/>
              </w:rPr>
              <w:t>Prevederi UE neaplicabile</w:t>
            </w:r>
          </w:p>
          <w:p w14:paraId="658C5290" w14:textId="77777777" w:rsidR="00A84477" w:rsidRPr="0099338E" w:rsidRDefault="00A84477" w:rsidP="00A84477">
            <w:pPr>
              <w:rPr>
                <w:rFonts w:ascii="Times New Roman" w:hAnsi="Times New Roman" w:cs="Times New Roman"/>
                <w:b/>
                <w:bCs/>
                <w:sz w:val="20"/>
                <w:szCs w:val="20"/>
              </w:rPr>
            </w:pPr>
          </w:p>
        </w:tc>
        <w:tc>
          <w:tcPr>
            <w:tcW w:w="3018" w:type="dxa"/>
          </w:tcPr>
          <w:p w14:paraId="53484EA1" w14:textId="1BEABA7C"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D6A5119" w14:textId="77777777" w:rsidTr="00B4511F">
        <w:trPr>
          <w:gridAfter w:val="1"/>
          <w:wAfter w:w="15" w:type="dxa"/>
        </w:trPr>
        <w:tc>
          <w:tcPr>
            <w:tcW w:w="4434" w:type="dxa"/>
            <w:gridSpan w:val="2"/>
          </w:tcPr>
          <w:p w14:paraId="44A01B9B" w14:textId="75877B2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ESMA elaborează proiecte de standarde tehnice de reglementare pentru a detalia:</w:t>
            </w:r>
          </w:p>
          <w:p w14:paraId="09D8DC5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mecanismele, sistemele și procedurile adecvate care să permită persoanelor să respecte alineatul (1);</w:t>
            </w:r>
          </w:p>
          <w:p w14:paraId="5F8A945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modelul care trebuie utilizat de către persoane pentru a respecta alineatul (1);</w:t>
            </w:r>
          </w:p>
          <w:p w14:paraId="626A463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pentru situațiile de abuz de piață </w:t>
            </w:r>
          </w:p>
          <w:p w14:paraId="2214A0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cu caracter transfrontalier, proceduri de coordonare între autoritățile competente relevante pentru detectarea și sancționarea abuzului de piață.</w:t>
            </w:r>
          </w:p>
          <w:p w14:paraId="74B06E7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ESMA prezintă Comisiei proiectele de standarde tehnice de reglementare menționate la primul paragraf până la 30 decembrie 2024.</w:t>
            </w:r>
          </w:p>
          <w:p w14:paraId="6A017AC2" w14:textId="2F8B8FAC"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t>(3) Pentru a asigura coerența practicilor în materie de supraveghere în temeiul prezentului articol, până la 30 iunie 2025, ESMA emite ghiduri în conformitate cu articolul 16 din Regulamentul (UE) nr. 1095/2010 privind practicile de supraveghere ale autorităților competente pentru a preveni și a detecta abuzul de piață, dacă acestea nu sunt deja acoperite de standardele tehnice de reglementare menționate la alineatul (2).</w:t>
            </w:r>
          </w:p>
        </w:tc>
        <w:tc>
          <w:tcPr>
            <w:tcW w:w="4318" w:type="dxa"/>
          </w:tcPr>
          <w:p w14:paraId="55CF4C53" w14:textId="77777777" w:rsidR="00A84477" w:rsidRPr="000B539E" w:rsidRDefault="00A84477" w:rsidP="00A84477">
            <w:pPr>
              <w:rPr>
                <w:rFonts w:ascii="Times New Roman" w:hAnsi="Times New Roman" w:cs="Times New Roman"/>
                <w:b/>
                <w:bCs/>
                <w:sz w:val="20"/>
                <w:szCs w:val="20"/>
              </w:rPr>
            </w:pPr>
          </w:p>
        </w:tc>
        <w:tc>
          <w:tcPr>
            <w:tcW w:w="2684" w:type="dxa"/>
          </w:tcPr>
          <w:p w14:paraId="4DA9D237" w14:textId="77777777" w:rsidR="00A84477" w:rsidRPr="0099338E" w:rsidRDefault="00A84477" w:rsidP="00A84477">
            <w:pPr>
              <w:rPr>
                <w:rFonts w:ascii="Times New Roman" w:hAnsi="Times New Roman" w:cs="Times New Roman"/>
                <w:b/>
                <w:bCs/>
                <w:sz w:val="20"/>
                <w:szCs w:val="20"/>
              </w:rPr>
            </w:pPr>
            <w:r w:rsidRPr="0099338E">
              <w:rPr>
                <w:rFonts w:ascii="Times New Roman" w:hAnsi="Times New Roman" w:cs="Times New Roman"/>
                <w:b/>
                <w:bCs/>
                <w:sz w:val="20"/>
                <w:szCs w:val="20"/>
              </w:rPr>
              <w:t>Prevederi UE neaplicabile</w:t>
            </w:r>
          </w:p>
          <w:p w14:paraId="0CB002EB" w14:textId="77777777" w:rsidR="00A84477" w:rsidRPr="0099338E" w:rsidRDefault="00A84477" w:rsidP="00A84477">
            <w:pPr>
              <w:rPr>
                <w:rFonts w:ascii="Times New Roman" w:hAnsi="Times New Roman" w:cs="Times New Roman"/>
                <w:b/>
                <w:bCs/>
                <w:sz w:val="20"/>
                <w:szCs w:val="20"/>
              </w:rPr>
            </w:pPr>
          </w:p>
        </w:tc>
        <w:tc>
          <w:tcPr>
            <w:tcW w:w="3018" w:type="dxa"/>
          </w:tcPr>
          <w:p w14:paraId="576CA106" w14:textId="07FF06DC"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14D2EC51" w14:textId="77777777" w:rsidTr="00B4511F">
        <w:trPr>
          <w:gridAfter w:val="1"/>
          <w:wAfter w:w="15" w:type="dxa"/>
        </w:trPr>
        <w:tc>
          <w:tcPr>
            <w:tcW w:w="4434" w:type="dxa"/>
            <w:gridSpan w:val="2"/>
          </w:tcPr>
          <w:p w14:paraId="3CA0F24C" w14:textId="77777777" w:rsidR="00A84477" w:rsidRPr="000B539E" w:rsidRDefault="00A84477" w:rsidP="00A84477">
            <w:pPr>
              <w:rPr>
                <w:rFonts w:ascii="Times New Roman" w:hAnsi="Times New Roman" w:cs="Times New Roman"/>
                <w:b/>
                <w:bCs/>
                <w:sz w:val="20"/>
                <w:szCs w:val="20"/>
              </w:rPr>
            </w:pPr>
          </w:p>
        </w:tc>
        <w:tc>
          <w:tcPr>
            <w:tcW w:w="4318" w:type="dxa"/>
          </w:tcPr>
          <w:p w14:paraId="422A6795" w14:textId="77777777" w:rsidR="00A84477" w:rsidRPr="002860E9"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Comisia Națională adoptă acte normative de reglementare, privind cerințele și/sau standardele tehnice care detaliază  cel puțin:</w:t>
            </w:r>
          </w:p>
          <w:p w14:paraId="6FD49CF0" w14:textId="77777777" w:rsidR="00A84477" w:rsidRPr="002860E9"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mecanismele, sistemele și procedurile adecvate care să permită persoanelor să respecte alin. (1);</w:t>
            </w:r>
          </w:p>
          <w:p w14:paraId="4A958CE9" w14:textId="77777777" w:rsidR="00A84477" w:rsidRPr="002860E9"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modelul care trebuie utilizat de către persoane pentru a respecta alin. (1);</w:t>
            </w:r>
          </w:p>
          <w:p w14:paraId="057C2EA5" w14:textId="1EE26105" w:rsidR="00A84477" w:rsidRPr="00C401BB"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pentru situațiile de abuz de piață cu caracter transfrontalier, proceduri de coordonare între autoritățile competente și autoritățile relevante din alte state pentru detectarea și sancționarea abuzului de piață.</w:t>
            </w:r>
          </w:p>
        </w:tc>
        <w:tc>
          <w:tcPr>
            <w:tcW w:w="2684" w:type="dxa"/>
          </w:tcPr>
          <w:p w14:paraId="08162C0A" w14:textId="77777777" w:rsidR="00A84477" w:rsidRPr="000B539E" w:rsidRDefault="00A84477" w:rsidP="00A84477">
            <w:pPr>
              <w:rPr>
                <w:rFonts w:ascii="Times New Roman" w:hAnsi="Times New Roman" w:cs="Times New Roman"/>
                <w:sz w:val="20"/>
                <w:szCs w:val="20"/>
              </w:rPr>
            </w:pPr>
          </w:p>
        </w:tc>
        <w:tc>
          <w:tcPr>
            <w:tcW w:w="3018" w:type="dxa"/>
          </w:tcPr>
          <w:p w14:paraId="67AE7540" w14:textId="608D3480"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AD50798"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5A422AB" w14:textId="77777777" w:rsidR="00A84477" w:rsidRPr="00C401BB" w:rsidRDefault="00A84477" w:rsidP="00A84477">
            <w:pPr>
              <w:rPr>
                <w:rFonts w:ascii="Times New Roman" w:hAnsi="Times New Roman" w:cs="Times New Roman"/>
                <w:sz w:val="20"/>
                <w:szCs w:val="20"/>
                <w:lang w:val="ro-RO"/>
              </w:rPr>
            </w:pPr>
          </w:p>
        </w:tc>
      </w:tr>
      <w:tr w:rsidR="00A84477" w:rsidRPr="000B539E" w14:paraId="43DE9516" w14:textId="77777777" w:rsidTr="00B4511F">
        <w:trPr>
          <w:gridAfter w:val="1"/>
          <w:wAfter w:w="15" w:type="dxa"/>
        </w:trPr>
        <w:tc>
          <w:tcPr>
            <w:tcW w:w="4434" w:type="dxa"/>
            <w:gridSpan w:val="2"/>
          </w:tcPr>
          <w:p w14:paraId="1F64F421"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b/>
                <w:bCs/>
                <w:sz w:val="20"/>
                <w:szCs w:val="20"/>
              </w:rPr>
              <w:t>TITLUL VII</w:t>
            </w:r>
          </w:p>
          <w:p w14:paraId="77A3BC53" w14:textId="7EF6570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AUTORITĂȚILE COMPETENTE, ABE ȘI ESMA</w:t>
            </w:r>
          </w:p>
        </w:tc>
        <w:tc>
          <w:tcPr>
            <w:tcW w:w="4318" w:type="dxa"/>
          </w:tcPr>
          <w:p w14:paraId="7402F497" w14:textId="3780724D" w:rsidR="00A84477" w:rsidRPr="000B539E" w:rsidRDefault="0069679A" w:rsidP="00A84477">
            <w:pPr>
              <w:rPr>
                <w:rFonts w:ascii="Times New Roman" w:hAnsi="Times New Roman" w:cs="Times New Roman"/>
                <w:b/>
                <w:bCs/>
                <w:sz w:val="20"/>
                <w:szCs w:val="20"/>
              </w:rPr>
            </w:pPr>
            <w:r>
              <w:rPr>
                <w:rFonts w:ascii="Times New Roman" w:hAnsi="Times New Roman" w:cs="Times New Roman"/>
                <w:b/>
                <w:bCs/>
                <w:sz w:val="20"/>
                <w:szCs w:val="20"/>
              </w:rPr>
              <w:t>CAPITOLUL</w:t>
            </w:r>
            <w:r w:rsidR="00A84477" w:rsidRPr="000B539E">
              <w:rPr>
                <w:rFonts w:ascii="Times New Roman" w:hAnsi="Times New Roman" w:cs="Times New Roman"/>
                <w:b/>
                <w:bCs/>
                <w:sz w:val="20"/>
                <w:szCs w:val="20"/>
              </w:rPr>
              <w:t xml:space="preserve"> VII</w:t>
            </w:r>
          </w:p>
          <w:p w14:paraId="5F7CBC47" w14:textId="306E377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AUTORITĂȚILE COMPETENTE</w:t>
            </w:r>
          </w:p>
        </w:tc>
        <w:tc>
          <w:tcPr>
            <w:tcW w:w="2684" w:type="dxa"/>
          </w:tcPr>
          <w:p w14:paraId="4F4FE102" w14:textId="0F53D9A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Parțial compatibil</w:t>
            </w:r>
          </w:p>
        </w:tc>
        <w:tc>
          <w:tcPr>
            <w:tcW w:w="3018" w:type="dxa"/>
          </w:tcPr>
          <w:p w14:paraId="030584F6" w14:textId="1ED2BA2F" w:rsidR="00A84477" w:rsidRPr="000B539E" w:rsidRDefault="00A84477" w:rsidP="00A84477">
            <w:pPr>
              <w:rPr>
                <w:rFonts w:ascii="Times New Roman" w:hAnsi="Times New Roman" w:cs="Times New Roman"/>
                <w:sz w:val="20"/>
                <w:szCs w:val="20"/>
              </w:rPr>
            </w:pPr>
          </w:p>
        </w:tc>
      </w:tr>
      <w:tr w:rsidR="00A84477" w:rsidRPr="000B539E" w14:paraId="3515693E" w14:textId="77777777" w:rsidTr="00B4511F">
        <w:trPr>
          <w:gridAfter w:val="1"/>
          <w:wAfter w:w="15" w:type="dxa"/>
        </w:trPr>
        <w:tc>
          <w:tcPr>
            <w:tcW w:w="4434" w:type="dxa"/>
            <w:gridSpan w:val="2"/>
          </w:tcPr>
          <w:p w14:paraId="7064138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1</w:t>
            </w:r>
          </w:p>
          <w:p w14:paraId="21667710" w14:textId="4A4F489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Competențele autorităților competente și cooperarea dintre autoritățile competente, ABE și ESMA</w:t>
            </w:r>
          </w:p>
        </w:tc>
        <w:tc>
          <w:tcPr>
            <w:tcW w:w="4318" w:type="dxa"/>
          </w:tcPr>
          <w:p w14:paraId="2CE295BC" w14:textId="443C4D81" w:rsidR="00A84477" w:rsidRPr="000B539E" w:rsidRDefault="0069679A"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0B539E">
              <w:rPr>
                <w:rFonts w:ascii="Times New Roman" w:hAnsi="Times New Roman" w:cs="Times New Roman"/>
                <w:sz w:val="20"/>
                <w:szCs w:val="20"/>
              </w:rPr>
              <w:t xml:space="preserve"> 1</w:t>
            </w:r>
          </w:p>
          <w:p w14:paraId="72F271A8" w14:textId="0B97253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Competențele autorităților competente și cooperarea dintre autoritățile competente</w:t>
            </w:r>
          </w:p>
        </w:tc>
        <w:tc>
          <w:tcPr>
            <w:tcW w:w="2684" w:type="dxa"/>
          </w:tcPr>
          <w:p w14:paraId="59FF39DC" w14:textId="365D5D3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Parțial compatibil</w:t>
            </w:r>
          </w:p>
        </w:tc>
        <w:tc>
          <w:tcPr>
            <w:tcW w:w="3018" w:type="dxa"/>
          </w:tcPr>
          <w:p w14:paraId="64A14045" w14:textId="77777777" w:rsidR="00A84477" w:rsidRPr="000B539E" w:rsidRDefault="00A84477" w:rsidP="00A84477">
            <w:pPr>
              <w:rPr>
                <w:rFonts w:ascii="Times New Roman" w:hAnsi="Times New Roman" w:cs="Times New Roman"/>
                <w:sz w:val="20"/>
                <w:szCs w:val="20"/>
              </w:rPr>
            </w:pPr>
          </w:p>
        </w:tc>
      </w:tr>
      <w:tr w:rsidR="00A84477" w:rsidRPr="000B539E" w14:paraId="4DDEEC9E" w14:textId="77777777" w:rsidTr="00B4511F">
        <w:trPr>
          <w:gridAfter w:val="1"/>
          <w:wAfter w:w="15" w:type="dxa"/>
        </w:trPr>
        <w:tc>
          <w:tcPr>
            <w:tcW w:w="4434" w:type="dxa"/>
            <w:gridSpan w:val="2"/>
          </w:tcPr>
          <w:p w14:paraId="422E3CD0"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Autoritățile competente</w:t>
            </w:r>
          </w:p>
          <w:p w14:paraId="02DFC9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Statele membre desemnează autoritățile competente responsabile cu îndeplinirea funcțiilor și sarcinilor prevăzute în prezentul regulament. </w:t>
            </w:r>
          </w:p>
          <w:p w14:paraId="020AD1A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Statele membre notifică ABE și ESMA cu privire la respectivele autorități competente.</w:t>
            </w:r>
          </w:p>
          <w:p w14:paraId="14DE9A75" w14:textId="0C92074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În cazul în care desemnează mai multe autorități competente în temeiul alineatului (1), statele membre stabilesc sarcinile fiecărei autorități și desemnează o autoritate competentă ca punct unic de contact pentru cooperarea administrativă transfrontalieră între autoritățile competente, precum și cu ABE și ESMA. Statele membre pot desemna un punct unic de contact diferit pentru </w:t>
            </w:r>
            <w:r w:rsidRPr="000B539E">
              <w:rPr>
                <w:rFonts w:ascii="Times New Roman" w:hAnsi="Times New Roman" w:cs="Times New Roman"/>
                <w:sz w:val="20"/>
                <w:szCs w:val="20"/>
              </w:rPr>
              <w:lastRenderedPageBreak/>
              <w:t>fiecare dintre tipurile respective de cooperare administrativă.</w:t>
            </w:r>
          </w:p>
        </w:tc>
        <w:tc>
          <w:tcPr>
            <w:tcW w:w="4318" w:type="dxa"/>
          </w:tcPr>
          <w:p w14:paraId="3AD846C8" w14:textId="77777777" w:rsidR="00A84477" w:rsidRPr="000B539E" w:rsidRDefault="00A84477" w:rsidP="00A84477">
            <w:pPr>
              <w:tabs>
                <w:tab w:val="left" w:pos="255"/>
              </w:tabs>
              <w:rPr>
                <w:rFonts w:ascii="Times New Roman" w:hAnsi="Times New Roman" w:cs="Times New Roman"/>
                <w:sz w:val="20"/>
                <w:szCs w:val="20"/>
              </w:rPr>
            </w:pPr>
          </w:p>
        </w:tc>
        <w:tc>
          <w:tcPr>
            <w:tcW w:w="2684" w:type="dxa"/>
          </w:tcPr>
          <w:p w14:paraId="145415BA" w14:textId="49EAB8AC" w:rsidR="00A84477" w:rsidRPr="0099338E" w:rsidRDefault="00A84477" w:rsidP="00A84477">
            <w:pPr>
              <w:rPr>
                <w:rFonts w:ascii="Times New Roman" w:hAnsi="Times New Roman" w:cs="Times New Roman"/>
                <w:b/>
                <w:bCs/>
                <w:sz w:val="20"/>
                <w:szCs w:val="20"/>
              </w:rPr>
            </w:pPr>
            <w:r w:rsidRPr="0099338E">
              <w:rPr>
                <w:rFonts w:ascii="Times New Roman" w:hAnsi="Times New Roman" w:cs="Times New Roman"/>
                <w:b/>
                <w:bCs/>
                <w:sz w:val="20"/>
                <w:szCs w:val="20"/>
              </w:rPr>
              <w:t xml:space="preserve">Prevederi </w:t>
            </w:r>
            <w:r>
              <w:rPr>
                <w:rFonts w:ascii="Times New Roman" w:hAnsi="Times New Roman" w:cs="Times New Roman"/>
                <w:b/>
                <w:bCs/>
                <w:sz w:val="20"/>
                <w:szCs w:val="20"/>
              </w:rPr>
              <w:t>neaplicabile</w:t>
            </w:r>
          </w:p>
          <w:p w14:paraId="16203D0D" w14:textId="77777777" w:rsidR="00A84477" w:rsidRPr="0099338E" w:rsidRDefault="00A84477" w:rsidP="00A84477">
            <w:pPr>
              <w:rPr>
                <w:rFonts w:ascii="Times New Roman" w:hAnsi="Times New Roman" w:cs="Times New Roman"/>
                <w:b/>
                <w:bCs/>
                <w:sz w:val="20"/>
                <w:szCs w:val="20"/>
              </w:rPr>
            </w:pPr>
          </w:p>
        </w:tc>
        <w:tc>
          <w:tcPr>
            <w:tcW w:w="3018" w:type="dxa"/>
          </w:tcPr>
          <w:p w14:paraId="6DD2DFC1" w14:textId="3FE55DDF" w:rsidR="00A84477" w:rsidRPr="0099338E" w:rsidRDefault="00A84477" w:rsidP="00A84477">
            <w:pPr>
              <w:rPr>
                <w:rFonts w:ascii="Times New Roman" w:hAnsi="Times New Roman" w:cs="Times New Roman"/>
                <w:sz w:val="20"/>
                <w:szCs w:val="20"/>
              </w:rPr>
            </w:pPr>
            <w:r w:rsidRPr="0099338E">
              <w:rPr>
                <w:rFonts w:ascii="Times New Roman" w:hAnsi="Times New Roman" w:cs="Times New Roman"/>
                <w:sz w:val="20"/>
                <w:szCs w:val="20"/>
              </w:rPr>
              <w:t>Prevederi lăsate la discreția statelor UE.</w:t>
            </w:r>
          </w:p>
        </w:tc>
      </w:tr>
      <w:tr w:rsidR="00A84477" w:rsidRPr="000B539E" w14:paraId="7157E423" w14:textId="77777777" w:rsidTr="00B4511F">
        <w:trPr>
          <w:gridAfter w:val="1"/>
          <w:wAfter w:w="15" w:type="dxa"/>
        </w:trPr>
        <w:tc>
          <w:tcPr>
            <w:tcW w:w="4434" w:type="dxa"/>
            <w:gridSpan w:val="2"/>
          </w:tcPr>
          <w:p w14:paraId="6750C414" w14:textId="2A6D3490" w:rsidR="00A84477" w:rsidRPr="000B539E" w:rsidRDefault="00A84477" w:rsidP="00A84477">
            <w:pPr>
              <w:rPr>
                <w:rFonts w:ascii="Times New Roman" w:hAnsi="Times New Roman" w:cs="Times New Roman"/>
                <w:b/>
                <w:bCs/>
                <w:sz w:val="20"/>
                <w:szCs w:val="20"/>
              </w:rPr>
            </w:pPr>
          </w:p>
        </w:tc>
        <w:tc>
          <w:tcPr>
            <w:tcW w:w="4318" w:type="dxa"/>
          </w:tcPr>
          <w:p w14:paraId="38B93BA0" w14:textId="77777777" w:rsidR="00A84477" w:rsidRPr="00CB554A" w:rsidRDefault="00A84477" w:rsidP="00A84477">
            <w:pPr>
              <w:tabs>
                <w:tab w:val="left" w:pos="1105"/>
              </w:tabs>
              <w:rPr>
                <w:rFonts w:ascii="Times New Roman" w:hAnsi="Times New Roman" w:cs="Times New Roman"/>
                <w:b/>
                <w:bCs/>
                <w:sz w:val="20"/>
                <w:szCs w:val="20"/>
              </w:rPr>
            </w:pPr>
            <w:r w:rsidRPr="00CB554A">
              <w:rPr>
                <w:rFonts w:ascii="Times New Roman" w:hAnsi="Times New Roman" w:cs="Times New Roman"/>
                <w:b/>
                <w:bCs/>
                <w:sz w:val="20"/>
                <w:szCs w:val="20"/>
              </w:rPr>
              <w:t>Articolul 85.</w:t>
            </w:r>
            <w:r w:rsidRPr="00CB554A">
              <w:rPr>
                <w:rFonts w:ascii="Times New Roman" w:hAnsi="Times New Roman" w:cs="Times New Roman"/>
                <w:b/>
                <w:bCs/>
                <w:sz w:val="20"/>
                <w:szCs w:val="20"/>
              </w:rPr>
              <w:tab/>
              <w:t>Autoritățile competente</w:t>
            </w:r>
          </w:p>
          <w:p w14:paraId="35313A80"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(1)</w:t>
            </w:r>
            <w:r w:rsidRPr="00DC3912">
              <w:rPr>
                <w:rFonts w:ascii="Times New Roman" w:hAnsi="Times New Roman" w:cs="Times New Roman"/>
                <w:sz w:val="20"/>
                <w:szCs w:val="20"/>
              </w:rPr>
              <w:tab/>
              <w:t>Autoritățile publice responsabile cu îndeplinirea atribuțiilor de reglementare, autorizare și de supraveghere în privința ofertanților, a persoanelor care solicită admiterea la tranzacționare a criptoactivelor, altele decât tokenurile raportate la active și tokenurile de monedă electronică, a emitenților de tokenuri raportate la active, a emitenților de tokenuri de monedă electronică sau a furnizorilor de servicii de criptoactive conform prevederilor prezentei legi şi a actelor normative emise în vederea executării legii sunt  Comisia Națională a Pieței Financiare și Banca Națională a Moldovei (denumite separat- autoritate competentă, iar în comun - autorități competente).</w:t>
            </w:r>
          </w:p>
          <w:p w14:paraId="7FCEDD97"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(2)</w:t>
            </w:r>
            <w:r w:rsidRPr="00DC3912">
              <w:rPr>
                <w:rFonts w:ascii="Times New Roman" w:hAnsi="Times New Roman" w:cs="Times New Roman"/>
                <w:sz w:val="20"/>
                <w:szCs w:val="20"/>
              </w:rPr>
              <w:tab/>
              <w:t>În exercitarea atribuțiilor și împuternicirilor sale stabilite de prezenta lege, Comisia Națională este responsabilă în raport cu persoanele juridice sau entitățile financiare în ceea ce privește desfășurarea oricăreia dintre următoarele activități:</w:t>
            </w:r>
          </w:p>
          <w:p w14:paraId="3E17F4A0"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a)</w:t>
            </w:r>
            <w:r w:rsidRPr="00DC3912">
              <w:rPr>
                <w:rFonts w:ascii="Times New Roman" w:hAnsi="Times New Roman" w:cs="Times New Roman"/>
                <w:sz w:val="20"/>
                <w:szCs w:val="20"/>
              </w:rPr>
              <w:tab/>
              <w:t>emitere de criptoactive, altele decât tokenurile raportate la active și tokenurile de monedă electronică;</w:t>
            </w:r>
          </w:p>
          <w:p w14:paraId="381060E3"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b)</w:t>
            </w:r>
            <w:r w:rsidRPr="00DC3912">
              <w:rPr>
                <w:rFonts w:ascii="Times New Roman" w:hAnsi="Times New Roman" w:cs="Times New Roman"/>
                <w:sz w:val="20"/>
                <w:szCs w:val="20"/>
              </w:rPr>
              <w:tab/>
              <w:t>oferta publică și/sau admiterea la tranzacționare a criptoactivelor, altele decât tokenurile raportate la active sau tokenurile de monedă electronică;</w:t>
            </w:r>
          </w:p>
          <w:p w14:paraId="6761B83C"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c)</w:t>
            </w:r>
            <w:r w:rsidRPr="00DC3912">
              <w:rPr>
                <w:rFonts w:ascii="Times New Roman" w:hAnsi="Times New Roman" w:cs="Times New Roman"/>
                <w:sz w:val="20"/>
                <w:szCs w:val="20"/>
              </w:rPr>
              <w:tab/>
              <w:t>emiterea de tokenuri raportate la active;</w:t>
            </w:r>
          </w:p>
          <w:p w14:paraId="2AE5B27C" w14:textId="77777777" w:rsidR="00A84477" w:rsidRPr="00DC3912" w:rsidRDefault="00A84477" w:rsidP="00A84477">
            <w:pPr>
              <w:tabs>
                <w:tab w:val="left" w:pos="255"/>
                <w:tab w:val="left" w:pos="284"/>
              </w:tabs>
              <w:rPr>
                <w:rFonts w:ascii="Times New Roman" w:hAnsi="Times New Roman" w:cs="Times New Roman"/>
                <w:sz w:val="20"/>
                <w:szCs w:val="20"/>
              </w:rPr>
            </w:pPr>
            <w:r w:rsidRPr="00DC3912">
              <w:rPr>
                <w:rFonts w:ascii="Times New Roman" w:hAnsi="Times New Roman" w:cs="Times New Roman"/>
                <w:sz w:val="20"/>
                <w:szCs w:val="20"/>
              </w:rPr>
              <w:t>d)</w:t>
            </w:r>
            <w:r w:rsidRPr="00DC3912">
              <w:rPr>
                <w:rFonts w:ascii="Times New Roman" w:hAnsi="Times New Roman" w:cs="Times New Roman"/>
                <w:sz w:val="20"/>
                <w:szCs w:val="20"/>
              </w:rPr>
              <w:tab/>
              <w:t>oferta publică și/sau admiterea la tranzacționare de tokenuri raportate la active;</w:t>
            </w:r>
          </w:p>
          <w:p w14:paraId="48FD0CF9" w14:textId="77777777" w:rsidR="00A84477" w:rsidRPr="00DC3912" w:rsidRDefault="00A84477" w:rsidP="00A84477">
            <w:pPr>
              <w:tabs>
                <w:tab w:val="left" w:pos="255"/>
                <w:tab w:val="left" w:pos="284"/>
              </w:tabs>
              <w:rPr>
                <w:rFonts w:ascii="Times New Roman" w:hAnsi="Times New Roman" w:cs="Times New Roman"/>
                <w:sz w:val="20"/>
                <w:szCs w:val="20"/>
              </w:rPr>
            </w:pPr>
            <w:r w:rsidRPr="00DC3912">
              <w:rPr>
                <w:rFonts w:ascii="Times New Roman" w:hAnsi="Times New Roman" w:cs="Times New Roman"/>
                <w:sz w:val="20"/>
                <w:szCs w:val="20"/>
              </w:rPr>
              <w:t>e)</w:t>
            </w:r>
            <w:r w:rsidRPr="00DC3912">
              <w:rPr>
                <w:rFonts w:ascii="Times New Roman" w:hAnsi="Times New Roman" w:cs="Times New Roman"/>
                <w:sz w:val="20"/>
                <w:szCs w:val="20"/>
              </w:rPr>
              <w:tab/>
              <w:t>furnizarea de servicii de criptoactive;</w:t>
            </w:r>
          </w:p>
          <w:p w14:paraId="2EE782B3"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f)</w:t>
            </w:r>
            <w:r w:rsidRPr="00DC3912">
              <w:rPr>
                <w:rFonts w:ascii="Times New Roman" w:hAnsi="Times New Roman" w:cs="Times New Roman"/>
                <w:sz w:val="20"/>
                <w:szCs w:val="20"/>
              </w:rPr>
              <w:tab/>
              <w:t>prevenirea și detectarea abuzului de piață care implică criptoactive.</w:t>
            </w:r>
          </w:p>
          <w:p w14:paraId="028DE97E"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(3)</w:t>
            </w:r>
            <w:r w:rsidRPr="00DC3912">
              <w:rPr>
                <w:rFonts w:ascii="Times New Roman" w:hAnsi="Times New Roman" w:cs="Times New Roman"/>
                <w:sz w:val="20"/>
                <w:szCs w:val="20"/>
              </w:rPr>
              <w:tab/>
              <w:t>În exercitarea atribuțiilor și împuternicirilor sale stabilite de prezenta lege, Banca Națională este responsabilă în raport cu instituțiile de credit și instituțiile emitente de monedă electronică în ceea ce privește desfășurarea oricăreia dintre următoarele activități:</w:t>
            </w:r>
          </w:p>
          <w:p w14:paraId="19433FCC"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a)</w:t>
            </w:r>
            <w:r w:rsidRPr="00DC3912">
              <w:rPr>
                <w:rFonts w:ascii="Times New Roman" w:hAnsi="Times New Roman" w:cs="Times New Roman"/>
                <w:sz w:val="20"/>
                <w:szCs w:val="20"/>
              </w:rPr>
              <w:tab/>
              <w:t>emiterea de tokenuri de monedă electronică;</w:t>
            </w:r>
          </w:p>
          <w:p w14:paraId="43F3315B"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b)</w:t>
            </w:r>
            <w:r w:rsidRPr="00DC3912">
              <w:rPr>
                <w:rFonts w:ascii="Times New Roman" w:hAnsi="Times New Roman" w:cs="Times New Roman"/>
                <w:sz w:val="20"/>
                <w:szCs w:val="20"/>
              </w:rPr>
              <w:tab/>
              <w:t>oferta publică și/sau admiterea la tranzacționare de tokenuri de monedă electronică emise de către acestea;</w:t>
            </w:r>
          </w:p>
          <w:p w14:paraId="63B93C09" w14:textId="5F02EDEE"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lastRenderedPageBreak/>
              <w:t>(4)</w:t>
            </w:r>
            <w:r w:rsidRPr="00DC3912">
              <w:rPr>
                <w:rFonts w:ascii="Times New Roman" w:hAnsi="Times New Roman" w:cs="Times New Roman"/>
                <w:sz w:val="20"/>
                <w:szCs w:val="20"/>
              </w:rPr>
              <w:tab/>
              <w:t>Pe lângă atribuțiile prevăzute la alin. (3), Banca Națională îndeplinește responsabilitățile care îi revin potrivit prevederilor prezentei legi, în calitate de bancă centrală în temeiul Legii nr. 548</w:t>
            </w:r>
            <w:r w:rsidR="0069679A">
              <w:rPr>
                <w:rFonts w:ascii="Times New Roman" w:hAnsi="Times New Roman" w:cs="Times New Roman"/>
                <w:sz w:val="20"/>
                <w:szCs w:val="20"/>
              </w:rPr>
              <w:t>/</w:t>
            </w:r>
            <w:r w:rsidRPr="00DC3912">
              <w:rPr>
                <w:rFonts w:ascii="Times New Roman" w:hAnsi="Times New Roman" w:cs="Times New Roman"/>
                <w:sz w:val="20"/>
                <w:szCs w:val="20"/>
              </w:rPr>
              <w:t>1995 cu privire la Banca Naţională a Moldovei, în calitate de autoritate de rezoluție în temeiul Legii nr. 232/2016, și autoritate de supraveghere prudențială în temeiul Legii nr. 202/2017, în raport cu o instituție de credit în sensul art. 3 alin.(1) pct.29 din prezenta lege.</w:t>
            </w:r>
          </w:p>
          <w:p w14:paraId="54410627"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(5)</w:t>
            </w:r>
            <w:r w:rsidRPr="00DC3912">
              <w:rPr>
                <w:rFonts w:ascii="Times New Roman" w:hAnsi="Times New Roman" w:cs="Times New Roman"/>
                <w:sz w:val="20"/>
                <w:szCs w:val="20"/>
              </w:rPr>
              <w:tab/>
              <w:t>În aplicarea art. 93 alin. (2) din Regulamentul (UE) 2023/1114, Comisia Națională este desemnată punct unic de contact pentru cooperarea cu Autoritatea Europeană pentru Valori Mobiliare și Piețe (ESMA) și, totodată, pentru cooperarea transfrontalieră cu alte autorități competente pentru activitățile desfășurate de tipul celor prevăzute la alin. (2).</w:t>
            </w:r>
          </w:p>
          <w:p w14:paraId="30D788DD" w14:textId="77777777" w:rsidR="00A84477" w:rsidRDefault="00A84477" w:rsidP="00043044">
            <w:pPr>
              <w:tabs>
                <w:tab w:val="left" w:pos="255"/>
              </w:tabs>
              <w:rPr>
                <w:rFonts w:ascii="Times New Roman" w:hAnsi="Times New Roman" w:cs="Times New Roman"/>
                <w:sz w:val="20"/>
                <w:szCs w:val="20"/>
              </w:rPr>
            </w:pPr>
            <w:r w:rsidRPr="00DC3912">
              <w:rPr>
                <w:rFonts w:ascii="Times New Roman" w:hAnsi="Times New Roman" w:cs="Times New Roman"/>
                <w:sz w:val="20"/>
                <w:szCs w:val="20"/>
              </w:rPr>
              <w:t>(6)</w:t>
            </w:r>
            <w:r w:rsidRPr="00DC3912">
              <w:rPr>
                <w:rFonts w:ascii="Times New Roman" w:hAnsi="Times New Roman" w:cs="Times New Roman"/>
                <w:sz w:val="20"/>
                <w:szCs w:val="20"/>
              </w:rPr>
              <w:tab/>
              <w:t>În aplicarea art. 93 alin. (2) din Regulamentul (UE) 2023/1114, Banca Națională este desemnată punct unic de contact pentru cooperarea cu Autoritatea Bancară Europeană (ABE) și, totodată, pentru cooperarea transfrontalieră cu alte autorități competente în ceea ce privește activitățile de tipul celor prevăzute la alin. (3).</w:t>
            </w:r>
          </w:p>
          <w:p w14:paraId="6742581F" w14:textId="77777777" w:rsidR="00BC35DD" w:rsidRPr="00BC35DD" w:rsidRDefault="00BC35DD" w:rsidP="00BC35DD">
            <w:pPr>
              <w:tabs>
                <w:tab w:val="left" w:pos="255"/>
              </w:tabs>
              <w:rPr>
                <w:rFonts w:ascii="Times New Roman" w:hAnsi="Times New Roman" w:cs="Times New Roman"/>
                <w:sz w:val="20"/>
                <w:szCs w:val="20"/>
              </w:rPr>
            </w:pPr>
            <w:r w:rsidRPr="00BC35DD">
              <w:rPr>
                <w:rFonts w:ascii="Times New Roman" w:hAnsi="Times New Roman" w:cs="Times New Roman"/>
                <w:sz w:val="20"/>
                <w:szCs w:val="20"/>
              </w:rPr>
              <w:t>(7)</w:t>
            </w:r>
            <w:r w:rsidRPr="00BC35DD">
              <w:rPr>
                <w:rFonts w:ascii="Times New Roman" w:hAnsi="Times New Roman" w:cs="Times New Roman"/>
                <w:sz w:val="20"/>
                <w:szCs w:val="20"/>
              </w:rPr>
              <w:tab/>
              <w:t>În aplicarea prevederilor art. 99 din Regulamentul (UE) 2023/1114, actele normative cu putere de lege şi actele normative de punere în aplicare a Regulamentului (UE) 2023/1114 emise de autoritățile competente, inclusiv orice dispoziții relevante de drept penal, se transmit de către Comisia Națională sau Banca Națională în funcție de atribuțiile fiecărei autorități conform alin. (2) și (3) pentru a notifica ESMA, respectiv ABE. Autoritățile competente notifică fără întârziere ABE și ESMA orice eventuală modificare ulterioară a acestora.</w:t>
            </w:r>
          </w:p>
          <w:p w14:paraId="773B8901" w14:textId="77777777" w:rsidR="00BC35DD" w:rsidRPr="00BC35DD" w:rsidRDefault="00BC35DD" w:rsidP="00BC35DD">
            <w:pPr>
              <w:tabs>
                <w:tab w:val="left" w:pos="255"/>
              </w:tabs>
              <w:rPr>
                <w:rFonts w:ascii="Times New Roman" w:hAnsi="Times New Roman" w:cs="Times New Roman"/>
                <w:sz w:val="20"/>
                <w:szCs w:val="20"/>
              </w:rPr>
            </w:pPr>
            <w:r w:rsidRPr="00BC35DD">
              <w:rPr>
                <w:rFonts w:ascii="Times New Roman" w:hAnsi="Times New Roman" w:cs="Times New Roman"/>
                <w:sz w:val="20"/>
                <w:szCs w:val="20"/>
              </w:rPr>
              <w:t>(8)</w:t>
            </w:r>
            <w:r w:rsidRPr="00BC35DD">
              <w:rPr>
                <w:rFonts w:ascii="Times New Roman" w:hAnsi="Times New Roman" w:cs="Times New Roman"/>
                <w:sz w:val="20"/>
                <w:szCs w:val="20"/>
              </w:rPr>
              <w:tab/>
              <w:t>În aplicarea prevederilor art. 115 din Regulamentul (UE) 2023/1114, Comisia Națională transmite anual către ESMA informații agregate privind toate sancțiunile și alte măsuri impuse în conformitate cu art. 111 din Regulamentul (UE) 2023/1114.</w:t>
            </w:r>
          </w:p>
          <w:p w14:paraId="207F2AA1" w14:textId="4203F335" w:rsidR="008C7F4D" w:rsidRPr="00DC3912" w:rsidRDefault="00BC35DD" w:rsidP="00BC35DD">
            <w:pPr>
              <w:tabs>
                <w:tab w:val="left" w:pos="255"/>
              </w:tabs>
              <w:rPr>
                <w:rFonts w:ascii="Times New Roman" w:hAnsi="Times New Roman" w:cs="Times New Roman"/>
                <w:sz w:val="20"/>
                <w:szCs w:val="20"/>
              </w:rPr>
            </w:pPr>
            <w:r w:rsidRPr="00BC35DD">
              <w:rPr>
                <w:rFonts w:ascii="Times New Roman" w:hAnsi="Times New Roman" w:cs="Times New Roman"/>
                <w:sz w:val="20"/>
                <w:szCs w:val="20"/>
              </w:rPr>
              <w:t>(9)</w:t>
            </w:r>
            <w:r w:rsidRPr="00BC35DD">
              <w:rPr>
                <w:rFonts w:ascii="Times New Roman" w:hAnsi="Times New Roman" w:cs="Times New Roman"/>
                <w:sz w:val="20"/>
                <w:szCs w:val="20"/>
              </w:rPr>
              <w:tab/>
              <w:t xml:space="preserve">În aplicarea prevederilor art. 115 din Regulamentul (UE) 2023/1114, Banca Națională </w:t>
            </w:r>
            <w:r w:rsidRPr="00BC35DD">
              <w:rPr>
                <w:rFonts w:ascii="Times New Roman" w:hAnsi="Times New Roman" w:cs="Times New Roman"/>
                <w:sz w:val="20"/>
                <w:szCs w:val="20"/>
              </w:rPr>
              <w:lastRenderedPageBreak/>
              <w:t>transmite anual către ABE informații agregate privind toate sancțiunile și alte măsuri impuse în conformitate cu art. 111 din Regulamentul (UE) 2023/1114.</w:t>
            </w:r>
          </w:p>
        </w:tc>
        <w:tc>
          <w:tcPr>
            <w:tcW w:w="2684" w:type="dxa"/>
          </w:tcPr>
          <w:p w14:paraId="49932387" w14:textId="3065336D" w:rsidR="00A84477" w:rsidRPr="000B539E" w:rsidRDefault="00A84477" w:rsidP="00043044">
            <w:pPr>
              <w:rPr>
                <w:rFonts w:ascii="Times New Roman" w:hAnsi="Times New Roman" w:cs="Times New Roman"/>
                <w:sz w:val="20"/>
                <w:szCs w:val="20"/>
              </w:rPr>
            </w:pPr>
          </w:p>
        </w:tc>
        <w:tc>
          <w:tcPr>
            <w:tcW w:w="3018" w:type="dxa"/>
          </w:tcPr>
          <w:p w14:paraId="4735D71E" w14:textId="1267E92F"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F9A0504" w14:textId="7F69A0AA" w:rsidR="00A84477" w:rsidRPr="000B539E" w:rsidRDefault="00A84477" w:rsidP="00043044">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12424706" w14:textId="77777777" w:rsidTr="00B4511F">
        <w:trPr>
          <w:gridAfter w:val="1"/>
          <w:wAfter w:w="15" w:type="dxa"/>
        </w:trPr>
        <w:tc>
          <w:tcPr>
            <w:tcW w:w="4434" w:type="dxa"/>
            <w:gridSpan w:val="2"/>
          </w:tcPr>
          <w:p w14:paraId="55629CBC" w14:textId="7B18B794" w:rsidR="00A84477" w:rsidRPr="00CB554A" w:rsidRDefault="00A84477" w:rsidP="00A84477">
            <w:pPr>
              <w:rPr>
                <w:rFonts w:ascii="Times New Roman" w:hAnsi="Times New Roman" w:cs="Times New Roman"/>
                <w:b/>
                <w:bCs/>
                <w:i/>
                <w:iCs/>
                <w:sz w:val="20"/>
                <w:szCs w:val="20"/>
              </w:rPr>
            </w:pPr>
            <w:r w:rsidRPr="00CB554A">
              <w:rPr>
                <w:rFonts w:ascii="Times New Roman" w:hAnsi="Times New Roman" w:cs="Times New Roman"/>
                <w:sz w:val="20"/>
                <w:szCs w:val="20"/>
              </w:rPr>
              <w:lastRenderedPageBreak/>
              <w:t>(3) ESMA publică pe website-ul său lista autorităților competente desemnate în conformitate cu alineatele (1) și (2).</w:t>
            </w:r>
          </w:p>
        </w:tc>
        <w:tc>
          <w:tcPr>
            <w:tcW w:w="4318" w:type="dxa"/>
          </w:tcPr>
          <w:p w14:paraId="4323BB47" w14:textId="77777777" w:rsidR="00A84477" w:rsidRPr="005216B3" w:rsidRDefault="00A84477" w:rsidP="00A84477">
            <w:pPr>
              <w:rPr>
                <w:rFonts w:ascii="Times New Roman" w:hAnsi="Times New Roman" w:cs="Times New Roman"/>
                <w:sz w:val="20"/>
                <w:szCs w:val="20"/>
              </w:rPr>
            </w:pPr>
          </w:p>
        </w:tc>
        <w:tc>
          <w:tcPr>
            <w:tcW w:w="2684" w:type="dxa"/>
          </w:tcPr>
          <w:p w14:paraId="7E479BA1" w14:textId="77777777" w:rsidR="00A84477" w:rsidRPr="00043044" w:rsidRDefault="00A84477" w:rsidP="00A84477">
            <w:pPr>
              <w:rPr>
                <w:rFonts w:ascii="Times New Roman" w:hAnsi="Times New Roman" w:cs="Times New Roman"/>
                <w:b/>
                <w:bCs/>
                <w:sz w:val="20"/>
                <w:szCs w:val="20"/>
              </w:rPr>
            </w:pPr>
            <w:r w:rsidRPr="00043044">
              <w:rPr>
                <w:rFonts w:ascii="Times New Roman" w:hAnsi="Times New Roman" w:cs="Times New Roman"/>
                <w:b/>
                <w:bCs/>
                <w:sz w:val="20"/>
                <w:szCs w:val="20"/>
              </w:rPr>
              <w:t>Prevederi UE neaplicabile</w:t>
            </w:r>
          </w:p>
          <w:p w14:paraId="4CD46A9C" w14:textId="77777777" w:rsidR="00A84477" w:rsidRPr="00043044" w:rsidRDefault="00A84477" w:rsidP="00A84477">
            <w:pPr>
              <w:rPr>
                <w:rFonts w:ascii="Times New Roman" w:hAnsi="Times New Roman" w:cs="Times New Roman"/>
                <w:b/>
                <w:bCs/>
                <w:sz w:val="20"/>
                <w:szCs w:val="20"/>
              </w:rPr>
            </w:pPr>
          </w:p>
        </w:tc>
        <w:tc>
          <w:tcPr>
            <w:tcW w:w="3018" w:type="dxa"/>
          </w:tcPr>
          <w:p w14:paraId="0C0AB805" w14:textId="1C2A5ADD"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1C8CBE6" w14:textId="77777777" w:rsidTr="00B4511F">
        <w:trPr>
          <w:gridAfter w:val="1"/>
          <w:wAfter w:w="15" w:type="dxa"/>
        </w:trPr>
        <w:tc>
          <w:tcPr>
            <w:tcW w:w="4434" w:type="dxa"/>
            <w:gridSpan w:val="2"/>
          </w:tcPr>
          <w:p w14:paraId="31DCFF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94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autorităților competente</w:t>
            </w:r>
          </w:p>
          <w:p w14:paraId="064B9A2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Pentru a-și îndeplini atribuțiile care le revin în temeiul titlurilor II-VI din prezentul regulament, autoritățile competente dispun, conform dreptului intern, de cel puțin de următoarele competențe de supraveghere și de investigare:</w:t>
            </w:r>
          </w:p>
          <w:p w14:paraId="0A0538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solicite oricărei persoane să furnizeze informațiile și documentele pe care autoritățile competente consideră că ar putea fi relevante pentru îndeplinirea sarcinilor lor;</w:t>
            </w:r>
          </w:p>
          <w:p w14:paraId="0A82F91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suspende sau să solicite unui furnizor de servicii de criptoactive să suspende furnizarea de servicii de criptoactive timp de cel mult 30 de zile lucrătoare consecutive, de fiecare dată când au motive întemeiate să suspecteze încălcarea prezentului regulament;</w:t>
            </w:r>
          </w:p>
          <w:p w14:paraId="5D9BDDC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să interzică furnizarea de servicii de criptoactive în cazul în care constată că a fost încălcat prezentul regulament;</w:t>
            </w:r>
          </w:p>
          <w:p w14:paraId="1385F3B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să prezinte sau să solicite unui furnizor de servicii de criptoactive să prezinte toate informațiile semnificative care ar putea avea un efect asupra furnizării serviciilor de criptoactive în cauză, pentru a asigura protecția intereselor clienților, în special ale deținătorilor de retail, sau buna funcționare a pieței;</w:t>
            </w:r>
          </w:p>
          <w:p w14:paraId="14E259F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să facă public faptul că un furnizor de servicii de criptoactive nu își îndeplinește obligațiile;</w:t>
            </w:r>
          </w:p>
          <w:p w14:paraId="4AA226F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 să suspende sau să solicite unui furnizor de servicii de criptoactive să suspende furnizarea serviciilor de criptoactive în cazul în care autoritățile competente consideră că situația furnizorului de servicii de criptoactive este de așa natură încât furnizarea serviciilor de criptoactive ar prejudicia interesele clienților, în special ale deținătorilor de retail;</w:t>
            </w:r>
          </w:p>
          <w:p w14:paraId="49BD50C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(g) să impună transferul contractelor existente unui alt furnizor de servicii de criptoactive în cazul în care autorizația furnizorului de servicii de criptoactive este retrasă în conformitate cu articolul 64, sub rezerva acordului clienților și al furnizorului de servicii de criptoactive căruia urmează să îi fie </w:t>
            </w:r>
          </w:p>
          <w:p w14:paraId="7ECFEE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transferate contractele;</w:t>
            </w:r>
          </w:p>
          <w:p w14:paraId="09FBB90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(h) în cazul în care există motive </w:t>
            </w:r>
          </w:p>
          <w:p w14:paraId="18F5EFC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pentru a presupune că o persoană furnizează servicii de criptoactive fără autorizație, să dispună încetarea imediată a activității fără avertizare prealabilă sau impunerea unui termen pentru încetare;</w:t>
            </w:r>
          </w:p>
          <w:p w14:paraId="2DFC5B8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să solicite ofertanților, persoanelor care solicită admiterea la tranzacționare a criptoactivelor sau emitenților de tokenuri raportate la active sau de tokenuri de monedă electronică să își modifice cartea albă pentru criptoactive sau să își modifice din nou cartea albă pentru criptoactive modificată, în cazul în care constată că cartea albă pentru criptoactive sau cartea albă pentru criptoactive modificată nu conține informațiile prevăzute la articolul 6, 19 sau 51;</w:t>
            </w:r>
          </w:p>
          <w:p w14:paraId="4550AA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(j) să solicite ofertanților, persoanelor care solicită admiterea la tranzacționare a criptoactivelor sau emitenților de tokenuri raportate la active sau de tokenuri de monedă electronică să își modifice comunicările cu caracter publicitar în cazul în care constată că comunicările cu acestea nu respectă cerințele prevăzute la articolul 7, 29 sau 53 din </w:t>
            </w:r>
          </w:p>
          <w:p w14:paraId="42A7FE8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prezentul regulament;</w:t>
            </w:r>
          </w:p>
          <w:p w14:paraId="41DB76F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(k) să solicite ofertanților, persoanelor care solicită admiterea la tranzacționare a criptoactivelor sau emitenților de tokenuri raportate la active și tokenuri de monedă electronică să includă informații suplimentare în cărțile lor albe pentru criptoactive, atunci când acest lucru este necesar pentru stabilitatea financiară sau pentru protecția intereselor deținătorilor de criptoactive, în special ale deținătorilor de retail;</w:t>
            </w:r>
          </w:p>
          <w:p w14:paraId="1B6F2B2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(l) să suspende o ofertă publică sau o admitere la tranzacționare de criptoactive timp de cel mult 30 de zile lucrătoare consecutive, de fiecare dată când au motive întemeiate să suspecteze încălcarea prezentului regulament;</w:t>
            </w:r>
          </w:p>
          <w:p w14:paraId="12D87AE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(m) să interzică o ofertă publică sau o admitere la tranzacționare de criptoactive în cazul în care constată încălcarea prezentului regulament sau au motive întemeiate să suspecteze că acesta va fi încălcat;</w:t>
            </w:r>
          </w:p>
          <w:p w14:paraId="15F0893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(n) să suspende sau să solicite unui furnizor de servicii de criptoactive care operează o platformă de tranzacționare pentru criptoactive să suspende tranzacționarea criptoactivelor pentru o perioadă de cel mult 30 de zile lucrătoare consecutive, de fiecare dată când au motive întemeiate să suspecteze </w:t>
            </w:r>
          </w:p>
          <w:p w14:paraId="47CC3EB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încălcarea prezentului regulament;</w:t>
            </w:r>
          </w:p>
          <w:p w14:paraId="018F06D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(o) să interzică tranzacționarea de criptoactive pe o platformă de tranzacționare pentru criptoactive în cazul în care constată încălcarea prezentului regulament sau au motive întemeiate să suspecteze că acesta va fi încălcat;</w:t>
            </w:r>
          </w:p>
          <w:p w14:paraId="6706327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 să suspende sau să interzică comunicările cu caracter publicitar în cazul în care au motive întemeiate să suspecteze că prezentul regulament a fost încălcat;</w:t>
            </w:r>
          </w:p>
          <w:p w14:paraId="73CA8FD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(q) să solicite ofertanților, persoanelor care solicită admiterea la tranzacționare a criptoactivelor, emitenților de tokenuri raportate la active sau tokenuri de monedă electronică sau furnizorilor relevanți de servicii de criptoactive să</w:t>
            </w:r>
          </w:p>
          <w:p w14:paraId="3CFE030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înceteze sau să suspende comunicările cu caracter publicitar timp de cel mult 30 de zile lucrătoare consecutive, de fiecare dată când au motive întemeiate să suspecteze încălcarea prezentului regulament;</w:t>
            </w:r>
          </w:p>
          <w:p w14:paraId="77C6F33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 să facă public faptul că un ofertant, o persoană care solicită admiterea la tranzacționare a unui criptoactiv sau un emitent al unui token raportat la active sau al unui token de monedă electronică nu își îndeplinește obligațiile;</w:t>
            </w:r>
          </w:p>
          <w:p w14:paraId="266C7BD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(s) să prezinte sau să solicite ofertantului, persoanei care solicită admiterea la tranzacționare a unui criptoactiv sau emitentului unui token raportat la active sau al unui token de monedă electronică să prezinte toate informațiile semnificative care ar putea avea un efect asupra evaluării criptoactivului oferit publicului sau admis la tranzacționare, pentru a asigura protecția intereselor deținătorilor de </w:t>
            </w:r>
            <w:r w:rsidRPr="000B539E">
              <w:rPr>
                <w:rFonts w:ascii="Times New Roman" w:hAnsi="Times New Roman" w:cs="Times New Roman"/>
                <w:sz w:val="20"/>
                <w:szCs w:val="20"/>
              </w:rPr>
              <w:lastRenderedPageBreak/>
              <w:t>criptoactive, în special ale deținătorilor de retail, sau buna funcționare a pieței;</w:t>
            </w:r>
          </w:p>
          <w:p w14:paraId="2AD897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 să suspende sau să solicite furnizorului de servicii de criptoactive relevant care operează platforma de tranzacționare pentru criptoactive să suspende criptoactivele de la tranzacționare, în cazul în care consideră că situația ofertantului, a persoanei care solicită admiterea la tranzacționare a unui criptoactiv sau a emitentului unui token raportat la active sau al unui token de monedă electronică este de așa natură încât tranzacționarea ar prejudicia interesele deținătorilor de criptoactive, în special ale deținătorilor de retail;</w:t>
            </w:r>
          </w:p>
          <w:p w14:paraId="0D8995DD" w14:textId="0B1A43E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(u) atunci când există motive pentru a presupune că o persoană emite tokenuri raportate la active sau tokenuri de monedă electronică fără autorizație sau că o persoană oferă criptoactive sau solicită admiterea la tranzacționare de criptoactive, altele decât tokenuri raportate la active sau tokenuri de monedă electronică, fără a fi notificat o carte albă pentru criptoactivele respective în conformitate cu articolul 8, să dispună încetarea imediată a activității fără avertizare prealabilă sau impunerea unui termen pentru încetare;</w:t>
            </w:r>
          </w:p>
          <w:p w14:paraId="7247008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(v) să ia orice tip de măsuri pentru a se asigura că un ofertant sau o persoană care solicită admiterea la tranzacționare a criptoactivelor, un emitent al unui token raportat la active sau al unui token de monedă electronică sau un furnizor de servicii de criptoactive respectă prezentul regulament, inclusiv să solicite încetarea oricărei practici sau comportament pe care autoritățile competente îl consideră contrar prezentului regulament;</w:t>
            </w:r>
          </w:p>
          <w:p w14:paraId="28ECDCB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(w) să efectueze inspecții sau investigații la fața locului în alte locații decât reședințele private ale persoanelor fizice și, în acest scop, să pătrundă în incinte pentru a avea acces la documente și la alte date sub orice formă;</w:t>
            </w:r>
          </w:p>
          <w:p w14:paraId="21DC3B0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(x) să externalizeze verificările sau investigațiile către auditori sau experți;</w:t>
            </w:r>
          </w:p>
          <w:p w14:paraId="56F49EB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(y) să solicite îndepărtarea unei persoane fizice din organul de conducere al unui emitent al unui token raportat la active sau al unui furnizor de servicii de criptoactive;</w:t>
            </w:r>
          </w:p>
          <w:p w14:paraId="0179F8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(z) să solicite oricărei persoane să ia </w:t>
            </w:r>
          </w:p>
          <w:p w14:paraId="3F3D141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măsuri pentru a-și reduce poziția sau expunerea la criptoactive;</w:t>
            </w:r>
          </w:p>
          <w:p w14:paraId="2537A42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(aa) în cazul în care nu sunt disponibile alte mijloace eficace pentru a pune capăt încălcării prezentului regulament și pentru a evita riscul unor prejudicii grave aduse intereselor clienților sau deținătorilor de criptoactive, să ia toate măsurile necesare, inclusiv solicitând unui terț sau unei autorități publice să pună în aplicare astfel de măsuri, pentru:</w:t>
            </w:r>
          </w:p>
          <w:p w14:paraId="62A202A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a elimina conținutul unei interfețe online sau a restricționa accesul la aceasta sau pentru a dispune afișarea</w:t>
            </w:r>
          </w:p>
          <w:p w14:paraId="7C4D86C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explicită a unui avertisment către clienți și deținătorii de criptoactive în momentul în care aceștia accesează interfața online;</w:t>
            </w:r>
          </w:p>
          <w:p w14:paraId="7E48084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a dispune ca un furnizor de servicii de găzduire să elimine, să dezactiveze sau să restricționeze accesul la o interfață online; sau</w:t>
            </w:r>
          </w:p>
          <w:p w14:paraId="2C727F5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(iii) a dispune ca registrele de domenii sau operatorii de registre de domenii să șteargă un nume de domeniu complet calificat și a permite autorității competente în </w:t>
            </w:r>
          </w:p>
          <w:p w14:paraId="3F8BBD5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cauză să îl înregistreze;</w:t>
            </w:r>
          </w:p>
          <w:p w14:paraId="6EEA93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(ab) să solicite emitentului unui token raportat la active sau al unui token de monedă electronică, în conformitate cu articolul 23 alineatul (4), cu articolul 24 alineatul (3) sau cu articolul 58 alineatul (3), să introducă o valoare nominală minimă sau să </w:t>
            </w:r>
          </w:p>
          <w:p w14:paraId="7BCAFD62" w14:textId="299C0440" w:rsidR="00A84477" w:rsidRPr="000B539E" w:rsidRDefault="00A84477" w:rsidP="00043044">
            <w:pPr>
              <w:rPr>
                <w:rFonts w:ascii="Times New Roman" w:hAnsi="Times New Roman" w:cs="Times New Roman"/>
                <w:sz w:val="20"/>
                <w:szCs w:val="20"/>
              </w:rPr>
            </w:pPr>
            <w:r w:rsidRPr="000B539E">
              <w:rPr>
                <w:rFonts w:ascii="Times New Roman" w:hAnsi="Times New Roman" w:cs="Times New Roman"/>
                <w:sz w:val="20"/>
                <w:szCs w:val="20"/>
              </w:rPr>
              <w:t>limiteze volumul emis.</w:t>
            </w:r>
          </w:p>
        </w:tc>
        <w:tc>
          <w:tcPr>
            <w:tcW w:w="4318" w:type="dxa"/>
          </w:tcPr>
          <w:p w14:paraId="2D861D8E" w14:textId="592DA008" w:rsidR="00A84477" w:rsidRPr="00CB554A" w:rsidRDefault="00A84477" w:rsidP="00A84477">
            <w:pPr>
              <w:tabs>
                <w:tab w:val="left" w:pos="255"/>
              </w:tabs>
              <w:rPr>
                <w:rFonts w:ascii="Times New Roman" w:hAnsi="Times New Roman" w:cs="Times New Roman"/>
                <w:b/>
                <w:bCs/>
                <w:sz w:val="20"/>
                <w:szCs w:val="20"/>
              </w:rPr>
            </w:pPr>
            <w:r w:rsidRPr="00CB554A">
              <w:rPr>
                <w:rFonts w:ascii="Times New Roman" w:hAnsi="Times New Roman" w:cs="Times New Roman"/>
                <w:b/>
                <w:bCs/>
                <w:sz w:val="20"/>
                <w:szCs w:val="20"/>
              </w:rPr>
              <w:lastRenderedPageBreak/>
              <w:t>Articolul 86.Competențele autorităților competente</w:t>
            </w:r>
          </w:p>
          <w:p w14:paraId="0D289B11" w14:textId="708D3099"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 xml:space="preserve">(1) Pentru a-și îndeplini atribuțiile care îi revin în temeiul </w:t>
            </w:r>
            <w:r w:rsidR="0069679A">
              <w:rPr>
                <w:rFonts w:ascii="Times New Roman" w:hAnsi="Times New Roman" w:cs="Times New Roman"/>
                <w:sz w:val="20"/>
                <w:szCs w:val="20"/>
              </w:rPr>
              <w:t>capitolelor</w:t>
            </w:r>
            <w:r w:rsidRPr="005216B3">
              <w:rPr>
                <w:rFonts w:ascii="Times New Roman" w:hAnsi="Times New Roman" w:cs="Times New Roman"/>
                <w:sz w:val="20"/>
                <w:szCs w:val="20"/>
              </w:rPr>
              <w:t xml:space="preserve"> II, III, V și VI din prezenta lege, Comisia Națională, deține următoarele competențe de supraveghere, de investigare și de control:</w:t>
            </w:r>
          </w:p>
          <w:p w14:paraId="69D1A3C7"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să solicite oricărei persoane să furnizeze informațiile și documentele pe care Comisia Națională consideră că ar putea fi relevante pentru îndeplinirea sarcinilor sale;</w:t>
            </w:r>
          </w:p>
          <w:p w14:paraId="2A8509DF"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să suspende sau să solicite unui furnizor de servicii de criptoactive să suspende furnizarea de servicii de criptoactive timp de cel mult 30 de zile lucrătoare consecutive, de fiecare dată când au motive întemeiate să suspecteze încălcarea prezentei legi;</w:t>
            </w:r>
          </w:p>
          <w:p w14:paraId="4CD87E29"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să interzică furnizarea de servicii de criptoactive în cazul în care constată că a fost încălcată prezenta lege și/sau actele normative emise pentru punerea în aplicare a prezentei legi;</w:t>
            </w:r>
          </w:p>
          <w:p w14:paraId="286CD60B"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să dezvăluie sau să solicite unui furnizor de servicii de criptoactive să dezvăluie sau să prezinte  toate informațiile semnificative care ar putea avea un efect asupra furnizării serviciilor de criptoactive în cauză, pentru a asigura protecția intereselor clienților, în special ale deținătorilor de retail, sau buna funcționare a pieței;</w:t>
            </w:r>
          </w:p>
          <w:p w14:paraId="725C3417"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e)</w:t>
            </w:r>
            <w:r w:rsidRPr="005216B3">
              <w:rPr>
                <w:rFonts w:ascii="Times New Roman" w:hAnsi="Times New Roman" w:cs="Times New Roman"/>
                <w:sz w:val="20"/>
                <w:szCs w:val="20"/>
              </w:rPr>
              <w:tab/>
              <w:t>să facă public faptul că un furnizor de servicii de criptoactive nu își îndeplinește obligațiile;</w:t>
            </w:r>
          </w:p>
          <w:p w14:paraId="56475D3A"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f)</w:t>
            </w:r>
            <w:r w:rsidRPr="005216B3">
              <w:rPr>
                <w:rFonts w:ascii="Times New Roman" w:hAnsi="Times New Roman" w:cs="Times New Roman"/>
                <w:sz w:val="20"/>
                <w:szCs w:val="20"/>
              </w:rPr>
              <w:tab/>
              <w:t>să suspende sau să solicite unui furnizor de servicii de criptoactive să suspende furnizarea serviciilor de criptoactive în cazul în care Comisia Națională consideră că situația furnizorului de servicii de criptoactive este de așa natură încât furnizarea serviciilor de criptoactive ar prejudicia interesele clienților, în special ale deținătorilor de retail;</w:t>
            </w:r>
          </w:p>
          <w:p w14:paraId="0AD0521D"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lastRenderedPageBreak/>
              <w:t>g)</w:t>
            </w:r>
            <w:r w:rsidRPr="005216B3">
              <w:rPr>
                <w:rFonts w:ascii="Times New Roman" w:hAnsi="Times New Roman" w:cs="Times New Roman"/>
                <w:sz w:val="20"/>
                <w:szCs w:val="20"/>
              </w:rPr>
              <w:tab/>
              <w:t>să impună transferul contractelor existente unui alt furnizor de servicii de criptoactive în cazul în care autorizația furnizorului de servicii de criptoactive este retrasă în conformitate cu art. 58, sub rezerva acordului clienților și al furnizorului de servicii de criptoactive căruia urmează să îi fie transferate contractele;</w:t>
            </w:r>
          </w:p>
          <w:p w14:paraId="74EAE66B"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h)</w:t>
            </w:r>
            <w:r w:rsidRPr="005216B3">
              <w:rPr>
                <w:rFonts w:ascii="Times New Roman" w:hAnsi="Times New Roman" w:cs="Times New Roman"/>
                <w:sz w:val="20"/>
                <w:szCs w:val="20"/>
              </w:rPr>
              <w:tab/>
              <w:t>în cazul în care există motive pentru a presupune că o persoană furnizează servicii de criptoactive fără autorizație, să dispună încetarea imediată a activității fără avertizare prealabilă sau impunerea unui termen pentru încetare;</w:t>
            </w:r>
          </w:p>
          <w:p w14:paraId="7296867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w:t>
            </w:r>
            <w:r w:rsidRPr="005216B3">
              <w:rPr>
                <w:rFonts w:ascii="Times New Roman" w:hAnsi="Times New Roman" w:cs="Times New Roman"/>
                <w:sz w:val="20"/>
                <w:szCs w:val="20"/>
              </w:rPr>
              <w:tab/>
              <w:t>să solicite ofertanților, persoanelor care solicită admiterea la tranzacționare a criptoactivelor sau emitenților de tokenuri raportate la active să își modifice cartea albă pentru criptoactive sau să își modifice din nou cartea albă pentru criptoactive modificată, în cazul în care constată că cartea albă pentru criptoactive sau cartea albă pentru criptoactive modificată nu conține informațiile prevăzute la art. 6, 19;</w:t>
            </w:r>
          </w:p>
          <w:p w14:paraId="13B0625D"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j)</w:t>
            </w:r>
            <w:r w:rsidRPr="005216B3">
              <w:rPr>
                <w:rFonts w:ascii="Times New Roman" w:hAnsi="Times New Roman" w:cs="Times New Roman"/>
                <w:sz w:val="20"/>
                <w:szCs w:val="20"/>
              </w:rPr>
              <w:tab/>
              <w:t>să solicite ofertanților, persoanelor care solicită admiterea la tranzacționare a criptoactivelor sau emitenților de tokenuri raportate la active să își modifice comunicările cu caracter publicitar în cazul în care constată că comunicările cu acestea nu respectă cerințele prevăzute la art. 7, 29;</w:t>
            </w:r>
          </w:p>
          <w:p w14:paraId="70BA3E02"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k)</w:t>
            </w:r>
            <w:r w:rsidRPr="005216B3">
              <w:rPr>
                <w:rFonts w:ascii="Times New Roman" w:hAnsi="Times New Roman" w:cs="Times New Roman"/>
                <w:sz w:val="20"/>
                <w:szCs w:val="20"/>
              </w:rPr>
              <w:tab/>
              <w:t>să solicite ofertanților, persoanelor care solicită admiterea la tranzacționare a criptoactivelor sau emitenților de tokenuri raportate la active să includă informații suplimentare în cărțile lor albe pentru criptoactive, atunci când acest lucru este necesar pentru stabilitatea financiară sau pentru protecția intereselor deținătorilor de criptoactive, în special ale deținătorilor de retail;</w:t>
            </w:r>
          </w:p>
          <w:p w14:paraId="33E9C3B8"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l)</w:t>
            </w:r>
            <w:r w:rsidRPr="005216B3">
              <w:rPr>
                <w:rFonts w:ascii="Times New Roman" w:hAnsi="Times New Roman" w:cs="Times New Roman"/>
                <w:sz w:val="20"/>
                <w:szCs w:val="20"/>
              </w:rPr>
              <w:tab/>
              <w:t>să suspende o ofertă publică sau o admitere la tranzacționare de criptoactive timp de cel mult 30 de zile lucrătoare consecutive, de fiecare dată când Comisia Națională are motive întemeiate să suspecteze încălcarea prezentei legi;</w:t>
            </w:r>
          </w:p>
          <w:p w14:paraId="2A064063"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m)</w:t>
            </w:r>
            <w:r w:rsidRPr="005216B3">
              <w:rPr>
                <w:rFonts w:ascii="Times New Roman" w:hAnsi="Times New Roman" w:cs="Times New Roman"/>
                <w:sz w:val="20"/>
                <w:szCs w:val="20"/>
              </w:rPr>
              <w:tab/>
              <w:t>să interzică o ofertă publică sau o admitere la tranzacționare de criptoactive în cazul în care Comisia Națională constată încălcarea prezentei legi sau au motive întemeiate să suspecteze că aceasta va fi încălcată;</w:t>
            </w:r>
          </w:p>
          <w:p w14:paraId="4CE0E7F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lastRenderedPageBreak/>
              <w:t>n)</w:t>
            </w:r>
            <w:r w:rsidRPr="005216B3">
              <w:rPr>
                <w:rFonts w:ascii="Times New Roman" w:hAnsi="Times New Roman" w:cs="Times New Roman"/>
                <w:sz w:val="20"/>
                <w:szCs w:val="20"/>
              </w:rPr>
              <w:tab/>
              <w:t>să suspende sau să solicite unui furnizor de servicii de criptoactive care operează o platformă de tranzacționare pentru criptoactive să suspende tranzacționarea criptoactivelor pentru o perioadă de cel mult 30 de zile lucrătoare consecutive, de fiecare dată când Comisia Națională are motive întemeiate să suspecteze încălcarea prezentei legi;</w:t>
            </w:r>
          </w:p>
          <w:p w14:paraId="6B2EB116"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o)</w:t>
            </w:r>
            <w:r w:rsidRPr="005216B3">
              <w:rPr>
                <w:rFonts w:ascii="Times New Roman" w:hAnsi="Times New Roman" w:cs="Times New Roman"/>
                <w:sz w:val="20"/>
                <w:szCs w:val="20"/>
              </w:rPr>
              <w:tab/>
              <w:t>să interzică tranzacționarea de criptoactive pe o platformă de tranzacționare pentru criptoactive în cazul în care Comisia Națională constată încălcarea prezentei legi sau are motive întemeiate să suspecteze că aceasta va fi încălcată;</w:t>
            </w:r>
          </w:p>
          <w:p w14:paraId="794C7D18"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p)</w:t>
            </w:r>
            <w:r w:rsidRPr="005216B3">
              <w:rPr>
                <w:rFonts w:ascii="Times New Roman" w:hAnsi="Times New Roman" w:cs="Times New Roman"/>
                <w:sz w:val="20"/>
                <w:szCs w:val="20"/>
              </w:rPr>
              <w:tab/>
              <w:t>să suspende sau să interzică comunicările cu caracter publicitar în cazul în care Comisia Națională areu motive întemeiate să suspecteze că prezenta lege a fost încălcată;</w:t>
            </w:r>
          </w:p>
          <w:p w14:paraId="0667F556"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q)</w:t>
            </w:r>
            <w:r w:rsidRPr="005216B3">
              <w:rPr>
                <w:rFonts w:ascii="Times New Roman" w:hAnsi="Times New Roman" w:cs="Times New Roman"/>
                <w:sz w:val="20"/>
                <w:szCs w:val="20"/>
              </w:rPr>
              <w:tab/>
              <w:t>să solicite ofertanților, persoanelor care solicită admiterea la tranzacționare a criptoactivelor, emitenților de tokenuri raportate la active sau furnizorilor relevanți de servicii de criptoactive să înceteze sau să suspende comunicările cu caracter publicitar timp de cel mult 30 de zile lucrătoare consecutive, de fiecare dată când Comisia Națională are motive întemeiate să suspecteze încălcarea prezentei legi;</w:t>
            </w:r>
          </w:p>
          <w:p w14:paraId="5D3BA235"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r)</w:t>
            </w:r>
            <w:r w:rsidRPr="005216B3">
              <w:rPr>
                <w:rFonts w:ascii="Times New Roman" w:hAnsi="Times New Roman" w:cs="Times New Roman"/>
                <w:sz w:val="20"/>
                <w:szCs w:val="20"/>
              </w:rPr>
              <w:tab/>
              <w:t>să facă public faptul că un ofertant, o persoană care solicită admiterea la tranzacționare a unui criptoactiv sau un emitent al unui token raportat la active nu își îndeplinește obligațiile;</w:t>
            </w:r>
          </w:p>
          <w:p w14:paraId="53CAAD69"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s)</w:t>
            </w:r>
            <w:r w:rsidRPr="005216B3">
              <w:rPr>
                <w:rFonts w:ascii="Times New Roman" w:hAnsi="Times New Roman" w:cs="Times New Roman"/>
                <w:sz w:val="20"/>
                <w:szCs w:val="20"/>
              </w:rPr>
              <w:tab/>
              <w:t>să dezvăluie sau să solicite ofertantului, persoanei care solicită admiterea la tranzacționare a unui criptoactiv sau emitentului unui token raportat la active să dezvăluie sau să prezinte toate informațiile semnificative care ar putea avea un efect asupra evaluării criptoactivului oferit publicului sau admis la tranzacționare, pentru a asigura protecția intereselor deținătorilor de criptoactive, în special ale deținătorilor de retail, sau buna funcționare a pieței;</w:t>
            </w:r>
          </w:p>
          <w:p w14:paraId="216B6D0A"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t)</w:t>
            </w:r>
            <w:r w:rsidRPr="005216B3">
              <w:rPr>
                <w:rFonts w:ascii="Times New Roman" w:hAnsi="Times New Roman" w:cs="Times New Roman"/>
                <w:sz w:val="20"/>
                <w:szCs w:val="20"/>
              </w:rPr>
              <w:tab/>
              <w:t xml:space="preserve">să suspende sau să solicite furnizorului de servicii de criptoactive relevant care operează platforma de tranzacționare pentru criptoactive să suspende criptoactivele de la tranzacționare, în cazul în care consideră că situația ofertantului, a persoanei care solicită admiterea la tranzacționare </w:t>
            </w:r>
            <w:r w:rsidRPr="005216B3">
              <w:rPr>
                <w:rFonts w:ascii="Times New Roman" w:hAnsi="Times New Roman" w:cs="Times New Roman"/>
                <w:sz w:val="20"/>
                <w:szCs w:val="20"/>
              </w:rPr>
              <w:lastRenderedPageBreak/>
              <w:t>a unui criptoactiv sau a emitentului unui token raportat la active sau al unui token de monedă electronică este de așa natură încât tranzacționarea ar prejudicia interesele deținătorilor de criptoactive, în special ale deținătorilor de retail;</w:t>
            </w:r>
          </w:p>
          <w:p w14:paraId="3142CE95"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u)</w:t>
            </w:r>
            <w:r w:rsidRPr="005216B3">
              <w:rPr>
                <w:rFonts w:ascii="Times New Roman" w:hAnsi="Times New Roman" w:cs="Times New Roman"/>
                <w:sz w:val="20"/>
                <w:szCs w:val="20"/>
              </w:rPr>
              <w:tab/>
              <w:t>atunci când există motive pentru a presupune că o persoană emite tokenuri raportate la active fără autorizație sau că o persoană oferă criptoactive sau solicită admiterea la tranzacționare de criptoactive, altele decât tokenuri raportate la active sau tokenuri de monedă electronică, tokenuri raportate la active fără a fi notificat o carte albă pentru criptoactivele respective în conformitate cu art. 8, 17, 18, să dispună încetarea imediată a activității fără avertizare prealabilă sau impunerea unui termen pentru încetare;</w:t>
            </w:r>
          </w:p>
          <w:p w14:paraId="6AFBFB93"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v)</w:t>
            </w:r>
            <w:r w:rsidRPr="005216B3">
              <w:rPr>
                <w:rFonts w:ascii="Times New Roman" w:hAnsi="Times New Roman" w:cs="Times New Roman"/>
                <w:sz w:val="20"/>
                <w:szCs w:val="20"/>
              </w:rPr>
              <w:tab/>
              <w:t>să ia orice tip de măsuri rezonabile prevăzute de prezenta lege pentru a se asigura că un ofertant sau o persoană care solicită admiterea la tranzacționare a criptoactivelor, un emitent al unui token raportat la active sau un furnizor de servicii de criptoactive respectă prezenta lege, inclusiv să solicite încetarea oricărei practici sau comportament pe care Comisia Națională le consideră contrar prezentei legi;</w:t>
            </w:r>
          </w:p>
          <w:p w14:paraId="5FEF214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w)</w:t>
            </w:r>
            <w:r w:rsidRPr="005216B3">
              <w:rPr>
                <w:rFonts w:ascii="Times New Roman" w:hAnsi="Times New Roman" w:cs="Times New Roman"/>
                <w:sz w:val="20"/>
                <w:szCs w:val="20"/>
              </w:rPr>
              <w:tab/>
              <w:t>să efectueze controale, inspecții sau investigații la fața locului în alte locații decât reședințele private ale persoanelor fizice și, în acest scop, să intre în sedii sau încăperi pentru a avea acces la informații, la documente și la alte date sub orice formă sau la sistemele informaționale şi de a solicita prezentarea de informații din bazele de date aferente, pentru a verifica respectarea prevederilor prezentei legi şi ale actelor normative ale Comisiei Naționale;</w:t>
            </w:r>
          </w:p>
          <w:p w14:paraId="73DB6EFC"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x)</w:t>
            </w:r>
            <w:r w:rsidRPr="005216B3">
              <w:rPr>
                <w:rFonts w:ascii="Times New Roman" w:hAnsi="Times New Roman" w:cs="Times New Roman"/>
                <w:sz w:val="20"/>
                <w:szCs w:val="20"/>
              </w:rPr>
              <w:tab/>
              <w:t>să numească sau să atragă în cadrul controalelor, inspecțiilor sau investigațiilor exercitate auditori sau experți externi, inclusiv persoane juridice specializate;</w:t>
            </w:r>
          </w:p>
          <w:p w14:paraId="443DB87A"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y)</w:t>
            </w:r>
            <w:r w:rsidRPr="005216B3">
              <w:rPr>
                <w:rFonts w:ascii="Times New Roman" w:hAnsi="Times New Roman" w:cs="Times New Roman"/>
                <w:sz w:val="20"/>
                <w:szCs w:val="20"/>
              </w:rPr>
              <w:tab/>
              <w:t>să solicite îndepărtarea unei persoane fizice din organul de conducere al unui emitent al unui token raportat la active sau al unui furnizor de servicii de criptoactive;</w:t>
            </w:r>
          </w:p>
          <w:p w14:paraId="0EDAEEC6"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lastRenderedPageBreak/>
              <w:t>z)</w:t>
            </w:r>
            <w:r w:rsidRPr="005216B3">
              <w:rPr>
                <w:rFonts w:ascii="Times New Roman" w:hAnsi="Times New Roman" w:cs="Times New Roman"/>
                <w:sz w:val="20"/>
                <w:szCs w:val="20"/>
              </w:rPr>
              <w:tab/>
              <w:t>să solicite oricărei persoane relevante în temeiul prezentei legi să ia măsuri pentru a-și reduce poziția sau expunerea la criptoactive;</w:t>
            </w:r>
          </w:p>
          <w:p w14:paraId="0006DC3A"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aa)</w:t>
            </w:r>
            <w:r w:rsidRPr="005216B3">
              <w:rPr>
                <w:rFonts w:ascii="Times New Roman" w:hAnsi="Times New Roman" w:cs="Times New Roman"/>
                <w:sz w:val="20"/>
                <w:szCs w:val="20"/>
              </w:rPr>
              <w:tab/>
              <w:t>în cazul în care nu sunt disponibile alte mijloace eficace pentru a pune capăt încălcării prezentei legi și pentru a evita riscul unor prejudicii grave aduse intereselor clienților sau deținătorilor de criptoactive, să ia toate măsurile necesare, inclusiv solicitând unui terț sau unei autorități publice să pună în aplicare astfel de măsuri, pentru:</w:t>
            </w:r>
          </w:p>
          <w:p w14:paraId="223B5CB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w:t>
            </w:r>
            <w:r w:rsidRPr="005216B3">
              <w:rPr>
                <w:rFonts w:ascii="Times New Roman" w:hAnsi="Times New Roman" w:cs="Times New Roman"/>
                <w:sz w:val="20"/>
                <w:szCs w:val="20"/>
              </w:rPr>
              <w:tab/>
              <w:t>a elimina conținutul unei interfețe online sau a restricționa accesul la aceasta sau pentru a dispune afișarea explicită a unui avertisment către clienți și deținătorii de criptoactive în momentul în care aceștia accesează interfața online;</w:t>
            </w:r>
          </w:p>
          <w:p w14:paraId="5A5F8795"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w:t>
            </w:r>
            <w:r w:rsidRPr="005216B3">
              <w:rPr>
                <w:rFonts w:ascii="Times New Roman" w:hAnsi="Times New Roman" w:cs="Times New Roman"/>
                <w:sz w:val="20"/>
                <w:szCs w:val="20"/>
              </w:rPr>
              <w:tab/>
              <w:t>a dispune ca un furnizor de servicii de găzduire să elimine, să dezactiveze sau să restricționeze accesul la o interfață online; sau</w:t>
            </w:r>
          </w:p>
          <w:p w14:paraId="1DE136B9"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(iii)</w:t>
            </w:r>
            <w:r w:rsidRPr="005216B3">
              <w:rPr>
                <w:rFonts w:ascii="Times New Roman" w:hAnsi="Times New Roman" w:cs="Times New Roman"/>
                <w:sz w:val="20"/>
                <w:szCs w:val="20"/>
              </w:rPr>
              <w:tab/>
              <w:t>a dispune ca registrele de domenii sau operatorii de registre de domenii să șteargă un nume de domeniu complet calificat și a permite Comisiei Naționale să îl înregistreze;</w:t>
            </w:r>
          </w:p>
          <w:p w14:paraId="63FD17A5"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ab)</w:t>
            </w:r>
            <w:r w:rsidRPr="005216B3">
              <w:rPr>
                <w:rFonts w:ascii="Times New Roman" w:hAnsi="Times New Roman" w:cs="Times New Roman"/>
                <w:sz w:val="20"/>
                <w:szCs w:val="20"/>
              </w:rPr>
              <w:tab/>
              <w:t>să solicite emitentului unui token raportat la active, în conformitate cu art. 23 alin. (4), cu art. 24 alin. (3), să introducă o valoare nominală minimă sau să limiteze volumul emis.</w:t>
            </w:r>
          </w:p>
          <w:p w14:paraId="7F80F6DE" w14:textId="2B7AAA5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 xml:space="preserve">Pentru a-și îndeplini atribuțiile care îi revin în temeiul </w:t>
            </w:r>
            <w:r w:rsidR="00F96006">
              <w:rPr>
                <w:rFonts w:ascii="Times New Roman" w:hAnsi="Times New Roman" w:cs="Times New Roman"/>
                <w:sz w:val="20"/>
                <w:szCs w:val="20"/>
              </w:rPr>
              <w:t>capitolului</w:t>
            </w:r>
            <w:r w:rsidRPr="005216B3">
              <w:rPr>
                <w:rFonts w:ascii="Times New Roman" w:hAnsi="Times New Roman" w:cs="Times New Roman"/>
                <w:sz w:val="20"/>
                <w:szCs w:val="20"/>
              </w:rPr>
              <w:t xml:space="preserve"> IV din prezenta lege, Banca Națională, deține următoarele competențe de supraveghere și de control:</w:t>
            </w:r>
          </w:p>
          <w:p w14:paraId="118BB25D"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să solicite oricărei persoane să furnizeze informațiile și documentele pe care Banca Națională consideră că ar putea fi relevante pentru îndeplinirea sarcinilor sale;</w:t>
            </w:r>
          </w:p>
          <w:p w14:paraId="37465C3F"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să solicite ofertanților, persoanelor care solicită admiterea la tranzacționare sau emitenților de tokenuri de monedă electronică să își modifice cartea albă pentru criptoactive de tipul tokenurilor de monedă electronică sau să își modifice din nou cartea albă pentru criptoactive de tipul tokenurilor de monedă electronică modificată, în cazul în care constată că cartea albă pentru criptoactive de tipul tokenurilor de monedă electronică sau cartea albă pentru criptoactive de tipul tokenurilor de monedă </w:t>
            </w:r>
            <w:r w:rsidRPr="005216B3">
              <w:rPr>
                <w:rFonts w:ascii="Times New Roman" w:hAnsi="Times New Roman" w:cs="Times New Roman"/>
                <w:sz w:val="20"/>
                <w:szCs w:val="20"/>
              </w:rPr>
              <w:lastRenderedPageBreak/>
              <w:t>electronică modificată nu conține informațiile prevăzute la art. 48;</w:t>
            </w:r>
          </w:p>
          <w:p w14:paraId="214DBB2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să solicite ofertanților, persoanelor care solicită admiterea la tranzacționare a tokenului de monedă electronică sau emitenților de tokenuri de monedă electronică să își modifice comunicările cu caracter publicitar în cazul în care Banca Națională constată că comunicările cu acestea nu respectă cerințele prevăzute la art. 50;</w:t>
            </w:r>
          </w:p>
          <w:p w14:paraId="3E11679D"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să solicite ofertanților, persoanelor care solicită admiterea la tranzacționare a tokenului de monedă electronică sau emitenților de tokenuri de monedă electronică să includă informații suplimentare în cărțile lor albe pentru criptoactive de tipul tokenurilor de monedă electronică, atunci când acest lucru este necesar pentru stabilitatea financiară sau pentru protecția intereselor deținătorilor de tokenuri de monedă electronică, în special ale deținătorilor de retail;</w:t>
            </w:r>
          </w:p>
          <w:p w14:paraId="3CC0BE7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e)</w:t>
            </w:r>
            <w:r w:rsidRPr="005216B3">
              <w:rPr>
                <w:rFonts w:ascii="Times New Roman" w:hAnsi="Times New Roman" w:cs="Times New Roman"/>
                <w:sz w:val="20"/>
                <w:szCs w:val="20"/>
              </w:rPr>
              <w:tab/>
              <w:t>să suspende o ofertă publică sau o admitere la tranzacționare a tokenului de monedă electronică timp de cel mult 30 de zile lucrătoare consecutive, de fiecare dată când Banca Națională are motive întemeiate să suspecteze încălcarea prezentei legi;</w:t>
            </w:r>
          </w:p>
          <w:p w14:paraId="49579932"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f)</w:t>
            </w:r>
            <w:r w:rsidRPr="005216B3">
              <w:rPr>
                <w:rFonts w:ascii="Times New Roman" w:hAnsi="Times New Roman" w:cs="Times New Roman"/>
                <w:sz w:val="20"/>
                <w:szCs w:val="20"/>
              </w:rPr>
              <w:tab/>
              <w:t>să interzică o ofertă publică sau o admitere la tranzacționare a tokenului de monedă electronică în cazul în care Banca Națională constată încălcarea prezentei legi sau are motive întemeiate să suspecteze că aceasta va fi încălcată;</w:t>
            </w:r>
          </w:p>
          <w:p w14:paraId="409CF552"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g)</w:t>
            </w:r>
            <w:r w:rsidRPr="005216B3">
              <w:rPr>
                <w:rFonts w:ascii="Times New Roman" w:hAnsi="Times New Roman" w:cs="Times New Roman"/>
                <w:sz w:val="20"/>
                <w:szCs w:val="20"/>
              </w:rPr>
              <w:tab/>
              <w:t>să suspende sau să solicite unui furnizor de servicii de criptoactive relevant care operează o platformă de tranzacționare pentru criptoactive să suspende tranzacționarea unui token de monedă electronică pentru o perioadă de cel mult 30 de zile lucrătoare consecutive, de fiecare dată când Banca Națională are motive întemeiate să suspecteze încălcarea prezentei legi;</w:t>
            </w:r>
          </w:p>
          <w:p w14:paraId="607C22AE"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h)</w:t>
            </w:r>
            <w:r w:rsidRPr="005216B3">
              <w:rPr>
                <w:rFonts w:ascii="Times New Roman" w:hAnsi="Times New Roman" w:cs="Times New Roman"/>
                <w:sz w:val="20"/>
                <w:szCs w:val="20"/>
              </w:rPr>
              <w:tab/>
              <w:t>să interzică tranzacționarea unui token de monedă electronică pe o platformă de tranzacționare pentru criptoactive în cazul în care Banca Națională constată încălcarea prezentei legi sau are motive întemeiate să suspecteze că aceasta va fi încălcată;</w:t>
            </w:r>
          </w:p>
          <w:p w14:paraId="154B4987"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i)</w:t>
            </w:r>
            <w:r w:rsidRPr="005216B3">
              <w:rPr>
                <w:rFonts w:ascii="Times New Roman" w:hAnsi="Times New Roman" w:cs="Times New Roman"/>
                <w:sz w:val="20"/>
                <w:szCs w:val="20"/>
              </w:rPr>
              <w:tab/>
              <w:t xml:space="preserve">să suspende sau să interzică comunicările cu caracter publicitar cu privire la un tokenuri de </w:t>
            </w:r>
            <w:r w:rsidRPr="005216B3">
              <w:rPr>
                <w:rFonts w:ascii="Times New Roman" w:hAnsi="Times New Roman" w:cs="Times New Roman"/>
                <w:sz w:val="20"/>
                <w:szCs w:val="20"/>
              </w:rPr>
              <w:lastRenderedPageBreak/>
              <w:t>monedă electronică în cazul în care Banca Națională are motive întemeiate să suspecteze că prezenta lege a fost încălcată;</w:t>
            </w:r>
          </w:p>
          <w:p w14:paraId="04506B21"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j)</w:t>
            </w:r>
            <w:r w:rsidRPr="005216B3">
              <w:rPr>
                <w:rFonts w:ascii="Times New Roman" w:hAnsi="Times New Roman" w:cs="Times New Roman"/>
                <w:sz w:val="20"/>
                <w:szCs w:val="20"/>
              </w:rPr>
              <w:tab/>
              <w:t>să solicite ofertanților, persoanelor care solicită admiterea la tranzacționare, emitenților de tokenuri de monedă electronică sau furnizorilor relevanți de servicii de criptoactive să înceteze sau să suspende comunicările cu caracter publicitar cu privire la un token de monedă electronică timp de cel mult 30 de zile lucrătoare consecutive, de fiecare dată când Banca Națională are motive întemeiate să suspecteze încălcarea prezentei legi;</w:t>
            </w:r>
          </w:p>
          <w:p w14:paraId="1C2A957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k)</w:t>
            </w:r>
            <w:r w:rsidRPr="005216B3">
              <w:rPr>
                <w:rFonts w:ascii="Times New Roman" w:hAnsi="Times New Roman" w:cs="Times New Roman"/>
                <w:sz w:val="20"/>
                <w:szCs w:val="20"/>
              </w:rPr>
              <w:tab/>
              <w:t>să facă public faptul că un ofertant, o persoană care solicită admiterea la tranzacționare a unui token de monedă electronică sau un emitent al unui token de monedă electronică nu își îndeplinește obligațiile;</w:t>
            </w:r>
          </w:p>
          <w:p w14:paraId="28B51D8C"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l)</w:t>
            </w:r>
            <w:r w:rsidRPr="005216B3">
              <w:rPr>
                <w:rFonts w:ascii="Times New Roman" w:hAnsi="Times New Roman" w:cs="Times New Roman"/>
                <w:sz w:val="20"/>
                <w:szCs w:val="20"/>
              </w:rPr>
              <w:tab/>
              <w:t>să dezvăluie sau să solicite ofertantului, persoanei care solicită admiterea la tranzacționare a unui token de monedă electronică sau emitentului unui token de monedă electronică să dezvăluie sau să prezinte toate informațiile semnificative care ar putea avea un efect asupra evaluării tokenului de monedă electronică oferit publicului sau admis la tranzacționare, pentru a asigura protecția intereselor deținătorilor de tokenuri de monedă electronică, în special ale deținătorilor de retail, sau buna funcționare a pieței;</w:t>
            </w:r>
          </w:p>
          <w:p w14:paraId="473B4E7D"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m)</w:t>
            </w:r>
            <w:r w:rsidRPr="005216B3">
              <w:rPr>
                <w:rFonts w:ascii="Times New Roman" w:hAnsi="Times New Roman" w:cs="Times New Roman"/>
                <w:sz w:val="20"/>
                <w:szCs w:val="20"/>
              </w:rPr>
              <w:tab/>
              <w:t>să suspende sau să solicite furnizorului de servicii de criptoactive relevant care operează platforma de tranzacționare pentru criptoactive să suspende tokenul de monedă electronică de la tranzacționare, în cazul în care consideră că situația emitentului unui token de monedă electronică este de așa natură încât tranzacționarea ar prejudicia interesele deținătorilor de tokenuri de monedă electronică, în special ale deținătorilor de retail;</w:t>
            </w:r>
          </w:p>
          <w:p w14:paraId="493EE7F4"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n)</w:t>
            </w:r>
            <w:r w:rsidRPr="005216B3">
              <w:rPr>
                <w:rFonts w:ascii="Times New Roman" w:hAnsi="Times New Roman" w:cs="Times New Roman"/>
                <w:sz w:val="20"/>
                <w:szCs w:val="20"/>
              </w:rPr>
              <w:tab/>
              <w:t xml:space="preserve">atunci când există motive pentru a presupune că o persoană emite tokenuri de monedă electronică fără autorizație sau că o persoană oferă tokenuri de monedă electronică sau solicită admiterea la tranzacționare de tokenuri de monedă electronică, fără a fi notificat o carte albă pentru criptoactive </w:t>
            </w:r>
            <w:r w:rsidRPr="005216B3">
              <w:rPr>
                <w:rFonts w:ascii="Times New Roman" w:hAnsi="Times New Roman" w:cs="Times New Roman"/>
                <w:sz w:val="20"/>
                <w:szCs w:val="20"/>
              </w:rPr>
              <w:lastRenderedPageBreak/>
              <w:t>de tipul tokenurilor de monedă electronică respective în conformitate cu articolul art. 45, să dispună încetarea imediată a activității fără avertizare prealabilă sau impunerea unui termen pentru încetare;</w:t>
            </w:r>
          </w:p>
          <w:p w14:paraId="0D554D9E"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o)</w:t>
            </w:r>
            <w:r w:rsidRPr="005216B3">
              <w:rPr>
                <w:rFonts w:ascii="Times New Roman" w:hAnsi="Times New Roman" w:cs="Times New Roman"/>
                <w:sz w:val="20"/>
                <w:szCs w:val="20"/>
              </w:rPr>
              <w:tab/>
              <w:t>să ia orice tip de măsuri rezonabile prevăzute de prezenta lege pentru a se asigura că un ofertant sau o persoană care solicită admiterea la tranzacționare a unui token de monedă electronică, un emitent al unui token de monedă electronică sau un furnizor de servicii de criptoactive cu privire la un token de monedă electronică respectă prezenta lege, inclusiv să solicite încetarea oricărei practici sau comportament pe care Banca Națională le consideră contrar prezentei legi;</w:t>
            </w:r>
          </w:p>
          <w:p w14:paraId="1C8F4EF0"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p)</w:t>
            </w:r>
            <w:r w:rsidRPr="005216B3">
              <w:rPr>
                <w:rFonts w:ascii="Times New Roman" w:hAnsi="Times New Roman" w:cs="Times New Roman"/>
                <w:sz w:val="20"/>
                <w:szCs w:val="20"/>
              </w:rPr>
              <w:tab/>
              <w:t>să efectueze controale, inspecții la fața locului în alte locații decât reședințele private ale persoanelor fizice și, în acest scop, să intre în sedii sau încăperi pentru a avea acces la informații, la documente și la alte date sub orice formă sau la sistemele informaționale şi de a solicita prezentarea de informații din bazele de date aferente, pentru a verifica respectarea prevederilor prezentei legi şi ale actelor normative ale Băncii Naționale;</w:t>
            </w:r>
          </w:p>
          <w:p w14:paraId="40D40AEE"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q)</w:t>
            </w:r>
            <w:r w:rsidRPr="005216B3">
              <w:rPr>
                <w:rFonts w:ascii="Times New Roman" w:hAnsi="Times New Roman" w:cs="Times New Roman"/>
                <w:sz w:val="20"/>
                <w:szCs w:val="20"/>
              </w:rPr>
              <w:tab/>
              <w:t>să numească sau să atragă în cadrul controalelor, inspecțiilor exercitate auditori sau experți externi, inclusiv persoane juridice specializate;</w:t>
            </w:r>
          </w:p>
          <w:p w14:paraId="21B419B7"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r)</w:t>
            </w:r>
            <w:r w:rsidRPr="005216B3">
              <w:rPr>
                <w:rFonts w:ascii="Times New Roman" w:hAnsi="Times New Roman" w:cs="Times New Roman"/>
                <w:sz w:val="20"/>
                <w:szCs w:val="20"/>
              </w:rPr>
              <w:tab/>
              <w:t>să solicite îndepărtarea unei persoane fizice din organul de conducere al unui emitent al unui token de monedă electronică;</w:t>
            </w:r>
          </w:p>
          <w:p w14:paraId="154B3F60"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s)</w:t>
            </w:r>
            <w:r w:rsidRPr="005216B3">
              <w:rPr>
                <w:rFonts w:ascii="Times New Roman" w:hAnsi="Times New Roman" w:cs="Times New Roman"/>
                <w:sz w:val="20"/>
                <w:szCs w:val="20"/>
              </w:rPr>
              <w:tab/>
              <w:t>să solicite oricărei persoane relevante în temeiul prezentei legi să ia măsuri pentru a-și reduce poziția sau expunerea la criptoactive;</w:t>
            </w:r>
          </w:p>
          <w:p w14:paraId="02CAFAB4"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t)</w:t>
            </w:r>
            <w:r w:rsidRPr="005216B3">
              <w:rPr>
                <w:rFonts w:ascii="Times New Roman" w:hAnsi="Times New Roman" w:cs="Times New Roman"/>
                <w:sz w:val="20"/>
                <w:szCs w:val="20"/>
              </w:rPr>
              <w:tab/>
              <w:t>în cazul în care nu sunt disponibile alte mijloace eficace pentru a pune capăt încălcării prezentei legi și pentru a evita riscul unor prejudicii grave aduse intereselor clienților sau deținătorilor de criptoactive, să ia toate măsurile necesare, inclusiv solicitând unui terț sau unei autorități publice să pună în aplicare astfel de măsuri, pentru:</w:t>
            </w:r>
          </w:p>
          <w:p w14:paraId="4000810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(i)</w:t>
            </w:r>
            <w:r w:rsidRPr="005216B3">
              <w:rPr>
                <w:rFonts w:ascii="Times New Roman" w:hAnsi="Times New Roman" w:cs="Times New Roman"/>
                <w:sz w:val="20"/>
                <w:szCs w:val="20"/>
              </w:rPr>
              <w:tab/>
              <w:t xml:space="preserve">a elimina conținutul unei interfețe online sau a restricționa accesul la aceasta sau pentru a dispune </w:t>
            </w:r>
            <w:r w:rsidRPr="005216B3">
              <w:rPr>
                <w:rFonts w:ascii="Times New Roman" w:hAnsi="Times New Roman" w:cs="Times New Roman"/>
                <w:sz w:val="20"/>
                <w:szCs w:val="20"/>
              </w:rPr>
              <w:lastRenderedPageBreak/>
              <w:t>afișarea explicită a unui avertisment către clienți și deținătorii de criptoactive în momentul în care aceștia accesează interfața online;</w:t>
            </w:r>
          </w:p>
          <w:p w14:paraId="6E633892"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w:t>
            </w:r>
            <w:r w:rsidRPr="005216B3">
              <w:rPr>
                <w:rFonts w:ascii="Times New Roman" w:hAnsi="Times New Roman" w:cs="Times New Roman"/>
                <w:sz w:val="20"/>
                <w:szCs w:val="20"/>
              </w:rPr>
              <w:tab/>
              <w:t>a dispune ca un furnizor de servicii de găzduire să elimine, să dezactiveze sau să restricționeze accesul la o interfață online; sau</w:t>
            </w:r>
          </w:p>
          <w:p w14:paraId="356786E6" w14:textId="5907B1CF" w:rsidR="00A84477" w:rsidRPr="000B539E"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(iii)</w:t>
            </w:r>
            <w:r w:rsidRPr="005216B3">
              <w:rPr>
                <w:rFonts w:ascii="Times New Roman" w:hAnsi="Times New Roman" w:cs="Times New Roman"/>
                <w:sz w:val="20"/>
                <w:szCs w:val="20"/>
              </w:rPr>
              <w:tab/>
              <w:t>a dispune ca registrele de domenii sau operatorii de registre de domenii să șteargă un nume de domeniu complet calificat și a permite Băncii Naționale să îl înregistreze;</w:t>
            </w:r>
          </w:p>
        </w:tc>
        <w:tc>
          <w:tcPr>
            <w:tcW w:w="2684" w:type="dxa"/>
          </w:tcPr>
          <w:p w14:paraId="5FAEF2F4" w14:textId="764FE4BE" w:rsidR="00A84477" w:rsidRPr="00043044" w:rsidRDefault="00043044" w:rsidP="00043044">
            <w:pPr>
              <w:rPr>
                <w:rFonts w:ascii="Times New Roman" w:hAnsi="Times New Roman" w:cs="Times New Roman"/>
                <w:b/>
                <w:bCs/>
                <w:sz w:val="20"/>
                <w:szCs w:val="20"/>
              </w:rPr>
            </w:pPr>
            <w:r w:rsidRPr="00043044">
              <w:rPr>
                <w:rFonts w:ascii="Times New Roman" w:hAnsi="Times New Roman" w:cs="Times New Roman"/>
                <w:b/>
                <w:bCs/>
                <w:sz w:val="20"/>
                <w:szCs w:val="20"/>
              </w:rPr>
              <w:lastRenderedPageBreak/>
              <w:t>Parțial compatibil</w:t>
            </w:r>
          </w:p>
        </w:tc>
        <w:tc>
          <w:tcPr>
            <w:tcW w:w="3018" w:type="dxa"/>
          </w:tcPr>
          <w:p w14:paraId="5AE388BE" w14:textId="2AE32DCF" w:rsidR="00A84477" w:rsidRPr="000B539E" w:rsidRDefault="00A84477" w:rsidP="00A84477">
            <w:pPr>
              <w:rPr>
                <w:rFonts w:ascii="Times New Roman" w:hAnsi="Times New Roman" w:cs="Times New Roman"/>
                <w:sz w:val="20"/>
                <w:szCs w:val="20"/>
              </w:rPr>
            </w:pPr>
            <w:r w:rsidRPr="00705044">
              <w:rPr>
                <w:rFonts w:ascii="Times New Roman" w:hAnsi="Times New Roman" w:cs="Times New Roman"/>
                <w:i/>
                <w:iCs/>
                <w:sz w:val="20"/>
                <w:szCs w:val="20"/>
                <w:u w:val="single"/>
              </w:rPr>
              <w:t>Parțial compatibil</w:t>
            </w:r>
            <w:r>
              <w:rPr>
                <w:rFonts w:ascii="Times New Roman" w:hAnsi="Times New Roman" w:cs="Times New Roman"/>
                <w:sz w:val="20"/>
                <w:szCs w:val="20"/>
              </w:rPr>
              <w:t xml:space="preserve">, pentru că </w:t>
            </w:r>
            <w:r w:rsidRPr="003D6559">
              <w:rPr>
                <w:rFonts w:ascii="Times New Roman" w:hAnsi="Times New Roman" w:cs="Times New Roman"/>
                <w:i/>
                <w:iCs/>
                <w:sz w:val="20"/>
                <w:szCs w:val="20"/>
              </w:rPr>
              <w:t>”art.58 alineatul (3)”</w:t>
            </w:r>
            <w:r>
              <w:rPr>
                <w:rFonts w:ascii="Times New Roman" w:hAnsi="Times New Roman" w:cs="Times New Roman"/>
                <w:sz w:val="20"/>
                <w:szCs w:val="20"/>
              </w:rPr>
              <w:t xml:space="preserve"> care se </w:t>
            </w:r>
            <w:r w:rsidRPr="00705044">
              <w:rPr>
                <w:rFonts w:ascii="Times New Roman" w:hAnsi="Times New Roman" w:cs="Times New Roman"/>
                <w:sz w:val="20"/>
                <w:szCs w:val="20"/>
              </w:rPr>
              <w:t>tokenuri de monedă electronică semnificative</w:t>
            </w:r>
            <w:r>
              <w:rPr>
                <w:rFonts w:ascii="Times New Roman" w:hAnsi="Times New Roman" w:cs="Times New Roman"/>
                <w:sz w:val="20"/>
                <w:szCs w:val="20"/>
              </w:rPr>
              <w:t>, menționat la alin.(1) lit.(ab) al art.94, nu este transpus prin proiectul de Lege.</w:t>
            </w:r>
          </w:p>
          <w:p w14:paraId="75E90A43" w14:textId="77777777" w:rsidR="00A84477" w:rsidRPr="000B539E" w:rsidRDefault="00A84477" w:rsidP="00A84477">
            <w:pPr>
              <w:rPr>
                <w:rFonts w:ascii="Times New Roman" w:hAnsi="Times New Roman" w:cs="Times New Roman"/>
                <w:sz w:val="20"/>
                <w:szCs w:val="20"/>
              </w:rPr>
            </w:pPr>
          </w:p>
          <w:p w14:paraId="2EF28298" w14:textId="77777777" w:rsidR="00A84477" w:rsidRPr="005E7238" w:rsidRDefault="00A84477" w:rsidP="00A84477">
            <w:pPr>
              <w:rPr>
                <w:rFonts w:ascii="Times New Roman" w:hAnsi="Times New Roman" w:cs="Times New Roman"/>
                <w:i/>
                <w:iCs/>
                <w:sz w:val="20"/>
                <w:szCs w:val="20"/>
              </w:rPr>
            </w:pPr>
            <w:r w:rsidRPr="005E7238">
              <w:rPr>
                <w:rFonts w:ascii="Times New Roman" w:hAnsi="Times New Roman" w:cs="Times New Roman"/>
                <w:i/>
                <w:iCs/>
                <w:sz w:val="20"/>
                <w:szCs w:val="20"/>
              </w:rPr>
              <w:t>Notă:</w:t>
            </w:r>
          </w:p>
          <w:p w14:paraId="2C7AFA53" w14:textId="6F1F1541" w:rsidR="00A84477" w:rsidRPr="000B539E" w:rsidRDefault="00A84477" w:rsidP="00043044">
            <w:pPr>
              <w:rPr>
                <w:rFonts w:ascii="Times New Roman" w:hAnsi="Times New Roman" w:cs="Times New Roman"/>
                <w:sz w:val="20"/>
                <w:szCs w:val="20"/>
              </w:rPr>
            </w:pPr>
            <w:r>
              <w:rPr>
                <w:rFonts w:ascii="Times New Roman" w:hAnsi="Times New Roman" w:cs="Times New Roman"/>
                <w:sz w:val="20"/>
                <w:szCs w:val="20"/>
              </w:rPr>
              <w:t>Aliniatul (1) al art. 94 din Regulamentul MiCA a fost transpus în alin.(1) și (2) a proiectului de Lege, care reflectă separat competentele autorităților competente CNPF și BNM.</w:t>
            </w:r>
          </w:p>
        </w:tc>
      </w:tr>
      <w:tr w:rsidR="00A84477" w:rsidRPr="000B539E" w14:paraId="2765AA95" w14:textId="77777777" w:rsidTr="00B4511F">
        <w:trPr>
          <w:gridAfter w:val="1"/>
          <w:wAfter w:w="15" w:type="dxa"/>
        </w:trPr>
        <w:tc>
          <w:tcPr>
            <w:tcW w:w="4434" w:type="dxa"/>
            <w:gridSpan w:val="2"/>
          </w:tcPr>
          <w:p w14:paraId="774A2867"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lastRenderedPageBreak/>
              <w:t>(2) Competențele de supraveghere și de investigare exercitate în legătură cu ofertanții, persoanele care solicită admiterea la tranzacționare, emitenții și furnizorii de servicii de criptoactive nu aduc atingere competențelor conferite acelorași sau altor autorități de supraveghere în ceea ce privește entitățile respective și nici competențelor conferite autorităților competente relevante în temeiul dreptului intern de transpunere a Directivei 2009/110/CE și competențelor de supraveghere prudențială conferite BCE în temeiul Regulamentului (UE) nr. 1024/2013.</w:t>
            </w:r>
          </w:p>
          <w:p w14:paraId="3509B859" w14:textId="77777777" w:rsidR="00A84477" w:rsidRPr="00F931C2" w:rsidRDefault="00A84477" w:rsidP="00A84477">
            <w:pPr>
              <w:rPr>
                <w:rFonts w:ascii="Times New Roman" w:hAnsi="Times New Roman" w:cs="Times New Roman"/>
                <w:sz w:val="20"/>
                <w:szCs w:val="20"/>
              </w:rPr>
            </w:pPr>
          </w:p>
        </w:tc>
        <w:tc>
          <w:tcPr>
            <w:tcW w:w="4318" w:type="dxa"/>
          </w:tcPr>
          <w:p w14:paraId="71A2990D"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Competențele de supraveghere, de investigare și de control exercitate în legătură cu ofertanții, persoanele care solicită admiterea la tranzacționare, emitenții și furnizorii de servicii de criptoactive nu aduc atingere competențelor conferite acelorași sau altor autorități de supraveghere în ceea ce privește entitățile respective și nici competențelor de supraveghere prudențială și control conferite Băncii Naționale în temeiul Legii nr. 202/2017 și Legii nr. 114/2012.</w:t>
            </w:r>
          </w:p>
          <w:p w14:paraId="50F1FE94" w14:textId="77777777" w:rsidR="00A84477" w:rsidRPr="005216B3" w:rsidRDefault="00A84477" w:rsidP="00A84477">
            <w:pPr>
              <w:tabs>
                <w:tab w:val="left" w:pos="255"/>
              </w:tabs>
              <w:rPr>
                <w:rFonts w:ascii="Times New Roman" w:hAnsi="Times New Roman" w:cs="Times New Roman"/>
                <w:sz w:val="20"/>
                <w:szCs w:val="20"/>
              </w:rPr>
            </w:pPr>
          </w:p>
        </w:tc>
        <w:tc>
          <w:tcPr>
            <w:tcW w:w="2684" w:type="dxa"/>
          </w:tcPr>
          <w:p w14:paraId="6EC06235" w14:textId="742E55D6" w:rsidR="00A84477" w:rsidRPr="00F931C2" w:rsidRDefault="00A84477" w:rsidP="00A84477">
            <w:pPr>
              <w:rPr>
                <w:rFonts w:ascii="Times New Roman" w:hAnsi="Times New Roman" w:cs="Times New Roman"/>
                <w:b/>
                <w:bCs/>
                <w:sz w:val="20"/>
                <w:szCs w:val="20"/>
              </w:rPr>
            </w:pPr>
            <w:r w:rsidRPr="00F931C2">
              <w:rPr>
                <w:rFonts w:ascii="Times New Roman" w:hAnsi="Times New Roman" w:cs="Times New Roman"/>
                <w:b/>
                <w:bCs/>
                <w:sz w:val="20"/>
                <w:szCs w:val="20"/>
              </w:rPr>
              <w:t>Compatibil</w:t>
            </w:r>
          </w:p>
        </w:tc>
        <w:tc>
          <w:tcPr>
            <w:tcW w:w="3018" w:type="dxa"/>
          </w:tcPr>
          <w:p w14:paraId="16A1F300" w14:textId="3F391546" w:rsidR="00A84477" w:rsidRDefault="00A84477" w:rsidP="00A84477">
            <w:pPr>
              <w:rPr>
                <w:rFonts w:ascii="Times New Roman" w:hAnsi="Times New Roman" w:cs="Times New Roman"/>
                <w:sz w:val="20"/>
                <w:szCs w:val="20"/>
              </w:rPr>
            </w:pPr>
            <w:r w:rsidRPr="00F931C2">
              <w:rPr>
                <w:rFonts w:ascii="Times New Roman" w:hAnsi="Times New Roman" w:cs="Times New Roman"/>
                <w:i/>
                <w:iCs/>
                <w:sz w:val="20"/>
                <w:szCs w:val="20"/>
              </w:rPr>
              <w:t xml:space="preserve">Nota: </w:t>
            </w:r>
          </w:p>
          <w:p w14:paraId="0BF1E83D" w14:textId="2429AB82"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 </w:t>
            </w:r>
            <w:r w:rsidRPr="00552D35">
              <w:rPr>
                <w:rFonts w:ascii="Times New Roman" w:hAnsi="Times New Roman" w:cs="Times New Roman"/>
                <w:sz w:val="20"/>
                <w:szCs w:val="20"/>
              </w:rPr>
              <w:t xml:space="preserve">Aliniere completă, conform </w:t>
            </w:r>
            <w:r>
              <w:rPr>
                <w:rFonts w:ascii="Times New Roman" w:hAnsi="Times New Roman" w:cs="Times New Roman"/>
                <w:sz w:val="20"/>
                <w:szCs w:val="20"/>
              </w:rPr>
              <w:t xml:space="preserve">acțiunii </w:t>
            </w:r>
            <w:r w:rsidRPr="00815342">
              <w:rPr>
                <w:rFonts w:ascii="Times New Roman" w:hAnsi="Times New Roman" w:cs="Times New Roman"/>
                <w:sz w:val="20"/>
                <w:szCs w:val="20"/>
              </w:rPr>
              <w:t>nr.1-1 din Capitolul 9 „Servicii financiare”, Cluster 2. Piața internă, Anexa A din Programul Național de Aderare a R.Moldova la UE pentru anii 2025-2029 (PNA 2025-2029), aprobat prin HG nr.306/2025, prevede modificarea Legii nr.202/2017 privind activitatea băncilor, inclusiv modificarea denumirii în Lege privind activitatea instituțiilor de credit. Proiectul de lege pentru modificarea Legii nr.202/2017 definește noțiunile „instituție de credit”. Termenul de realizare a acțiunii, potrivit PNA 2025-2029, este octombrie, 2026.</w:t>
            </w:r>
          </w:p>
          <w:p w14:paraId="369EA02B" w14:textId="77777777" w:rsidR="00A84477" w:rsidRDefault="00A84477" w:rsidP="00A84477">
            <w:pPr>
              <w:rPr>
                <w:rFonts w:ascii="Times New Roman" w:hAnsi="Times New Roman" w:cs="Times New Roman"/>
                <w:i/>
                <w:iCs/>
                <w:sz w:val="20"/>
                <w:szCs w:val="20"/>
              </w:rPr>
            </w:pPr>
          </w:p>
          <w:p w14:paraId="6584816A" w14:textId="5C068A33" w:rsidR="00A84477" w:rsidRPr="003E3ED9"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 </w:t>
            </w: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 xml:space="preserve">prevede adoptarea Proiectului de lege pentru modificarea Legii nr.114/2012 cu privire la serviciile de plată și moneda electronică, care transpune integral Directiva 2015/2366, Directiva 2009/110, Regulamentul (UE) 2024/886. Termenul de realizare a acțiunii, </w:t>
            </w:r>
            <w:r w:rsidRPr="00815342">
              <w:rPr>
                <w:rFonts w:ascii="Times New Roman" w:hAnsi="Times New Roman" w:cs="Times New Roman"/>
                <w:sz w:val="20"/>
                <w:szCs w:val="20"/>
              </w:rPr>
              <w:lastRenderedPageBreak/>
              <w:t>potrivit PNA 2025-2029, este decembrie, 2026.</w:t>
            </w:r>
          </w:p>
        </w:tc>
      </w:tr>
      <w:tr w:rsidR="00A84477" w:rsidRPr="000B539E" w14:paraId="0709C596" w14:textId="77777777" w:rsidTr="00B4511F">
        <w:trPr>
          <w:gridAfter w:val="1"/>
          <w:wAfter w:w="15" w:type="dxa"/>
        </w:trPr>
        <w:tc>
          <w:tcPr>
            <w:tcW w:w="4434" w:type="dxa"/>
            <w:gridSpan w:val="2"/>
          </w:tcPr>
          <w:p w14:paraId="56FEBD46"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lastRenderedPageBreak/>
              <w:t>(3) Pentru a-și îndeplini atribuțiile care le revin în temeiul titlului VI, autoritățile competente dispun, conform dreptului intern, cel puțin de următoarele competențe de supraveghere și de investigare în plus față de competențele menționate la alineatul (1):</w:t>
            </w:r>
          </w:p>
          <w:p w14:paraId="05B00930"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(a) să aibă acces la orice documente și date sub orice formă și dreptul de a primi sau de a face o copie a acestora;</w:t>
            </w:r>
          </w:p>
          <w:p w14:paraId="4D5D3959"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(b) să solicite sau să dispună transmiterea de informații din partea oricăror persoane, inclusiv a celor care intervin succesiv în transmiterea ordinelor sau în efectuarea operațiunilor respective, precum și mandatarilor acestora și, dacă este necesar, să citeze și să audieze orice astfel de persoană în vederea obținerii de informații;</w:t>
            </w:r>
          </w:p>
          <w:p w14:paraId="0C6DED0B"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(c) să intre în reședințele persoanelor fizice și în sediile persoanelor juridice pentru a confisca documente și date sub orice formă, în cazul în care există suspiciuni rezonabile că documente sau date legate de obiectul inspecției sau investigației ar putea fi relevante pentru a dovedi utilizarea abuzivă a informațiilor privilegiate sau manipularea pieței;</w:t>
            </w:r>
          </w:p>
          <w:p w14:paraId="4D0466F1" w14:textId="0147DDDD"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(d) să sesizeze autoritățile competente în vederea efectuării urmăririi penale;</w:t>
            </w:r>
          </w:p>
          <w:p w14:paraId="3CEDFAE6"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(e) să solicite, în măsura în care dreptul intern permite acest lucru, înregistrările existente ale traficului de date deținute de operatorii de telecomunicații, dacă există suspiciuni rezonabile privind o infracțiune și dacă astfel de înregistrări ar putea fi relevante pentru investigarea unei încălcări a articolelor 88-91;</w:t>
            </w:r>
          </w:p>
          <w:p w14:paraId="10BF311C"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(f) să solicite înghețarea sau punerea sub sechestru a activelor, sau ambele;</w:t>
            </w:r>
          </w:p>
          <w:p w14:paraId="11CBB3B3"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(g) să interzică temporar exercitarea activității profesionale;</w:t>
            </w:r>
          </w:p>
          <w:p w14:paraId="4EB99A2A"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 xml:space="preserve">(h) să ia toate măsurile necesare pentru a asigura informarea corectă a publicului, printre altele prin corectarea informațiilor false sau care induc în eroare comunicate, inclusiv impunând asupra ofertantului, persoanei care solicită admiterea la tranzacționare sau emitentului ori altei persoane care a publicat sau a difuzat informații false sau care </w:t>
            </w:r>
            <w:r w:rsidRPr="00F931C2">
              <w:rPr>
                <w:rFonts w:ascii="Times New Roman" w:hAnsi="Times New Roman" w:cs="Times New Roman"/>
                <w:sz w:val="20"/>
                <w:szCs w:val="20"/>
              </w:rPr>
              <w:lastRenderedPageBreak/>
              <w:t>induc în eroare obligația de a publica o declarație de rectificare.</w:t>
            </w:r>
          </w:p>
          <w:p w14:paraId="122AAE47" w14:textId="77777777" w:rsidR="00A84477" w:rsidRPr="00F931C2" w:rsidRDefault="00A84477" w:rsidP="00A84477">
            <w:pPr>
              <w:rPr>
                <w:rFonts w:ascii="Times New Roman" w:hAnsi="Times New Roman" w:cs="Times New Roman"/>
                <w:sz w:val="20"/>
                <w:szCs w:val="20"/>
              </w:rPr>
            </w:pPr>
          </w:p>
        </w:tc>
        <w:tc>
          <w:tcPr>
            <w:tcW w:w="4318" w:type="dxa"/>
          </w:tcPr>
          <w:p w14:paraId="4C2B3826" w14:textId="62BAEE82"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lastRenderedPageBreak/>
              <w:t>(4)</w:t>
            </w:r>
            <w:r w:rsidRPr="005216B3">
              <w:rPr>
                <w:rFonts w:ascii="Times New Roman" w:hAnsi="Times New Roman" w:cs="Times New Roman"/>
                <w:sz w:val="20"/>
                <w:szCs w:val="20"/>
              </w:rPr>
              <w:tab/>
              <w:t xml:space="preserve">Pentru a-și îndeplini atribuțiile care îi revin în temeiul </w:t>
            </w:r>
            <w:r w:rsidR="00F96006">
              <w:rPr>
                <w:rFonts w:ascii="Times New Roman" w:hAnsi="Times New Roman" w:cs="Times New Roman"/>
                <w:sz w:val="20"/>
                <w:szCs w:val="20"/>
              </w:rPr>
              <w:t>capitolului</w:t>
            </w:r>
            <w:r w:rsidRPr="005216B3">
              <w:rPr>
                <w:rFonts w:ascii="Times New Roman" w:hAnsi="Times New Roman" w:cs="Times New Roman"/>
                <w:sz w:val="20"/>
                <w:szCs w:val="20"/>
              </w:rPr>
              <w:t xml:space="preserve"> VI</w:t>
            </w:r>
            <w:r w:rsidR="00F96006">
              <w:rPr>
                <w:rFonts w:ascii="Times New Roman" w:hAnsi="Times New Roman" w:cs="Times New Roman"/>
                <w:sz w:val="20"/>
                <w:szCs w:val="20"/>
              </w:rPr>
              <w:t>,</w:t>
            </w:r>
            <w:r w:rsidRPr="005216B3">
              <w:rPr>
                <w:rFonts w:ascii="Times New Roman" w:hAnsi="Times New Roman" w:cs="Times New Roman"/>
                <w:sz w:val="20"/>
                <w:szCs w:val="20"/>
              </w:rPr>
              <w:t xml:space="preserve"> Comisia Națională dispune de următoarele competențe de supraveghere de investigare și de control, suplimentar celor menționate la alin. (1):</w:t>
            </w:r>
          </w:p>
          <w:p w14:paraId="3115EA63"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să aibă acces la orice documente și date sub orice formă și dreptul de a primi sau de a face o copie a acestora;</w:t>
            </w:r>
          </w:p>
          <w:p w14:paraId="30CDB6F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să solicite sau să dispună transmiterea de informații din partea oricăror persoane, inclusiv a celor care intervin succesiv în transmiterea ordinelor sau în efectuarea operațiunilor respective, precum și mandatarilor acestora și, dacă este necesar, să citeze și să audieze orice astfel de persoană în vederea obținerii de informații;</w:t>
            </w:r>
          </w:p>
          <w:p w14:paraId="5EF15495"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să intre în reședințele persoanelor fizice și în sediile persoanelor juridice pentru a confisca documente și date sub orice formă, în cazul în care există suspiciuni rezonabile că documente sau date legate de obiectul unui control, inspecției sau investigației ar putea fi relevante pentru a dovedi utilizarea abuzivă a informațiilor privilegiate sau manipularea pieței;</w:t>
            </w:r>
          </w:p>
          <w:p w14:paraId="6B46C812"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să sesizeze organele de drept și/sau control competente în vederea efectuării urmăririi penale;</w:t>
            </w:r>
          </w:p>
          <w:p w14:paraId="1576429E"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e)</w:t>
            </w:r>
            <w:r w:rsidRPr="005216B3">
              <w:rPr>
                <w:rFonts w:ascii="Times New Roman" w:hAnsi="Times New Roman" w:cs="Times New Roman"/>
                <w:sz w:val="20"/>
                <w:szCs w:val="20"/>
              </w:rPr>
              <w:tab/>
              <w:t>să solicite înregistrările existente ale traficului de date deținute de operatorii de telecomunicații, dacă există bănuieli rezonabile privind o infracțiune și dacă astfel de înregistrări ar putea fi relevante pentru investigarea unei încălcări a art. 80-83;</w:t>
            </w:r>
          </w:p>
          <w:p w14:paraId="74E66669"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f)</w:t>
            </w:r>
            <w:r w:rsidRPr="005216B3">
              <w:rPr>
                <w:rFonts w:ascii="Times New Roman" w:hAnsi="Times New Roman" w:cs="Times New Roman"/>
                <w:sz w:val="20"/>
                <w:szCs w:val="20"/>
              </w:rPr>
              <w:tab/>
              <w:t>să solicite înghețarea sau punerea sub sechestru a activelor, a fondurilor, a criptoactivelor, a tokenurilor raportate la active, a tokenurilor de monedă electronică, sau ambele măsuri;</w:t>
            </w:r>
          </w:p>
          <w:p w14:paraId="45F3C121"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g)</w:t>
            </w:r>
            <w:r w:rsidRPr="005216B3">
              <w:rPr>
                <w:rFonts w:ascii="Times New Roman" w:hAnsi="Times New Roman" w:cs="Times New Roman"/>
                <w:sz w:val="20"/>
                <w:szCs w:val="20"/>
              </w:rPr>
              <w:tab/>
              <w:t>să interzică temporar exercitarea activității profesionale;</w:t>
            </w:r>
          </w:p>
          <w:p w14:paraId="0A6C98F6" w14:textId="3EEE86CB"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h)</w:t>
            </w:r>
            <w:r w:rsidRPr="005216B3">
              <w:rPr>
                <w:rFonts w:ascii="Times New Roman" w:hAnsi="Times New Roman" w:cs="Times New Roman"/>
                <w:sz w:val="20"/>
                <w:szCs w:val="20"/>
              </w:rPr>
              <w:tab/>
              <w:t xml:space="preserve">să ia toate măsurile necesare pentru a asigura informarea corectă a publicului, printre altele prin corectarea informațiilor false sau care induc în eroare ce au fost comunicate, inclusiv impunând asupra ofertantului, persoanei care solicită </w:t>
            </w:r>
            <w:r w:rsidRPr="005216B3">
              <w:rPr>
                <w:rFonts w:ascii="Times New Roman" w:hAnsi="Times New Roman" w:cs="Times New Roman"/>
                <w:sz w:val="20"/>
                <w:szCs w:val="20"/>
              </w:rPr>
              <w:lastRenderedPageBreak/>
              <w:t>admiterea la tranzacționare sau emitentului ori altei persoane care a publicat sau a difuzat informații false sau care induc în eroare obligația de a publica o declarație de rectificare.</w:t>
            </w:r>
          </w:p>
        </w:tc>
        <w:tc>
          <w:tcPr>
            <w:tcW w:w="2684" w:type="dxa"/>
          </w:tcPr>
          <w:p w14:paraId="0334CD91" w14:textId="74C58788" w:rsidR="00A84477" w:rsidRPr="00C64D72"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1BBEEFFF" w14:textId="77777777" w:rsidR="00A84477" w:rsidRPr="000B539E" w:rsidRDefault="00A84477" w:rsidP="00A84477">
            <w:pPr>
              <w:rPr>
                <w:rFonts w:ascii="Times New Roman" w:hAnsi="Times New Roman" w:cs="Times New Roman"/>
                <w:sz w:val="20"/>
                <w:szCs w:val="20"/>
              </w:rPr>
            </w:pPr>
          </w:p>
        </w:tc>
      </w:tr>
      <w:tr w:rsidR="00A84477" w:rsidRPr="000B539E" w14:paraId="3E31DD4E" w14:textId="77777777" w:rsidTr="00B4511F">
        <w:trPr>
          <w:gridAfter w:val="1"/>
          <w:wAfter w:w="15" w:type="dxa"/>
        </w:trPr>
        <w:tc>
          <w:tcPr>
            <w:tcW w:w="4434" w:type="dxa"/>
            <w:gridSpan w:val="2"/>
          </w:tcPr>
          <w:p w14:paraId="249C9B9D"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 xml:space="preserve">(4) În cazul în care dreptul intern o </w:t>
            </w:r>
          </w:p>
          <w:p w14:paraId="270A9294" w14:textId="77777777" w:rsidR="00A84477"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impune, autoritatea competentă poate solicita instanței relevante să hotărască asupra exercitării competențelor menționate la alineatele (1) și (2).</w:t>
            </w:r>
          </w:p>
          <w:p w14:paraId="044F4EC7" w14:textId="77777777" w:rsidR="00A84477" w:rsidRPr="00F931C2" w:rsidRDefault="00A84477" w:rsidP="00A84477">
            <w:pPr>
              <w:rPr>
                <w:rFonts w:ascii="Times New Roman" w:hAnsi="Times New Roman" w:cs="Times New Roman"/>
                <w:sz w:val="20"/>
                <w:szCs w:val="20"/>
              </w:rPr>
            </w:pPr>
          </w:p>
        </w:tc>
        <w:tc>
          <w:tcPr>
            <w:tcW w:w="4318" w:type="dxa"/>
          </w:tcPr>
          <w:p w14:paraId="718DED26" w14:textId="004635AE"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(5)</w:t>
            </w:r>
            <w:r w:rsidRPr="005216B3">
              <w:rPr>
                <w:rFonts w:ascii="Times New Roman" w:hAnsi="Times New Roman" w:cs="Times New Roman"/>
                <w:sz w:val="20"/>
                <w:szCs w:val="20"/>
              </w:rPr>
              <w:tab/>
              <w:t>La exercitarea competențelor conform alin. (4), în scopul protejării integrității pieței criptoactivelor și/sau a intereselor deținătorilor de criptoactive, în special ale deținătorilor de retail, Comisia Naţională este în drept să ceară instanței de judecată competentă, aplicarea măsurilor menționate la alin. (4) lit. c), e) și f), în privința persoanei supuse controlului, inspecției sau investigației.</w:t>
            </w:r>
          </w:p>
        </w:tc>
        <w:tc>
          <w:tcPr>
            <w:tcW w:w="2684" w:type="dxa"/>
          </w:tcPr>
          <w:p w14:paraId="71D408F6" w14:textId="77777777" w:rsidR="00A84477"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p w14:paraId="6CCFC83B" w14:textId="6BABCABF" w:rsidR="00A84477" w:rsidRDefault="00A84477" w:rsidP="00A84477">
            <w:pPr>
              <w:rPr>
                <w:rFonts w:ascii="Times New Roman" w:hAnsi="Times New Roman" w:cs="Times New Roman"/>
                <w:b/>
                <w:bCs/>
                <w:sz w:val="20"/>
                <w:szCs w:val="20"/>
              </w:rPr>
            </w:pPr>
            <w:r>
              <w:rPr>
                <w:rFonts w:ascii="Times New Roman" w:hAnsi="Times New Roman" w:cs="Times New Roman"/>
                <w:b/>
                <w:bCs/>
                <w:sz w:val="20"/>
                <w:szCs w:val="20"/>
              </w:rPr>
              <w:t>Prevederi UE opționale</w:t>
            </w:r>
          </w:p>
        </w:tc>
        <w:tc>
          <w:tcPr>
            <w:tcW w:w="3018" w:type="dxa"/>
          </w:tcPr>
          <w:p w14:paraId="7A418255" w14:textId="77777777" w:rsidR="00A84477" w:rsidRPr="000B539E" w:rsidRDefault="00A84477" w:rsidP="00A84477">
            <w:pPr>
              <w:rPr>
                <w:rFonts w:ascii="Times New Roman" w:hAnsi="Times New Roman" w:cs="Times New Roman"/>
                <w:sz w:val="20"/>
                <w:szCs w:val="20"/>
              </w:rPr>
            </w:pPr>
          </w:p>
        </w:tc>
      </w:tr>
      <w:tr w:rsidR="00A84477" w:rsidRPr="000B539E" w14:paraId="12614B66" w14:textId="77777777" w:rsidTr="00B4511F">
        <w:trPr>
          <w:gridAfter w:val="1"/>
          <w:wAfter w:w="15" w:type="dxa"/>
        </w:trPr>
        <w:tc>
          <w:tcPr>
            <w:tcW w:w="4434" w:type="dxa"/>
            <w:gridSpan w:val="2"/>
          </w:tcPr>
          <w:p w14:paraId="7389906F"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(5) Autoritățile competente își exercită competențele menționate la alineatele (1) și (2) în oricare dintre următoarele moduri:</w:t>
            </w:r>
          </w:p>
          <w:p w14:paraId="7F76F3CC"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(a) direct;</w:t>
            </w:r>
          </w:p>
          <w:p w14:paraId="1173D485"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(b) în colaborare cu alte autorități, inclusiv cu autoritățile competente pentru prevenirea și combaterea spălării banilor și a finanțării terorismului;</w:t>
            </w:r>
          </w:p>
          <w:p w14:paraId="23ACAC17"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(c) sub responsabilitatea lor, prin delegare către autoritățile menționate la litera (b);</w:t>
            </w:r>
          </w:p>
          <w:p w14:paraId="4DC47A6A" w14:textId="0B750251"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(d) prin sesizarea instanțelor competente.</w:t>
            </w:r>
          </w:p>
        </w:tc>
        <w:tc>
          <w:tcPr>
            <w:tcW w:w="4318" w:type="dxa"/>
          </w:tcPr>
          <w:p w14:paraId="0094FF9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(8)</w:t>
            </w:r>
            <w:r w:rsidRPr="005216B3">
              <w:rPr>
                <w:rFonts w:ascii="Times New Roman" w:hAnsi="Times New Roman" w:cs="Times New Roman"/>
                <w:sz w:val="20"/>
                <w:szCs w:val="20"/>
              </w:rPr>
              <w:tab/>
              <w:t>Autoritățile competente își exercită competențele menționate la alin.(1) și (2) în oricare dintre următoarele moduri:</w:t>
            </w:r>
          </w:p>
          <w:p w14:paraId="6F1DD2C3"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direct;</w:t>
            </w:r>
          </w:p>
          <w:p w14:paraId="662B88A9"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în colaborare cu alte autorități sau organe de drept, inclusiv cu Serviciul Prevenirea şi Combaterea Spălării Banilor;</w:t>
            </w:r>
          </w:p>
          <w:p w14:paraId="2F26B082"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sub responsabilitatea lor, prin delegare către autoritățile menționate la lit. (b);</w:t>
            </w:r>
          </w:p>
          <w:p w14:paraId="0599201C" w14:textId="6C5C3DF6"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prin sesizarea instanțelor de judecată competente.</w:t>
            </w:r>
          </w:p>
        </w:tc>
        <w:tc>
          <w:tcPr>
            <w:tcW w:w="2684" w:type="dxa"/>
          </w:tcPr>
          <w:p w14:paraId="5E717F5A" w14:textId="61EC819E" w:rsidR="00A84477"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432F8DD7" w14:textId="71FBECAC" w:rsidR="00A84477" w:rsidRPr="000B539E" w:rsidRDefault="00A84477" w:rsidP="00A84477">
            <w:pPr>
              <w:rPr>
                <w:rFonts w:ascii="Times New Roman" w:hAnsi="Times New Roman" w:cs="Times New Roman"/>
                <w:sz w:val="20"/>
                <w:szCs w:val="20"/>
              </w:rPr>
            </w:pPr>
          </w:p>
        </w:tc>
      </w:tr>
      <w:tr w:rsidR="00A84477" w:rsidRPr="000B539E" w14:paraId="58EE57C9" w14:textId="77777777" w:rsidTr="00B4511F">
        <w:trPr>
          <w:gridAfter w:val="1"/>
          <w:wAfter w:w="15" w:type="dxa"/>
        </w:trPr>
        <w:tc>
          <w:tcPr>
            <w:tcW w:w="4434" w:type="dxa"/>
            <w:gridSpan w:val="2"/>
          </w:tcPr>
          <w:p w14:paraId="3D6BF571"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(6) Statele membre se asigură că sunt în vigoare măsuri corespunzătoare astfel încât autoritățile competente să își poată exercita competențele de supraveghere și de investigare necesare pentru a-și îndeplini atribuțiile.</w:t>
            </w:r>
          </w:p>
          <w:p w14:paraId="02EB4F9C" w14:textId="24B775C2" w:rsidR="00A84477" w:rsidRPr="00F931C2" w:rsidRDefault="00A84477" w:rsidP="00A84477">
            <w:pPr>
              <w:rPr>
                <w:rFonts w:ascii="Times New Roman" w:hAnsi="Times New Roman" w:cs="Times New Roman"/>
                <w:i/>
                <w:iCs/>
                <w:sz w:val="20"/>
                <w:szCs w:val="20"/>
              </w:rPr>
            </w:pPr>
          </w:p>
        </w:tc>
        <w:tc>
          <w:tcPr>
            <w:tcW w:w="4318" w:type="dxa"/>
          </w:tcPr>
          <w:p w14:paraId="5428B63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(6)</w:t>
            </w:r>
            <w:r w:rsidRPr="005216B3">
              <w:rPr>
                <w:rFonts w:ascii="Times New Roman" w:hAnsi="Times New Roman" w:cs="Times New Roman"/>
                <w:sz w:val="20"/>
                <w:szCs w:val="20"/>
              </w:rPr>
              <w:tab/>
              <w:t>La exercitarea competențelor conform prezentului articol de către autoritățile competente în funcție de aria de competențe  stabilită de art.85, persoanele supuse controlului, inspecției sau investigației sunt obligate:</w:t>
            </w:r>
          </w:p>
          <w:p w14:paraId="38E32423"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să ofere, la cererea autorității competente, documente, informații și la alte date sub orice formă sau baze de date, inclusiv copii ale acestora, şi suportul necesar în procesul realizării atribuțiilor de supraveghere, investigare și/sau control într-un termen restrâns;</w:t>
            </w:r>
          </w:p>
          <w:p w14:paraId="7CEE297A" w14:textId="77777777" w:rsidR="00A84477"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să asigure accesul angajaților împuterniciți ale autorității competente, care efectuează controlul, inspecția sau investigația, în încăperile lor, la sistemele informaționale utilizate şi la utilajul tehnic folosit. </w:t>
            </w:r>
          </w:p>
          <w:p w14:paraId="57BA3A8F"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(7)</w:t>
            </w:r>
            <w:r w:rsidRPr="005216B3">
              <w:rPr>
                <w:rFonts w:ascii="Times New Roman" w:hAnsi="Times New Roman" w:cs="Times New Roman"/>
                <w:sz w:val="20"/>
                <w:szCs w:val="20"/>
              </w:rPr>
              <w:tab/>
              <w:t xml:space="preserve">Solicitarea de informații se face prin intermediul notificărilor în formă scrisă sau electronică, adresate persoanei supuse controlului, inspecții sau investigații și/sau reprezentantului </w:t>
            </w:r>
            <w:r w:rsidRPr="005216B3">
              <w:rPr>
                <w:rFonts w:ascii="Times New Roman" w:hAnsi="Times New Roman" w:cs="Times New Roman"/>
                <w:sz w:val="20"/>
                <w:szCs w:val="20"/>
              </w:rPr>
              <w:lastRenderedPageBreak/>
              <w:t>împuternicit al acesteia, emise și semnate de angajații împuterniciți ale autorității competente.</w:t>
            </w:r>
          </w:p>
          <w:p w14:paraId="1859B578" w14:textId="244A2CDE" w:rsidR="00A84477" w:rsidRPr="00364404" w:rsidRDefault="00A84477" w:rsidP="00A84477">
            <w:pPr>
              <w:rPr>
                <w:rFonts w:ascii="Times New Roman" w:hAnsi="Times New Roman" w:cs="Times New Roman"/>
                <w:b/>
                <w:bCs/>
                <w:sz w:val="20"/>
                <w:szCs w:val="20"/>
              </w:rPr>
            </w:pPr>
          </w:p>
        </w:tc>
        <w:tc>
          <w:tcPr>
            <w:tcW w:w="2684" w:type="dxa"/>
          </w:tcPr>
          <w:p w14:paraId="12D98237" w14:textId="6DC2755C" w:rsidR="00A84477" w:rsidRDefault="003F43E2"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r>
              <w:rPr>
                <w:rFonts w:ascii="Times New Roman" w:hAnsi="Times New Roman" w:cs="Times New Roman"/>
                <w:b/>
                <w:bCs/>
                <w:sz w:val="20"/>
                <w:szCs w:val="20"/>
              </w:rPr>
              <w:br/>
            </w:r>
            <w:r w:rsidR="00A84477">
              <w:rPr>
                <w:rFonts w:ascii="Times New Roman" w:hAnsi="Times New Roman" w:cs="Times New Roman"/>
                <w:b/>
                <w:bCs/>
                <w:sz w:val="20"/>
                <w:szCs w:val="20"/>
              </w:rPr>
              <w:t>Prevederi UE opționale</w:t>
            </w:r>
          </w:p>
          <w:p w14:paraId="44936D00" w14:textId="38FD001B" w:rsidR="00A84477" w:rsidRPr="00C64D72" w:rsidRDefault="00A84477" w:rsidP="00A84477">
            <w:pPr>
              <w:rPr>
                <w:rFonts w:ascii="Times New Roman" w:hAnsi="Times New Roman" w:cs="Times New Roman"/>
                <w:b/>
                <w:bCs/>
                <w:sz w:val="20"/>
                <w:szCs w:val="20"/>
              </w:rPr>
            </w:pPr>
          </w:p>
        </w:tc>
        <w:tc>
          <w:tcPr>
            <w:tcW w:w="3018" w:type="dxa"/>
          </w:tcPr>
          <w:p w14:paraId="337711EF"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introdusă suplimentar </w:t>
            </w:r>
            <w:r w:rsidRPr="00DE616A">
              <w:rPr>
                <w:rFonts w:ascii="Times New Roman" w:hAnsi="Times New Roman" w:cs="Times New Roman"/>
                <w:sz w:val="20"/>
                <w:szCs w:val="20"/>
              </w:rPr>
              <w:t>pentru a detalia obligațiile persoanelor supuse controlului, inspecției sau investigației în contextul exercitării competențelor autorităților competente. Completarea asigură eficiența exercitării atribuțiilor de supraveghere și investigare, prin stabilirea explicită a obligației de cooperare, furnizare a informațiilor și asigurare a accesului la sisteme și documente relevante.</w:t>
            </w:r>
            <w:r>
              <w:rPr>
                <w:rFonts w:ascii="Times New Roman" w:hAnsi="Times New Roman" w:cs="Times New Roman"/>
                <w:sz w:val="20"/>
                <w:szCs w:val="20"/>
              </w:rPr>
              <w:t xml:space="preserve"> </w:t>
            </w:r>
          </w:p>
          <w:p w14:paraId="79F7BC6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 (UE) 2023/1114.</w:t>
            </w:r>
          </w:p>
          <w:p w14:paraId="66C97084" w14:textId="77777777" w:rsidR="00A84477" w:rsidRPr="000B539E" w:rsidRDefault="00A84477" w:rsidP="00A84477">
            <w:pPr>
              <w:rPr>
                <w:rFonts w:ascii="Times New Roman" w:hAnsi="Times New Roman" w:cs="Times New Roman"/>
                <w:sz w:val="20"/>
                <w:szCs w:val="20"/>
              </w:rPr>
            </w:pPr>
          </w:p>
        </w:tc>
      </w:tr>
      <w:tr w:rsidR="00A84477" w:rsidRPr="000B539E" w14:paraId="366C6FC9" w14:textId="77777777" w:rsidTr="00B4511F">
        <w:trPr>
          <w:gridAfter w:val="1"/>
          <w:wAfter w:w="15" w:type="dxa"/>
        </w:trPr>
        <w:tc>
          <w:tcPr>
            <w:tcW w:w="4434" w:type="dxa"/>
            <w:gridSpan w:val="2"/>
          </w:tcPr>
          <w:p w14:paraId="029A6687" w14:textId="2D2D59C3" w:rsidR="00A84477" w:rsidRPr="000B539E" w:rsidRDefault="00A84477" w:rsidP="00A84477">
            <w:pPr>
              <w:rPr>
                <w:rFonts w:ascii="Times New Roman" w:hAnsi="Times New Roman" w:cs="Times New Roman"/>
                <w:i/>
                <w:iCs/>
                <w:sz w:val="20"/>
                <w:szCs w:val="20"/>
              </w:rPr>
            </w:pPr>
            <w:r w:rsidRPr="00F931C2">
              <w:rPr>
                <w:rFonts w:ascii="Times New Roman" w:hAnsi="Times New Roman" w:cs="Times New Roman"/>
                <w:sz w:val="20"/>
                <w:szCs w:val="20"/>
              </w:rPr>
              <w:t>(7) O persoană care pune informații la dispoziția autorității competente în conformitate cu prezentul regulament nu este considerată vinovată de încălcarea vreunei restricții privind comunicarea de informații impuse prin contract sau prin acte cu putere de lege și acte administrative și nu poate fi în niciun fel trasă la răspundere cu privire la notificarea respectivă.</w:t>
            </w:r>
          </w:p>
        </w:tc>
        <w:tc>
          <w:tcPr>
            <w:tcW w:w="4318" w:type="dxa"/>
          </w:tcPr>
          <w:p w14:paraId="785BECB5" w14:textId="4CA81398" w:rsidR="00A84477" w:rsidRPr="00364404" w:rsidRDefault="00A84477" w:rsidP="00A84477">
            <w:pPr>
              <w:rPr>
                <w:rFonts w:ascii="Times New Roman" w:hAnsi="Times New Roman" w:cs="Times New Roman"/>
                <w:b/>
                <w:bCs/>
                <w:sz w:val="20"/>
                <w:szCs w:val="20"/>
              </w:rPr>
            </w:pPr>
            <w:r w:rsidRPr="005216B3">
              <w:rPr>
                <w:rFonts w:ascii="Times New Roman" w:hAnsi="Times New Roman" w:cs="Times New Roman"/>
                <w:sz w:val="20"/>
                <w:szCs w:val="20"/>
              </w:rPr>
              <w:t>(9)</w:t>
            </w:r>
            <w:r w:rsidRPr="005216B3">
              <w:rPr>
                <w:rFonts w:ascii="Times New Roman" w:hAnsi="Times New Roman" w:cs="Times New Roman"/>
                <w:sz w:val="20"/>
                <w:szCs w:val="20"/>
              </w:rPr>
              <w:tab/>
              <w:t>O persoană care pune informații la dispoziția autorității competente în conformitate cu prezenta lege nu este considerată vinovată de încălcarea vreunei restricții privind comunicarea de informații impuse prin contract sau prin acte cu putere de lege și acte administrative și nu poate fi în niciun fel trasă la răspundere cu privire la notificarea respectivă.</w:t>
            </w:r>
          </w:p>
        </w:tc>
        <w:tc>
          <w:tcPr>
            <w:tcW w:w="2684" w:type="dxa"/>
          </w:tcPr>
          <w:p w14:paraId="7994C746" w14:textId="61681CD3" w:rsidR="00A84477" w:rsidRPr="00C64D72"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5BADD25F" w14:textId="77777777" w:rsidR="00A84477" w:rsidRPr="000B539E" w:rsidRDefault="00A84477" w:rsidP="00A84477">
            <w:pPr>
              <w:rPr>
                <w:rFonts w:ascii="Times New Roman" w:hAnsi="Times New Roman" w:cs="Times New Roman"/>
                <w:sz w:val="20"/>
                <w:szCs w:val="20"/>
              </w:rPr>
            </w:pPr>
          </w:p>
        </w:tc>
      </w:tr>
      <w:tr w:rsidR="00A84477" w:rsidRPr="000B539E" w14:paraId="7DC51B49" w14:textId="77777777" w:rsidTr="00B4511F">
        <w:trPr>
          <w:gridAfter w:val="1"/>
          <w:wAfter w:w="15" w:type="dxa"/>
        </w:trPr>
        <w:tc>
          <w:tcPr>
            <w:tcW w:w="4434" w:type="dxa"/>
            <w:gridSpan w:val="2"/>
          </w:tcPr>
          <w:p w14:paraId="2E49D22F"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dintre autoritățile competente</w:t>
            </w:r>
          </w:p>
          <w:p w14:paraId="6111251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cooperează între ele în sensul prezentului regulament. </w:t>
            </w:r>
          </w:p>
          <w:p w14:paraId="3F9C7003" w14:textId="77777777" w:rsidR="00A84477" w:rsidRPr="000B539E" w:rsidRDefault="00A84477" w:rsidP="00A84477">
            <w:pPr>
              <w:rPr>
                <w:rFonts w:ascii="Times New Roman" w:hAnsi="Times New Roman" w:cs="Times New Roman"/>
                <w:i/>
                <w:iCs/>
                <w:sz w:val="20"/>
                <w:szCs w:val="20"/>
              </w:rPr>
            </w:pPr>
          </w:p>
        </w:tc>
        <w:tc>
          <w:tcPr>
            <w:tcW w:w="4318" w:type="dxa"/>
          </w:tcPr>
          <w:p w14:paraId="44437B9F" w14:textId="747BD3F3" w:rsidR="00A84477" w:rsidRPr="00364404" w:rsidRDefault="00A84477" w:rsidP="00A84477">
            <w:pPr>
              <w:rPr>
                <w:rFonts w:ascii="Times New Roman" w:hAnsi="Times New Roman" w:cs="Times New Roman"/>
                <w:b/>
                <w:bCs/>
                <w:sz w:val="20"/>
                <w:szCs w:val="20"/>
              </w:rPr>
            </w:pPr>
            <w:r w:rsidRPr="00364404">
              <w:rPr>
                <w:rFonts w:ascii="Times New Roman" w:hAnsi="Times New Roman" w:cs="Times New Roman"/>
                <w:b/>
                <w:bCs/>
                <w:sz w:val="20"/>
                <w:szCs w:val="20"/>
              </w:rPr>
              <w:t>Articolul 87.</w:t>
            </w:r>
            <w:r>
              <w:rPr>
                <w:rFonts w:ascii="Times New Roman" w:hAnsi="Times New Roman" w:cs="Times New Roman"/>
                <w:b/>
                <w:bCs/>
                <w:sz w:val="20"/>
                <w:szCs w:val="20"/>
              </w:rPr>
              <w:t xml:space="preserve"> </w:t>
            </w:r>
            <w:r w:rsidRPr="00364404">
              <w:rPr>
                <w:rFonts w:ascii="Times New Roman" w:hAnsi="Times New Roman" w:cs="Times New Roman"/>
                <w:b/>
                <w:bCs/>
                <w:sz w:val="20"/>
                <w:szCs w:val="20"/>
              </w:rPr>
              <w:t>Cooperarea dintre autoritățile competente și alte autorități relevante din Republica Moldova</w:t>
            </w:r>
          </w:p>
          <w:p w14:paraId="6BEA6A89"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În vederea realizării obiectivelor și atribuțiilor lor prevăzute de prezenta lege, autoritățile competente cooperează strâns și realizează schimb de informații între acestea, precum și cu alte autorități relevante din Republica Moldova ori din alte state.</w:t>
            </w:r>
          </w:p>
          <w:p w14:paraId="6F820505" w14:textId="77777777" w:rsidR="00A84477" w:rsidRPr="005216B3" w:rsidRDefault="00A84477" w:rsidP="00A84477">
            <w:pPr>
              <w:rPr>
                <w:rFonts w:ascii="Times New Roman" w:hAnsi="Times New Roman" w:cs="Times New Roman"/>
                <w:sz w:val="20"/>
                <w:szCs w:val="20"/>
              </w:rPr>
            </w:pPr>
          </w:p>
        </w:tc>
        <w:tc>
          <w:tcPr>
            <w:tcW w:w="2684" w:type="dxa"/>
          </w:tcPr>
          <w:p w14:paraId="6A0785A1" w14:textId="6AD421CA" w:rsidR="00A84477" w:rsidRPr="00C64D72" w:rsidRDefault="00A84477" w:rsidP="00A84477">
            <w:pPr>
              <w:rPr>
                <w:rFonts w:ascii="Times New Roman" w:hAnsi="Times New Roman" w:cs="Times New Roman"/>
                <w:b/>
                <w:bCs/>
                <w:sz w:val="20"/>
                <w:szCs w:val="20"/>
              </w:rPr>
            </w:pPr>
            <w:r w:rsidRPr="00C64D72">
              <w:rPr>
                <w:rFonts w:ascii="Times New Roman" w:hAnsi="Times New Roman" w:cs="Times New Roman"/>
                <w:b/>
                <w:bCs/>
                <w:sz w:val="20"/>
                <w:szCs w:val="20"/>
              </w:rPr>
              <w:t>Compatibil</w:t>
            </w:r>
          </w:p>
        </w:tc>
        <w:tc>
          <w:tcPr>
            <w:tcW w:w="3018" w:type="dxa"/>
          </w:tcPr>
          <w:p w14:paraId="3D9E5239" w14:textId="77777777" w:rsidR="00A84477" w:rsidRPr="000B539E" w:rsidRDefault="00A84477" w:rsidP="00A84477">
            <w:pPr>
              <w:rPr>
                <w:rFonts w:ascii="Times New Roman" w:hAnsi="Times New Roman" w:cs="Times New Roman"/>
                <w:sz w:val="20"/>
                <w:szCs w:val="20"/>
              </w:rPr>
            </w:pPr>
          </w:p>
        </w:tc>
      </w:tr>
      <w:tr w:rsidR="00A84477" w:rsidRPr="000B539E" w14:paraId="61262840" w14:textId="77777777" w:rsidTr="00B4511F">
        <w:trPr>
          <w:gridAfter w:val="1"/>
          <w:wAfter w:w="15" w:type="dxa"/>
        </w:trPr>
        <w:tc>
          <w:tcPr>
            <w:tcW w:w="4434" w:type="dxa"/>
            <w:gridSpan w:val="2"/>
          </w:tcPr>
          <w:p w14:paraId="221DC8F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Autoritățile competente oferă sprijin autorităților competente din alte state membre, precum și ABE și ESMA. Acestea fac schimb de informații fără întârzieri nejustificate și cooperează în cadrul activităților de investigare, de supraveghere și de asigurare a aplicării legii.</w:t>
            </w:r>
          </w:p>
          <w:p w14:paraId="6BB48D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în conformitate cu articolul 111 alineatul (1) al doilea paragraf, au prevăzut sancțiuni penale pentru încălcările prezentului regulament menționate la articolul 111 alineatul (1) primul paragraf, statele membre se asigură că sunt în vigoare măsuri corespunzătoare, astfel încât autoritățile competente să dispună de toate competențele necesare pentru a lua legătura cu autoritățile judiciare, autoritățile responsabile de urmărirea penală sau autoritățile judiciare penale din jurisdicția lor pentru a primi informații specifice legate de anchete penale sau de proceduri penale inițiate pentru încălcările prezentului regulament și pentru a transmite aceleași informații celorlalte autorități competente, precum și către ABE și ESMA, în vederea îndeplinirii obligației de a coopera în sensul prezentului regulament.</w:t>
            </w:r>
          </w:p>
          <w:p w14:paraId="1B0147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(2) O autoritate competentă poate refuza să dea curs unei cereri de informații sau unei cereri de cooperare cu o investigație numai în cazul în care:</w:t>
            </w:r>
          </w:p>
          <w:p w14:paraId="1B2841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comunicarea informațiilor relevante ar putea afecta în mod negativ securitatea statului membru căruia i-a fost adresată cererea, în special în ceea ce privește lupta împotriva terorismului și a altor infracțiuni grave;</w:t>
            </w:r>
          </w:p>
          <w:p w14:paraId="726D0E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satisfacerea cererii este de natură să afecteze în mod negativ propriile investigații, activitățile de asigurare a aplicării legii sau, dacă este cazul, o anchetă penală;</w:t>
            </w:r>
          </w:p>
          <w:p w14:paraId="5CDE813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s-a inițiat deja o procedură judiciară pentru aceleași fapte și împotriva acelorași persoane fizice sau juridice înaintea instanțelor statului membru căruia i-a fost adresată cererea;</w:t>
            </w:r>
          </w:p>
          <w:p w14:paraId="5F10807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s-a pronunțat deja o hotărâre definitivă pentru aceleași fapte și împotriva acelorași persoane fizice sau juridice în statul membru căruia i-a fost adresată cererea.</w:t>
            </w:r>
          </w:p>
          <w:p w14:paraId="4B444325" w14:textId="5DD62023" w:rsidR="00A84477" w:rsidRPr="00C64D72"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La cerere, autoritățile competente furnizează fără întârzieri nejustificate toate informațiile necesare în sensul prezentului regulament.</w:t>
            </w:r>
          </w:p>
        </w:tc>
        <w:tc>
          <w:tcPr>
            <w:tcW w:w="4318" w:type="dxa"/>
          </w:tcPr>
          <w:p w14:paraId="14D0CDBE" w14:textId="77777777" w:rsidR="00A84477" w:rsidRPr="00364404" w:rsidRDefault="00A84477" w:rsidP="00A84477">
            <w:pPr>
              <w:rPr>
                <w:rFonts w:ascii="Times New Roman" w:hAnsi="Times New Roman" w:cs="Times New Roman"/>
                <w:b/>
                <w:bCs/>
                <w:sz w:val="20"/>
                <w:szCs w:val="20"/>
              </w:rPr>
            </w:pPr>
          </w:p>
        </w:tc>
        <w:tc>
          <w:tcPr>
            <w:tcW w:w="2684" w:type="dxa"/>
          </w:tcPr>
          <w:p w14:paraId="2971A9B2" w14:textId="7AD706DC" w:rsidR="00A84477" w:rsidRPr="00C64D72" w:rsidRDefault="00A84477" w:rsidP="00A84477">
            <w:pPr>
              <w:rPr>
                <w:rFonts w:ascii="Times New Roman" w:hAnsi="Times New Roman" w:cs="Times New Roman"/>
                <w:b/>
                <w:bCs/>
                <w:sz w:val="20"/>
                <w:szCs w:val="20"/>
              </w:rPr>
            </w:pPr>
            <w:r w:rsidRPr="00C64D72">
              <w:rPr>
                <w:rFonts w:ascii="Times New Roman" w:hAnsi="Times New Roman" w:cs="Times New Roman"/>
                <w:b/>
                <w:bCs/>
                <w:sz w:val="20"/>
                <w:szCs w:val="20"/>
              </w:rPr>
              <w:t>Prevederi UE neaplicabile</w:t>
            </w:r>
          </w:p>
        </w:tc>
        <w:tc>
          <w:tcPr>
            <w:tcW w:w="3018" w:type="dxa"/>
          </w:tcPr>
          <w:p w14:paraId="0887E9EF" w14:textId="383B0875"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5DB04E0" w14:textId="77777777" w:rsidTr="00B4511F">
        <w:trPr>
          <w:gridAfter w:val="1"/>
          <w:wAfter w:w="15" w:type="dxa"/>
        </w:trPr>
        <w:tc>
          <w:tcPr>
            <w:tcW w:w="4434" w:type="dxa"/>
            <w:gridSpan w:val="2"/>
          </w:tcPr>
          <w:p w14:paraId="3175F22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O autoritate competentă dintr-un stat membru poate solicita sprijinul unei autorități competente dintr-un alt stat membru cu privire la inspecții sau la investigații la fața locului.</w:t>
            </w:r>
          </w:p>
          <w:p w14:paraId="14D83A4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O autoritate competentă solicitantă informează ABE și ESMA cu privire la orice solicitare efectuată în conformitate cu primul paragraf. În cazul în care o autoritate competentă primește din partea autorității competente dintr-un alt stat membru o solicitare de a efectua o inspecție sau o investigație la fața locului, aceasta poate:</w:t>
            </w:r>
          </w:p>
          <w:p w14:paraId="463FB94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efectueze inspecția sau investigația la fața locului pe cont propriu;</w:t>
            </w:r>
          </w:p>
          <w:p w14:paraId="15B31D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permită autorității competente care a transmis solicitarea să participe la inspecția sau investigația la fața locului;</w:t>
            </w:r>
          </w:p>
          <w:p w14:paraId="138083E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să permită autorității competente care a transmis solicitarea să efectueze inspecția sau investigația la fața locului pe cont propriu;</w:t>
            </w:r>
          </w:p>
          <w:p w14:paraId="445045A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să împartă anumite sarcini legate de activitățile de supraveghere cu celelalte autorități competente.</w:t>
            </w:r>
          </w:p>
          <w:p w14:paraId="04FDB3B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(5) În cazul unei inspecții sau investigații la fața locului menționate la alineatul (4), ESMA coordonează inspecția sau investigația la cererea uneia dintre autoritățile competente.</w:t>
            </w:r>
          </w:p>
          <w:p w14:paraId="13E4ABF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inspecția sau investigația la fața locului menționată la alineatul (4) vizează un emitent al unui token raportat la active sau al unui token de monedă electronică ori se referă la servicii de criptoactive care vizează tokenuri raportate la active sau tokenuri de monedă electronică, ABE coordonează inspecția sau investigația, dacă una dintre autoritățile competente solicită acest lucru.</w:t>
            </w:r>
          </w:p>
          <w:p w14:paraId="5346866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Autoritățile competente pot aduce chestiunea în atenția ESMA în situațiile în care se respinge o cerere de cooperare, în special în vederea unui schimb de informații, sau în situațiile în care nu se dă curs într-un termen rezonabil unei astfel de cereri. Articolul 19 alineatul (4) din Regulamentul (UE) nr. 1095/2010 se aplică mutatis mutandis în astfel de situații.</w:t>
            </w:r>
          </w:p>
          <w:p w14:paraId="0028DCB7" w14:textId="01B81F46" w:rsidR="00A84477" w:rsidRPr="00C64D72"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Prin derogare de la alineatul (6) de la prezentul articol, autoritățile competente pot aduce chestiunea în atenția ABE în situațiile în care se respinge o cerere de cooperare, în special în vederea unui schimb de informații cu privire la un emitent al unui token raportat la active sau al unui token de monedă electronică sau cu privire la servicii de criptoactive care vizează un token raportat la active sau un token de monedă electronică, sau în situațiile în care nu se dă curs într-un termen rezonabil unei astfel de cereri. Articolul 19 alineatul (4) din Regulamentul (UE) nr. 1093/2010 se aplică mutatis mutandis în astfel de situații.</w:t>
            </w:r>
          </w:p>
        </w:tc>
        <w:tc>
          <w:tcPr>
            <w:tcW w:w="4318" w:type="dxa"/>
          </w:tcPr>
          <w:p w14:paraId="3AA7F999" w14:textId="77777777" w:rsidR="00A84477" w:rsidRPr="000B539E" w:rsidRDefault="00A84477" w:rsidP="00A84477">
            <w:pPr>
              <w:rPr>
                <w:rFonts w:ascii="Times New Roman" w:hAnsi="Times New Roman" w:cs="Times New Roman"/>
                <w:sz w:val="20"/>
                <w:szCs w:val="20"/>
              </w:rPr>
            </w:pPr>
          </w:p>
        </w:tc>
        <w:tc>
          <w:tcPr>
            <w:tcW w:w="2684" w:type="dxa"/>
          </w:tcPr>
          <w:p w14:paraId="591F475C" w14:textId="56F2BA17"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2001886A" w14:textId="77A20DF1" w:rsidR="00A84477" w:rsidRPr="00FC10A4"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tc>
      </w:tr>
      <w:tr w:rsidR="00A84477" w:rsidRPr="000B539E" w14:paraId="2016D0CC" w14:textId="77777777" w:rsidTr="00B4511F">
        <w:trPr>
          <w:gridAfter w:val="1"/>
          <w:wAfter w:w="15" w:type="dxa"/>
        </w:trPr>
        <w:tc>
          <w:tcPr>
            <w:tcW w:w="4434" w:type="dxa"/>
            <w:gridSpan w:val="2"/>
          </w:tcPr>
          <w:p w14:paraId="6E3C2D6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Autoritățile competente își coordonează strâns activitățile de supraveghere pentru a identifica și a remedia cazurile de nerespectare a prezentului regulament, a elabora și a promova bune practici, a facilita colaborarea, a stimula consecvența interpretării și a furniza evaluări în mai multe jurisdicții în cazul eventualelor neînțelegeri.</w:t>
            </w:r>
          </w:p>
          <w:p w14:paraId="15A781D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de la prezentul alineat, ABE și ESMA îndeplinesc un rol de coordonare între autoritățile competente și între colegiile de supraveghere, astfel cum se menționează la articolul 119, pentru a institui o cultură comună în materie de </w:t>
            </w:r>
            <w:r w:rsidRPr="000B539E">
              <w:rPr>
                <w:rFonts w:ascii="Times New Roman" w:hAnsi="Times New Roman" w:cs="Times New Roman"/>
                <w:sz w:val="20"/>
                <w:szCs w:val="20"/>
              </w:rPr>
              <w:lastRenderedPageBreak/>
              <w:t>supraveghere și practici de supraveghere consecvente și pentru a asigura proceduri uniforme.</w:t>
            </w:r>
          </w:p>
          <w:p w14:paraId="62BC8EE8" w14:textId="77777777" w:rsidR="00A84477" w:rsidRPr="000B539E" w:rsidRDefault="00A84477" w:rsidP="00A84477">
            <w:pPr>
              <w:rPr>
                <w:rFonts w:ascii="Times New Roman" w:hAnsi="Times New Roman" w:cs="Times New Roman"/>
                <w:sz w:val="20"/>
                <w:szCs w:val="20"/>
              </w:rPr>
            </w:pPr>
          </w:p>
        </w:tc>
        <w:tc>
          <w:tcPr>
            <w:tcW w:w="4318" w:type="dxa"/>
          </w:tcPr>
          <w:p w14:paraId="76C33757" w14:textId="77777777" w:rsidR="00A84477" w:rsidRPr="000B539E" w:rsidRDefault="00A84477" w:rsidP="00A84477">
            <w:pPr>
              <w:rPr>
                <w:rFonts w:ascii="Times New Roman" w:hAnsi="Times New Roman" w:cs="Times New Roman"/>
                <w:sz w:val="20"/>
                <w:szCs w:val="20"/>
              </w:rPr>
            </w:pPr>
          </w:p>
        </w:tc>
        <w:tc>
          <w:tcPr>
            <w:tcW w:w="2684" w:type="dxa"/>
          </w:tcPr>
          <w:p w14:paraId="3A2EF560" w14:textId="3E6AC5B7"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36882597" w14:textId="6C1F4A18" w:rsidR="00A84477" w:rsidRPr="00FC10A4"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tc>
      </w:tr>
      <w:tr w:rsidR="00A84477" w:rsidRPr="000B539E" w14:paraId="48ED7B29" w14:textId="77777777" w:rsidTr="00B4511F">
        <w:trPr>
          <w:gridAfter w:val="1"/>
          <w:wAfter w:w="15" w:type="dxa"/>
        </w:trPr>
        <w:tc>
          <w:tcPr>
            <w:tcW w:w="4434" w:type="dxa"/>
            <w:gridSpan w:val="2"/>
          </w:tcPr>
          <w:p w14:paraId="1EC61CE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(9) În cazul în care o autoritate competentă constată că vreuna dintre cerințele prezentului regulament nu a fost îndeplinită sau are motive să creadă acest lucru, aceasta informează autoritatea competentă a entității sau a entităților suspectate de o astfel de încălcare cu privire la constatările sale, într-o manieră suficient de detaliată.</w:t>
            </w:r>
          </w:p>
          <w:p w14:paraId="314EA02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(10) ESMA, în strânsă cooperare cu ABE, elaborează proiecte de standarde tehnice de reglementare pentru a detalia informațiile care trebuie să facă obiectul schimbului dintre autoritățile competente în conformitate cu alineatul (1).</w:t>
            </w:r>
          </w:p>
          <w:p w14:paraId="3061FB4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9F11B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p w14:paraId="71A76FC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(11) ESMA, în strânsă cooperare cu ABE, elaborează proiecte de standarde tehnice de punere în aplicare pentru a stabili formulare, modele și proceduri standard pentru cooperarea și schimbul de informații dintre autoritățile competente.</w:t>
            </w:r>
          </w:p>
          <w:p w14:paraId="3F79008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2980D626" w14:textId="201570F1"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4EA42BDC" w14:textId="77777777" w:rsidR="00A84477" w:rsidRPr="000B539E" w:rsidRDefault="00A84477" w:rsidP="00A84477">
            <w:pPr>
              <w:rPr>
                <w:rFonts w:ascii="Times New Roman" w:hAnsi="Times New Roman" w:cs="Times New Roman"/>
                <w:sz w:val="20"/>
                <w:szCs w:val="20"/>
              </w:rPr>
            </w:pPr>
          </w:p>
        </w:tc>
        <w:tc>
          <w:tcPr>
            <w:tcW w:w="2684" w:type="dxa"/>
          </w:tcPr>
          <w:p w14:paraId="0B337406" w14:textId="7CF98116"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4FF6C4EC" w14:textId="2A1D0190" w:rsidR="00A84477" w:rsidRPr="00FC10A4"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tc>
      </w:tr>
      <w:tr w:rsidR="00A84477" w:rsidRPr="000B539E" w14:paraId="57D38724" w14:textId="77777777" w:rsidTr="00B4511F">
        <w:trPr>
          <w:gridAfter w:val="1"/>
          <w:wAfter w:w="15" w:type="dxa"/>
        </w:trPr>
        <w:tc>
          <w:tcPr>
            <w:tcW w:w="4434" w:type="dxa"/>
            <w:gridSpan w:val="2"/>
          </w:tcPr>
          <w:p w14:paraId="5746FE40" w14:textId="77777777" w:rsidR="00A84477" w:rsidRPr="000B539E" w:rsidRDefault="00A84477" w:rsidP="00A84477">
            <w:pPr>
              <w:rPr>
                <w:rFonts w:ascii="Times New Roman" w:hAnsi="Times New Roman" w:cs="Times New Roman"/>
                <w:i/>
                <w:iCs/>
                <w:sz w:val="20"/>
                <w:szCs w:val="20"/>
              </w:rPr>
            </w:pPr>
          </w:p>
        </w:tc>
        <w:tc>
          <w:tcPr>
            <w:tcW w:w="4318" w:type="dxa"/>
          </w:tcPr>
          <w:p w14:paraId="77B6FCA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 xml:space="preserve">Autoritățile competente își oferă sprijin reciproc, se consultă și cooperează în elaborarea actelor normative de reglementare și de punere în aplicare, privind stabilirea cerințelor și/sau standardelor tehnice, regulamentelor și instrucțiunilor necesare aplicării unitare a prezentei legi. Autoritățile competente fac schimb </w:t>
            </w:r>
            <w:r w:rsidRPr="005216B3">
              <w:rPr>
                <w:rFonts w:ascii="Times New Roman" w:hAnsi="Times New Roman" w:cs="Times New Roman"/>
                <w:sz w:val="20"/>
                <w:szCs w:val="20"/>
              </w:rPr>
              <w:lastRenderedPageBreak/>
              <w:t>de informații fără întârzieri nejustificate și cooperează în cadrul activităților de supraveghere, de investigare și de control, precum și de asigurare a aplicării prezentei legi. Autoritățile competente coordonează strâns activitățile de supraveghere pentru a identifica și remedia cazurile de nerespectare a prezentei legi, pentru a elabora și promova bune practici, a facilita colaborarea și a stimula interpretarea consecventă a dispozițiilor legale, în vederea instituirii unei culturi comune în materie de supraveghere și a practicilor consecvente, precum și pentru a asigura proceduri uniforme. În vederea cooperării eficiente, autoritățile competente pot constitui grupuri comune de lucru, pot organiza reuniuni periodice și pot încheia acorduri de colaborare.</w:t>
            </w:r>
          </w:p>
          <w:p w14:paraId="42076F48"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Autorităţile relevante prevăzute la alin.(1) trebuie să fie consultate, în mod special, în contextul evaluării calităţii acţionarilor sau asociaților, direcți sau indirecți, ai solicitanților de autorizații, inclusiv celor din alte state, a reputaţiei şi experienţei persoanelor care urmează să deţină sau deţin funcţii de conducere şi funcţii-cheie în cadrul entităților solicitante. Caracterul confidenţial sau secretul profesional conţinut în informaţiile deţinute de autorităţile prevăzute la alin.(1) nu împiedică schimbul de informaţii între respectivii subiecţi şi poate fi realizat numai în cazul în care informaţiile care urmează să fie comunicate beneficiază de garanţii ale secretului profesional.</w:t>
            </w:r>
          </w:p>
          <w:p w14:paraId="3244E41D" w14:textId="77777777" w:rsidR="00A84477" w:rsidRPr="005216B3" w:rsidRDefault="00A84477" w:rsidP="00A84477">
            <w:pPr>
              <w:tabs>
                <w:tab w:val="left" w:pos="284"/>
              </w:tabs>
              <w:rPr>
                <w:rFonts w:ascii="Times New Roman" w:hAnsi="Times New Roman" w:cs="Times New Roman"/>
                <w:sz w:val="20"/>
                <w:szCs w:val="20"/>
              </w:rPr>
            </w:pPr>
            <w:r w:rsidRPr="005216B3">
              <w:rPr>
                <w:rFonts w:ascii="Times New Roman" w:hAnsi="Times New Roman" w:cs="Times New Roman"/>
                <w:sz w:val="20"/>
                <w:szCs w:val="20"/>
              </w:rPr>
              <w:t>(4)</w:t>
            </w:r>
            <w:r w:rsidRPr="005216B3">
              <w:rPr>
                <w:rFonts w:ascii="Times New Roman" w:hAnsi="Times New Roman" w:cs="Times New Roman"/>
                <w:sz w:val="20"/>
                <w:szCs w:val="20"/>
              </w:rPr>
              <w:tab/>
              <w:t>În cazul în care informaţiile obţinute în temeiul prezentului articol, inclusiv cele provenite dintr-un alt stat, constituie secret profesional și urmează a fi divulgate altor autorităţi, inclusiv celor din alte state, acestea pot fi divulgate sau furnizate numai cu acordul expres al autorității care le-a furnizat şi, după caz, exclusiv în scopul pentru care s-a dat acest acord.</w:t>
            </w:r>
          </w:p>
          <w:p w14:paraId="17F006E7" w14:textId="77777777" w:rsidR="00A84477" w:rsidRPr="005216B3" w:rsidRDefault="00A84477" w:rsidP="00A84477">
            <w:pPr>
              <w:tabs>
                <w:tab w:val="left" w:pos="284"/>
              </w:tabs>
              <w:rPr>
                <w:rFonts w:ascii="Times New Roman" w:hAnsi="Times New Roman" w:cs="Times New Roman"/>
                <w:sz w:val="20"/>
                <w:szCs w:val="20"/>
              </w:rPr>
            </w:pPr>
            <w:r w:rsidRPr="005216B3">
              <w:rPr>
                <w:rFonts w:ascii="Times New Roman" w:hAnsi="Times New Roman" w:cs="Times New Roman"/>
                <w:sz w:val="20"/>
                <w:szCs w:val="20"/>
              </w:rPr>
              <w:t>(5)</w:t>
            </w:r>
            <w:r w:rsidRPr="005216B3">
              <w:rPr>
                <w:rFonts w:ascii="Times New Roman" w:hAnsi="Times New Roman" w:cs="Times New Roman"/>
                <w:sz w:val="20"/>
                <w:szCs w:val="20"/>
              </w:rPr>
              <w:tab/>
              <w:t>Prevederile alin.(4) nu împiedică schimbul de informaţii între autorităţile competente și alte autorități relevante din Republica Moldova şi alte persoane împuternicite, inclusiv:</w:t>
            </w:r>
          </w:p>
          <w:p w14:paraId="6E4581A4"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a) organele de drept și/sau control abilitate;</w:t>
            </w:r>
          </w:p>
          <w:p w14:paraId="7B8B537B"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lastRenderedPageBreak/>
              <w:t>b) Serviciul Prevenirea şi Combaterea Spălării Banilor;</w:t>
            </w:r>
          </w:p>
          <w:p w14:paraId="2B0E8CE5"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c) Serviciul de Informații și Securitate;</w:t>
            </w:r>
          </w:p>
          <w:p w14:paraId="684006BB"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d) instanţele de judecată;</w:t>
            </w:r>
          </w:p>
          <w:p w14:paraId="7B4F1018"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(6)</w:t>
            </w:r>
            <w:r w:rsidRPr="005216B3">
              <w:rPr>
                <w:rFonts w:ascii="Times New Roman" w:hAnsi="Times New Roman" w:cs="Times New Roman"/>
                <w:sz w:val="20"/>
                <w:szCs w:val="20"/>
              </w:rPr>
              <w:tab/>
              <w:t>Prevederile alin.(5) se aplică cu respectarea următoarelor condiţii:</w:t>
            </w:r>
          </w:p>
          <w:p w14:paraId="23295298"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informaţiile trebuie să aibă ca scop exercitarea atribuţiilor de supraveghere, de investigare și de control în legătură cu ofertanții, persoanele care solicită admiterea la tranzacționare, emitenții și furnizorii de servicii de criptoactive;</w:t>
            </w:r>
          </w:p>
          <w:p w14:paraId="03525E0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informaţiile primite trebuie să fie supuse obligaţiei privind păstrarea secretului profesional potrivit prezentei lege şi de alte acte normative aplicabile;</w:t>
            </w:r>
          </w:p>
          <w:p w14:paraId="09EDC6A1"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informaţiile trebuie să fie folosite în scopul depistării şi investigării respectării legislaţiei şi al constatării cazurilor de încălcare a acesteia.</w:t>
            </w:r>
          </w:p>
          <w:p w14:paraId="5994D4AF" w14:textId="77777777" w:rsidR="00A84477" w:rsidRPr="000B539E" w:rsidRDefault="00A84477" w:rsidP="00A84477">
            <w:pPr>
              <w:rPr>
                <w:rFonts w:ascii="Times New Roman" w:hAnsi="Times New Roman" w:cs="Times New Roman"/>
                <w:sz w:val="20"/>
                <w:szCs w:val="20"/>
              </w:rPr>
            </w:pPr>
          </w:p>
        </w:tc>
        <w:tc>
          <w:tcPr>
            <w:tcW w:w="2684" w:type="dxa"/>
          </w:tcPr>
          <w:p w14:paraId="3DB02BF2" w14:textId="77777777" w:rsidR="00A84477" w:rsidRPr="00DA2C76" w:rsidRDefault="00A84477" w:rsidP="00A84477">
            <w:pPr>
              <w:rPr>
                <w:rFonts w:ascii="Times New Roman" w:hAnsi="Times New Roman" w:cs="Times New Roman"/>
                <w:b/>
                <w:bCs/>
                <w:sz w:val="20"/>
                <w:szCs w:val="20"/>
              </w:rPr>
            </w:pPr>
          </w:p>
        </w:tc>
        <w:tc>
          <w:tcPr>
            <w:tcW w:w="3018" w:type="dxa"/>
          </w:tcPr>
          <w:p w14:paraId="797FE14A" w14:textId="339C7311"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adaptate la specificul național și instituțional.</w:t>
            </w:r>
          </w:p>
          <w:p w14:paraId="2A92ABBF" w14:textId="23E2900C" w:rsidR="00A84477" w:rsidRPr="00C64D72"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584DC0AA" w14:textId="77777777" w:rsidTr="00B4511F">
        <w:trPr>
          <w:gridAfter w:val="1"/>
          <w:wAfter w:w="15" w:type="dxa"/>
        </w:trPr>
        <w:tc>
          <w:tcPr>
            <w:tcW w:w="4434" w:type="dxa"/>
            <w:gridSpan w:val="2"/>
          </w:tcPr>
          <w:p w14:paraId="27A3DAA9"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96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ABE și ESMA</w:t>
            </w:r>
          </w:p>
          <w:p w14:paraId="540855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sensul prezentului regulament, autoritățile competente cooperează strâns cu ESMA, în conformitate cu Regulamentul (UE) nr. 1095/2010, și cu ABE, în conformitate cu Regulamentul (UE) nr. 1093/2010. Acestea fac schimb de informații pentru a-și îndeplini atribuțiile în temeiul prezentului capitol și al capitolelor 2 și 3 din prezentul titlu.</w:t>
            </w:r>
          </w:p>
          <w:p w14:paraId="5EBEE38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Autoritățile competente furnizează fără întârziere ABE și ESMA toate informațiile necesare pentru îndeplinirea atribuțiilor acestora în conformitate cu articolul 35 din Regulamentul (UE) nr. 1093/2010 și, respectiv, în conformitate cu articolul 35 din Regulamentul (UE) nr. 1095/2010.</w:t>
            </w:r>
          </w:p>
          <w:p w14:paraId="5C2C056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ESMA, în strânsă cooperare cu ABE, elaborează proiecte de standarde tehnice de punere în aplicare pentru a stabili formulare, modele și proceduri standard pentru cooperarea și schimbul de informații dintre autoritățile competente și ABE și ESMA.</w:t>
            </w:r>
          </w:p>
          <w:p w14:paraId="1FD89D0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18A88D14" w14:textId="540C25F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Se conferă Comisiei competența de a adopta standardele tehnice de punere în aplicare menționate </w:t>
            </w:r>
            <w:r w:rsidRPr="000B539E">
              <w:rPr>
                <w:rFonts w:ascii="Times New Roman" w:hAnsi="Times New Roman" w:cs="Times New Roman"/>
                <w:sz w:val="20"/>
                <w:szCs w:val="20"/>
              </w:rPr>
              <w:lastRenderedPageBreak/>
              <w:t>la primul paragraf de la prezentul alineat în conformitate cu articolul 15 din Regulamentul (UE) nr. 1095/2010.</w:t>
            </w:r>
          </w:p>
        </w:tc>
        <w:tc>
          <w:tcPr>
            <w:tcW w:w="4318" w:type="dxa"/>
          </w:tcPr>
          <w:p w14:paraId="15390991" w14:textId="7119AFE6" w:rsidR="00A84477" w:rsidRPr="000B539E" w:rsidRDefault="00A84477" w:rsidP="00A84477">
            <w:pPr>
              <w:rPr>
                <w:rFonts w:ascii="Times New Roman" w:hAnsi="Times New Roman" w:cs="Times New Roman"/>
                <w:sz w:val="20"/>
                <w:szCs w:val="20"/>
              </w:rPr>
            </w:pPr>
          </w:p>
        </w:tc>
        <w:tc>
          <w:tcPr>
            <w:tcW w:w="2684" w:type="dxa"/>
          </w:tcPr>
          <w:p w14:paraId="4830B639" w14:textId="07C9BE88"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0EB4F704" w14:textId="636BCCBD" w:rsidR="00A84477" w:rsidRPr="00FC10A4"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tc>
      </w:tr>
      <w:tr w:rsidR="00A84477" w:rsidRPr="000B539E" w14:paraId="3CC7BF37" w14:textId="77777777" w:rsidTr="00B4511F">
        <w:trPr>
          <w:gridAfter w:val="1"/>
          <w:wAfter w:w="15" w:type="dxa"/>
        </w:trPr>
        <w:tc>
          <w:tcPr>
            <w:tcW w:w="4434" w:type="dxa"/>
            <w:gridSpan w:val="2"/>
          </w:tcPr>
          <w:p w14:paraId="2B974D8E" w14:textId="182796BD" w:rsidR="00A84477" w:rsidRPr="00DA2C76"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Promovarea convergenței în ceea ce privește clasificarea criptoactivelor</w:t>
            </w:r>
          </w:p>
        </w:tc>
        <w:tc>
          <w:tcPr>
            <w:tcW w:w="4318" w:type="dxa"/>
          </w:tcPr>
          <w:p w14:paraId="66871747" w14:textId="77362410" w:rsidR="00A84477" w:rsidRPr="00DA2C76" w:rsidRDefault="00A84477" w:rsidP="00A84477">
            <w:pPr>
              <w:tabs>
                <w:tab w:val="left" w:pos="397"/>
                <w:tab w:val="left" w:pos="1105"/>
              </w:tabs>
              <w:rPr>
                <w:rFonts w:ascii="Times New Roman" w:hAnsi="Times New Roman" w:cs="Times New Roman"/>
                <w:b/>
                <w:bCs/>
                <w:sz w:val="20"/>
                <w:szCs w:val="20"/>
              </w:rPr>
            </w:pPr>
            <w:r w:rsidRPr="00DA2C76">
              <w:rPr>
                <w:rFonts w:ascii="Times New Roman" w:hAnsi="Times New Roman" w:cs="Times New Roman"/>
                <w:b/>
                <w:bCs/>
                <w:sz w:val="20"/>
                <w:szCs w:val="20"/>
              </w:rPr>
              <w:t>Articolul 88.</w:t>
            </w:r>
            <w:r w:rsidRPr="00DA2C76">
              <w:rPr>
                <w:rFonts w:ascii="Times New Roman" w:hAnsi="Times New Roman" w:cs="Times New Roman"/>
                <w:b/>
                <w:bCs/>
                <w:sz w:val="20"/>
                <w:szCs w:val="20"/>
              </w:rPr>
              <w:tab/>
              <w:t>Promovarea convergenței în ceea ce privește clasificarea criptoactivelor</w:t>
            </w:r>
          </w:p>
        </w:tc>
        <w:tc>
          <w:tcPr>
            <w:tcW w:w="2684" w:type="dxa"/>
          </w:tcPr>
          <w:p w14:paraId="619F0FF1" w14:textId="456F9E31" w:rsidR="003F43E2" w:rsidRPr="000B539E" w:rsidRDefault="003F43E2" w:rsidP="003F43E2">
            <w:pPr>
              <w:rPr>
                <w:rFonts w:ascii="Times New Roman" w:hAnsi="Times New Roman" w:cs="Times New Roman"/>
                <w:sz w:val="20"/>
                <w:szCs w:val="20"/>
              </w:rPr>
            </w:pPr>
            <w:r>
              <w:rPr>
                <w:rFonts w:ascii="Times New Roman" w:hAnsi="Times New Roman" w:cs="Times New Roman"/>
                <w:sz w:val="20"/>
                <w:szCs w:val="20"/>
              </w:rPr>
              <w:t>Compatibil</w:t>
            </w:r>
          </w:p>
          <w:p w14:paraId="6794DEB3" w14:textId="714E1096" w:rsidR="00A84477" w:rsidRPr="000B539E" w:rsidRDefault="00A84477" w:rsidP="00A84477">
            <w:pPr>
              <w:rPr>
                <w:rFonts w:ascii="Times New Roman" w:hAnsi="Times New Roman" w:cs="Times New Roman"/>
                <w:sz w:val="20"/>
                <w:szCs w:val="20"/>
              </w:rPr>
            </w:pPr>
          </w:p>
        </w:tc>
        <w:tc>
          <w:tcPr>
            <w:tcW w:w="3018" w:type="dxa"/>
          </w:tcPr>
          <w:p w14:paraId="5530660C" w14:textId="77777777" w:rsidR="00A84477" w:rsidRPr="000B539E" w:rsidRDefault="00A84477" w:rsidP="00A84477">
            <w:pPr>
              <w:rPr>
                <w:rFonts w:ascii="Times New Roman" w:hAnsi="Times New Roman" w:cs="Times New Roman"/>
                <w:sz w:val="20"/>
                <w:szCs w:val="20"/>
              </w:rPr>
            </w:pPr>
          </w:p>
        </w:tc>
      </w:tr>
      <w:tr w:rsidR="00A84477" w:rsidRPr="000B539E" w14:paraId="1B712777" w14:textId="77777777" w:rsidTr="00B4511F">
        <w:trPr>
          <w:gridAfter w:val="1"/>
          <w:wAfter w:w="15" w:type="dxa"/>
        </w:trPr>
        <w:tc>
          <w:tcPr>
            <w:tcW w:w="4434" w:type="dxa"/>
            <w:gridSpan w:val="2"/>
          </w:tcPr>
          <w:p w14:paraId="69FD7D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Până la 30 decembrie 2024, AES emit în comun ghiduri în conformitate cu articolul 16 din Regulamentul (UE) nr. 1093/2010, articolul 16 din Regulamentul (UE) nr. 1094/2010 și articolul 16 din Regulamentul (UE) nr. 1095/2010 pentru a specifica conținutul și forma explicației care însoțește cartea albă pentru criptoactive menționată la articolul 8 alineatul (4) și a avizelor juridice privind calificarea tokenurilor raportate la active menționate la articolul 17 alineatul (1) litera (b) punctul (ii) și la articolul 18 alineatul (2) litera (e). Ghidurile includ un model pentru explicație și aviz și un test standardizat pentru clasificarea criptoactivelor.</w:t>
            </w:r>
          </w:p>
          <w:p w14:paraId="7AC13E75" w14:textId="225817E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conformitate cu articolul 29 din Regulamentul (UE) nr. 1093/2010, cu articolul 29 din Regulamentul (UE) nr. 1094/2010 și, respectiv, cu articolul 29 din Regulamentul (UE) nr. 1095/2010, AES promovează discuții între</w:t>
            </w:r>
            <w:r>
              <w:rPr>
                <w:rFonts w:ascii="Times New Roman" w:hAnsi="Times New Roman" w:cs="Times New Roman"/>
                <w:sz w:val="20"/>
                <w:szCs w:val="20"/>
              </w:rPr>
              <w:t xml:space="preserve"> </w:t>
            </w:r>
            <w:r w:rsidRPr="000B539E">
              <w:rPr>
                <w:rFonts w:ascii="Times New Roman" w:hAnsi="Times New Roman" w:cs="Times New Roman"/>
                <w:sz w:val="20"/>
                <w:szCs w:val="20"/>
              </w:rPr>
              <w:t>autoritățile competente cu privire la clasificarea criptoactivelor, inclusiv cu privire la clasificarea criptoactivelor care sunt excluse din domeniul de aplicare al prezentului regulament în temeiul articolului 2 alineatul (3). AES identifică, de asemenea, sursele potențialelor divergențe în abordările autorităților competente față de clasificarea criptoactivelor respective și, în măsura posibilului, promovează o abordare comună a acestora.</w:t>
            </w:r>
          </w:p>
          <w:p w14:paraId="6286123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Autoritățile competente din statul membru de origine sau din statul membru gazdă pot solicita ESMA, EIOPA sau ABE, după caz, un aviz privind clasificarea criptoactivelor, inclusiv a celor care sunt excluse din domeniul de aplicare al prezentului regulament în temeiul articolului 2 alineatul (3). ESMA, EIOPA sau ABE, după caz, emite un astfel de aviz, în conformitate cu articolul 29 din Regulamentul (UE) nr. 1093/2010, cu articolul 29 din Regulamentul (UE) nr. 1094/2010 și cu articolul 29 din Regulamentul (UE) nr. 1095/2010, după caz, în termen de 15 zile lucrătoare de la primirea cererii de la autoritățile competente.</w:t>
            </w:r>
          </w:p>
          <w:p w14:paraId="7B3872FE" w14:textId="4C76217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(4) AES elaborează în comun un raport anual pe baza informațiilor cuprinse în registrul menționat la articolul 109 și a rezultatelor activității lor menționate la alineatele (2) și (3) din prezentul articol, în care identifică dificultățile în ceea ce privește clasificarea criptoactivelor și divergențele dintre abordările autorităților competente.</w:t>
            </w:r>
          </w:p>
        </w:tc>
        <w:tc>
          <w:tcPr>
            <w:tcW w:w="4318" w:type="dxa"/>
          </w:tcPr>
          <w:p w14:paraId="3FA073A8" w14:textId="72C4C1F7" w:rsidR="00A84477" w:rsidRPr="005216B3" w:rsidRDefault="00A84477" w:rsidP="00A84477">
            <w:pPr>
              <w:tabs>
                <w:tab w:val="left" w:pos="397"/>
              </w:tabs>
              <w:rPr>
                <w:rFonts w:ascii="Times New Roman" w:hAnsi="Times New Roman" w:cs="Times New Roman"/>
                <w:sz w:val="20"/>
                <w:szCs w:val="20"/>
              </w:rPr>
            </w:pPr>
          </w:p>
        </w:tc>
        <w:tc>
          <w:tcPr>
            <w:tcW w:w="2684" w:type="dxa"/>
          </w:tcPr>
          <w:p w14:paraId="0981D7C4" w14:textId="743B7CA5"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Prevederi UE neaplicabile</w:t>
            </w:r>
          </w:p>
        </w:tc>
        <w:tc>
          <w:tcPr>
            <w:tcW w:w="3018" w:type="dxa"/>
          </w:tcPr>
          <w:p w14:paraId="726C6D87" w14:textId="47A8983F" w:rsidR="00A84477" w:rsidRPr="002464B6" w:rsidRDefault="00A84477" w:rsidP="00A84477">
            <w:pPr>
              <w:rPr>
                <w:rFonts w:ascii="Times New Roman" w:hAnsi="Times New Roman" w:cs="Times New Roman"/>
                <w:b/>
                <w:bCs/>
                <w:sz w:val="20"/>
                <w:szCs w:val="20"/>
              </w:rPr>
            </w:pPr>
            <w:r w:rsidRPr="00FC10A4">
              <w:rPr>
                <w:rFonts w:ascii="Times New Roman" w:hAnsi="Times New Roman" w:cs="Times New Roman"/>
                <w:sz w:val="20"/>
                <w:szCs w:val="20"/>
              </w:rPr>
              <w:t>Lipsa calității de stat membru UE, Republica Moldova nu va transpune prevederile.</w:t>
            </w:r>
          </w:p>
        </w:tc>
      </w:tr>
      <w:tr w:rsidR="00A84477" w:rsidRPr="000B539E" w14:paraId="592C1A92" w14:textId="77777777" w:rsidTr="00B4511F">
        <w:trPr>
          <w:gridAfter w:val="1"/>
          <w:wAfter w:w="15" w:type="dxa"/>
        </w:trPr>
        <w:tc>
          <w:tcPr>
            <w:tcW w:w="4434" w:type="dxa"/>
            <w:gridSpan w:val="2"/>
          </w:tcPr>
          <w:p w14:paraId="7AC652FA" w14:textId="77777777" w:rsidR="00A84477" w:rsidRPr="000B539E" w:rsidRDefault="00A84477" w:rsidP="00A84477">
            <w:pPr>
              <w:rPr>
                <w:rFonts w:ascii="Times New Roman" w:hAnsi="Times New Roman" w:cs="Times New Roman"/>
                <w:i/>
                <w:iCs/>
                <w:sz w:val="20"/>
                <w:szCs w:val="20"/>
              </w:rPr>
            </w:pPr>
          </w:p>
        </w:tc>
        <w:tc>
          <w:tcPr>
            <w:tcW w:w="4318" w:type="dxa"/>
          </w:tcPr>
          <w:p w14:paraId="01520883" w14:textId="77777777" w:rsidR="00A84477" w:rsidRPr="005216B3" w:rsidRDefault="00A84477" w:rsidP="00A84477">
            <w:pPr>
              <w:tabs>
                <w:tab w:val="left" w:pos="397"/>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Autoritățile competente în funcție de aria de competențe stabilită de art.85, emit regulamente sau instrucțiuni, pentru a specifica conținutul și forma explicației care însoțește cartea albă pentru criptoactive menționată la art. 8 alin. (4) și a avizelor juridice privind calificarea tokenurilor raportate la active menționate la art. 17 alin. (1) lit. (b) punctul (ii) și la art. 18 alin. (2) lit. (e). Regulamentele sau instrucțiunile includ un model pentru explicație și aviz și un test standardizat pentru clasificarea criptoactivelor.</w:t>
            </w:r>
          </w:p>
          <w:p w14:paraId="431D2CBB" w14:textId="77777777" w:rsidR="00A84477" w:rsidRPr="005216B3" w:rsidRDefault="00A84477" w:rsidP="00A84477">
            <w:pPr>
              <w:tabs>
                <w:tab w:val="left" w:pos="397"/>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 xml:space="preserve">Autoritățile competente colaborează și realizează schimb de informații cu privire la clasificarea criptoactivelor, inclusiv cu privire la clasificarea criptoactivelor care sunt excluse din domeniul de aplicare al prezentei legi în temeiul art. 2 alin. (3), cu scopul promovării unei abordări comune la clasificarea criptoactivelor. </w:t>
            </w:r>
          </w:p>
          <w:p w14:paraId="256A3530" w14:textId="5149E30B"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Autoritățile competente pot consulta autorităţile competente relevante din alte state privind clasificarea criptoactivelor, inclusiv a celor care sunt excluse din domeniul de aplicare al prezentei legi în temeiul art.2 alin. (3).</w:t>
            </w:r>
          </w:p>
        </w:tc>
        <w:tc>
          <w:tcPr>
            <w:tcW w:w="2684" w:type="dxa"/>
          </w:tcPr>
          <w:p w14:paraId="7687295B" w14:textId="77777777" w:rsidR="00A84477" w:rsidRPr="000B539E" w:rsidRDefault="00A84477" w:rsidP="00A84477">
            <w:pPr>
              <w:rPr>
                <w:rFonts w:ascii="Times New Roman" w:hAnsi="Times New Roman" w:cs="Times New Roman"/>
                <w:sz w:val="20"/>
                <w:szCs w:val="20"/>
              </w:rPr>
            </w:pPr>
          </w:p>
        </w:tc>
        <w:tc>
          <w:tcPr>
            <w:tcW w:w="3018" w:type="dxa"/>
          </w:tcPr>
          <w:p w14:paraId="1B0BFB4A" w14:textId="62B7F766"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5B3F371"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A4A8DBB" w14:textId="77777777" w:rsidR="00A84477" w:rsidRPr="002464B6" w:rsidRDefault="00A84477" w:rsidP="00A84477">
            <w:pPr>
              <w:rPr>
                <w:rFonts w:ascii="Times New Roman" w:hAnsi="Times New Roman" w:cs="Times New Roman"/>
                <w:sz w:val="20"/>
                <w:szCs w:val="20"/>
                <w:lang w:val="ro-RO"/>
              </w:rPr>
            </w:pPr>
          </w:p>
        </w:tc>
      </w:tr>
      <w:tr w:rsidR="00A84477" w:rsidRPr="000B539E" w14:paraId="7AE5EC22" w14:textId="77777777" w:rsidTr="00B4511F">
        <w:trPr>
          <w:gridAfter w:val="1"/>
          <w:wAfter w:w="15" w:type="dxa"/>
        </w:trPr>
        <w:tc>
          <w:tcPr>
            <w:tcW w:w="4434" w:type="dxa"/>
            <w:gridSpan w:val="2"/>
          </w:tcPr>
          <w:p w14:paraId="7D7C9173"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alte autorități</w:t>
            </w:r>
          </w:p>
          <w:p w14:paraId="45F41F76" w14:textId="2EE4E66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un ofertant, o persoană care solicită admiterea la tranzacționare, un emitent al unui token raportat la active sau al unui token de monedă electronică sau un furnizor de servicii de criptoactive desfășoară alte activități decât cele vizate de prezentul regulament, autoritățile competente cooperează cu autoritățile responsabile cu supravegherea sau controlul activităților respective în conformitate cu dreptul Uniunii sau dreptul intern, inclusiv cu autoritățile fiscale și cu autoritățile de supraveghere relevante din țările terțe.</w:t>
            </w:r>
          </w:p>
        </w:tc>
        <w:tc>
          <w:tcPr>
            <w:tcW w:w="4318" w:type="dxa"/>
          </w:tcPr>
          <w:p w14:paraId="3DF534B5" w14:textId="77777777" w:rsidR="00A84477" w:rsidRPr="00DA2C76" w:rsidRDefault="00A84477" w:rsidP="00A84477">
            <w:pPr>
              <w:tabs>
                <w:tab w:val="left" w:pos="1105"/>
              </w:tabs>
              <w:rPr>
                <w:rFonts w:ascii="Times New Roman" w:hAnsi="Times New Roman" w:cs="Times New Roman"/>
                <w:b/>
                <w:bCs/>
                <w:sz w:val="20"/>
                <w:szCs w:val="20"/>
              </w:rPr>
            </w:pPr>
            <w:r w:rsidRPr="00DA2C76">
              <w:rPr>
                <w:rFonts w:ascii="Times New Roman" w:hAnsi="Times New Roman" w:cs="Times New Roman"/>
                <w:b/>
                <w:bCs/>
                <w:sz w:val="20"/>
                <w:szCs w:val="20"/>
              </w:rPr>
              <w:t>Articolul 89.</w:t>
            </w:r>
            <w:r w:rsidRPr="00DA2C76">
              <w:rPr>
                <w:rFonts w:ascii="Times New Roman" w:hAnsi="Times New Roman" w:cs="Times New Roman"/>
                <w:b/>
                <w:bCs/>
                <w:sz w:val="20"/>
                <w:szCs w:val="20"/>
              </w:rPr>
              <w:tab/>
              <w:t>Cooperarea cu alte autorități</w:t>
            </w:r>
          </w:p>
          <w:p w14:paraId="02F3EADC" w14:textId="7B9E1BFC"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 xml:space="preserve">În cazul în care un ofertant, o persoană care solicită admiterea la tranzacționare, un emitent al unui token raportat la active sau al unui token de monedă electronică sau un furnizor de servicii de criptoactive desfășoară alte activități decât cele vizate de prezenta lege, autoritățile competente cooperează cu autoritățile responsabile </w:t>
            </w:r>
            <w:r w:rsidR="00F96006">
              <w:rPr>
                <w:rFonts w:ascii="Times New Roman" w:hAnsi="Times New Roman" w:cs="Times New Roman"/>
                <w:sz w:val="20"/>
                <w:szCs w:val="20"/>
              </w:rPr>
              <w:t>de</w:t>
            </w:r>
            <w:r w:rsidRPr="005216B3">
              <w:rPr>
                <w:rFonts w:ascii="Times New Roman" w:hAnsi="Times New Roman" w:cs="Times New Roman"/>
                <w:sz w:val="20"/>
                <w:szCs w:val="20"/>
              </w:rPr>
              <w:t xml:space="preserve"> supravegherea sau controlul activităților respective în conformitate cu cadrul legal, inclusiv cu autoritățile fiscale și cu autoritățile de supraveghere relevante din alte state.</w:t>
            </w:r>
          </w:p>
          <w:p w14:paraId="4167C81C" w14:textId="1EC9C772" w:rsidR="00A84477" w:rsidRPr="005216B3" w:rsidRDefault="00A84477" w:rsidP="00A84477">
            <w:pPr>
              <w:rPr>
                <w:rFonts w:ascii="Times New Roman" w:hAnsi="Times New Roman" w:cs="Times New Roman"/>
                <w:sz w:val="20"/>
                <w:szCs w:val="20"/>
              </w:rPr>
            </w:pPr>
          </w:p>
        </w:tc>
        <w:tc>
          <w:tcPr>
            <w:tcW w:w="2684" w:type="dxa"/>
          </w:tcPr>
          <w:p w14:paraId="4574B6A2" w14:textId="40233828"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Compatibil</w:t>
            </w:r>
          </w:p>
        </w:tc>
        <w:tc>
          <w:tcPr>
            <w:tcW w:w="3018" w:type="dxa"/>
          </w:tcPr>
          <w:p w14:paraId="78399466" w14:textId="222E37CA" w:rsidR="00A84477" w:rsidRPr="000B539E" w:rsidRDefault="00A84477" w:rsidP="00A84477">
            <w:pPr>
              <w:rPr>
                <w:rFonts w:ascii="Times New Roman" w:hAnsi="Times New Roman" w:cs="Times New Roman"/>
                <w:sz w:val="20"/>
                <w:szCs w:val="20"/>
              </w:rPr>
            </w:pPr>
          </w:p>
        </w:tc>
      </w:tr>
      <w:tr w:rsidR="00A84477" w:rsidRPr="000B539E" w14:paraId="2E2CCD14" w14:textId="77777777" w:rsidTr="00B4511F">
        <w:trPr>
          <w:gridAfter w:val="1"/>
          <w:wAfter w:w="15" w:type="dxa"/>
        </w:trPr>
        <w:tc>
          <w:tcPr>
            <w:tcW w:w="4434" w:type="dxa"/>
            <w:gridSpan w:val="2"/>
          </w:tcPr>
          <w:p w14:paraId="5CEA9DA3"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99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Obligația de notificare</w:t>
            </w:r>
          </w:p>
          <w:p w14:paraId="584A9208" w14:textId="2FAE698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Statele membre notifică actele cu putere de lege și actele administrative de punere în aplicare a prezentului titlu, inclusiv orice dispoziții relevante de drept penal, Comisiei, ABE și ESMA până la 30 iunie 2025. Statele membre notifică fără întârziere Comisiei, ABE și ESMA orice eventuală modificare ulterioară a acestora.</w:t>
            </w:r>
          </w:p>
        </w:tc>
        <w:tc>
          <w:tcPr>
            <w:tcW w:w="4318" w:type="dxa"/>
          </w:tcPr>
          <w:p w14:paraId="3FD12342" w14:textId="51134EC9" w:rsidR="00A84477" w:rsidRPr="000B539E" w:rsidRDefault="00A84477" w:rsidP="00A84477">
            <w:pPr>
              <w:rPr>
                <w:rFonts w:ascii="Times New Roman" w:hAnsi="Times New Roman" w:cs="Times New Roman"/>
                <w:sz w:val="20"/>
                <w:szCs w:val="20"/>
              </w:rPr>
            </w:pPr>
          </w:p>
        </w:tc>
        <w:tc>
          <w:tcPr>
            <w:tcW w:w="2684" w:type="dxa"/>
          </w:tcPr>
          <w:p w14:paraId="55427976" w14:textId="0D2F7324"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493D3731" w14:textId="08BABAE4" w:rsidR="00A84477" w:rsidRPr="002464B6" w:rsidRDefault="00A84477" w:rsidP="00A84477">
            <w:pPr>
              <w:rPr>
                <w:rFonts w:ascii="Times New Roman" w:hAnsi="Times New Roman" w:cs="Times New Roman"/>
                <w:sz w:val="20"/>
                <w:szCs w:val="20"/>
              </w:rPr>
            </w:pPr>
            <w:r w:rsidRPr="002464B6">
              <w:rPr>
                <w:rFonts w:ascii="Times New Roman" w:hAnsi="Times New Roman" w:cs="Times New Roman"/>
                <w:sz w:val="20"/>
                <w:szCs w:val="20"/>
              </w:rPr>
              <w:t>Lipsa calității de stat membru UE, Republica Moldova nu va transpune prevederile.</w:t>
            </w:r>
          </w:p>
        </w:tc>
      </w:tr>
      <w:tr w:rsidR="00A84477" w:rsidRPr="000B539E" w14:paraId="1100474B" w14:textId="77777777" w:rsidTr="00B4511F">
        <w:trPr>
          <w:gridAfter w:val="1"/>
          <w:wAfter w:w="15" w:type="dxa"/>
        </w:trPr>
        <w:tc>
          <w:tcPr>
            <w:tcW w:w="4434" w:type="dxa"/>
            <w:gridSpan w:val="2"/>
          </w:tcPr>
          <w:p w14:paraId="2BBC4E0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100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Secretul profesional</w:t>
            </w:r>
          </w:p>
          <w:p w14:paraId="720924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Toate informațiile care fac obiectul </w:t>
            </w:r>
          </w:p>
          <w:p w14:paraId="0B5913D0" w14:textId="10536FA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unui schimb între autoritățile competente în conformitate cu prezentul regulament și care privesc condițiile comerciale sau operaționale și alte chestiuni economice sau personale sunt considerate confidențiale și intră sub incidența obligației de păstrare a secretului profesional, cu excepția cazului în care autoritatea competentă precizează, la momentul comunicării, că se poate face comunicarea informațiilor respective sau a cazului în care comunicarea lor este necesară pentru proceduri judiciare sau pentru cauze care fac obiectul dreptului intern fiscal sau penal.</w:t>
            </w:r>
          </w:p>
        </w:tc>
        <w:tc>
          <w:tcPr>
            <w:tcW w:w="4318" w:type="dxa"/>
          </w:tcPr>
          <w:p w14:paraId="50CC205F" w14:textId="77777777"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Articolul 90.</w:t>
            </w:r>
            <w:r w:rsidRPr="00DA2C76">
              <w:rPr>
                <w:rFonts w:ascii="Times New Roman" w:hAnsi="Times New Roman" w:cs="Times New Roman"/>
                <w:b/>
                <w:bCs/>
                <w:sz w:val="20"/>
                <w:szCs w:val="20"/>
              </w:rPr>
              <w:tab/>
              <w:t>Secretul profesional</w:t>
            </w:r>
          </w:p>
          <w:p w14:paraId="7359BB65" w14:textId="1A8FAE53" w:rsidR="00A84477" w:rsidRPr="000B539E"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Toate informațiile care fac obiectul unui schimb între autoritățile competente în conformitate cu prezenta lege și care privesc condițiile comerciale sau operaționale și alte chestiuni economice sau personale sunt considerate confidențiale și intră sub incidența obligației de păstrare a secretului profesional, cu excepția cazului în care autoritățile competente precizează, la momentul comunicării, că se poate face divulgarea informațiilor respective sau a cazului în care divulgarea lor este necesară pentru proceduri judiciare sau pentru cauze care fac obiectul dreptului fiscal sau penal.</w:t>
            </w:r>
          </w:p>
        </w:tc>
        <w:tc>
          <w:tcPr>
            <w:tcW w:w="2684" w:type="dxa"/>
          </w:tcPr>
          <w:p w14:paraId="547711AB" w14:textId="5FB164F9"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Compatibil</w:t>
            </w:r>
          </w:p>
        </w:tc>
        <w:tc>
          <w:tcPr>
            <w:tcW w:w="3018" w:type="dxa"/>
          </w:tcPr>
          <w:p w14:paraId="178F6D01" w14:textId="059E1BF3" w:rsidR="00A84477" w:rsidRPr="000B539E" w:rsidRDefault="00A84477" w:rsidP="00A84477">
            <w:pPr>
              <w:rPr>
                <w:rFonts w:ascii="Times New Roman" w:hAnsi="Times New Roman" w:cs="Times New Roman"/>
                <w:sz w:val="20"/>
                <w:szCs w:val="20"/>
              </w:rPr>
            </w:pPr>
          </w:p>
        </w:tc>
      </w:tr>
      <w:tr w:rsidR="00A84477" w:rsidRPr="000B539E" w14:paraId="041800BE" w14:textId="77777777" w:rsidTr="00B4511F">
        <w:trPr>
          <w:gridAfter w:val="1"/>
          <w:wAfter w:w="15" w:type="dxa"/>
        </w:trPr>
        <w:tc>
          <w:tcPr>
            <w:tcW w:w="4434" w:type="dxa"/>
            <w:gridSpan w:val="2"/>
          </w:tcPr>
          <w:p w14:paraId="2A2C3FC9" w14:textId="1C0C499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Obligația de păstrare a secretului profesional li se aplică tuturor persoanelor fizice și juridice care lucrează sau au lucrat pentru autoritățile competente.</w:t>
            </w:r>
          </w:p>
        </w:tc>
        <w:tc>
          <w:tcPr>
            <w:tcW w:w="4318" w:type="dxa"/>
          </w:tcPr>
          <w:p w14:paraId="7E97C1EE" w14:textId="273F1E51"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Obligația de păstrare a secretului profesional se aplică membrilor organelor de conducere şi salariaților autorităților competente, precum şi experţilor desemnaţi de acestea, auditori, administratorilor şi/sau lichidatorilor, persoanelor juridice, precum și angajaților săi, antrenate de autoritățile competente pentru efectuarea de servicii sau de verificări. Obligația de păstrare a secretului profesional se referă la protejarea confidențialității tuturor informaţiilor obţinute atât pe parcursul exercitării atribuțiilor lor, cât şi după ce nu mai îndeplinesc funcţii, nu mai sunt angajaţi, nu mai sunt autorizaţi sau nu mai există în niciun alt raport juridic în baza căruia aceste persoane au avut acces la informaţiile confidenţiale.</w:t>
            </w:r>
          </w:p>
        </w:tc>
        <w:tc>
          <w:tcPr>
            <w:tcW w:w="2684" w:type="dxa"/>
          </w:tcPr>
          <w:p w14:paraId="1EF7C558" w14:textId="416058BB"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Compatibil</w:t>
            </w:r>
          </w:p>
        </w:tc>
        <w:tc>
          <w:tcPr>
            <w:tcW w:w="3018" w:type="dxa"/>
          </w:tcPr>
          <w:p w14:paraId="4EF9AB0D" w14:textId="41DA225A"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B23E7F7"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25A7A71" w14:textId="65B43F9F" w:rsidR="00A84477" w:rsidRPr="002464B6" w:rsidRDefault="00A84477" w:rsidP="00A84477">
            <w:pPr>
              <w:rPr>
                <w:rFonts w:ascii="Times New Roman" w:hAnsi="Times New Roman" w:cs="Times New Roman"/>
                <w:b/>
                <w:bCs/>
                <w:sz w:val="20"/>
                <w:szCs w:val="20"/>
                <w:lang w:val="ro-RO"/>
              </w:rPr>
            </w:pPr>
          </w:p>
        </w:tc>
      </w:tr>
      <w:tr w:rsidR="00A84477" w:rsidRPr="000B539E" w14:paraId="6080C790" w14:textId="77777777" w:rsidTr="00B4511F">
        <w:trPr>
          <w:gridAfter w:val="1"/>
          <w:wAfter w:w="15" w:type="dxa"/>
        </w:trPr>
        <w:tc>
          <w:tcPr>
            <w:tcW w:w="4434" w:type="dxa"/>
            <w:gridSpan w:val="2"/>
          </w:tcPr>
          <w:p w14:paraId="08FD4F9F" w14:textId="024ED395"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Informațiile care intră sub incidența secretului profesional nu pot fi comunicate niciunei alte persoane fizice sau juridice și niciunei alte autorități decât în temeiul actelor legislative din dreptul Uniunii sau din dreptul intern.</w:t>
            </w:r>
          </w:p>
        </w:tc>
        <w:tc>
          <w:tcPr>
            <w:tcW w:w="4318" w:type="dxa"/>
          </w:tcPr>
          <w:p w14:paraId="78E42EB2" w14:textId="06028731"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Informațiile care intră sub incidența secretului profesional nu pot fi divulgate niciunei alte persoane fizice sau juridice și niciunei alte autorități, decât în cazurile de executare a obligațiilor prevăzute prin legi speciale.</w:t>
            </w:r>
          </w:p>
        </w:tc>
        <w:tc>
          <w:tcPr>
            <w:tcW w:w="2684" w:type="dxa"/>
          </w:tcPr>
          <w:p w14:paraId="64E05BBF" w14:textId="487C1104"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Compatibil</w:t>
            </w:r>
          </w:p>
        </w:tc>
        <w:tc>
          <w:tcPr>
            <w:tcW w:w="3018" w:type="dxa"/>
          </w:tcPr>
          <w:p w14:paraId="0E2C9C9C" w14:textId="77777777" w:rsidR="00A84477" w:rsidRPr="000B539E" w:rsidRDefault="00A84477" w:rsidP="00A84477">
            <w:pPr>
              <w:rPr>
                <w:rFonts w:ascii="Times New Roman" w:hAnsi="Times New Roman" w:cs="Times New Roman"/>
                <w:sz w:val="20"/>
                <w:szCs w:val="20"/>
              </w:rPr>
            </w:pPr>
          </w:p>
        </w:tc>
      </w:tr>
      <w:tr w:rsidR="00A84477" w:rsidRPr="000B539E" w14:paraId="6B78425C" w14:textId="77777777" w:rsidTr="00B4511F">
        <w:trPr>
          <w:gridAfter w:val="1"/>
          <w:wAfter w:w="15" w:type="dxa"/>
        </w:trPr>
        <w:tc>
          <w:tcPr>
            <w:tcW w:w="4434" w:type="dxa"/>
            <w:gridSpan w:val="2"/>
          </w:tcPr>
          <w:p w14:paraId="573D96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 xml:space="preserve">Articolul 101 </w:t>
            </w:r>
            <w:r w:rsidRPr="000B539E">
              <w:rPr>
                <w:rFonts w:ascii="Times New Roman" w:hAnsi="Times New Roman" w:cs="Times New Roman"/>
                <w:b/>
                <w:bCs/>
                <w:sz w:val="20"/>
                <w:szCs w:val="20"/>
              </w:rPr>
              <w:t>Protecția datelor</w:t>
            </w:r>
          </w:p>
          <w:p w14:paraId="70BFB73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ceea ce privește prelucrarea datelor cu caracter personal în cadrul aplicării prezentului regulament, </w:t>
            </w:r>
            <w:r w:rsidRPr="000B539E">
              <w:rPr>
                <w:rFonts w:ascii="Times New Roman" w:hAnsi="Times New Roman" w:cs="Times New Roman"/>
                <w:sz w:val="20"/>
                <w:szCs w:val="20"/>
              </w:rPr>
              <w:lastRenderedPageBreak/>
              <w:t>autoritățile competente își îndeplinesc sarcinile în sensul prezentului regulament în conformitate cu Regulamentul (UE) 2016/679.</w:t>
            </w:r>
          </w:p>
          <w:p w14:paraId="0D62A639" w14:textId="77777777" w:rsidR="00A84477" w:rsidRPr="000B539E" w:rsidRDefault="00A84477" w:rsidP="00A84477">
            <w:pPr>
              <w:rPr>
                <w:rFonts w:ascii="Times New Roman" w:hAnsi="Times New Roman" w:cs="Times New Roman"/>
                <w:sz w:val="20"/>
                <w:szCs w:val="20"/>
              </w:rPr>
            </w:pPr>
          </w:p>
        </w:tc>
        <w:tc>
          <w:tcPr>
            <w:tcW w:w="4318" w:type="dxa"/>
          </w:tcPr>
          <w:p w14:paraId="304F7956" w14:textId="4BA1DA4D"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lastRenderedPageBreak/>
              <w:t>Articolul 91.Protecția datelor</w:t>
            </w:r>
          </w:p>
          <w:p w14:paraId="1C8F92C7" w14:textId="5B7E2471"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 xml:space="preserve">(1) În ceea ce privește prelucrarea datelor cu caracter personal în cadrul aplicării prezentei legi, </w:t>
            </w:r>
            <w:r w:rsidRPr="005216B3">
              <w:rPr>
                <w:rFonts w:ascii="Times New Roman" w:hAnsi="Times New Roman" w:cs="Times New Roman"/>
                <w:sz w:val="20"/>
                <w:szCs w:val="20"/>
              </w:rPr>
              <w:lastRenderedPageBreak/>
              <w:t>autoritățile competente își îndeplinesc competențele și sarcinile lor în sensul prezentei legi în conformitate cu Legea nr. 195/2024.</w:t>
            </w:r>
          </w:p>
        </w:tc>
        <w:tc>
          <w:tcPr>
            <w:tcW w:w="2684" w:type="dxa"/>
          </w:tcPr>
          <w:p w14:paraId="4AFEAD5D" w14:textId="21BFEEEB" w:rsidR="00A84477" w:rsidRPr="002464B6" w:rsidRDefault="00A84477" w:rsidP="00A84477">
            <w:pPr>
              <w:rPr>
                <w:rFonts w:ascii="Times New Roman" w:hAnsi="Times New Roman" w:cs="Times New Roman"/>
                <w:b/>
                <w:bCs/>
                <w:sz w:val="20"/>
                <w:szCs w:val="20"/>
              </w:rPr>
            </w:pPr>
            <w:r w:rsidRPr="00940372">
              <w:rPr>
                <w:rFonts w:ascii="Times New Roman" w:hAnsi="Times New Roman" w:cs="Times New Roman"/>
                <w:b/>
                <w:bCs/>
                <w:sz w:val="20"/>
                <w:szCs w:val="20"/>
              </w:rPr>
              <w:lastRenderedPageBreak/>
              <w:t>Compatibil</w:t>
            </w:r>
          </w:p>
        </w:tc>
        <w:tc>
          <w:tcPr>
            <w:tcW w:w="3018" w:type="dxa"/>
          </w:tcPr>
          <w:p w14:paraId="2C31FC4D" w14:textId="263BE06D" w:rsidR="00A84477" w:rsidRPr="00847CF8" w:rsidRDefault="00A84477" w:rsidP="00A84477">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este</w:t>
            </w:r>
            <w:r w:rsidRPr="00847CF8">
              <w:rPr>
                <w:rFonts w:ascii="Times New Roman" w:hAnsi="Times New Roman" w:cs="Times New Roman"/>
                <w:sz w:val="20"/>
                <w:szCs w:val="20"/>
              </w:rPr>
              <w:t xml:space="preserve"> în concordanță cu actele UE.</w:t>
            </w:r>
          </w:p>
          <w:p w14:paraId="274DB728" w14:textId="3C805BD3" w:rsidR="00A84477" w:rsidRPr="000B539E" w:rsidRDefault="00A84477" w:rsidP="00A84477">
            <w:pPr>
              <w:rPr>
                <w:rFonts w:ascii="Times New Roman" w:hAnsi="Times New Roman" w:cs="Times New Roman"/>
                <w:sz w:val="20"/>
                <w:szCs w:val="20"/>
              </w:rPr>
            </w:pPr>
          </w:p>
        </w:tc>
      </w:tr>
      <w:tr w:rsidR="00A84477" w:rsidRPr="000B539E" w14:paraId="7C158F72" w14:textId="77777777" w:rsidTr="00B4511F">
        <w:trPr>
          <w:gridAfter w:val="1"/>
          <w:wAfter w:w="15" w:type="dxa"/>
        </w:trPr>
        <w:tc>
          <w:tcPr>
            <w:tcW w:w="4434" w:type="dxa"/>
            <w:gridSpan w:val="2"/>
          </w:tcPr>
          <w:p w14:paraId="596AB066" w14:textId="1A93034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Prelucrarea datelor cu caracter personal de către ABE și ESMA în sensul prezentului regulament se efectuează în conformitate cu Regulamentul (UE) 2018/1725.</w:t>
            </w:r>
          </w:p>
        </w:tc>
        <w:tc>
          <w:tcPr>
            <w:tcW w:w="4318" w:type="dxa"/>
          </w:tcPr>
          <w:p w14:paraId="6CFE2D0B" w14:textId="598FA7A3" w:rsidR="00A84477" w:rsidRPr="005216B3" w:rsidRDefault="00A84477" w:rsidP="00A84477">
            <w:pPr>
              <w:rPr>
                <w:rFonts w:ascii="Times New Roman" w:hAnsi="Times New Roman" w:cs="Times New Roman"/>
                <w:sz w:val="20"/>
                <w:szCs w:val="20"/>
              </w:rPr>
            </w:pPr>
          </w:p>
        </w:tc>
        <w:tc>
          <w:tcPr>
            <w:tcW w:w="2684" w:type="dxa"/>
          </w:tcPr>
          <w:p w14:paraId="6E12DFBA" w14:textId="30C46E2C" w:rsidR="00A84477" w:rsidRPr="000B1263" w:rsidRDefault="00A84477" w:rsidP="00A84477">
            <w:pPr>
              <w:rPr>
                <w:rFonts w:ascii="Times New Roman" w:hAnsi="Times New Roman" w:cs="Times New Roman"/>
                <w:b/>
                <w:bCs/>
                <w:sz w:val="20"/>
                <w:szCs w:val="20"/>
              </w:rPr>
            </w:pPr>
            <w:r w:rsidRPr="000B1263">
              <w:rPr>
                <w:rFonts w:ascii="Times New Roman" w:hAnsi="Times New Roman" w:cs="Times New Roman"/>
                <w:b/>
                <w:bCs/>
                <w:sz w:val="20"/>
                <w:szCs w:val="20"/>
              </w:rPr>
              <w:t>Prevederi UE neaplicabile</w:t>
            </w:r>
          </w:p>
        </w:tc>
        <w:tc>
          <w:tcPr>
            <w:tcW w:w="3018" w:type="dxa"/>
          </w:tcPr>
          <w:p w14:paraId="43B1B8C9" w14:textId="51EEF868"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1F6CB6F4" w14:textId="77777777" w:rsidTr="00B4511F">
        <w:trPr>
          <w:gridAfter w:val="1"/>
          <w:wAfter w:w="15" w:type="dxa"/>
        </w:trPr>
        <w:tc>
          <w:tcPr>
            <w:tcW w:w="4434" w:type="dxa"/>
            <w:gridSpan w:val="2"/>
          </w:tcPr>
          <w:p w14:paraId="7E54D388" w14:textId="77777777" w:rsidR="00A84477" w:rsidRPr="000B539E" w:rsidRDefault="00A84477" w:rsidP="00A84477">
            <w:pPr>
              <w:rPr>
                <w:rFonts w:ascii="Times New Roman" w:hAnsi="Times New Roman" w:cs="Times New Roman"/>
                <w:sz w:val="20"/>
                <w:szCs w:val="20"/>
              </w:rPr>
            </w:pPr>
          </w:p>
        </w:tc>
        <w:tc>
          <w:tcPr>
            <w:tcW w:w="4318" w:type="dxa"/>
          </w:tcPr>
          <w:p w14:paraId="75C4D24C"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Datele cu caracter personal destinate transmiterii către un alt stat sunt protejate în conformitate cu prevederile Legii nr. 195/2024.</w:t>
            </w:r>
          </w:p>
          <w:p w14:paraId="1AC4A4E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Transmiterea transfrontalieră a datelor cu caracter personal care fac obiectul unei prelucrări sau care urmează a fi prelucrate după transmitere poate avea loc cu respectarea prevederilor Legii nr. 195/2024 şi doar în cazul în care statul respectiv asigură un nivel adecvat de protecţie a drepturilor subiecţilor datelor cu caracter personal şi a datelor destinate transmiterii.</w:t>
            </w:r>
          </w:p>
          <w:p w14:paraId="1743F355" w14:textId="04F6C5A1"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(4)</w:t>
            </w:r>
            <w:r w:rsidRPr="005216B3">
              <w:rPr>
                <w:rFonts w:ascii="Times New Roman" w:hAnsi="Times New Roman" w:cs="Times New Roman"/>
                <w:sz w:val="20"/>
                <w:szCs w:val="20"/>
              </w:rPr>
              <w:tab/>
              <w:t>Transmiterea transfrontalieră a datelor cu caracter personal aferente procesului de supraveghere, de investigare exercitate în legătură cu emitenții, ofertanții, persoanele care solicită admiterea la tranzacționare, și furnizorii de servicii de criptoactive are loc în conformitate cu prevederile Legii nr.195/2024.</w:t>
            </w:r>
          </w:p>
        </w:tc>
        <w:tc>
          <w:tcPr>
            <w:tcW w:w="2684" w:type="dxa"/>
          </w:tcPr>
          <w:p w14:paraId="24DABF26" w14:textId="77777777" w:rsidR="00A84477" w:rsidRPr="000B539E" w:rsidRDefault="00A84477" w:rsidP="00A84477">
            <w:pPr>
              <w:rPr>
                <w:rFonts w:ascii="Times New Roman" w:hAnsi="Times New Roman" w:cs="Times New Roman"/>
                <w:sz w:val="20"/>
                <w:szCs w:val="20"/>
              </w:rPr>
            </w:pPr>
          </w:p>
        </w:tc>
        <w:tc>
          <w:tcPr>
            <w:tcW w:w="3018" w:type="dxa"/>
          </w:tcPr>
          <w:p w14:paraId="2558D790" w14:textId="76FE0A28"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6E3E247" w14:textId="7A50B75D" w:rsidR="00A84477" w:rsidRPr="003F43E2"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71ACF0DA" w14:textId="77777777" w:rsidTr="00B4511F">
        <w:trPr>
          <w:gridAfter w:val="1"/>
          <w:wAfter w:w="15" w:type="dxa"/>
        </w:trPr>
        <w:tc>
          <w:tcPr>
            <w:tcW w:w="4434" w:type="dxa"/>
            <w:gridSpan w:val="2"/>
          </w:tcPr>
          <w:p w14:paraId="111E2F8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102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Măsuri preventive</w:t>
            </w:r>
          </w:p>
          <w:p w14:paraId="4E10EC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cazul în care autoritatea competentă din statul membru gazdă are motive clare și demonstrabile să creadă că există nereguli în activitățile unui ofertant sau ale unei persoane care solicită admiterea la tranzacționare a criptoactivelor, în activitățile unui emitent al unui token raportat la active sau al unui token de monedă electronică sau ale unui furnizor de servicii de criptoactive, aceasta informează autoritatea competentă din statul membru de origine și ESMA.</w:t>
            </w:r>
          </w:p>
          <w:p w14:paraId="7A56BAB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neregulile menționate la primul paragraf vizează un emitent al unui token raportat la active sau al unui token de monedă electronică sau un serviciu de criptoactive care vizează tokenuri raportate la active sau tokenuri de monedă electronică, autoritatea competentă din statul membru gazdă informează și ABE.</w:t>
            </w:r>
          </w:p>
          <w:p w14:paraId="6C45F73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(2) În cazul în care, în ciuda măsurilor luate de către autoritatea competentă din statul membru de origine, neregulile menționate la alineatul (1) persistă, constituind o încălcare a prezentului regulament, autoritatea competentă din statul membru gazdă, după ce a informat autoritatea competentă din statul membru de origine, ESMA și, dacă este cazul, ABE, ia măsurile corespunzătoare pentru protejarea clienților furnizorilor de servicii de criptoactive și a deținătorilor de criptoactive, în special a deținătorilor de retail. Printre măsuri se numără împiedicarea ofertantului, a persoanei care solicită admiterea la tranzacționare, a emitentului tokenului raportat la active sau al tokenului de monedă electronică sau a furnizorului de servicii de criptoactive să desfășoare alte activități în statul membru gazdă. Autoritatea competentă informează ESMA și, dacă este cazul, ABE despre aceste încălcări, fără întârzieri nejustificate. ESMA și, dacă este cazul, ABE informează Comisia în consecință, fără întârzieri nejustificate.</w:t>
            </w:r>
          </w:p>
          <w:p w14:paraId="5328DE4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în care o autoritate competentă a statului membru de origine nu este de acord cu vreuna dintre măsurile luate de o autoritate competentă a statului membru gazdă în conformitate cu alineatul (2) de la prezentul articol, aceasta poate aduce chestiunea în atenția ESMA. Articolul 19 alineatul (4) din Regulamentul (UE) nr. 1095/2010 se aplică mutatis mutandis în astfel de situații.</w:t>
            </w:r>
          </w:p>
          <w:p w14:paraId="61E33A2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Prin derogare de la primul paragraf de la prezentul alineat, în cazul în care măsurile menționate la alineatul (2) de la prezentul articol vizează un emitent al unui token raportat la active sau al unui token de monedă electronică sau un serviciu de criptoactive care vizează tokenuri raportate la active sau tokenuri de monedă electronică, autoritatea</w:t>
            </w:r>
          </w:p>
          <w:p w14:paraId="5AD2AB6E" w14:textId="653AE28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competentă a statului membru gazdă poate aduce chestiunea în atenția ABE. Articolul 19 alineatul (4) din Regulamentul (UE) nr. 1093/2010 se aplică mutatis mutandis în astfel de situații.</w:t>
            </w:r>
          </w:p>
        </w:tc>
        <w:tc>
          <w:tcPr>
            <w:tcW w:w="4318" w:type="dxa"/>
          </w:tcPr>
          <w:p w14:paraId="5F07825C" w14:textId="1F103DC4" w:rsidR="00A84477" w:rsidRPr="000B539E" w:rsidRDefault="00A84477" w:rsidP="00A84477">
            <w:pPr>
              <w:rPr>
                <w:rFonts w:ascii="Times New Roman" w:hAnsi="Times New Roman" w:cs="Times New Roman"/>
                <w:sz w:val="20"/>
                <w:szCs w:val="20"/>
              </w:rPr>
            </w:pPr>
          </w:p>
        </w:tc>
        <w:tc>
          <w:tcPr>
            <w:tcW w:w="2684" w:type="dxa"/>
          </w:tcPr>
          <w:p w14:paraId="3E20F6BD" w14:textId="1D6E222B" w:rsidR="00A84477" w:rsidRPr="00DB713A" w:rsidRDefault="00A84477" w:rsidP="00A84477">
            <w:pPr>
              <w:rPr>
                <w:rFonts w:ascii="Times New Roman" w:hAnsi="Times New Roman" w:cs="Times New Roman"/>
                <w:b/>
                <w:bCs/>
                <w:sz w:val="20"/>
                <w:szCs w:val="20"/>
              </w:rPr>
            </w:pPr>
            <w:r w:rsidRPr="00DB713A">
              <w:rPr>
                <w:rFonts w:ascii="Times New Roman" w:hAnsi="Times New Roman" w:cs="Times New Roman"/>
                <w:b/>
                <w:bCs/>
                <w:sz w:val="20"/>
                <w:szCs w:val="20"/>
              </w:rPr>
              <w:t>Prevederi UE neaplicabile</w:t>
            </w:r>
          </w:p>
        </w:tc>
        <w:tc>
          <w:tcPr>
            <w:tcW w:w="3018" w:type="dxa"/>
          </w:tcPr>
          <w:p w14:paraId="3A7E604E" w14:textId="641DEDD3"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AA45321" w14:textId="77777777" w:rsidTr="00B4511F">
        <w:trPr>
          <w:gridAfter w:val="1"/>
          <w:wAfter w:w="15" w:type="dxa"/>
        </w:trPr>
        <w:tc>
          <w:tcPr>
            <w:tcW w:w="4434" w:type="dxa"/>
            <w:gridSpan w:val="2"/>
          </w:tcPr>
          <w:p w14:paraId="732ACB4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103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de intervenție temporară ale ESMA</w:t>
            </w:r>
          </w:p>
          <w:p w14:paraId="4BC511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În conformitate cu articolul 9 alineatul (5) din Regulamentul (UE) nr. 1095/2010, în cazul în care sunt îndeplinite condițiile de la alineatele (2) și (3) </w:t>
            </w:r>
            <w:r w:rsidRPr="000B539E">
              <w:rPr>
                <w:rFonts w:ascii="Times New Roman" w:hAnsi="Times New Roman" w:cs="Times New Roman"/>
                <w:sz w:val="20"/>
                <w:szCs w:val="20"/>
              </w:rPr>
              <w:lastRenderedPageBreak/>
              <w:t>de la prezentul articol, ESMA poate să interzică sau să restrângă temporar:</w:t>
            </w:r>
          </w:p>
          <w:p w14:paraId="62394F4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comercializarea, distribuția sau vânzarea anumitor criptoactive, altele decât tokenuri raportate la active sau tokenuri de monedă electronică, sau a criptoactivelor, altele decât tokenuri raportate la active sau tokenuri de monedă electronică, cu anumite caracteristici specificate; sau</w:t>
            </w:r>
          </w:p>
          <w:p w14:paraId="4BA3D6E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un tip de activitate sau practică legată de criptoactive, altele decât tokenuri raportate la active sau tokenuri de monedă electronică.</w:t>
            </w:r>
          </w:p>
          <w:p w14:paraId="6778098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Interdicțiile sau restricțiile se pot aplica în anumite condiții specificate de ESMA sau pot face obiectul unor excepții specificate de aceasta.</w:t>
            </w:r>
          </w:p>
          <w:p w14:paraId="031331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ESMA ia o măsură în temeiul alineatului (1) numai dacă sunt îndeplinite cumulativ condițiile următoare:</w:t>
            </w:r>
          </w:p>
          <w:p w14:paraId="125CF0B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interdicția sau restricția propusă abordează o preocupare semnificativă legată de protecția investitorilor sau o</w:t>
            </w:r>
          </w:p>
          <w:p w14:paraId="128B00C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amenințare la adresa bunei funcționări și a integrității piețelor criptoactivelor ori la adresa stabilității întregului sistem financiar al Uniunii sau a unei părți a acestuia;</w:t>
            </w:r>
          </w:p>
          <w:p w14:paraId="79A8FB5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cerințele de reglementare în temeiul dreptului Uniunii care sunt aplicabile criptoactivelor și serviciilor de criptoactive relevante nu răspund amenințării în cauză;</w:t>
            </w:r>
          </w:p>
          <w:p w14:paraId="62C0771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o autoritate competentă relevantă nu a luat măsuri pentru a răspunde amenințării în cauză sau acțiunile întreprinse nu abordează corespunzător amenințarea.</w:t>
            </w:r>
          </w:p>
          <w:p w14:paraId="0CA6099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luării unei măsuri în temeiul alineatului (1), ESMA se asigură că măsura:</w:t>
            </w:r>
          </w:p>
          <w:p w14:paraId="58C9F9C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nu are un efect negativ asupra eficienței piețelor criptoactivelor sau asupra deținătorilor de criptoactive ori asupra clienților serviciilor de criptoactive, care este disproporționat în raport cu beneficiile măsurii; și</w:t>
            </w:r>
          </w:p>
          <w:p w14:paraId="578156E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nu creează un risc de arbitraj de reglementare.</w:t>
            </w:r>
          </w:p>
          <w:p w14:paraId="17EF106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autoritățile competente au luat o măsură în temeiul articolului 105, ESMA poate lua oricare dintre măsurile menționate la alineatul (1) de la prezentul articol fără emiterea unui aviz în temeiul articolului 106 alineatul (2).</w:t>
            </w:r>
          </w:p>
          <w:p w14:paraId="4954A29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(4) Înainte de a decide să ia o măsură în temeiul alineatului (1), ESMA notifică autorităților competente relevante măsura pe care intenționează să o ia.</w:t>
            </w:r>
          </w:p>
          <w:p w14:paraId="4EED978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ESMA publică pe website-ul său o notificare privind decizia de a lua o măsură în temeiul alineatului (1).</w:t>
            </w:r>
          </w:p>
          <w:p w14:paraId="0BD9E8E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Notificarea respectivă specifică detaliile interdicției sau ale restricției impuse și precizează o dată ulterioară publicării notificării de la care măsurile vor intra în vigoare. Interdicțiile sau restricțiile se aplică doar activităților realizate după intrarea în vigoare a măsurii.</w:t>
            </w:r>
          </w:p>
          <w:p w14:paraId="41C808B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ESMA examinează interdicțiile sau restricțiile impuse în conformitate cu alineatul (1) la intervale de timp corespunzătoare și cel puțin o dată la fiecare șase luni. După cel puțin două reînnoiri consecutive și pe baza unei analize adecvate a impactului asupra consumatorilor, ESMA poate lua o decizie cu privire la reînnoirea anuală a interdicției sau a restricției.</w:t>
            </w:r>
          </w:p>
          <w:p w14:paraId="3202E31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Măsurile luate de ESMA în temeiul prezentului articol prevalează asupra oricărei măsuri luate anterior de autoritățile competente în chestiunea respectivă.</w:t>
            </w:r>
          </w:p>
          <w:p w14:paraId="4E7A1CB8" w14:textId="33CED34E"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Comisia adoptă acte delegate în conformitate cu articolul 139 pentru a completa prezentul regulament prin specificarea criteriilor și a factorilor care trebuie luați în considerare de ESMA pentru a stabili dacă există o preocupare semnificativă legată de protecția investitorilor sau o amenințare la adresa bunei funcționări și a integrității piețelor criptoactivelor ori la adresa stabilității întregului sistem financiar al Uniunii sau a unei părți a acestuia, în sensul alineatului (2) litera (a) de la prezentul articol.</w:t>
            </w:r>
          </w:p>
        </w:tc>
        <w:tc>
          <w:tcPr>
            <w:tcW w:w="4318" w:type="dxa"/>
          </w:tcPr>
          <w:p w14:paraId="3DAC9563" w14:textId="2B225FA4" w:rsidR="00A84477" w:rsidRPr="000B539E" w:rsidRDefault="00A84477" w:rsidP="00A84477">
            <w:pPr>
              <w:rPr>
                <w:rFonts w:ascii="Times New Roman" w:hAnsi="Times New Roman" w:cs="Times New Roman"/>
                <w:sz w:val="20"/>
                <w:szCs w:val="20"/>
              </w:rPr>
            </w:pPr>
          </w:p>
        </w:tc>
        <w:tc>
          <w:tcPr>
            <w:tcW w:w="2684" w:type="dxa"/>
          </w:tcPr>
          <w:p w14:paraId="20EBC8F0" w14:textId="62B8A79F" w:rsidR="00A84477" w:rsidRPr="00DB713A" w:rsidRDefault="00A84477" w:rsidP="00A84477">
            <w:pPr>
              <w:rPr>
                <w:rFonts w:ascii="Times New Roman" w:hAnsi="Times New Roman" w:cs="Times New Roman"/>
                <w:b/>
                <w:bCs/>
                <w:sz w:val="20"/>
                <w:szCs w:val="20"/>
              </w:rPr>
            </w:pPr>
            <w:r w:rsidRPr="00DB713A">
              <w:rPr>
                <w:rFonts w:ascii="Times New Roman" w:hAnsi="Times New Roman" w:cs="Times New Roman"/>
                <w:b/>
                <w:bCs/>
                <w:sz w:val="20"/>
                <w:szCs w:val="20"/>
              </w:rPr>
              <w:t>Prevederi UE neaplicabile</w:t>
            </w:r>
          </w:p>
        </w:tc>
        <w:tc>
          <w:tcPr>
            <w:tcW w:w="3018" w:type="dxa"/>
          </w:tcPr>
          <w:p w14:paraId="5CF42618" w14:textId="2B66EF17"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45E8DC99" w14:textId="77777777" w:rsidTr="00B4511F">
        <w:trPr>
          <w:gridAfter w:val="1"/>
          <w:wAfter w:w="15" w:type="dxa"/>
        </w:trPr>
        <w:tc>
          <w:tcPr>
            <w:tcW w:w="4434" w:type="dxa"/>
            <w:gridSpan w:val="2"/>
          </w:tcPr>
          <w:p w14:paraId="59041956"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104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temporare de intervenție ale ABE</w:t>
            </w:r>
          </w:p>
          <w:p w14:paraId="0D4CD8F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conformitate cu articolul 9 alineatul (5) din Regulamentul (UE) nr. 1093/2010, în cazul îndeplinirii condițiilor alineatele (2) și (3) de la prezentul articol, ABE poate să interzică sau să restrângă temporar:</w:t>
            </w:r>
          </w:p>
          <w:p w14:paraId="582CB56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comercializarea, distribuția sau vânzarea anumitor tokenuri raportate la active sau tokenuri de monedă electronică sau tokenuri raportate la active </w:t>
            </w:r>
            <w:r w:rsidRPr="000B539E">
              <w:rPr>
                <w:rFonts w:ascii="Times New Roman" w:hAnsi="Times New Roman" w:cs="Times New Roman"/>
                <w:sz w:val="20"/>
                <w:szCs w:val="20"/>
              </w:rPr>
              <w:lastRenderedPageBreak/>
              <w:t>sau tokenuri de monedă electronică cu anumite caracteristici specificate; sau</w:t>
            </w:r>
          </w:p>
          <w:p w14:paraId="46380E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un tip de activitate sau practică legată de tokenurile raportate la active sau tokenurile de monedă electronică.</w:t>
            </w:r>
          </w:p>
          <w:p w14:paraId="6F8990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Interdicțiile sau restricțiile se pot aplica în anumite condiții precizate de ABE sau pot face obiectul unor excepții specificate de aceasta.</w:t>
            </w:r>
          </w:p>
          <w:p w14:paraId="0B7FAAC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ABE ia o măsură în temeiul alineatului (1) numai dacă sunt îndeplinite cumulativ condițiile următoare:</w:t>
            </w:r>
          </w:p>
          <w:p w14:paraId="3BC7E9E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interdicția sau restricția propusă abordează o preocupare semnificativă legată de protecția investitorilor sau o</w:t>
            </w:r>
          </w:p>
          <w:p w14:paraId="7F658A6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amenințare la adresa bunei funcționări și a integrității piețelor criptoactivelor ori a stabilității întregului sistem financiar al Uniunii sau a unei părți a acestuia;</w:t>
            </w:r>
          </w:p>
          <w:p w14:paraId="757A72F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cerințele de reglementare în temeiul dreptului Uniunii care sunt aplicabile tokenurilor raportate la active, tokenurilor de monedă electronică sau serviciilor de criptoactive aferente acestora nu răspund amenințării în cauză;</w:t>
            </w:r>
          </w:p>
          <w:p w14:paraId="759881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o autoritate competentă relevantă nu a luat măsuri pentru a răspunde amenințării în cauză sau acțiunile întreprinse nu abordează corespunzător amenințarea.</w:t>
            </w:r>
          </w:p>
          <w:p w14:paraId="76A593F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luării unei măsuri în temeiul alineatului (1), ABE se asigură că măsura:</w:t>
            </w:r>
          </w:p>
          <w:p w14:paraId="0EF002C5" w14:textId="7D7D260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nu are un efect negativ asupra eficienței piețelor criptoactivelor sau asupra deținătorilor de tokenuri raportate la active sau de tokenuri de monedă electronică ori asupra clienților serviciilor legate de criptoactive, care este</w:t>
            </w:r>
            <w:r>
              <w:rPr>
                <w:rFonts w:ascii="Times New Roman" w:hAnsi="Times New Roman" w:cs="Times New Roman"/>
                <w:sz w:val="20"/>
                <w:szCs w:val="20"/>
              </w:rPr>
              <w:t xml:space="preserve"> </w:t>
            </w:r>
            <w:r w:rsidRPr="000B539E">
              <w:rPr>
                <w:rFonts w:ascii="Times New Roman" w:hAnsi="Times New Roman" w:cs="Times New Roman"/>
                <w:sz w:val="20"/>
                <w:szCs w:val="20"/>
              </w:rPr>
              <w:t>disproporționat în raport cu beneficiile măsurii; și</w:t>
            </w:r>
          </w:p>
          <w:p w14:paraId="28A70A7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nu creează un risc de arbitraj de reglementare.</w:t>
            </w:r>
          </w:p>
          <w:p w14:paraId="62A4F749" w14:textId="7AAB0E2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autoritățile competente au luat o măsură în temeiul dispozițiilor articolului 105, ABE poate lua oricare dintre măsurile menționate la alineatul (1) de la prezentul articol fără emiterea unui aviz prevăzut la articolul 106</w:t>
            </w:r>
            <w:r>
              <w:rPr>
                <w:rFonts w:ascii="Times New Roman" w:hAnsi="Times New Roman" w:cs="Times New Roman"/>
                <w:sz w:val="20"/>
                <w:szCs w:val="20"/>
              </w:rPr>
              <w:t xml:space="preserve"> </w:t>
            </w:r>
            <w:r w:rsidRPr="000B539E">
              <w:rPr>
                <w:rFonts w:ascii="Times New Roman" w:hAnsi="Times New Roman" w:cs="Times New Roman"/>
                <w:sz w:val="20"/>
                <w:szCs w:val="20"/>
              </w:rPr>
              <w:t>alineatul (2).</w:t>
            </w:r>
          </w:p>
          <w:p w14:paraId="05F17A2E" w14:textId="5A41042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Înainte de a decide să ia o măsură în temeiul alineatului (1), ABE notifică autorităților competente relevante</w:t>
            </w:r>
            <w:r>
              <w:rPr>
                <w:rFonts w:ascii="Times New Roman" w:hAnsi="Times New Roman" w:cs="Times New Roman"/>
                <w:sz w:val="20"/>
                <w:szCs w:val="20"/>
              </w:rPr>
              <w:t xml:space="preserve"> </w:t>
            </w:r>
            <w:r w:rsidRPr="000B539E">
              <w:rPr>
                <w:rFonts w:ascii="Times New Roman" w:hAnsi="Times New Roman" w:cs="Times New Roman"/>
                <w:sz w:val="20"/>
                <w:szCs w:val="20"/>
              </w:rPr>
              <w:t>măsura pe care intenționează să o ia.</w:t>
            </w:r>
          </w:p>
          <w:p w14:paraId="1BE8D7E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(5) ABE publică pe website-ul său o notificare privind decizia de a lua o măsură în temeiul alineatului (1). Notificarea respectivă specifică detaliile interdicției sau ale restricției în cauză și precizează o dată ulterioară publicării notificării de la care măsurile vor intra în vigoare. Interdicțiile sau restricțiile se aplică doar activităților realizate după intrarea în vigoare a măsurii.</w:t>
            </w:r>
          </w:p>
          <w:p w14:paraId="4EAFA4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ABE examinează interdicțiile sau restricțiile impuse în conformitate cu alineatul (1) la intervale de timp corespunzătoare și cel puțin o dată la fiecare șase luni. În urma a cel puțin două reînnoiri consecutive și pe baza unei analize adecvate de evaluare a impactului asupra consumatorilor, ABE poate lua o decizie cu privire la reînnoirea anuală a interdicției sau a restricției.</w:t>
            </w:r>
          </w:p>
          <w:p w14:paraId="434CEF3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Măsurile luate de ABE în temeiul prezentului articol au prioritate față de orice măsură întreprinsă anterior de autoritatea competentă în aceeași privință.</w:t>
            </w:r>
          </w:p>
          <w:p w14:paraId="7982DD0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Comisia adoptă acte delegate în conformitate cu articolul 139 pentru a completa prezentul regulament prin specificarea criteriilor și a factorilor care trebuie luați în considerare de ABE pentru a stabili dacă există o preocupare semnificativă legată de protecția investitorilor sau o amenințare la adresa bunei funcționări și a integrității piețelor</w:t>
            </w:r>
          </w:p>
          <w:p w14:paraId="680A7D9B" w14:textId="2C6789D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criptoactivelor ori la adresa stabilității întregului sistem financiar al Uniunii sau a unei părți a acestuia în sensul alineatului (2) litera (a) de la prezentul articol.</w:t>
            </w:r>
          </w:p>
        </w:tc>
        <w:tc>
          <w:tcPr>
            <w:tcW w:w="4318" w:type="dxa"/>
          </w:tcPr>
          <w:p w14:paraId="75819665" w14:textId="77777777" w:rsidR="00A84477" w:rsidRPr="000B539E" w:rsidRDefault="00A84477" w:rsidP="00A84477">
            <w:pPr>
              <w:rPr>
                <w:rFonts w:ascii="Times New Roman" w:hAnsi="Times New Roman" w:cs="Times New Roman"/>
                <w:sz w:val="20"/>
                <w:szCs w:val="20"/>
              </w:rPr>
            </w:pPr>
          </w:p>
        </w:tc>
        <w:tc>
          <w:tcPr>
            <w:tcW w:w="2684" w:type="dxa"/>
          </w:tcPr>
          <w:p w14:paraId="0773A0E6" w14:textId="3F04A11E"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1144D18C" w14:textId="51AA47E8"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62C8245C" w14:textId="77777777" w:rsidTr="00B4511F">
        <w:trPr>
          <w:gridAfter w:val="1"/>
          <w:wAfter w:w="15" w:type="dxa"/>
        </w:trPr>
        <w:tc>
          <w:tcPr>
            <w:tcW w:w="4434" w:type="dxa"/>
            <w:gridSpan w:val="2"/>
          </w:tcPr>
          <w:p w14:paraId="083DA109"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105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Intervenția autorităților competente asupra produselor</w:t>
            </w:r>
          </w:p>
          <w:p w14:paraId="3F57935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Autoritățile competente pot interzice sau restricționa următoarele activități pe teritoriul unui stat membru sau dinspre teritoriul acestuia:</w:t>
            </w:r>
          </w:p>
          <w:p w14:paraId="1DBC258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comercializarea, distribuția sau vânzarea anumitor criptoactive sau a criptoactivelor cu anumite caracteristici specificate; sau</w:t>
            </w:r>
          </w:p>
          <w:p w14:paraId="55F7A8D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un tip de activitate sau practică legată de criptoactive.</w:t>
            </w:r>
          </w:p>
          <w:p w14:paraId="19153E4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O autoritate competentă ia o măsură în temeiul alineatului (1) numai în cazul în care are certitudinea, din motive întemeiate, că:</w:t>
            </w:r>
          </w:p>
          <w:p w14:paraId="1C8232DB" w14:textId="4441BF3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(a) un criptoactiv generează o preocupare semnificativă legată de protecția investitorilor sau o amenințare la adresa bunei funcționări și a integrității piețelor criptoactivelor ori a stabilității întregului sistem financiar al Uniunii sau a unei părți a acestuia în cel puțin</w:t>
            </w:r>
            <w:r>
              <w:rPr>
                <w:rFonts w:ascii="Times New Roman" w:hAnsi="Times New Roman" w:cs="Times New Roman"/>
                <w:sz w:val="20"/>
                <w:szCs w:val="20"/>
              </w:rPr>
              <w:t xml:space="preserve"> </w:t>
            </w:r>
            <w:r w:rsidRPr="000B539E">
              <w:rPr>
                <w:rFonts w:ascii="Times New Roman" w:hAnsi="Times New Roman" w:cs="Times New Roman"/>
                <w:sz w:val="20"/>
                <w:szCs w:val="20"/>
              </w:rPr>
              <w:t>un stat membru;</w:t>
            </w:r>
          </w:p>
          <w:p w14:paraId="49E5BFA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cerințele de reglementare existente conform dreptului Uniunii și aplicabile criptoactivului sau serviciului de criptoactive în cauză nu diminuează suficient riscurile menționate la litera (a), iar această situație nu ar fi abordată mai satisfăcător prin îmbunătățirea supravegherii sau asigurarea punerii în aplicare a cerințelor existente;</w:t>
            </w:r>
          </w:p>
          <w:p w14:paraId="0DF6E13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măsura este proporțională, ținând seama de natura riscurilor identificate, de nivelul de sofisticare al investitorilor sau al participanților la piață vizați și de efectul probabil al măsurii asupra investitorilor și participanților la piață care pot deține, utiliza sau beneficia de pe urma criptoactivului sau serviciului de criptoactive în cauză;</w:t>
            </w:r>
          </w:p>
          <w:p w14:paraId="20B37726" w14:textId="77777777" w:rsidR="00A84477" w:rsidRPr="000B539E" w:rsidRDefault="00A84477" w:rsidP="00A84477">
            <w:pPr>
              <w:rPr>
                <w:rFonts w:ascii="Times New Roman" w:hAnsi="Times New Roman" w:cs="Times New Roman"/>
                <w:i/>
                <w:iCs/>
                <w:sz w:val="20"/>
                <w:szCs w:val="20"/>
              </w:rPr>
            </w:pPr>
          </w:p>
        </w:tc>
        <w:tc>
          <w:tcPr>
            <w:tcW w:w="4318" w:type="dxa"/>
          </w:tcPr>
          <w:p w14:paraId="72C520E5" w14:textId="77777777" w:rsidR="00A84477" w:rsidRPr="008B7ED6" w:rsidRDefault="00A84477" w:rsidP="00A84477">
            <w:pPr>
              <w:tabs>
                <w:tab w:val="left" w:pos="255"/>
              </w:tabs>
              <w:rPr>
                <w:rFonts w:ascii="Times New Roman" w:hAnsi="Times New Roman" w:cs="Times New Roman"/>
                <w:b/>
                <w:bCs/>
                <w:sz w:val="20"/>
                <w:szCs w:val="20"/>
              </w:rPr>
            </w:pPr>
            <w:r w:rsidRPr="008B7ED6">
              <w:rPr>
                <w:rFonts w:ascii="Times New Roman" w:hAnsi="Times New Roman" w:cs="Times New Roman"/>
                <w:b/>
                <w:bCs/>
                <w:sz w:val="20"/>
                <w:szCs w:val="20"/>
              </w:rPr>
              <w:lastRenderedPageBreak/>
              <w:t>Articolul 92.Intervenția autorităților competente asupra produselor</w:t>
            </w:r>
          </w:p>
          <w:p w14:paraId="0F8BDED1"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Autoritățile competente în funcție de aria de competențe stabilită la art. 85, pot interzice sau restricționa următoarele activități:</w:t>
            </w:r>
          </w:p>
          <w:p w14:paraId="03EFA184"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comercializarea, distribuția sau vânzarea anumitor criptoactive sau a criptoactivelor cu anumite caracteristici specificate; sau</w:t>
            </w:r>
          </w:p>
          <w:p w14:paraId="1B13F12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un tip de activitate sau practică legată de criptoactive.</w:t>
            </w:r>
          </w:p>
          <w:p w14:paraId="6717922D"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Autoritățile competente iau o măsură în temeiul alin. (1) numai în cazul în care au certitudinea, din motive întemeiate, că:</w:t>
            </w:r>
          </w:p>
          <w:p w14:paraId="0E4FB1D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lastRenderedPageBreak/>
              <w:t>a)</w:t>
            </w:r>
            <w:r w:rsidRPr="005216B3">
              <w:rPr>
                <w:rFonts w:ascii="Times New Roman" w:hAnsi="Times New Roman" w:cs="Times New Roman"/>
                <w:sz w:val="20"/>
                <w:szCs w:val="20"/>
              </w:rPr>
              <w:tab/>
              <w:t>un criptoactiv generează o preocupare semnificativă legată de protecția investitorilor sau o amenințare la adresa bunei funcționări și a integrității pieței criptoactivelor ori a stabilității întregului sistem financiar sau a unei părți a acestuia;</w:t>
            </w:r>
          </w:p>
          <w:p w14:paraId="2266A215"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cerințele de reglementare existente și aplicabile criptoactivului sau serviciului de criptoactive în cauză nu diminuează suficient riscurile menționate la lit. (a), iar această situație nu ar fi abordată mai satisfăcător prin îmbunătățirea supravegherii sau asigurarea punerii în aplicare a cerințelor existente;</w:t>
            </w:r>
          </w:p>
          <w:p w14:paraId="5664C7B5"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măsura este proporțională, ținând seama de natura riscurilor identificate, de nivelul de sofisticare al investitorilor sau al participanților la piață vizați și de efectul probabil al măsurii asupra investitorilor și participanților la piață care pot deține, utiliza sau beneficia de pe urma criptoactivului sau serviciului de criptoactive în cauză;</w:t>
            </w:r>
          </w:p>
          <w:p w14:paraId="1FEEB4BD" w14:textId="77777777" w:rsidR="00A84477" w:rsidRPr="000B539E" w:rsidRDefault="00A84477" w:rsidP="00A84477">
            <w:pPr>
              <w:rPr>
                <w:rFonts w:ascii="Times New Roman" w:hAnsi="Times New Roman" w:cs="Times New Roman"/>
                <w:sz w:val="20"/>
                <w:szCs w:val="20"/>
              </w:rPr>
            </w:pPr>
          </w:p>
        </w:tc>
        <w:tc>
          <w:tcPr>
            <w:tcW w:w="2684" w:type="dxa"/>
          </w:tcPr>
          <w:p w14:paraId="23987886" w14:textId="25C9AC6C" w:rsidR="00A84477" w:rsidRPr="00DB713A"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2B54798F" w14:textId="77777777" w:rsidR="00A84477" w:rsidRDefault="00A84477" w:rsidP="00A84477">
            <w:pPr>
              <w:rPr>
                <w:rFonts w:ascii="Times New Roman" w:hAnsi="Times New Roman" w:cs="Times New Roman"/>
                <w:sz w:val="20"/>
                <w:szCs w:val="20"/>
              </w:rPr>
            </w:pPr>
          </w:p>
        </w:tc>
      </w:tr>
      <w:tr w:rsidR="00A84477" w:rsidRPr="000B539E" w14:paraId="5F32BF7A" w14:textId="77777777" w:rsidTr="00B4511F">
        <w:trPr>
          <w:gridAfter w:val="1"/>
          <w:wAfter w:w="15" w:type="dxa"/>
        </w:trPr>
        <w:tc>
          <w:tcPr>
            <w:tcW w:w="4434" w:type="dxa"/>
            <w:gridSpan w:val="2"/>
          </w:tcPr>
          <w:p w14:paraId="72E3F95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autoritatea competentă s-a consultat în mod corespunzător cu autoritățile competente din alte state membre care ar putea fi afectate în mod semnificativ de măsură; și</w:t>
            </w:r>
          </w:p>
          <w:p w14:paraId="2ED9B3A4" w14:textId="3BB17383" w:rsidR="00A84477" w:rsidRPr="00BB6FF1"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măsura nu are un efect discriminatoriu asupra serviciilor sau activităților prestate dintr-un alt stat membru.</w:t>
            </w:r>
          </w:p>
        </w:tc>
        <w:tc>
          <w:tcPr>
            <w:tcW w:w="4318" w:type="dxa"/>
          </w:tcPr>
          <w:p w14:paraId="70CD6AD3" w14:textId="77777777" w:rsidR="00A84477" w:rsidRPr="008B7ED6" w:rsidRDefault="00A84477" w:rsidP="00A84477">
            <w:pPr>
              <w:tabs>
                <w:tab w:val="left" w:pos="255"/>
              </w:tabs>
              <w:rPr>
                <w:rFonts w:ascii="Times New Roman" w:hAnsi="Times New Roman" w:cs="Times New Roman"/>
                <w:b/>
                <w:bCs/>
                <w:sz w:val="20"/>
                <w:szCs w:val="20"/>
              </w:rPr>
            </w:pPr>
          </w:p>
        </w:tc>
        <w:tc>
          <w:tcPr>
            <w:tcW w:w="2684" w:type="dxa"/>
          </w:tcPr>
          <w:p w14:paraId="13880F1A" w14:textId="0CABECE3" w:rsidR="00A84477" w:rsidRDefault="00A84477" w:rsidP="00A84477">
            <w:pPr>
              <w:rPr>
                <w:rFonts w:ascii="Times New Roman" w:hAnsi="Times New Roman" w:cs="Times New Roman"/>
                <w:b/>
                <w:bCs/>
                <w:sz w:val="20"/>
                <w:szCs w:val="20"/>
              </w:rPr>
            </w:pPr>
            <w:r w:rsidRPr="00DB713A">
              <w:rPr>
                <w:rFonts w:ascii="Times New Roman" w:hAnsi="Times New Roman" w:cs="Times New Roman"/>
                <w:b/>
                <w:bCs/>
                <w:sz w:val="20"/>
                <w:szCs w:val="20"/>
              </w:rPr>
              <w:t>Prevederi UE neaplicabile</w:t>
            </w:r>
          </w:p>
        </w:tc>
        <w:tc>
          <w:tcPr>
            <w:tcW w:w="3018" w:type="dxa"/>
          </w:tcPr>
          <w:p w14:paraId="65B80207" w14:textId="3AAB6568"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1DDCCFFB" w14:textId="77777777" w:rsidTr="00B4511F">
        <w:trPr>
          <w:gridAfter w:val="1"/>
          <w:wAfter w:w="15" w:type="dxa"/>
        </w:trPr>
        <w:tc>
          <w:tcPr>
            <w:tcW w:w="4434" w:type="dxa"/>
            <w:gridSpan w:val="2"/>
          </w:tcPr>
          <w:p w14:paraId="35FE28E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sunt îndeplinite condițiile prevăzute la primul paragraf de la prezentul alineat, autoritatea competentă poate impune o interdicție sau o restricție prevăzută la alineatul (1) din motive de prudență înainte de comercializarea, distribuția sau vânzarea unui criptoactiv către clienți.</w:t>
            </w:r>
          </w:p>
          <w:p w14:paraId="7274F871"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Autoritatea competentă poate decide să aplice interdicția sau restricția menționată la alineatul (1) numai în anumite circumstanțe sau să o supună unor excepții.</w:t>
            </w:r>
          </w:p>
          <w:p w14:paraId="521205B3" w14:textId="77777777" w:rsidR="00A84477" w:rsidRPr="000B539E" w:rsidRDefault="00A84477" w:rsidP="00A84477">
            <w:pPr>
              <w:rPr>
                <w:rFonts w:ascii="Times New Roman" w:hAnsi="Times New Roman" w:cs="Times New Roman"/>
                <w:sz w:val="20"/>
                <w:szCs w:val="20"/>
              </w:rPr>
            </w:pPr>
          </w:p>
        </w:tc>
        <w:tc>
          <w:tcPr>
            <w:tcW w:w="4318" w:type="dxa"/>
          </w:tcPr>
          <w:p w14:paraId="1A530305"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În cazul în care sunt îndeplinite condițiile prevăzute la prezentul alineat, autoritățile competente în funcție de aria de competențe stabilită la art. 85 pot impune o interdicție sau o restricție prevăzută la alin. (1) din motive de prudență înainte de comercializarea, distribuția sau vânzarea unui criptoactiv către clienți.</w:t>
            </w:r>
          </w:p>
          <w:p w14:paraId="7DA79959" w14:textId="77777777" w:rsidR="00A84477"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Autoritățile competente pot decide să aplice interdicția sau restricția menționată la alin. (1) numai în anumite circumstanțe sau să o supună unor excepții.</w:t>
            </w:r>
          </w:p>
          <w:p w14:paraId="18718F41" w14:textId="77777777" w:rsidR="00A84477" w:rsidRPr="008B7ED6" w:rsidRDefault="00A84477" w:rsidP="00A84477">
            <w:pPr>
              <w:tabs>
                <w:tab w:val="left" w:pos="255"/>
              </w:tabs>
              <w:rPr>
                <w:rFonts w:ascii="Times New Roman" w:hAnsi="Times New Roman" w:cs="Times New Roman"/>
                <w:b/>
                <w:bCs/>
                <w:sz w:val="20"/>
                <w:szCs w:val="20"/>
              </w:rPr>
            </w:pPr>
          </w:p>
        </w:tc>
        <w:tc>
          <w:tcPr>
            <w:tcW w:w="2684" w:type="dxa"/>
          </w:tcPr>
          <w:p w14:paraId="57916151" w14:textId="07D5FCA2" w:rsidR="00A84477" w:rsidRPr="00DB713A"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7F4F3CCF" w14:textId="77777777" w:rsidR="00A84477" w:rsidRDefault="00A84477" w:rsidP="00A84477">
            <w:pPr>
              <w:rPr>
                <w:rFonts w:ascii="Times New Roman" w:hAnsi="Times New Roman" w:cs="Times New Roman"/>
                <w:sz w:val="20"/>
                <w:szCs w:val="20"/>
              </w:rPr>
            </w:pPr>
          </w:p>
        </w:tc>
      </w:tr>
      <w:tr w:rsidR="00A84477" w:rsidRPr="000B539E" w14:paraId="6D7592BB" w14:textId="77777777" w:rsidTr="00CC0B60">
        <w:trPr>
          <w:gridAfter w:val="1"/>
          <w:wAfter w:w="15" w:type="dxa"/>
          <w:trHeight w:val="420"/>
        </w:trPr>
        <w:tc>
          <w:tcPr>
            <w:tcW w:w="4434" w:type="dxa"/>
            <w:gridSpan w:val="2"/>
          </w:tcPr>
          <w:p w14:paraId="71499CF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Autoritatea competentă nu impune o interdicție sau o restricție în temeiul prezentului articol decât în cazul în care, cu cel puțin o lună înainte de data la care măsurile urmează să intre în vigoare, aceasta </w:t>
            </w:r>
            <w:r w:rsidRPr="000B539E">
              <w:rPr>
                <w:rFonts w:ascii="Times New Roman" w:hAnsi="Times New Roman" w:cs="Times New Roman"/>
                <w:sz w:val="20"/>
                <w:szCs w:val="20"/>
              </w:rPr>
              <w:lastRenderedPageBreak/>
              <w:t>notifică, în scris sau printr-un alt mijloc convenit între autorități, toate celelalte autorități competente și ESMA sau, în cazul tokenurilor raportate la active și al tokenurilor de monedă electronică, ABE, următoarele informații:</w:t>
            </w:r>
          </w:p>
          <w:p w14:paraId="44F14D5E" w14:textId="56AA38B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criptoactivul sau activitatea sau practica la care se referă măsura propusă;</w:t>
            </w:r>
          </w:p>
          <w:p w14:paraId="7831F06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natura exactă a interdicției sau restricției propuse și momentul prevăzut pentru intrarea lor în vigoare; și</w:t>
            </w:r>
          </w:p>
          <w:p w14:paraId="2EE096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dovezile pe baza cărora a luat decizia și din care rezultă că sunt îndeplinite cumulativ condițiile prevăzute la alineatul (2) primul paragraf.</w:t>
            </w:r>
          </w:p>
          <w:p w14:paraId="633AE80C" w14:textId="494FAF0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În cazuri excepționale, atunci când autoritatea competentă consideră că este necesar pentru a preveni apariția unor prejudicii cauzate de criptoactiv sau activitatea sau practica menționate la alineatul (1), autoritatea competentă poate lua măsuri urgente cu titlu provizoriu, notificând în scris cu minimum 24 de ore înainte de momentul în care se intenționează ca măsura să intre în vigoare, toate celelalte autorități competente și ESMA, cu condiția ca toate criteriile prevăzute în prezentul articol să fie îndeplinite și ca, în plus, să se stabilească clar că un termen de notificare prealabilă de o lună nu ar aborda în mod adecvat problema sau amenințarea respectivă. Durata măsurilor luate cu titlu provizoriu nu</w:t>
            </w:r>
            <w:r>
              <w:rPr>
                <w:rFonts w:ascii="Times New Roman" w:hAnsi="Times New Roman" w:cs="Times New Roman"/>
                <w:sz w:val="20"/>
                <w:szCs w:val="20"/>
              </w:rPr>
              <w:t xml:space="preserve"> </w:t>
            </w:r>
            <w:r w:rsidRPr="000B539E">
              <w:rPr>
                <w:rFonts w:ascii="Times New Roman" w:hAnsi="Times New Roman" w:cs="Times New Roman"/>
                <w:sz w:val="20"/>
                <w:szCs w:val="20"/>
              </w:rPr>
              <w:t>poate depăși trei luni.</w:t>
            </w:r>
          </w:p>
        </w:tc>
        <w:tc>
          <w:tcPr>
            <w:tcW w:w="4318" w:type="dxa"/>
          </w:tcPr>
          <w:p w14:paraId="65E50E31" w14:textId="54D3EB49" w:rsidR="00A84477" w:rsidRPr="005216B3" w:rsidRDefault="00A84477" w:rsidP="00CC0B60">
            <w:pPr>
              <w:tabs>
                <w:tab w:val="left" w:pos="255"/>
              </w:tabs>
              <w:rPr>
                <w:rFonts w:ascii="Times New Roman" w:hAnsi="Times New Roman" w:cs="Times New Roman"/>
                <w:sz w:val="20"/>
                <w:szCs w:val="20"/>
              </w:rPr>
            </w:pPr>
          </w:p>
        </w:tc>
        <w:tc>
          <w:tcPr>
            <w:tcW w:w="2684" w:type="dxa"/>
          </w:tcPr>
          <w:p w14:paraId="1F5E54FB" w14:textId="0B554B7D"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6610812D" w14:textId="0C054C99"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F56A05A" w14:textId="77777777" w:rsidTr="00B4511F">
        <w:trPr>
          <w:gridAfter w:val="1"/>
          <w:wAfter w:w="15" w:type="dxa"/>
        </w:trPr>
        <w:tc>
          <w:tcPr>
            <w:tcW w:w="4434" w:type="dxa"/>
            <w:gridSpan w:val="2"/>
          </w:tcPr>
          <w:p w14:paraId="42177A1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Autoritatea competentă publică pe website-ul său o notificare privind o decizie de impunere a unei restricții sau interdicții menționate la alineatul (1). Notificarea respectivă precizează detaliile interdicției sau ale restricției impuse și specifică termenul după publicarea notificării de la care măsurile vor intra în vigoare și dovezile pe baza cărora autoritatea competentă a luat decizia și din care rezultă că sunt îndeplinite cumulativ condițiile de la alineatul (2) primul paragraf. Interdicția sau restricția se aplică doar activităților întreprinse după intrarea în vigoare a măsurilor.</w:t>
            </w:r>
          </w:p>
          <w:p w14:paraId="041FFA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Autoritatea competentă retrage interdicția sau restricția în cazul în care condițiile enunțate la alineatul (2) nu se mai aplică.</w:t>
            </w:r>
          </w:p>
          <w:p w14:paraId="7AB4E103" w14:textId="77777777" w:rsidR="00A84477" w:rsidRPr="000B539E" w:rsidRDefault="00A84477" w:rsidP="00A84477">
            <w:pPr>
              <w:rPr>
                <w:rFonts w:ascii="Times New Roman" w:hAnsi="Times New Roman" w:cs="Times New Roman"/>
                <w:i/>
                <w:iCs/>
                <w:sz w:val="20"/>
                <w:szCs w:val="20"/>
              </w:rPr>
            </w:pPr>
          </w:p>
        </w:tc>
        <w:tc>
          <w:tcPr>
            <w:tcW w:w="4318" w:type="dxa"/>
          </w:tcPr>
          <w:p w14:paraId="569E1842" w14:textId="76526DB4" w:rsidR="00A84477" w:rsidRPr="005216B3" w:rsidRDefault="00A84477" w:rsidP="00A84477">
            <w:pPr>
              <w:tabs>
                <w:tab w:val="left" w:pos="255"/>
              </w:tabs>
              <w:rPr>
                <w:rFonts w:ascii="Times New Roman" w:hAnsi="Times New Roman" w:cs="Times New Roman"/>
                <w:sz w:val="20"/>
                <w:szCs w:val="20"/>
              </w:rPr>
            </w:pPr>
            <w:r>
              <w:rPr>
                <w:rFonts w:ascii="Times New Roman" w:hAnsi="Times New Roman" w:cs="Times New Roman"/>
                <w:sz w:val="20"/>
                <w:szCs w:val="20"/>
              </w:rPr>
              <w:t>(</w:t>
            </w:r>
            <w:r w:rsidRPr="005216B3">
              <w:rPr>
                <w:rFonts w:ascii="Times New Roman" w:hAnsi="Times New Roman" w:cs="Times New Roman"/>
                <w:sz w:val="20"/>
                <w:szCs w:val="20"/>
              </w:rPr>
              <w:t>3)</w:t>
            </w:r>
            <w:r w:rsidRPr="005216B3">
              <w:rPr>
                <w:rFonts w:ascii="Times New Roman" w:hAnsi="Times New Roman" w:cs="Times New Roman"/>
                <w:sz w:val="20"/>
                <w:szCs w:val="20"/>
              </w:rPr>
              <w:tab/>
              <w:t>Autoritățile competente publică pe site-ul lor web o notificare privind o decizie de impunere a unei restricții sau interdicții menționate la alin. (1). Notificarea respectivă precizează detaliile interdicției sau ale restricției impuse și specifică termenul după publicarea notificării de la care măsurile vor intra în vigoare și dovezile pe baza cărora autoritatea competentă respectivă a luat decizia și din care rezultă că sunt îndeplinite cumulativ condițiile de la alin. (2). Interdicția sau restricția se aplică doar activităților întreprinse după intrarea în vigoare a măsurilor.</w:t>
            </w:r>
          </w:p>
          <w:p w14:paraId="0A158315"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(4)</w:t>
            </w:r>
            <w:r w:rsidRPr="005216B3">
              <w:rPr>
                <w:rFonts w:ascii="Times New Roman" w:hAnsi="Times New Roman" w:cs="Times New Roman"/>
                <w:sz w:val="20"/>
                <w:szCs w:val="20"/>
              </w:rPr>
              <w:tab/>
              <w:t>Autoritățile competente retrag interdicția sau restricția în cazul în care condițiile enunțate la alin. (2) nu se mai aplică.</w:t>
            </w:r>
          </w:p>
          <w:p w14:paraId="08292AE7" w14:textId="77777777" w:rsidR="00A84477" w:rsidRPr="008B7ED6" w:rsidRDefault="00A84477" w:rsidP="00A84477">
            <w:pPr>
              <w:tabs>
                <w:tab w:val="left" w:pos="255"/>
              </w:tabs>
              <w:rPr>
                <w:rFonts w:ascii="Times New Roman" w:hAnsi="Times New Roman" w:cs="Times New Roman"/>
                <w:b/>
                <w:bCs/>
                <w:sz w:val="20"/>
                <w:szCs w:val="20"/>
              </w:rPr>
            </w:pPr>
          </w:p>
        </w:tc>
        <w:tc>
          <w:tcPr>
            <w:tcW w:w="2684" w:type="dxa"/>
          </w:tcPr>
          <w:p w14:paraId="2E5F884E" w14:textId="03F1525A" w:rsidR="00A84477" w:rsidRPr="005B4BE6" w:rsidRDefault="00A84477" w:rsidP="00A84477">
            <w:pPr>
              <w:rPr>
                <w:rFonts w:ascii="Times New Roman" w:hAnsi="Times New Roman" w:cs="Times New Roman"/>
                <w:b/>
                <w:bCs/>
                <w:sz w:val="20"/>
                <w:szCs w:val="20"/>
              </w:rPr>
            </w:pPr>
            <w:r w:rsidRPr="005B4BE6">
              <w:rPr>
                <w:rFonts w:ascii="Times New Roman" w:hAnsi="Times New Roman" w:cs="Times New Roman"/>
                <w:b/>
                <w:bCs/>
                <w:sz w:val="20"/>
                <w:szCs w:val="20"/>
              </w:rPr>
              <w:t>Compatibil</w:t>
            </w:r>
          </w:p>
        </w:tc>
        <w:tc>
          <w:tcPr>
            <w:tcW w:w="3018" w:type="dxa"/>
          </w:tcPr>
          <w:p w14:paraId="21FCEE81" w14:textId="77777777" w:rsidR="00A84477" w:rsidRPr="000B539E" w:rsidRDefault="00A84477" w:rsidP="00A84477">
            <w:pPr>
              <w:rPr>
                <w:rFonts w:ascii="Times New Roman" w:hAnsi="Times New Roman" w:cs="Times New Roman"/>
                <w:sz w:val="20"/>
                <w:szCs w:val="20"/>
              </w:rPr>
            </w:pPr>
          </w:p>
        </w:tc>
      </w:tr>
      <w:tr w:rsidR="00A84477" w:rsidRPr="000B539E" w14:paraId="40850B55" w14:textId="77777777" w:rsidTr="00B4511F">
        <w:trPr>
          <w:gridAfter w:val="1"/>
          <w:wAfter w:w="15" w:type="dxa"/>
        </w:trPr>
        <w:tc>
          <w:tcPr>
            <w:tcW w:w="4434" w:type="dxa"/>
            <w:gridSpan w:val="2"/>
          </w:tcPr>
          <w:p w14:paraId="6AB0EA7C" w14:textId="7922C50B"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lastRenderedPageBreak/>
              <w:t>(7) Comisia adoptă acte delegate în conformitate cu articolul 139 pentru a completa prezentul regulament prin specificarea criteriilor și a factorilor care trebuie luați în considerare de autoritățile competente pentru a stabili dacă există o preocupare semnificativă legată de protecția investitorilor sau o amenințare la adresa bunei funcționări și a integrității piețelor criptoactivelor sau a piețelor de mărfuri ori la adresa stabilității întregului sistem financiar sau a unei părți a acestuia în cel puțin un stat membru în sensul alineatului (2) primul paragraf litera (a).</w:t>
            </w:r>
          </w:p>
        </w:tc>
        <w:tc>
          <w:tcPr>
            <w:tcW w:w="4318" w:type="dxa"/>
          </w:tcPr>
          <w:p w14:paraId="202083D8" w14:textId="77777777" w:rsidR="00A84477" w:rsidRPr="000B539E" w:rsidRDefault="00A84477" w:rsidP="00A84477">
            <w:pPr>
              <w:rPr>
                <w:rFonts w:ascii="Times New Roman" w:hAnsi="Times New Roman" w:cs="Times New Roman"/>
                <w:sz w:val="20"/>
                <w:szCs w:val="20"/>
              </w:rPr>
            </w:pPr>
          </w:p>
        </w:tc>
        <w:tc>
          <w:tcPr>
            <w:tcW w:w="2684" w:type="dxa"/>
          </w:tcPr>
          <w:p w14:paraId="1A6EC56B" w14:textId="7ECE1D32"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26986C72" w14:textId="4442FECA"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A84477" w:rsidRPr="000B539E" w14:paraId="73F3AD29" w14:textId="77777777" w:rsidTr="00B4511F">
        <w:trPr>
          <w:gridAfter w:val="1"/>
          <w:wAfter w:w="15" w:type="dxa"/>
        </w:trPr>
        <w:tc>
          <w:tcPr>
            <w:tcW w:w="4434" w:type="dxa"/>
            <w:gridSpan w:val="2"/>
          </w:tcPr>
          <w:p w14:paraId="328A9185" w14:textId="77777777" w:rsidR="00A84477" w:rsidRPr="000B539E" w:rsidRDefault="00A84477" w:rsidP="00A84477">
            <w:pPr>
              <w:rPr>
                <w:rFonts w:ascii="Times New Roman" w:hAnsi="Times New Roman" w:cs="Times New Roman"/>
                <w:sz w:val="20"/>
                <w:szCs w:val="20"/>
              </w:rPr>
            </w:pPr>
          </w:p>
        </w:tc>
        <w:tc>
          <w:tcPr>
            <w:tcW w:w="4318" w:type="dxa"/>
          </w:tcPr>
          <w:p w14:paraId="08FD7802" w14:textId="5FC53797" w:rsidR="00A84477" w:rsidRPr="000B539E"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(5)</w:t>
            </w:r>
            <w:r w:rsidRPr="005216B3">
              <w:rPr>
                <w:rFonts w:ascii="Times New Roman" w:hAnsi="Times New Roman" w:cs="Times New Roman"/>
                <w:sz w:val="20"/>
                <w:szCs w:val="20"/>
              </w:rPr>
              <w:tab/>
              <w:t>Autoritățile competente stabilesc în actele lor normative criteriile și a factorile care sunt luați în considerare de către autoritățile competente la stabilirea dacă există o preocupare semnificativă legată de protecția investitorilor sau o amenințare la adresa bunei funcționări și a integrității piețelor criptoactivelor sau a piețelor de mărfuri ori la adresa stabilității întregului sistem financiar sau a unei părți a acestuia în sensul alin. (2) lit. (a).</w:t>
            </w:r>
          </w:p>
        </w:tc>
        <w:tc>
          <w:tcPr>
            <w:tcW w:w="2684" w:type="dxa"/>
          </w:tcPr>
          <w:p w14:paraId="7EF18C49" w14:textId="77777777" w:rsidR="00A84477" w:rsidRPr="000B539E" w:rsidRDefault="00A84477" w:rsidP="00A84477">
            <w:pPr>
              <w:rPr>
                <w:rFonts w:ascii="Times New Roman" w:hAnsi="Times New Roman" w:cs="Times New Roman"/>
                <w:sz w:val="20"/>
                <w:szCs w:val="20"/>
              </w:rPr>
            </w:pPr>
          </w:p>
        </w:tc>
        <w:tc>
          <w:tcPr>
            <w:tcW w:w="3018" w:type="dxa"/>
          </w:tcPr>
          <w:p w14:paraId="799FA224" w14:textId="348F72FA"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C1C3324"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39FC921" w14:textId="77777777" w:rsidR="00A84477" w:rsidRPr="000B539E" w:rsidRDefault="00A84477" w:rsidP="00A84477">
            <w:pPr>
              <w:rPr>
                <w:rFonts w:ascii="Times New Roman" w:hAnsi="Times New Roman" w:cs="Times New Roman"/>
                <w:sz w:val="20"/>
                <w:szCs w:val="20"/>
              </w:rPr>
            </w:pPr>
          </w:p>
        </w:tc>
      </w:tr>
      <w:tr w:rsidR="00A84477" w:rsidRPr="000B539E" w14:paraId="5718B984" w14:textId="77777777" w:rsidTr="00B4511F">
        <w:trPr>
          <w:gridAfter w:val="1"/>
          <w:wAfter w:w="15" w:type="dxa"/>
        </w:trPr>
        <w:tc>
          <w:tcPr>
            <w:tcW w:w="4434" w:type="dxa"/>
            <w:gridSpan w:val="2"/>
          </w:tcPr>
          <w:p w14:paraId="615BF8D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106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Coordonarea cu ESMA sau ABE</w:t>
            </w:r>
          </w:p>
          <w:p w14:paraId="2066719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ESMA sau, în cazul tokenurilor raportate la active și al tokenurilor de monedă electronică, ABE îndeplinesc un rol de facilitare și coordonare în legătură cu măsurile luate de autoritățile competente în temeiul articolului 105. ESMA sau, în cazul tokenurilor raportate la active și al tokenurilor de monedă electronică, ABE se asigură că măsurile luate de o autoritate competentă sunt justificate și proporționale și că autoritățile competente adoptă o abordare consecventă, după caz.</w:t>
            </w:r>
          </w:p>
          <w:p w14:paraId="151FFEF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După primirea notificării în conformitate cu articolul 105 alineatul (3) cu privire la orice măsură care urmează să fie luată în temeiul articolului respectiv, ESMA sau, în cazul tokenurilor raportate la active și al tokenurilor de monedă</w:t>
            </w:r>
          </w:p>
          <w:p w14:paraId="0784955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electronică, ABE emite un aviz în care precizează dacă interdicția sau restricția este justificată și proporțională. În cazul în care ESMA sau, pentru tokenurile raportate la active și tokenurile de monedă electronică, ABE consideră că este necesar ca alte autorități competente să ia măsuri pentru a contracara riscul, ea precizează acest lucru în avizul său. Avizul se publică pe website-ul ESMA sau, în </w:t>
            </w:r>
            <w:r w:rsidRPr="000B539E">
              <w:rPr>
                <w:rFonts w:ascii="Times New Roman" w:hAnsi="Times New Roman" w:cs="Times New Roman"/>
                <w:sz w:val="20"/>
                <w:szCs w:val="20"/>
              </w:rPr>
              <w:lastRenderedPageBreak/>
              <w:t>cazul tokenurilor raportate la active și al tokenurilor de monedă electronică, pe website-ul ABE.</w:t>
            </w:r>
          </w:p>
          <w:p w14:paraId="01CDC0AC" w14:textId="04629F2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în care o autoritate competentă intenționează să ia sau ia sau refuză să ia măsuri contrare unui aviz adoptat de ESMA sau ABE în temeiul alineatului (2), aceasta publică imediat pe website-ul său o notificare furnizând o expunere exhaustivă a motivelor sale.</w:t>
            </w:r>
          </w:p>
        </w:tc>
        <w:tc>
          <w:tcPr>
            <w:tcW w:w="4318" w:type="dxa"/>
          </w:tcPr>
          <w:p w14:paraId="4D65425A" w14:textId="56813007" w:rsidR="00A84477" w:rsidRPr="000B539E" w:rsidRDefault="00A84477" w:rsidP="00A84477">
            <w:pPr>
              <w:rPr>
                <w:rFonts w:ascii="Times New Roman" w:hAnsi="Times New Roman" w:cs="Times New Roman"/>
                <w:sz w:val="20"/>
                <w:szCs w:val="20"/>
              </w:rPr>
            </w:pPr>
          </w:p>
        </w:tc>
        <w:tc>
          <w:tcPr>
            <w:tcW w:w="2684" w:type="dxa"/>
          </w:tcPr>
          <w:p w14:paraId="40AF558F" w14:textId="1C19548B"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31071C6A" w14:textId="6F60CD43"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7B1F1C" w:rsidRPr="000B539E" w14:paraId="31CEB377" w14:textId="77777777" w:rsidTr="00B4511F">
        <w:trPr>
          <w:gridAfter w:val="1"/>
          <w:wAfter w:w="15" w:type="dxa"/>
        </w:trPr>
        <w:tc>
          <w:tcPr>
            <w:tcW w:w="4434" w:type="dxa"/>
            <w:gridSpan w:val="2"/>
          </w:tcPr>
          <w:p w14:paraId="41ED1928" w14:textId="77777777" w:rsidR="007B1F1C" w:rsidRPr="000B539E" w:rsidRDefault="007B1F1C" w:rsidP="007B1F1C">
            <w:pPr>
              <w:rPr>
                <w:rFonts w:ascii="Times New Roman" w:hAnsi="Times New Roman" w:cs="Times New Roman"/>
                <w:b/>
                <w:bCs/>
                <w:sz w:val="20"/>
                <w:szCs w:val="20"/>
              </w:rPr>
            </w:pPr>
            <w:r w:rsidRPr="000B539E">
              <w:rPr>
                <w:rFonts w:ascii="Times New Roman" w:hAnsi="Times New Roman" w:cs="Times New Roman"/>
                <w:i/>
                <w:iCs/>
                <w:sz w:val="20"/>
                <w:szCs w:val="20"/>
              </w:rPr>
              <w:t>Articolul 107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țările terțe</w:t>
            </w:r>
          </w:p>
          <w:p w14:paraId="3FEAF517"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(1) Atunci când este necesar, autoritățile competente ale statelor membre încheie acorduri de cooperare cu autoritățile competente de supraveghere din țările terțe cu privire la schimbul de informații cu respectivele autorități competente de</w:t>
            </w:r>
          </w:p>
          <w:p w14:paraId="33C939DD"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supraveghere din țările terțe și aplicarea în țările terțe respective a obligațiilor din prezentul regulament. Respectivele acorduri de cooperare asigură cel puțin un schimb eficient de informații care le permite autorităților competente să își exercite atribuțiile în conformitate cu prezentul regulament.</w:t>
            </w:r>
          </w:p>
          <w:p w14:paraId="39A5924F" w14:textId="77777777" w:rsidR="007B1F1C" w:rsidRPr="000B539E" w:rsidRDefault="007B1F1C" w:rsidP="00A84477">
            <w:pPr>
              <w:rPr>
                <w:rFonts w:ascii="Times New Roman" w:hAnsi="Times New Roman" w:cs="Times New Roman"/>
                <w:i/>
                <w:iCs/>
                <w:sz w:val="20"/>
                <w:szCs w:val="20"/>
              </w:rPr>
            </w:pPr>
          </w:p>
        </w:tc>
        <w:tc>
          <w:tcPr>
            <w:tcW w:w="4318" w:type="dxa"/>
          </w:tcPr>
          <w:p w14:paraId="2256F199" w14:textId="77777777" w:rsidR="007B1F1C" w:rsidRPr="007B1F1C" w:rsidRDefault="007B1F1C" w:rsidP="007B1F1C">
            <w:pPr>
              <w:rPr>
                <w:rFonts w:ascii="Times New Roman" w:hAnsi="Times New Roman" w:cs="Times New Roman"/>
                <w:b/>
                <w:bCs/>
                <w:sz w:val="20"/>
                <w:szCs w:val="20"/>
              </w:rPr>
            </w:pPr>
            <w:r w:rsidRPr="007B1F1C">
              <w:rPr>
                <w:rFonts w:ascii="Times New Roman" w:hAnsi="Times New Roman" w:cs="Times New Roman"/>
                <w:b/>
                <w:bCs/>
                <w:sz w:val="20"/>
                <w:szCs w:val="20"/>
              </w:rPr>
              <w:t>Articolul 93.</w:t>
            </w:r>
            <w:r w:rsidRPr="007B1F1C">
              <w:rPr>
                <w:rFonts w:ascii="Times New Roman" w:hAnsi="Times New Roman" w:cs="Times New Roman"/>
                <w:b/>
                <w:bCs/>
                <w:sz w:val="20"/>
                <w:szCs w:val="20"/>
              </w:rPr>
              <w:tab/>
              <w:t>Cooperarea cu alte state</w:t>
            </w:r>
          </w:p>
          <w:p w14:paraId="7C7F5132" w14:textId="77777777" w:rsidR="007B1F1C" w:rsidRPr="005216B3" w:rsidRDefault="007B1F1C" w:rsidP="007B1F1C">
            <w:pPr>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Atunci când este necesar, autoritățile competente încheie acorduri de cooperare cu autoritățile competente de supraveghere din alte state cu privire la schimbul de informații cu respectivele autorități competente de supraveghere din alte state și aplicarea în statele respective a obligațiilor ce rezultă din prezenta lege. Respectivele acorduri de cooperare asigură cel puțin un schimb eficient de informații care le permite autorităților competente să își exercite atribuțiile în conformitate cu prezenta lege.</w:t>
            </w:r>
          </w:p>
          <w:p w14:paraId="1FEAA410" w14:textId="77777777" w:rsidR="007B1F1C" w:rsidRPr="005216B3" w:rsidRDefault="007B1F1C" w:rsidP="00A84477">
            <w:pPr>
              <w:rPr>
                <w:rFonts w:ascii="Times New Roman" w:hAnsi="Times New Roman" w:cs="Times New Roman"/>
                <w:sz w:val="20"/>
                <w:szCs w:val="20"/>
              </w:rPr>
            </w:pPr>
          </w:p>
        </w:tc>
        <w:tc>
          <w:tcPr>
            <w:tcW w:w="2684" w:type="dxa"/>
          </w:tcPr>
          <w:p w14:paraId="07A4B89B" w14:textId="0448593D" w:rsidR="007B1F1C" w:rsidRPr="007B1F1C" w:rsidRDefault="007B1F1C" w:rsidP="00A84477">
            <w:pPr>
              <w:rPr>
                <w:rFonts w:ascii="Times New Roman" w:hAnsi="Times New Roman" w:cs="Times New Roman"/>
                <w:b/>
                <w:bCs/>
                <w:sz w:val="20"/>
                <w:szCs w:val="20"/>
              </w:rPr>
            </w:pPr>
            <w:r w:rsidRPr="007B1F1C">
              <w:rPr>
                <w:rFonts w:ascii="Times New Roman" w:hAnsi="Times New Roman" w:cs="Times New Roman"/>
                <w:b/>
                <w:bCs/>
                <w:sz w:val="20"/>
                <w:szCs w:val="20"/>
              </w:rPr>
              <w:t>Compatibil</w:t>
            </w:r>
          </w:p>
        </w:tc>
        <w:tc>
          <w:tcPr>
            <w:tcW w:w="3018" w:type="dxa"/>
          </w:tcPr>
          <w:p w14:paraId="554ACE07" w14:textId="77777777" w:rsidR="007B1F1C" w:rsidRPr="000B539E" w:rsidRDefault="007B1F1C" w:rsidP="00A84477">
            <w:pPr>
              <w:rPr>
                <w:rFonts w:ascii="Times New Roman" w:hAnsi="Times New Roman" w:cs="Times New Roman"/>
                <w:sz w:val="20"/>
                <w:szCs w:val="20"/>
              </w:rPr>
            </w:pPr>
          </w:p>
        </w:tc>
      </w:tr>
      <w:tr w:rsidR="007B1F1C" w:rsidRPr="000B539E" w14:paraId="2065780A" w14:textId="77777777" w:rsidTr="00B4511F">
        <w:trPr>
          <w:gridAfter w:val="1"/>
          <w:wAfter w:w="15" w:type="dxa"/>
        </w:trPr>
        <w:tc>
          <w:tcPr>
            <w:tcW w:w="4434" w:type="dxa"/>
            <w:gridSpan w:val="2"/>
          </w:tcPr>
          <w:p w14:paraId="1B1AA8AF"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Atunci când intenționează să încheie un astfel de acord, autoritatea competentă informează ABE, ESMA și celelalte autorități competente.</w:t>
            </w:r>
          </w:p>
          <w:p w14:paraId="69F71108" w14:textId="77777777" w:rsidR="007B1F1C" w:rsidRPr="000B539E" w:rsidRDefault="007B1F1C" w:rsidP="007B1F1C">
            <w:pPr>
              <w:rPr>
                <w:rFonts w:ascii="Times New Roman" w:hAnsi="Times New Roman" w:cs="Times New Roman"/>
                <w:sz w:val="20"/>
                <w:szCs w:val="20"/>
              </w:rPr>
            </w:pPr>
          </w:p>
        </w:tc>
        <w:tc>
          <w:tcPr>
            <w:tcW w:w="4318" w:type="dxa"/>
          </w:tcPr>
          <w:p w14:paraId="46554CDA" w14:textId="77777777" w:rsidR="007B1F1C" w:rsidRPr="005216B3" w:rsidRDefault="007B1F1C" w:rsidP="007B1F1C">
            <w:pPr>
              <w:rPr>
                <w:rFonts w:ascii="Times New Roman" w:hAnsi="Times New Roman" w:cs="Times New Roman"/>
                <w:sz w:val="20"/>
                <w:szCs w:val="20"/>
              </w:rPr>
            </w:pPr>
          </w:p>
        </w:tc>
        <w:tc>
          <w:tcPr>
            <w:tcW w:w="2684" w:type="dxa"/>
          </w:tcPr>
          <w:p w14:paraId="51722514" w14:textId="4B265699" w:rsidR="007B1F1C" w:rsidRPr="007B1F1C" w:rsidRDefault="007B1F1C" w:rsidP="007B1F1C">
            <w:pPr>
              <w:rPr>
                <w:rFonts w:ascii="Times New Roman" w:hAnsi="Times New Roman" w:cs="Times New Roman"/>
                <w:b/>
                <w:bCs/>
                <w:sz w:val="20"/>
                <w:szCs w:val="20"/>
              </w:rPr>
            </w:pPr>
            <w:r w:rsidRPr="007B1F1C">
              <w:rPr>
                <w:rFonts w:ascii="Times New Roman" w:hAnsi="Times New Roman" w:cs="Times New Roman"/>
                <w:b/>
                <w:bCs/>
                <w:sz w:val="20"/>
                <w:szCs w:val="20"/>
              </w:rPr>
              <w:t>Prevederi UE neaplicabile</w:t>
            </w:r>
          </w:p>
        </w:tc>
        <w:tc>
          <w:tcPr>
            <w:tcW w:w="3018" w:type="dxa"/>
          </w:tcPr>
          <w:p w14:paraId="230560F6" w14:textId="18D50AB5" w:rsidR="007B1F1C" w:rsidRPr="000B539E" w:rsidRDefault="007B1F1C" w:rsidP="007B1F1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7B1F1C" w:rsidRPr="000B539E" w14:paraId="43BCAF5C" w14:textId="77777777" w:rsidTr="00B4511F">
        <w:trPr>
          <w:gridAfter w:val="1"/>
          <w:wAfter w:w="15" w:type="dxa"/>
        </w:trPr>
        <w:tc>
          <w:tcPr>
            <w:tcW w:w="4434" w:type="dxa"/>
            <w:gridSpan w:val="2"/>
          </w:tcPr>
          <w:p w14:paraId="4AF6E7A7" w14:textId="47CB150C"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(2) Atunci când este posibil, ESMA, în strânsă cooperare cu ABE, facilitează și coordonează elaborarea de acorduri de cooperare între autoritățile competente și autoritățile relevante de supraveghere din țările terțe.</w:t>
            </w:r>
          </w:p>
        </w:tc>
        <w:tc>
          <w:tcPr>
            <w:tcW w:w="4318" w:type="dxa"/>
          </w:tcPr>
          <w:p w14:paraId="7D21BFD1" w14:textId="690B4799" w:rsidR="007B1F1C" w:rsidRPr="005216B3" w:rsidRDefault="007B1F1C" w:rsidP="00A64747">
            <w:pPr>
              <w:rPr>
                <w:rFonts w:ascii="Times New Roman" w:hAnsi="Times New Roman" w:cs="Times New Roman"/>
                <w:sz w:val="20"/>
                <w:szCs w:val="20"/>
              </w:rPr>
            </w:pPr>
          </w:p>
        </w:tc>
        <w:tc>
          <w:tcPr>
            <w:tcW w:w="2684" w:type="dxa"/>
          </w:tcPr>
          <w:p w14:paraId="2401F774" w14:textId="77777777" w:rsidR="007B1F1C" w:rsidRPr="00A64747" w:rsidRDefault="007B1F1C" w:rsidP="007B1F1C">
            <w:pPr>
              <w:rPr>
                <w:rFonts w:ascii="Times New Roman" w:hAnsi="Times New Roman" w:cs="Times New Roman"/>
                <w:b/>
                <w:bCs/>
                <w:sz w:val="20"/>
                <w:szCs w:val="20"/>
              </w:rPr>
            </w:pPr>
            <w:r w:rsidRPr="00A64747">
              <w:rPr>
                <w:rFonts w:ascii="Times New Roman" w:hAnsi="Times New Roman" w:cs="Times New Roman"/>
                <w:b/>
                <w:bCs/>
                <w:sz w:val="20"/>
                <w:szCs w:val="20"/>
              </w:rPr>
              <w:t>Prevederi UE neaplicabile</w:t>
            </w:r>
          </w:p>
          <w:p w14:paraId="12C8A014" w14:textId="79843DF1" w:rsidR="007B1F1C" w:rsidRPr="00A64747" w:rsidRDefault="007B1F1C" w:rsidP="007B1F1C">
            <w:pPr>
              <w:rPr>
                <w:rFonts w:ascii="Times New Roman" w:hAnsi="Times New Roman" w:cs="Times New Roman"/>
                <w:b/>
                <w:bCs/>
                <w:sz w:val="20"/>
                <w:szCs w:val="20"/>
              </w:rPr>
            </w:pPr>
          </w:p>
        </w:tc>
        <w:tc>
          <w:tcPr>
            <w:tcW w:w="3018" w:type="dxa"/>
          </w:tcPr>
          <w:p w14:paraId="007EA541" w14:textId="4048F7C6" w:rsidR="007B1F1C" w:rsidRPr="000B539E" w:rsidRDefault="007B1F1C" w:rsidP="007B1F1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7B1F1C" w:rsidRPr="000B539E" w14:paraId="039E43A0" w14:textId="77777777" w:rsidTr="00B4511F">
        <w:trPr>
          <w:gridAfter w:val="1"/>
          <w:wAfter w:w="15" w:type="dxa"/>
        </w:trPr>
        <w:tc>
          <w:tcPr>
            <w:tcW w:w="4434" w:type="dxa"/>
            <w:gridSpan w:val="2"/>
          </w:tcPr>
          <w:p w14:paraId="4250681F"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(3) ESMA, în strânsă cooperare cu ABE, elaborează proiecte de standarde tehnice de reglementare care stabilesc un model de document pentru acordurile de cooperare menționate la alineatul (1) pentru a fi utilizat de autoritățile competente din statele membre atunci când este posibil.</w:t>
            </w:r>
          </w:p>
          <w:p w14:paraId="21B75830"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11BEE4A2"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 xml:space="preserve">Se deleagă Comisiei competența de a completa prezentul regulament prin adoptarea standardelor tehnice de reglementare menționate la primul paragraf de la prezentul alineat în conformitate cu </w:t>
            </w:r>
            <w:r w:rsidRPr="000B539E">
              <w:rPr>
                <w:rFonts w:ascii="Times New Roman" w:hAnsi="Times New Roman" w:cs="Times New Roman"/>
                <w:sz w:val="20"/>
                <w:szCs w:val="20"/>
              </w:rPr>
              <w:lastRenderedPageBreak/>
              <w:t>articolele 10-14 din Regulamentul (UE) nr. 1095/2010.</w:t>
            </w:r>
          </w:p>
          <w:p w14:paraId="2700781D" w14:textId="77777777" w:rsidR="007B1F1C" w:rsidRPr="000B539E" w:rsidRDefault="007B1F1C" w:rsidP="007B1F1C">
            <w:pPr>
              <w:rPr>
                <w:rFonts w:ascii="Times New Roman" w:hAnsi="Times New Roman" w:cs="Times New Roman"/>
                <w:i/>
                <w:iCs/>
                <w:sz w:val="20"/>
                <w:szCs w:val="20"/>
              </w:rPr>
            </w:pPr>
          </w:p>
        </w:tc>
        <w:tc>
          <w:tcPr>
            <w:tcW w:w="4318" w:type="dxa"/>
          </w:tcPr>
          <w:p w14:paraId="580CA86E" w14:textId="77777777" w:rsidR="007B1F1C" w:rsidRPr="0013185D" w:rsidRDefault="007B1F1C" w:rsidP="007B1F1C">
            <w:pPr>
              <w:rPr>
                <w:rFonts w:ascii="Times New Roman" w:hAnsi="Times New Roman" w:cs="Times New Roman"/>
                <w:sz w:val="20"/>
                <w:szCs w:val="20"/>
              </w:rPr>
            </w:pPr>
          </w:p>
        </w:tc>
        <w:tc>
          <w:tcPr>
            <w:tcW w:w="2684" w:type="dxa"/>
          </w:tcPr>
          <w:p w14:paraId="78A67121" w14:textId="684A0628" w:rsidR="007B1F1C" w:rsidRPr="00F5561F" w:rsidRDefault="007B1F1C" w:rsidP="007B1F1C">
            <w:pPr>
              <w:rPr>
                <w:rFonts w:ascii="Times New Roman" w:hAnsi="Times New Roman" w:cs="Times New Roman"/>
                <w:b/>
                <w:bCs/>
                <w:sz w:val="20"/>
                <w:szCs w:val="20"/>
              </w:rPr>
            </w:pPr>
            <w:r w:rsidRPr="00F5561F">
              <w:rPr>
                <w:rFonts w:ascii="Times New Roman" w:hAnsi="Times New Roman" w:cs="Times New Roman"/>
                <w:b/>
                <w:bCs/>
                <w:sz w:val="20"/>
                <w:szCs w:val="20"/>
              </w:rPr>
              <w:t>Prevederi UE neaplicabile</w:t>
            </w:r>
          </w:p>
        </w:tc>
        <w:tc>
          <w:tcPr>
            <w:tcW w:w="3018" w:type="dxa"/>
          </w:tcPr>
          <w:p w14:paraId="244EF1C8" w14:textId="418465AE" w:rsidR="007B1F1C" w:rsidRDefault="007B1F1C" w:rsidP="007B1F1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F5561F" w:rsidRPr="000B539E" w14:paraId="13C9FC8A" w14:textId="77777777" w:rsidTr="00B4511F">
        <w:trPr>
          <w:gridAfter w:val="1"/>
          <w:wAfter w:w="15" w:type="dxa"/>
        </w:trPr>
        <w:tc>
          <w:tcPr>
            <w:tcW w:w="4434" w:type="dxa"/>
            <w:gridSpan w:val="2"/>
          </w:tcPr>
          <w:p w14:paraId="6C45B09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(4) Atunci când este posibil, ESMA, în strânsă cooperare cu ABE, facilitează și coordonează, de asemenea, schimbul dintre autoritățile competente de informații obținute de la autoritățile de supraveghere din țările terțe care ar putea fi utile în vederea luării de măsuri în temeiul capitolului 3 de la acest titlu.</w:t>
            </w:r>
          </w:p>
          <w:p w14:paraId="23DC8DA1" w14:textId="77777777" w:rsidR="00F5561F" w:rsidRPr="000B539E" w:rsidRDefault="00F5561F" w:rsidP="00F5561F">
            <w:pPr>
              <w:rPr>
                <w:rFonts w:ascii="Times New Roman" w:hAnsi="Times New Roman" w:cs="Times New Roman"/>
                <w:sz w:val="20"/>
                <w:szCs w:val="20"/>
              </w:rPr>
            </w:pPr>
          </w:p>
        </w:tc>
        <w:tc>
          <w:tcPr>
            <w:tcW w:w="4318" w:type="dxa"/>
          </w:tcPr>
          <w:p w14:paraId="5F320FF6" w14:textId="77777777" w:rsidR="00F5561F" w:rsidRPr="0013185D" w:rsidRDefault="00F5561F" w:rsidP="00F5561F">
            <w:pPr>
              <w:rPr>
                <w:rFonts w:ascii="Times New Roman" w:hAnsi="Times New Roman" w:cs="Times New Roman"/>
                <w:sz w:val="20"/>
                <w:szCs w:val="20"/>
              </w:rPr>
            </w:pPr>
          </w:p>
        </w:tc>
        <w:tc>
          <w:tcPr>
            <w:tcW w:w="2684" w:type="dxa"/>
          </w:tcPr>
          <w:p w14:paraId="1E9B2C3B" w14:textId="127AAC7F" w:rsidR="00F5561F" w:rsidRPr="000B539E" w:rsidRDefault="00F5561F" w:rsidP="00F5561F">
            <w:pPr>
              <w:rPr>
                <w:rFonts w:ascii="Times New Roman" w:hAnsi="Times New Roman" w:cs="Times New Roman"/>
                <w:sz w:val="20"/>
                <w:szCs w:val="20"/>
              </w:rPr>
            </w:pPr>
            <w:r w:rsidRPr="00F5561F">
              <w:rPr>
                <w:rFonts w:ascii="Times New Roman" w:hAnsi="Times New Roman" w:cs="Times New Roman"/>
                <w:b/>
                <w:bCs/>
                <w:sz w:val="20"/>
                <w:szCs w:val="20"/>
              </w:rPr>
              <w:t>Prevederi UE neaplicabile</w:t>
            </w:r>
          </w:p>
        </w:tc>
        <w:tc>
          <w:tcPr>
            <w:tcW w:w="3018" w:type="dxa"/>
          </w:tcPr>
          <w:p w14:paraId="41FCA16F" w14:textId="07383F2F" w:rsidR="00F5561F" w:rsidRDefault="00F5561F" w:rsidP="00F5561F">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F5561F" w:rsidRPr="000B539E" w14:paraId="6DAEF931" w14:textId="77777777" w:rsidTr="00B4511F">
        <w:trPr>
          <w:gridAfter w:val="1"/>
          <w:wAfter w:w="15" w:type="dxa"/>
        </w:trPr>
        <w:tc>
          <w:tcPr>
            <w:tcW w:w="4434" w:type="dxa"/>
            <w:gridSpan w:val="2"/>
          </w:tcPr>
          <w:p w14:paraId="18923E7D" w14:textId="21546FF0" w:rsidR="00F5561F" w:rsidRPr="000B539E" w:rsidRDefault="00F5561F" w:rsidP="00F5561F">
            <w:pPr>
              <w:rPr>
                <w:rFonts w:ascii="Times New Roman" w:hAnsi="Times New Roman" w:cs="Times New Roman"/>
                <w:i/>
                <w:iCs/>
                <w:sz w:val="20"/>
                <w:szCs w:val="20"/>
              </w:rPr>
            </w:pPr>
            <w:r w:rsidRPr="000B539E">
              <w:rPr>
                <w:rFonts w:ascii="Times New Roman" w:hAnsi="Times New Roman" w:cs="Times New Roman"/>
                <w:sz w:val="20"/>
                <w:szCs w:val="20"/>
              </w:rPr>
              <w:t>(5) Autoritățile competente încheie acorduri de cooperare privind schimbul de informații cu autoritățile de supraveghere din țările terțe doar atunci când informațiile comunicate fac obiectul unor garanții de respectare a secretului profesional cel puțin echivalente cu cele prevăzute la articolul 100. Un astfel de schimb de informații trebuie să aibă drept scop îndeplinirea sarcinilor în temeiul prezentului regulament ale autorităților competente respective.</w:t>
            </w:r>
          </w:p>
        </w:tc>
        <w:tc>
          <w:tcPr>
            <w:tcW w:w="4318" w:type="dxa"/>
          </w:tcPr>
          <w:p w14:paraId="3D73F3D6" w14:textId="25A68CE7" w:rsidR="00F5561F" w:rsidRPr="0013185D" w:rsidRDefault="00F5561F" w:rsidP="003C46E4">
            <w:pPr>
              <w:tabs>
                <w:tab w:val="left" w:pos="276"/>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Autoritățile competente încheie acorduri de cooperare privind schimbul de informații cu autoritățile de supraveghere din alte state doar atunci când informațiile comunicate fac obiectul unor garanții de respectare a secretului profesional cel puțin echivalente cu cele prevăzute la art. 90 și privind protecţia drepturilor subiectului datelor cu caracter personal. Un astfel de schimb de informații trebuie să aibă drept scop îndeplinirea sarcinilor în temeiul prezentei legi, ale autorităților competente respective.</w:t>
            </w:r>
          </w:p>
        </w:tc>
        <w:tc>
          <w:tcPr>
            <w:tcW w:w="2684" w:type="dxa"/>
          </w:tcPr>
          <w:p w14:paraId="245E3BF3" w14:textId="47FB6D8E" w:rsidR="00F5561F" w:rsidRPr="00F5561F" w:rsidRDefault="00F5561F" w:rsidP="00F5561F">
            <w:pPr>
              <w:rPr>
                <w:rFonts w:ascii="Times New Roman" w:hAnsi="Times New Roman" w:cs="Times New Roman"/>
                <w:b/>
                <w:bCs/>
                <w:sz w:val="20"/>
                <w:szCs w:val="20"/>
              </w:rPr>
            </w:pPr>
            <w:r w:rsidRPr="00F5561F">
              <w:rPr>
                <w:rFonts w:ascii="Times New Roman" w:hAnsi="Times New Roman" w:cs="Times New Roman"/>
                <w:b/>
                <w:bCs/>
                <w:sz w:val="20"/>
                <w:szCs w:val="20"/>
              </w:rPr>
              <w:t>Compatibil</w:t>
            </w:r>
          </w:p>
        </w:tc>
        <w:tc>
          <w:tcPr>
            <w:tcW w:w="3018" w:type="dxa"/>
          </w:tcPr>
          <w:p w14:paraId="4E2E9FA2" w14:textId="77777777" w:rsidR="00F5561F" w:rsidRDefault="00F5561F" w:rsidP="00F5561F">
            <w:pPr>
              <w:rPr>
                <w:rFonts w:ascii="Times New Roman" w:hAnsi="Times New Roman" w:cs="Times New Roman"/>
                <w:sz w:val="20"/>
                <w:szCs w:val="20"/>
              </w:rPr>
            </w:pPr>
          </w:p>
        </w:tc>
      </w:tr>
      <w:tr w:rsidR="00F5561F" w:rsidRPr="000B539E" w14:paraId="1D228971" w14:textId="77777777" w:rsidTr="00B4511F">
        <w:trPr>
          <w:gridAfter w:val="1"/>
          <w:wAfter w:w="15" w:type="dxa"/>
        </w:trPr>
        <w:tc>
          <w:tcPr>
            <w:tcW w:w="4434" w:type="dxa"/>
            <w:gridSpan w:val="2"/>
          </w:tcPr>
          <w:p w14:paraId="0BD1D4F2" w14:textId="77777777" w:rsidR="00F5561F" w:rsidRPr="000B539E" w:rsidRDefault="00F5561F" w:rsidP="00F5561F">
            <w:pPr>
              <w:rPr>
                <w:rFonts w:ascii="Times New Roman" w:hAnsi="Times New Roman" w:cs="Times New Roman"/>
                <w:i/>
                <w:iCs/>
                <w:sz w:val="20"/>
                <w:szCs w:val="20"/>
              </w:rPr>
            </w:pPr>
          </w:p>
        </w:tc>
        <w:tc>
          <w:tcPr>
            <w:tcW w:w="4318" w:type="dxa"/>
          </w:tcPr>
          <w:p w14:paraId="0BE3031C" w14:textId="5505EC5E" w:rsidR="00F5561F" w:rsidRPr="0013185D" w:rsidRDefault="00F5561F" w:rsidP="003C46E4">
            <w:pPr>
              <w:tabs>
                <w:tab w:val="left" w:pos="276"/>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În cazul în care informațiile primite de autoritățile competente provin dintr-un alt stat, acestea se divulgă doar cu acordul expres al autorităților care le-au transmis, iar în unele cazuri, doar în scopurile pentru care autoritățile în cauză şi-au dat acordul.</w:t>
            </w:r>
          </w:p>
        </w:tc>
        <w:tc>
          <w:tcPr>
            <w:tcW w:w="2684" w:type="dxa"/>
          </w:tcPr>
          <w:p w14:paraId="1EFB0FAF" w14:textId="77777777" w:rsidR="00F5561F" w:rsidRPr="000B539E" w:rsidRDefault="00F5561F" w:rsidP="00F5561F">
            <w:pPr>
              <w:rPr>
                <w:rFonts w:ascii="Times New Roman" w:hAnsi="Times New Roman" w:cs="Times New Roman"/>
                <w:sz w:val="20"/>
                <w:szCs w:val="20"/>
              </w:rPr>
            </w:pPr>
          </w:p>
        </w:tc>
        <w:tc>
          <w:tcPr>
            <w:tcW w:w="3018" w:type="dxa"/>
          </w:tcPr>
          <w:p w14:paraId="25527E58" w14:textId="204E988B" w:rsidR="003C46E4" w:rsidRPr="003C46E4" w:rsidRDefault="003C46E4" w:rsidP="003C46E4">
            <w:pPr>
              <w:rPr>
                <w:rFonts w:ascii="Times New Roman" w:hAnsi="Times New Roman" w:cs="Times New Roman"/>
                <w:sz w:val="20"/>
                <w:szCs w:val="20"/>
              </w:rPr>
            </w:pPr>
            <w:r w:rsidRPr="003C46E4">
              <w:rPr>
                <w:rFonts w:ascii="Times New Roman" w:hAnsi="Times New Roman" w:cs="Times New Roman"/>
                <w:sz w:val="20"/>
                <w:szCs w:val="20"/>
              </w:rPr>
              <w:t xml:space="preserve">Prevederi </w:t>
            </w:r>
            <w:r>
              <w:rPr>
                <w:rFonts w:ascii="Times New Roman" w:hAnsi="Times New Roman" w:cs="Times New Roman"/>
                <w:sz w:val="20"/>
                <w:szCs w:val="20"/>
              </w:rPr>
              <w:t xml:space="preserve">cu </w:t>
            </w:r>
            <w:r w:rsidRPr="003C46E4">
              <w:rPr>
                <w:rFonts w:ascii="Times New Roman" w:hAnsi="Times New Roman" w:cs="Times New Roman"/>
                <w:sz w:val="20"/>
                <w:szCs w:val="20"/>
              </w:rPr>
              <w:t>specific național.</w:t>
            </w:r>
          </w:p>
          <w:p w14:paraId="20955D21" w14:textId="19742BC6" w:rsidR="00F5561F" w:rsidRDefault="003C46E4" w:rsidP="00F5561F">
            <w:pPr>
              <w:rPr>
                <w:rFonts w:ascii="Times New Roman" w:hAnsi="Times New Roman" w:cs="Times New Roman"/>
                <w:sz w:val="20"/>
                <w:szCs w:val="20"/>
              </w:rPr>
            </w:pPr>
            <w:r>
              <w:rPr>
                <w:rFonts w:ascii="Times New Roman" w:hAnsi="Times New Roman" w:cs="Times New Roman"/>
                <w:sz w:val="20"/>
                <w:szCs w:val="20"/>
              </w:rPr>
              <w:t xml:space="preserve">Nu contravin </w:t>
            </w:r>
            <w:r w:rsidRPr="003C46E4">
              <w:rPr>
                <w:rFonts w:ascii="Times New Roman" w:hAnsi="Times New Roman" w:cs="Times New Roman"/>
                <w:sz w:val="20"/>
                <w:szCs w:val="20"/>
              </w:rPr>
              <w:t>obiectul</w:t>
            </w:r>
            <w:r>
              <w:rPr>
                <w:rFonts w:ascii="Times New Roman" w:hAnsi="Times New Roman" w:cs="Times New Roman"/>
                <w:sz w:val="20"/>
                <w:szCs w:val="20"/>
              </w:rPr>
              <w:t>ui</w:t>
            </w:r>
            <w:r w:rsidRPr="003C46E4">
              <w:rPr>
                <w:rFonts w:ascii="Times New Roman" w:hAnsi="Times New Roman" w:cs="Times New Roman"/>
                <w:sz w:val="20"/>
                <w:szCs w:val="20"/>
              </w:rPr>
              <w:t xml:space="preserve"> de reglementare al Regulamentului (UE) 2023/1114.</w:t>
            </w:r>
          </w:p>
        </w:tc>
      </w:tr>
      <w:tr w:rsidR="00F5561F" w:rsidRPr="000B539E" w14:paraId="6BDE6DCE" w14:textId="77777777" w:rsidTr="00B4511F">
        <w:trPr>
          <w:gridAfter w:val="1"/>
          <w:wAfter w:w="15" w:type="dxa"/>
        </w:trPr>
        <w:tc>
          <w:tcPr>
            <w:tcW w:w="4434" w:type="dxa"/>
            <w:gridSpan w:val="2"/>
          </w:tcPr>
          <w:p w14:paraId="0A17E156"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t>Articolul 108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Tratarea plângerilor de către autoritățile competente</w:t>
            </w:r>
          </w:p>
          <w:p w14:paraId="512C4ED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(1) Autoritățile competente instituie proceduri care să le permită clienților și altor părți interesate, inclusiv asociațiilor de consumatori, să depună plângeri cu privire la presupusele încălcări ale prezentului regulament de către ofertanți, persoanele care solicită admiterea la tranzacționare, emitenții de tokenuri raportate la active sau de tokenuri de monedă electronică sau de către furnizorii de servicii de criptoactive. Plângerile sunt acceptate în scris, inclusiv în format electronic, și într-o limbă oficială a statului membru în care este depusă plângerea sau într-o limbă acceptată de autoritățile competente din statul membru respectiv.</w:t>
            </w:r>
          </w:p>
          <w:p w14:paraId="2BD9B3EC" w14:textId="77777777" w:rsidR="00F5561F" w:rsidRPr="000B539E" w:rsidRDefault="00F5561F" w:rsidP="00F5561F">
            <w:pPr>
              <w:rPr>
                <w:rFonts w:ascii="Times New Roman" w:hAnsi="Times New Roman" w:cs="Times New Roman"/>
                <w:sz w:val="20"/>
                <w:szCs w:val="20"/>
              </w:rPr>
            </w:pPr>
          </w:p>
          <w:p w14:paraId="59D83D73" w14:textId="77777777" w:rsidR="00F5561F" w:rsidRPr="000B539E" w:rsidRDefault="00F5561F" w:rsidP="00F5561F">
            <w:pPr>
              <w:rPr>
                <w:rFonts w:ascii="Times New Roman" w:hAnsi="Times New Roman" w:cs="Times New Roman"/>
                <w:sz w:val="20"/>
                <w:szCs w:val="20"/>
              </w:rPr>
            </w:pPr>
          </w:p>
          <w:p w14:paraId="57BA4103" w14:textId="77777777" w:rsidR="00F5561F" w:rsidRPr="000B539E" w:rsidRDefault="00F5561F" w:rsidP="00F5561F">
            <w:pPr>
              <w:rPr>
                <w:rFonts w:ascii="Times New Roman" w:hAnsi="Times New Roman" w:cs="Times New Roman"/>
                <w:sz w:val="20"/>
                <w:szCs w:val="20"/>
              </w:rPr>
            </w:pPr>
          </w:p>
          <w:p w14:paraId="7B313D58" w14:textId="1F5D00EF"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(2) Informațiile cu privire la procedurile de tratare a plângerilor menționate la alineatul (1) de la prezentul articol sunt puse la dispoziție pe website-ul fiecărei autorități competente și sunt comunicate ABE și ESMA. ESMA publică în registrul privind criptoactivele menționat la articolul 109 linkuri la secțiunile referitoare la procedurile de tratare a plângerilor de pe website-urile autorităților competente.</w:t>
            </w:r>
          </w:p>
        </w:tc>
        <w:tc>
          <w:tcPr>
            <w:tcW w:w="4318" w:type="dxa"/>
          </w:tcPr>
          <w:p w14:paraId="69B1DC43" w14:textId="77777777" w:rsidR="00F5561F" w:rsidRPr="00594B85" w:rsidRDefault="00F5561F" w:rsidP="00594B85">
            <w:pPr>
              <w:tabs>
                <w:tab w:val="left" w:pos="319"/>
              </w:tabs>
              <w:rPr>
                <w:rFonts w:ascii="Times New Roman" w:hAnsi="Times New Roman" w:cs="Times New Roman"/>
                <w:b/>
                <w:bCs/>
                <w:sz w:val="20"/>
                <w:szCs w:val="20"/>
              </w:rPr>
            </w:pPr>
            <w:r w:rsidRPr="00594B85">
              <w:rPr>
                <w:rFonts w:ascii="Times New Roman" w:hAnsi="Times New Roman" w:cs="Times New Roman"/>
                <w:b/>
                <w:bCs/>
                <w:sz w:val="20"/>
                <w:szCs w:val="20"/>
              </w:rPr>
              <w:lastRenderedPageBreak/>
              <w:t>Articolul 94.</w:t>
            </w:r>
            <w:r w:rsidRPr="00594B85">
              <w:rPr>
                <w:rFonts w:ascii="Times New Roman" w:hAnsi="Times New Roman" w:cs="Times New Roman"/>
                <w:b/>
                <w:bCs/>
                <w:sz w:val="20"/>
                <w:szCs w:val="20"/>
              </w:rPr>
              <w:tab/>
              <w:t>Tratarea plângerilor de către autoritățile competente</w:t>
            </w:r>
          </w:p>
          <w:p w14:paraId="675BDF2A" w14:textId="77777777" w:rsidR="00F5561F" w:rsidRPr="0013185D" w:rsidRDefault="00F5561F" w:rsidP="00594B85">
            <w:pPr>
              <w:tabs>
                <w:tab w:val="left" w:pos="319"/>
              </w:tabs>
              <w:rPr>
                <w:rFonts w:ascii="Times New Roman" w:hAnsi="Times New Roman" w:cs="Times New Roman"/>
                <w:sz w:val="20"/>
                <w:szCs w:val="20"/>
              </w:rPr>
            </w:pPr>
            <w:r w:rsidRPr="0013185D">
              <w:rPr>
                <w:rFonts w:ascii="Times New Roman" w:hAnsi="Times New Roman" w:cs="Times New Roman"/>
                <w:sz w:val="20"/>
                <w:szCs w:val="20"/>
              </w:rPr>
              <w:t>(1)</w:t>
            </w:r>
            <w:r w:rsidRPr="0013185D">
              <w:rPr>
                <w:rFonts w:ascii="Times New Roman" w:hAnsi="Times New Roman" w:cs="Times New Roman"/>
                <w:sz w:val="20"/>
                <w:szCs w:val="20"/>
              </w:rPr>
              <w:tab/>
              <w:t xml:space="preserve">Comisia Națională, în virtutea calității de autoritate cu prerogative de protejare a drepturilor consumatorilor de servicii financiare în temeiul Legii nr. 192/1998 privind Comisia Naţională a Pieţei Financiare (în continuare Legea nr.192/1998), inclusiv în temeiul art.93 alin.(5) din Legea nr.114/2012, instituie proceduri care să le permită clienților și altor părți interesate, inclusiv asociațiilor de consumatori, să depună plângeri cu privire la presupusele încălcări ale prezentei legi de către ofertanți, persoanele care solicită admiterea la tranzacționare, emitenții de tokenuri raportate la active sau de tokenuri de monedă electronică sau de către furnizorii de servicii de </w:t>
            </w:r>
            <w:r w:rsidRPr="0013185D">
              <w:rPr>
                <w:rFonts w:ascii="Times New Roman" w:hAnsi="Times New Roman" w:cs="Times New Roman"/>
                <w:sz w:val="20"/>
                <w:szCs w:val="20"/>
              </w:rPr>
              <w:lastRenderedPageBreak/>
              <w:t>criptoactive. Plângerile sunt acceptate în scris, inclusiv în format electronic, în limba română.</w:t>
            </w:r>
          </w:p>
          <w:p w14:paraId="2B0B4158" w14:textId="4A8D2C84" w:rsidR="00F5561F" w:rsidRPr="000B539E" w:rsidRDefault="00F5561F" w:rsidP="00594B85">
            <w:pPr>
              <w:tabs>
                <w:tab w:val="left" w:pos="319"/>
              </w:tabs>
              <w:rPr>
                <w:rFonts w:ascii="Times New Roman" w:hAnsi="Times New Roman" w:cs="Times New Roman"/>
                <w:sz w:val="20"/>
                <w:szCs w:val="20"/>
              </w:rPr>
            </w:pPr>
            <w:r w:rsidRPr="0013185D">
              <w:rPr>
                <w:rFonts w:ascii="Times New Roman" w:hAnsi="Times New Roman" w:cs="Times New Roman"/>
                <w:sz w:val="20"/>
                <w:szCs w:val="20"/>
              </w:rPr>
              <w:t>(2)</w:t>
            </w:r>
            <w:r w:rsidRPr="0013185D">
              <w:rPr>
                <w:rFonts w:ascii="Times New Roman" w:hAnsi="Times New Roman" w:cs="Times New Roman"/>
                <w:sz w:val="20"/>
                <w:szCs w:val="20"/>
              </w:rPr>
              <w:tab/>
              <w:t>Informațiile cu privire la procedurile de tratare a plângerilor menționate la alin. (1) sunt puse la dispoziție pe  site-ul web oficial a fiecărei autorități competente, în funcție de aria de competențe conform art.85. Comisia Națională publică în registrul privind criptoactivele menționat la art. 95 linkuri la secțiunile referitoare la procedurile de tratare a plângerilor de pe site-ul său oficial.</w:t>
            </w:r>
          </w:p>
        </w:tc>
        <w:tc>
          <w:tcPr>
            <w:tcW w:w="2684" w:type="dxa"/>
          </w:tcPr>
          <w:p w14:paraId="69D6A7DB" w14:textId="72C8F9AA"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lastRenderedPageBreak/>
              <w:t>Compatibil</w:t>
            </w:r>
          </w:p>
        </w:tc>
        <w:tc>
          <w:tcPr>
            <w:tcW w:w="3018" w:type="dxa"/>
          </w:tcPr>
          <w:p w14:paraId="3720C8D1" w14:textId="77777777" w:rsidR="00321224" w:rsidRDefault="00321224" w:rsidP="00F5561F">
            <w:pPr>
              <w:rPr>
                <w:rFonts w:ascii="Times New Roman" w:hAnsi="Times New Roman" w:cs="Times New Roman"/>
                <w:i/>
                <w:iCs/>
                <w:sz w:val="20"/>
                <w:szCs w:val="20"/>
              </w:rPr>
            </w:pPr>
          </w:p>
          <w:p w14:paraId="39ACDE07" w14:textId="77777777" w:rsidR="00321224" w:rsidRDefault="00321224" w:rsidP="00F5561F">
            <w:pPr>
              <w:rPr>
                <w:rFonts w:ascii="Times New Roman" w:hAnsi="Times New Roman" w:cs="Times New Roman"/>
                <w:i/>
                <w:iCs/>
                <w:sz w:val="20"/>
                <w:szCs w:val="20"/>
              </w:rPr>
            </w:pPr>
          </w:p>
          <w:p w14:paraId="0814F27D" w14:textId="77777777" w:rsidR="00321224" w:rsidRDefault="00321224" w:rsidP="00F5561F">
            <w:pPr>
              <w:rPr>
                <w:rFonts w:ascii="Times New Roman" w:hAnsi="Times New Roman" w:cs="Times New Roman"/>
                <w:i/>
                <w:iCs/>
                <w:sz w:val="20"/>
                <w:szCs w:val="20"/>
              </w:rPr>
            </w:pPr>
          </w:p>
          <w:p w14:paraId="7AC52842" w14:textId="77777777" w:rsidR="00321224" w:rsidRDefault="00321224" w:rsidP="00F5561F">
            <w:pPr>
              <w:rPr>
                <w:rFonts w:ascii="Times New Roman" w:hAnsi="Times New Roman" w:cs="Times New Roman"/>
                <w:i/>
                <w:iCs/>
                <w:sz w:val="20"/>
                <w:szCs w:val="20"/>
              </w:rPr>
            </w:pPr>
          </w:p>
          <w:p w14:paraId="21C50727" w14:textId="77777777" w:rsidR="00321224" w:rsidRDefault="00321224" w:rsidP="00F5561F">
            <w:pPr>
              <w:rPr>
                <w:rFonts w:ascii="Times New Roman" w:hAnsi="Times New Roman" w:cs="Times New Roman"/>
                <w:i/>
                <w:iCs/>
                <w:sz w:val="20"/>
                <w:szCs w:val="20"/>
              </w:rPr>
            </w:pPr>
          </w:p>
          <w:p w14:paraId="667271D1" w14:textId="77777777" w:rsidR="00321224" w:rsidRDefault="00321224" w:rsidP="00F5561F">
            <w:pPr>
              <w:rPr>
                <w:rFonts w:ascii="Times New Roman" w:hAnsi="Times New Roman" w:cs="Times New Roman"/>
                <w:i/>
                <w:iCs/>
                <w:sz w:val="20"/>
                <w:szCs w:val="20"/>
              </w:rPr>
            </w:pPr>
          </w:p>
          <w:p w14:paraId="46273A22" w14:textId="77777777" w:rsidR="00321224" w:rsidRDefault="00321224" w:rsidP="00F5561F">
            <w:pPr>
              <w:rPr>
                <w:rFonts w:ascii="Times New Roman" w:hAnsi="Times New Roman" w:cs="Times New Roman"/>
                <w:i/>
                <w:iCs/>
                <w:sz w:val="20"/>
                <w:szCs w:val="20"/>
              </w:rPr>
            </w:pPr>
          </w:p>
          <w:p w14:paraId="69A82E8B" w14:textId="77777777" w:rsidR="00321224" w:rsidRDefault="00321224" w:rsidP="00F5561F">
            <w:pPr>
              <w:rPr>
                <w:rFonts w:ascii="Times New Roman" w:hAnsi="Times New Roman" w:cs="Times New Roman"/>
                <w:i/>
                <w:iCs/>
                <w:sz w:val="20"/>
                <w:szCs w:val="20"/>
              </w:rPr>
            </w:pPr>
          </w:p>
          <w:p w14:paraId="68233DCA" w14:textId="77777777" w:rsidR="00321224" w:rsidRDefault="00321224" w:rsidP="00F5561F">
            <w:pPr>
              <w:rPr>
                <w:rFonts w:ascii="Times New Roman" w:hAnsi="Times New Roman" w:cs="Times New Roman"/>
                <w:i/>
                <w:iCs/>
                <w:sz w:val="20"/>
                <w:szCs w:val="20"/>
              </w:rPr>
            </w:pPr>
          </w:p>
          <w:p w14:paraId="2F5D52B8" w14:textId="77777777" w:rsidR="00321224" w:rsidRDefault="00321224" w:rsidP="00F5561F">
            <w:pPr>
              <w:rPr>
                <w:rFonts w:ascii="Times New Roman" w:hAnsi="Times New Roman" w:cs="Times New Roman"/>
                <w:i/>
                <w:iCs/>
                <w:sz w:val="20"/>
                <w:szCs w:val="20"/>
              </w:rPr>
            </w:pPr>
          </w:p>
          <w:p w14:paraId="3B2C7A94" w14:textId="77777777" w:rsidR="00321224" w:rsidRDefault="00321224" w:rsidP="00F5561F">
            <w:pPr>
              <w:rPr>
                <w:rFonts w:ascii="Times New Roman" w:hAnsi="Times New Roman" w:cs="Times New Roman"/>
                <w:i/>
                <w:iCs/>
                <w:sz w:val="20"/>
                <w:szCs w:val="20"/>
              </w:rPr>
            </w:pPr>
          </w:p>
          <w:p w14:paraId="785909D8" w14:textId="77777777" w:rsidR="00321224" w:rsidRDefault="00321224" w:rsidP="00F5561F">
            <w:pPr>
              <w:rPr>
                <w:rFonts w:ascii="Times New Roman" w:hAnsi="Times New Roman" w:cs="Times New Roman"/>
                <w:i/>
                <w:iCs/>
                <w:sz w:val="20"/>
                <w:szCs w:val="20"/>
              </w:rPr>
            </w:pPr>
          </w:p>
          <w:p w14:paraId="26C113A1" w14:textId="77777777" w:rsidR="00321224" w:rsidRDefault="00321224" w:rsidP="00F5561F">
            <w:pPr>
              <w:rPr>
                <w:rFonts w:ascii="Times New Roman" w:hAnsi="Times New Roman" w:cs="Times New Roman"/>
                <w:i/>
                <w:iCs/>
                <w:sz w:val="20"/>
                <w:szCs w:val="20"/>
              </w:rPr>
            </w:pPr>
          </w:p>
          <w:p w14:paraId="2773B4FC" w14:textId="0ADBA121" w:rsidR="00F5561F" w:rsidRPr="00321224" w:rsidRDefault="00321224" w:rsidP="00F5561F">
            <w:pPr>
              <w:rPr>
                <w:rFonts w:ascii="Times New Roman" w:hAnsi="Times New Roman" w:cs="Times New Roman"/>
                <w:i/>
                <w:iCs/>
                <w:sz w:val="20"/>
                <w:szCs w:val="20"/>
              </w:rPr>
            </w:pPr>
            <w:r w:rsidRPr="00321224">
              <w:rPr>
                <w:rFonts w:ascii="Times New Roman" w:hAnsi="Times New Roman" w:cs="Times New Roman"/>
                <w:i/>
                <w:iCs/>
                <w:sz w:val="20"/>
                <w:szCs w:val="20"/>
              </w:rPr>
              <w:t>Notă:</w:t>
            </w:r>
          </w:p>
          <w:p w14:paraId="6FCF22DE" w14:textId="6AAB94F9" w:rsidR="00F5561F" w:rsidRPr="000B539E" w:rsidRDefault="00F5561F" w:rsidP="00F5561F">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w:t>
            </w:r>
            <w:r>
              <w:rPr>
                <w:rFonts w:ascii="Times New Roman" w:hAnsi="Times New Roman" w:cs="Times New Roman"/>
                <w:sz w:val="20"/>
                <w:szCs w:val="20"/>
              </w:rPr>
              <w:t xml:space="preserve"> este limba de stat a R.</w:t>
            </w:r>
            <w:r w:rsidR="00594B85">
              <w:rPr>
                <w:rFonts w:ascii="Times New Roman" w:hAnsi="Times New Roman" w:cs="Times New Roman"/>
                <w:sz w:val="20"/>
                <w:szCs w:val="20"/>
              </w:rPr>
              <w:t xml:space="preserve"> </w:t>
            </w:r>
            <w:r>
              <w:rPr>
                <w:rFonts w:ascii="Times New Roman" w:hAnsi="Times New Roman" w:cs="Times New Roman"/>
                <w:sz w:val="20"/>
                <w:szCs w:val="20"/>
              </w:rPr>
              <w:t>Moldova și</w:t>
            </w:r>
            <w:r w:rsidRPr="00273246">
              <w:rPr>
                <w:rFonts w:ascii="Times New Roman" w:hAnsi="Times New Roman" w:cs="Times New Roman"/>
                <w:sz w:val="20"/>
                <w:szCs w:val="20"/>
              </w:rPr>
              <w:t xml:space="preserve"> este una dintre cele </w:t>
            </w:r>
            <w:r w:rsidRPr="00273246">
              <w:rPr>
                <w:rFonts w:ascii="Times New Roman" w:hAnsi="Times New Roman" w:cs="Times New Roman"/>
                <w:sz w:val="20"/>
                <w:szCs w:val="20"/>
              </w:rPr>
              <w:lastRenderedPageBreak/>
              <w:t>24 de limbi oficiale și de lucru ale Uniunii Europene</w:t>
            </w:r>
            <w:r>
              <w:rPr>
                <w:rFonts w:ascii="Times New Roman" w:hAnsi="Times New Roman" w:cs="Times New Roman"/>
                <w:sz w:val="20"/>
                <w:szCs w:val="20"/>
              </w:rPr>
              <w:t>.</w:t>
            </w:r>
          </w:p>
        </w:tc>
      </w:tr>
      <w:tr w:rsidR="00F5561F" w:rsidRPr="000B539E" w14:paraId="076EADE1" w14:textId="77777777" w:rsidTr="00B4511F">
        <w:trPr>
          <w:gridAfter w:val="1"/>
          <w:wAfter w:w="15" w:type="dxa"/>
        </w:trPr>
        <w:tc>
          <w:tcPr>
            <w:tcW w:w="4434" w:type="dxa"/>
            <w:gridSpan w:val="2"/>
          </w:tcPr>
          <w:p w14:paraId="76BC0DF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lastRenderedPageBreak/>
              <w:t>CAPITOLUL 2</w:t>
            </w:r>
          </w:p>
          <w:p w14:paraId="0068E492" w14:textId="2771514B"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Registrul ESMA</w:t>
            </w:r>
          </w:p>
        </w:tc>
        <w:tc>
          <w:tcPr>
            <w:tcW w:w="4318" w:type="dxa"/>
          </w:tcPr>
          <w:p w14:paraId="12C436EA" w14:textId="433C1103" w:rsidR="00F5561F" w:rsidRPr="000B539E" w:rsidRDefault="00F96006" w:rsidP="00F5561F">
            <w:pPr>
              <w:rPr>
                <w:rFonts w:ascii="Times New Roman" w:hAnsi="Times New Roman" w:cs="Times New Roman"/>
                <w:sz w:val="20"/>
                <w:szCs w:val="20"/>
              </w:rPr>
            </w:pPr>
            <w:r>
              <w:rPr>
                <w:rFonts w:ascii="Times New Roman" w:hAnsi="Times New Roman" w:cs="Times New Roman"/>
                <w:sz w:val="20"/>
                <w:szCs w:val="20"/>
              </w:rPr>
              <w:t>Secțiunea</w:t>
            </w:r>
            <w:r w:rsidR="00F5561F" w:rsidRPr="000B539E">
              <w:rPr>
                <w:rFonts w:ascii="Times New Roman" w:hAnsi="Times New Roman" w:cs="Times New Roman"/>
                <w:sz w:val="20"/>
                <w:szCs w:val="20"/>
              </w:rPr>
              <w:t xml:space="preserve"> 2</w:t>
            </w:r>
          </w:p>
          <w:p w14:paraId="53156FEF" w14:textId="0C7B5FA4"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Registrul privind criptoactivele</w:t>
            </w:r>
          </w:p>
        </w:tc>
        <w:tc>
          <w:tcPr>
            <w:tcW w:w="2684" w:type="dxa"/>
          </w:tcPr>
          <w:p w14:paraId="7873F4D2" w14:textId="427AB463"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Compatibil</w:t>
            </w:r>
          </w:p>
        </w:tc>
        <w:tc>
          <w:tcPr>
            <w:tcW w:w="3018" w:type="dxa"/>
          </w:tcPr>
          <w:p w14:paraId="4CB6516C" w14:textId="77777777" w:rsidR="00F5561F" w:rsidRPr="000B539E" w:rsidRDefault="00F5561F" w:rsidP="00F5561F">
            <w:pPr>
              <w:rPr>
                <w:rFonts w:ascii="Times New Roman" w:hAnsi="Times New Roman" w:cs="Times New Roman"/>
                <w:sz w:val="20"/>
                <w:szCs w:val="20"/>
              </w:rPr>
            </w:pPr>
          </w:p>
        </w:tc>
      </w:tr>
      <w:tr w:rsidR="00F5561F" w:rsidRPr="000B539E" w14:paraId="0C5D974E" w14:textId="77777777" w:rsidTr="00B4511F">
        <w:trPr>
          <w:gridAfter w:val="1"/>
          <w:wAfter w:w="15" w:type="dxa"/>
        </w:trPr>
        <w:tc>
          <w:tcPr>
            <w:tcW w:w="4434" w:type="dxa"/>
            <w:gridSpan w:val="2"/>
          </w:tcPr>
          <w:p w14:paraId="275281C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t>Articolul 109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Registrul cărților albe pentru criptoactive, al emitenților de tokenuri raportate la active și de tokenuri de monedă electronică și al furnizorilor de servicii de criptoactive</w:t>
            </w:r>
          </w:p>
          <w:p w14:paraId="2349AD66"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(1) ESMA întocmește un registru:</w:t>
            </w:r>
          </w:p>
          <w:p w14:paraId="13A7A40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(a) al cărților albe pentru criptoactive, </w:t>
            </w:r>
          </w:p>
          <w:p w14:paraId="214CA76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altele decât tokenurile raportate la active și tokenurile de monedă electronică;</w:t>
            </w:r>
          </w:p>
          <w:p w14:paraId="14BF658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al emitenților de tokenuri raportate la active;</w:t>
            </w:r>
          </w:p>
          <w:p w14:paraId="0DA7961C"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 al emitenților de tokenuri de monedă electronică; și</w:t>
            </w:r>
          </w:p>
          <w:p w14:paraId="71367960"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(d) al furnizorilor de servicii de criptoactive.</w:t>
            </w:r>
          </w:p>
          <w:p w14:paraId="51DB437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Registrul ESMA este pus la dispoziția publicului pe website-ul său și este actualizat periodic. Pentru a facilita actualizarea periodică, autoritățile competente comunică ESMA orice modificare notificată lor cu privire la informațiile detaliate la alineatele (2)-(5).</w:t>
            </w:r>
          </w:p>
          <w:p w14:paraId="028FE88E"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Autoritățile competente furnizează ESMA datele necesare pentru clasificarea în registru a cărților albe pentru criptoactive, astfel cum se precizează în alineatul (8).</w:t>
            </w:r>
          </w:p>
          <w:p w14:paraId="5DE9A6E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(2) În ceea ce privește cărțile albe pentru criptoactive, altele decât tokenurile raportate la active sau tokenurile de monedă electronică, registrul conține cărțile albe pentru criptoactive și eventualele cărți albe pentru criptoactive modificate. </w:t>
            </w:r>
          </w:p>
          <w:p w14:paraId="67B48C2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Orice versiune caducă a cărților albe pentru criptoactive se păstrează într-o arhivă separată și se marchează în mod clar ca versiune caducă.</w:t>
            </w:r>
          </w:p>
          <w:p w14:paraId="45DDBC76"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lastRenderedPageBreak/>
              <w:t>(3) În ceea ce privește emitenții de tokenuri raportate la active, registrul conține următoarele informații:</w:t>
            </w:r>
          </w:p>
          <w:p w14:paraId="519E868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 denumirea, forma juridică și identificatorul entității juridice al emitentului;</w:t>
            </w:r>
          </w:p>
          <w:p w14:paraId="499CC16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denumirea comercială, adresa fizică, numărul de telefon, adresa de e-mail și website-ul emitentului;</w:t>
            </w:r>
          </w:p>
          <w:p w14:paraId="3CFA88E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 cărțile albe pentru criptoactive și eventualele cărți albe pentru criptoactive modificate, versiunile caduce ale cărții albe pentru criptoactive fiind păstrate într-o arhivă separată și marcate în mod clar ca fiind caduce;</w:t>
            </w:r>
          </w:p>
          <w:p w14:paraId="7262DACF"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(d) lista statelor membre gazdă în care emitentul solicitant intenționează să facă o ofertă publică de tokenuri raportate la active sau intenționează să solicite admiterea la tranzacționare a tokenurilor raportate la active;</w:t>
            </w:r>
          </w:p>
          <w:p w14:paraId="55712FAF"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 data de început sau, dacă nu este disponibilă la momentul notificării de către autoritatea competentă, data preconizată de începere a ofertei publice sau a admiterii la tranzacționare;</w:t>
            </w:r>
          </w:p>
          <w:p w14:paraId="723F296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(f) orice alte servicii prestate de emitent care nu intră sub incidența prezentului regulament, cu o trimitere la dreptul Uniunii sau la dreptul intern aplicabil;</w:t>
            </w:r>
          </w:p>
          <w:p w14:paraId="7C247D0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(g) data autorizației de a face oferte publice sau de a solicita admiterea la tranzacționare a unui token raportat la active sau a autorizației de instituție de credit și, dacă este cazul, data retragerii oricărei autorizații.</w:t>
            </w:r>
          </w:p>
          <w:p w14:paraId="0CBC139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(4) În ceea ce privește emitenții de tokenuri de monedă electronică, registrul conține următoarele informații:</w:t>
            </w:r>
          </w:p>
          <w:p w14:paraId="2648ABA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 denumirea, forma juridică și identificatorul entității juridice al emitentului;</w:t>
            </w:r>
          </w:p>
          <w:p w14:paraId="4CEDDBB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denumirea comercială, adresa fizică, numărul de telefon, adresa de e-mail și website-ul emitentului;</w:t>
            </w:r>
          </w:p>
          <w:p w14:paraId="5C11EDB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(c) cărțile albe pentru criptoactive și eventualele cărți albe pentru criptoactive modificate, versiunile caduce ale cărții albe pentru criptoactive fiind păstrate într-o arhivă separată și marcate în mod </w:t>
            </w:r>
          </w:p>
          <w:p w14:paraId="36D96C3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clar ca fiind caduce;</w:t>
            </w:r>
          </w:p>
          <w:p w14:paraId="4E19083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(d) data de început sau, dacă nu este </w:t>
            </w:r>
          </w:p>
          <w:p w14:paraId="315D1374"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lastRenderedPageBreak/>
              <w:t>disponibilă la momentul notificării de către autoritatea competentă, data preconizată de începere a ofertei publice sau a admiterii la tranzacționare;</w:t>
            </w:r>
          </w:p>
          <w:p w14:paraId="5AC00B14"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 orice alte servicii prestate de emitent care nu intră sub incidența prezentului regulament, cu o trimitere la dreptul Uniunii sau la dreptul intern aplicabil;</w:t>
            </w:r>
          </w:p>
          <w:p w14:paraId="1475D21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(f) data autorizației de instituție de credit sau de instituție emitentă de monedă electronică și, dacă este cazul, data retragerii autorizației respective.</w:t>
            </w:r>
          </w:p>
          <w:p w14:paraId="070A5FD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(5) În ceea ce privește furnizorii de servicii de criptoactive, registrul conține următoarele informații:</w:t>
            </w:r>
          </w:p>
          <w:p w14:paraId="27B77BE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 denumirea, forma juridică și identificatorul entității juridice al furnizorului de servicii de criptoactive și, după caz, ale sucursalelor furnizorului de servicii de criptoactive;</w:t>
            </w:r>
          </w:p>
          <w:p w14:paraId="45194C3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denumirea comercială, adresa fizică, numărul de telefon, e-mailul și website-ul furnizorului de servicii de criptoactive și, după caz, ale platformei de tranzacționare pentru criptoactive care este operată de furnizorul de servicii de criptoactive;</w:t>
            </w:r>
          </w:p>
          <w:p w14:paraId="3E76068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 denumirea și adresa autorității competente care a acordat autorizația și datele de contact ale acesteia;</w:t>
            </w:r>
          </w:p>
          <w:p w14:paraId="03DC8574"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(d) lista serviciilor de criptoactive furnizate de furnizorul de servicii de criptoactive;</w:t>
            </w:r>
          </w:p>
          <w:p w14:paraId="3DF865B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 lista statelor membre gazdă în care furnizorul de servicii de criptoactive intenționează să furnizeze servicii de</w:t>
            </w:r>
          </w:p>
          <w:p w14:paraId="7D630E9E"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criptoactive;</w:t>
            </w:r>
          </w:p>
          <w:p w14:paraId="5C34CE3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(f) data de început sau, dacă nu este disponibilă la momentul notificării de către autoritatea competentă, data preconizată de începere a furnizării de servicii de criptoactive;</w:t>
            </w:r>
          </w:p>
          <w:p w14:paraId="70D8EA5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(g) orice alte servicii prestate de furnizorul de servicii de criptoactive care nu intră sub incidența prezentului regulament, cu trimitere la dreptul Uniunii sau la dreptul </w:t>
            </w:r>
          </w:p>
          <w:p w14:paraId="4CA26F22"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intern aplicabil;</w:t>
            </w:r>
          </w:p>
          <w:p w14:paraId="0E8E444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(h) data autorizației și, dacă este cazul, data retragerii autorizației.</w:t>
            </w:r>
          </w:p>
          <w:p w14:paraId="02DEBC0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(6) Autoritățile competente notifică </w:t>
            </w:r>
          </w:p>
          <w:p w14:paraId="35E016A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fără întârziere ESMA cu privire la măsurile enumerate la articolul 94 alineatul (1) primul paragraf litera (b), (c), (f), (l), (m), (n), (o) sau (t) și </w:t>
            </w:r>
            <w:r w:rsidRPr="000B539E">
              <w:rPr>
                <w:rFonts w:ascii="Times New Roman" w:hAnsi="Times New Roman" w:cs="Times New Roman"/>
                <w:sz w:val="20"/>
                <w:szCs w:val="20"/>
              </w:rPr>
              <w:lastRenderedPageBreak/>
              <w:t>la orice măsuri preventive publice adoptate în temeiul articolului 102 care afectează furnizarea serviciilor de criptoactive sau emiterea, oferta publică sau utilizarea de criptoactive. ESMA include aceste informații în registru.</w:t>
            </w:r>
          </w:p>
          <w:p w14:paraId="70D21B20"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(7) Orice retragere a unei autorizații a unui emitent de tokenuri raportate la active, a unui emitent de tokenuri de</w:t>
            </w:r>
          </w:p>
          <w:p w14:paraId="4767814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monedă electronică sau a unui furnizor de servicii de criptoactive și orice măsură notificată în conformitate cu alineatul (6) rămâne publicată în registru pentru o perioadă de cinci ani.</w:t>
            </w:r>
          </w:p>
          <w:p w14:paraId="68D754EF" w14:textId="77777777" w:rsidR="00F5561F" w:rsidRPr="000B539E" w:rsidRDefault="00F5561F" w:rsidP="00F5561F">
            <w:pPr>
              <w:rPr>
                <w:rFonts w:ascii="Times New Roman" w:hAnsi="Times New Roman" w:cs="Times New Roman"/>
                <w:sz w:val="20"/>
                <w:szCs w:val="20"/>
              </w:rPr>
            </w:pPr>
          </w:p>
          <w:p w14:paraId="27E2545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(8) ESMA elaborează proiecte de standarde tehnice de reglementare pentru a detalia datele necesare pentru clasificarea în registru, în funcție de tipul de criptoactive, a cărților albe pentru criptoactive, inclusiv identificatorul entității juridice și pentru a specifica modalitățile practice pentru a se </w:t>
            </w:r>
          </w:p>
          <w:p w14:paraId="30CAE06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asigura că datele respective pot fi </w:t>
            </w:r>
          </w:p>
          <w:p w14:paraId="720EC15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citite automat.</w:t>
            </w:r>
          </w:p>
          <w:p w14:paraId="3B1C8AE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7F65E111" w14:textId="5109F82A" w:rsidR="00F5561F" w:rsidRPr="000B539E" w:rsidRDefault="00F5561F" w:rsidP="00F5561F">
            <w:pPr>
              <w:rPr>
                <w:rFonts w:ascii="Times New Roman" w:hAnsi="Times New Roman" w:cs="Times New Roman"/>
                <w:b/>
                <w:b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02783334" w14:textId="415F732E" w:rsidR="00F5561F" w:rsidRPr="0013185D" w:rsidRDefault="00F5561F" w:rsidP="00F5561F">
            <w:pPr>
              <w:rPr>
                <w:rFonts w:ascii="Times New Roman" w:hAnsi="Times New Roman" w:cs="Times New Roman"/>
                <w:sz w:val="20"/>
                <w:szCs w:val="20"/>
              </w:rPr>
            </w:pPr>
          </w:p>
        </w:tc>
        <w:tc>
          <w:tcPr>
            <w:tcW w:w="2684" w:type="dxa"/>
          </w:tcPr>
          <w:p w14:paraId="66079666" w14:textId="77777777"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t>Prevederi UE neaplicabile</w:t>
            </w:r>
          </w:p>
          <w:p w14:paraId="58510644" w14:textId="7133B858" w:rsidR="00F5561F" w:rsidRPr="000B539E" w:rsidRDefault="00F5561F" w:rsidP="00594B85">
            <w:pPr>
              <w:rPr>
                <w:rFonts w:ascii="Times New Roman" w:hAnsi="Times New Roman" w:cs="Times New Roman"/>
                <w:sz w:val="20"/>
                <w:szCs w:val="20"/>
              </w:rPr>
            </w:pPr>
          </w:p>
        </w:tc>
        <w:tc>
          <w:tcPr>
            <w:tcW w:w="3018" w:type="dxa"/>
          </w:tcPr>
          <w:p w14:paraId="409D7A00" w14:textId="19C59DA6" w:rsidR="00F5561F" w:rsidRPr="000B539E" w:rsidRDefault="00594B85" w:rsidP="00F5561F">
            <w:pPr>
              <w:rPr>
                <w:rFonts w:ascii="Times New Roman" w:hAnsi="Times New Roman" w:cs="Times New Roman"/>
                <w:sz w:val="20"/>
                <w:szCs w:val="20"/>
              </w:rPr>
            </w:pPr>
            <w:r>
              <w:rPr>
                <w:rFonts w:ascii="Times New Roman" w:hAnsi="Times New Roman" w:cs="Times New Roman"/>
                <w:sz w:val="20"/>
                <w:szCs w:val="20"/>
              </w:rPr>
              <w:t>L</w:t>
            </w:r>
            <w:r w:rsidR="00F5561F" w:rsidRPr="000B539E">
              <w:rPr>
                <w:rFonts w:ascii="Times New Roman" w:hAnsi="Times New Roman" w:cs="Times New Roman"/>
                <w:sz w:val="20"/>
                <w:szCs w:val="20"/>
              </w:rPr>
              <w:t>ipsa calității de stat membru UE, Republica Moldova nu va transpune prevederile.</w:t>
            </w:r>
          </w:p>
          <w:p w14:paraId="00D73760" w14:textId="24DA9B2F" w:rsidR="00F5561F" w:rsidRPr="000B539E" w:rsidRDefault="00F5561F" w:rsidP="00F5561F">
            <w:pPr>
              <w:rPr>
                <w:rFonts w:ascii="Times New Roman" w:hAnsi="Times New Roman" w:cs="Times New Roman"/>
                <w:sz w:val="20"/>
                <w:szCs w:val="20"/>
              </w:rPr>
            </w:pPr>
          </w:p>
        </w:tc>
      </w:tr>
      <w:tr w:rsidR="00594B85" w:rsidRPr="000B539E" w14:paraId="4BE72690" w14:textId="77777777" w:rsidTr="00B4511F">
        <w:trPr>
          <w:gridAfter w:val="1"/>
          <w:wAfter w:w="15" w:type="dxa"/>
        </w:trPr>
        <w:tc>
          <w:tcPr>
            <w:tcW w:w="4434" w:type="dxa"/>
            <w:gridSpan w:val="2"/>
          </w:tcPr>
          <w:p w14:paraId="2270B1D3" w14:textId="77777777" w:rsidR="00594B85" w:rsidRPr="000B539E" w:rsidRDefault="00594B85" w:rsidP="00F5561F">
            <w:pPr>
              <w:rPr>
                <w:rFonts w:ascii="Times New Roman" w:hAnsi="Times New Roman" w:cs="Times New Roman"/>
                <w:i/>
                <w:iCs/>
                <w:sz w:val="20"/>
                <w:szCs w:val="20"/>
              </w:rPr>
            </w:pPr>
          </w:p>
        </w:tc>
        <w:tc>
          <w:tcPr>
            <w:tcW w:w="4318" w:type="dxa"/>
          </w:tcPr>
          <w:p w14:paraId="0FF2A115" w14:textId="086F8B1B" w:rsidR="00594B85" w:rsidRPr="00594B85" w:rsidRDefault="00594B85" w:rsidP="00AB7293">
            <w:pPr>
              <w:tabs>
                <w:tab w:val="left" w:pos="269"/>
                <w:tab w:val="left" w:pos="1117"/>
              </w:tabs>
              <w:rPr>
                <w:rFonts w:ascii="Times New Roman" w:hAnsi="Times New Roman" w:cs="Times New Roman"/>
                <w:b/>
                <w:bCs/>
                <w:sz w:val="20"/>
                <w:szCs w:val="20"/>
              </w:rPr>
            </w:pPr>
            <w:r w:rsidRPr="00594B85">
              <w:rPr>
                <w:rFonts w:ascii="Times New Roman" w:hAnsi="Times New Roman" w:cs="Times New Roman"/>
                <w:b/>
                <w:bCs/>
                <w:sz w:val="20"/>
                <w:szCs w:val="20"/>
              </w:rPr>
              <w:t>Articolul 9</w:t>
            </w:r>
            <w:r w:rsidR="00CA5515">
              <w:rPr>
                <w:rFonts w:ascii="Times New Roman" w:hAnsi="Times New Roman" w:cs="Times New Roman"/>
                <w:b/>
                <w:bCs/>
                <w:sz w:val="20"/>
                <w:szCs w:val="20"/>
              </w:rPr>
              <w:t>5</w:t>
            </w:r>
            <w:r w:rsidRPr="00594B85">
              <w:rPr>
                <w:rFonts w:ascii="Times New Roman" w:hAnsi="Times New Roman" w:cs="Times New Roman"/>
                <w:b/>
                <w:bCs/>
                <w:sz w:val="20"/>
                <w:szCs w:val="20"/>
              </w:rPr>
              <w:t>.</w:t>
            </w:r>
            <w:r w:rsidRPr="00594B85">
              <w:rPr>
                <w:rFonts w:ascii="Times New Roman" w:hAnsi="Times New Roman" w:cs="Times New Roman"/>
                <w:b/>
                <w:bCs/>
                <w:sz w:val="20"/>
                <w:szCs w:val="20"/>
              </w:rPr>
              <w:tab/>
              <w:t>Registrul privind criptoactivele</w:t>
            </w:r>
          </w:p>
          <w:p w14:paraId="6A1A5D26"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(1)</w:t>
            </w:r>
            <w:r w:rsidRPr="0013185D">
              <w:rPr>
                <w:rFonts w:ascii="Times New Roman" w:hAnsi="Times New Roman" w:cs="Times New Roman"/>
                <w:sz w:val="20"/>
                <w:szCs w:val="20"/>
              </w:rPr>
              <w:tab/>
              <w:t>Comisia Națională, în virtutea calității de autoritate cu prerogative de supraveghere şi control a pieţei financiare, precum şi de protejare a drepturilor consumatorilor de servicii financiare în temeiul Legii nr. 192/1998 (denumită în continuare  - deținătoare a registrului), întocmește un registru al cărților albe pentru criptoactive, al emitenților de tokenuri raportate la active și de tokenuri de monedă electronică și al furnizorilor de servicii (denumit în continuare   - registrul privind criptoactivele), care cuprinde următoarele:</w:t>
            </w:r>
          </w:p>
          <w:p w14:paraId="10746654"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cărțile albe pentru criptoactive, altele decât tokenurile raportate la active și tokenurile de monedă electronică;</w:t>
            </w:r>
          </w:p>
          <w:p w14:paraId="5C867117"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lastRenderedPageBreak/>
              <w:t>b)</w:t>
            </w:r>
            <w:r w:rsidRPr="0013185D">
              <w:rPr>
                <w:rFonts w:ascii="Times New Roman" w:hAnsi="Times New Roman" w:cs="Times New Roman"/>
                <w:sz w:val="20"/>
                <w:szCs w:val="20"/>
              </w:rPr>
              <w:tab/>
              <w:t>emitenții de tokenuri raportate la active;</w:t>
            </w:r>
          </w:p>
          <w:p w14:paraId="2CAD719F"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emitenții de tokenuri de monedă electronică; și</w:t>
            </w:r>
          </w:p>
          <w:p w14:paraId="14ECBAAE"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furnizorii de servicii de criptoactive.</w:t>
            </w:r>
          </w:p>
          <w:p w14:paraId="58C2577D"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Registrul privind criptoactivele este pus la dispoziția publicului pe  site-ul web oficial a deținătoarei registrului și este actualizat periodic. Pentru a facilita actualizarea periodică, autoritățile competente în funcție de aria de competențe stabilită de art.85, comunică deținătoarei registrului orice modificare notificată lor cu privire la informațiile detaliate la alineatele (2)-(5), în măsura în care aceasta nu este însăși Comisia Națională.</w:t>
            </w:r>
          </w:p>
          <w:p w14:paraId="32A32BAE"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Autoritățile competente în funcție de aria de competențe stabilită de art.85, furnizează deținătoarei registrului datele necesare pentru clasificarea în registru a cărților albe pentru criptoactive, astfel cum se precizează în alin. (8), în măsura în care aceasta nu este însăși Comisia Națională.</w:t>
            </w:r>
          </w:p>
          <w:p w14:paraId="38CF80D0"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(2)</w:t>
            </w:r>
            <w:r w:rsidRPr="0013185D">
              <w:rPr>
                <w:rFonts w:ascii="Times New Roman" w:hAnsi="Times New Roman" w:cs="Times New Roman"/>
                <w:sz w:val="20"/>
                <w:szCs w:val="20"/>
              </w:rPr>
              <w:tab/>
              <w:t>În ceea ce privește cărțile albe pentru criptoactive, altele decât tokenurile raportate la active sau tokenurile de monedă electronică, registrul privind criptoactivele conține cărțile albe pentru criptoactive și eventualele cărți albe pentru criptoactive modificate. Orice versiune caducă a cărților albe pentru criptoactive se păstrează într-o arhivă separată și se marchează în mod clar ca versiune caducă.</w:t>
            </w:r>
          </w:p>
          <w:p w14:paraId="0B8D73CC"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(3)</w:t>
            </w:r>
            <w:r w:rsidRPr="0013185D">
              <w:rPr>
                <w:rFonts w:ascii="Times New Roman" w:hAnsi="Times New Roman" w:cs="Times New Roman"/>
                <w:sz w:val="20"/>
                <w:szCs w:val="20"/>
              </w:rPr>
              <w:tab/>
              <w:t>În ceea ce privește emitenții de tokenuri raportate la active, registrul privind criptoactivele conține următoarele informații:</w:t>
            </w:r>
          </w:p>
          <w:p w14:paraId="4CA0107B"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denumirea, forma juridică și codul IDNO al emitentului;</w:t>
            </w:r>
          </w:p>
          <w:p w14:paraId="33A52171"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b)</w:t>
            </w:r>
            <w:r w:rsidRPr="0013185D">
              <w:rPr>
                <w:rFonts w:ascii="Times New Roman" w:hAnsi="Times New Roman" w:cs="Times New Roman"/>
                <w:sz w:val="20"/>
                <w:szCs w:val="20"/>
              </w:rPr>
              <w:tab/>
              <w:t>denumirea comercială, adresa juridică, numărul de telefon, adresa de e-mail și site-ul web a emitentului;</w:t>
            </w:r>
          </w:p>
          <w:p w14:paraId="6100AEF6"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cărțile albe pentru criptoactive și eventualele cărți albe pentru criptoactive modificate, versiunile caduce ale cărții albe pentru criptoactive fiind păstrate într-o arhivă separată și marcate în mod clar ca fiind caduce;</w:t>
            </w:r>
          </w:p>
          <w:p w14:paraId="7244F512"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 xml:space="preserve">data de început sau, dacă nu este disponibilă la momentul notificării de către autoritatea </w:t>
            </w:r>
            <w:r w:rsidRPr="0013185D">
              <w:rPr>
                <w:rFonts w:ascii="Times New Roman" w:hAnsi="Times New Roman" w:cs="Times New Roman"/>
                <w:sz w:val="20"/>
                <w:szCs w:val="20"/>
              </w:rPr>
              <w:lastRenderedPageBreak/>
              <w:t>competentă, data preconizată de începere a ofertei publice sau a admiterii la tranzacționare;</w:t>
            </w:r>
          </w:p>
          <w:p w14:paraId="5A7AAE58"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e)</w:t>
            </w:r>
            <w:r w:rsidRPr="0013185D">
              <w:rPr>
                <w:rFonts w:ascii="Times New Roman" w:hAnsi="Times New Roman" w:cs="Times New Roman"/>
                <w:sz w:val="20"/>
                <w:szCs w:val="20"/>
              </w:rPr>
              <w:tab/>
              <w:t>orice alte servicii prestate de emitent care nu intră sub incidența prezentei legi, cu o trimitere la cadrul legal aplicabil;</w:t>
            </w:r>
          </w:p>
          <w:p w14:paraId="2F7F5B1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f)</w:t>
            </w:r>
            <w:r w:rsidRPr="0013185D">
              <w:rPr>
                <w:rFonts w:ascii="Times New Roman" w:hAnsi="Times New Roman" w:cs="Times New Roman"/>
                <w:sz w:val="20"/>
                <w:szCs w:val="20"/>
              </w:rPr>
              <w:tab/>
              <w:t>data autorizației de a face oferte publice sau de a solicita admiterea la tranzacționare a unui token raportat la active sau a licenței de instituție de credit și, dacă este cazul, data retragerii oricărei autorizații/licențe.</w:t>
            </w:r>
          </w:p>
          <w:p w14:paraId="43D60ACC"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(4)</w:t>
            </w:r>
            <w:r w:rsidRPr="0013185D">
              <w:rPr>
                <w:rFonts w:ascii="Times New Roman" w:hAnsi="Times New Roman" w:cs="Times New Roman"/>
                <w:sz w:val="20"/>
                <w:szCs w:val="20"/>
              </w:rPr>
              <w:tab/>
              <w:t>În ceea ce privește emitenții de tokenuri de monedă electronică, registrul privind criptoactivele conține următoarele informații:</w:t>
            </w:r>
          </w:p>
          <w:p w14:paraId="0569099B"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denumirea, forma juridică și codul IDNO al emitentului;</w:t>
            </w:r>
          </w:p>
          <w:p w14:paraId="29A23C74"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b)</w:t>
            </w:r>
            <w:r w:rsidRPr="0013185D">
              <w:rPr>
                <w:rFonts w:ascii="Times New Roman" w:hAnsi="Times New Roman" w:cs="Times New Roman"/>
                <w:sz w:val="20"/>
                <w:szCs w:val="20"/>
              </w:rPr>
              <w:tab/>
              <w:t>denumirea comercială, adresa juridică, numărul de telefon, adresa de e-mail și  site-ul web al emitentului;</w:t>
            </w:r>
          </w:p>
          <w:p w14:paraId="4FF5EA02"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cărțile albe pentru criptoactive și eventualele cărți albe pentru criptoactive modificate, versiunile caduce ale cărții albe pentru criptoactive fiind păstrate într-o arhivă separată și marcate în mod clar ca fiind caduce;</w:t>
            </w:r>
          </w:p>
          <w:p w14:paraId="281F2D96"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data de început sau, dacă nu este disponibilă la momentul notificării de către autoritatea competentă, data preconizată de începere a ofertei publice sau a admiterii la tranzacționare;</w:t>
            </w:r>
          </w:p>
          <w:p w14:paraId="4F24ABAF"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e)</w:t>
            </w:r>
            <w:r w:rsidRPr="0013185D">
              <w:rPr>
                <w:rFonts w:ascii="Times New Roman" w:hAnsi="Times New Roman" w:cs="Times New Roman"/>
                <w:sz w:val="20"/>
                <w:szCs w:val="20"/>
              </w:rPr>
              <w:tab/>
              <w:t>orice alte servicii prestate de emitent care nu intră sub incidența prezentei legi, cu o trimitere la cadrul legal aplicabil;</w:t>
            </w:r>
          </w:p>
          <w:p w14:paraId="4CDB2A6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f)</w:t>
            </w:r>
            <w:r w:rsidRPr="0013185D">
              <w:rPr>
                <w:rFonts w:ascii="Times New Roman" w:hAnsi="Times New Roman" w:cs="Times New Roman"/>
                <w:sz w:val="20"/>
                <w:szCs w:val="20"/>
              </w:rPr>
              <w:tab/>
              <w:t>data licenței de instituție de credit sau de instituție emitentă de monedă electronică și, dacă este cazul, data retragerii licenței respective.</w:t>
            </w:r>
          </w:p>
          <w:p w14:paraId="0EF64C0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(5)</w:t>
            </w:r>
            <w:r w:rsidRPr="0013185D">
              <w:rPr>
                <w:rFonts w:ascii="Times New Roman" w:hAnsi="Times New Roman" w:cs="Times New Roman"/>
                <w:sz w:val="20"/>
                <w:szCs w:val="20"/>
              </w:rPr>
              <w:tab/>
              <w:t>În ceea ce privește furnizorii de servicii de criptoactive, registrul privind criptoactivele conține următoarele informații:</w:t>
            </w:r>
          </w:p>
          <w:p w14:paraId="19CF21CD"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denumirea, forma juridică și codul IDNO al furnizorului de servicii de criptoactive și, după caz, ale sucursalelor furnizorului de servicii de criptoactive;</w:t>
            </w:r>
          </w:p>
          <w:p w14:paraId="3A5081FA"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b)</w:t>
            </w:r>
            <w:r w:rsidRPr="0013185D">
              <w:rPr>
                <w:rFonts w:ascii="Times New Roman" w:hAnsi="Times New Roman" w:cs="Times New Roman"/>
                <w:sz w:val="20"/>
                <w:szCs w:val="20"/>
              </w:rPr>
              <w:tab/>
              <w:t xml:space="preserve">denumirea comercială, adresa fizică, numărul de telefon, e-mailul și  site-ul web al furnizorului de servicii de criptoactive și, după caz, ale platformei de tranzacționare pentru criptoactive </w:t>
            </w:r>
            <w:r w:rsidRPr="0013185D">
              <w:rPr>
                <w:rFonts w:ascii="Times New Roman" w:hAnsi="Times New Roman" w:cs="Times New Roman"/>
                <w:sz w:val="20"/>
                <w:szCs w:val="20"/>
              </w:rPr>
              <w:lastRenderedPageBreak/>
              <w:t>care este operată de furnizorul de servicii de criptoactive;</w:t>
            </w:r>
          </w:p>
          <w:p w14:paraId="3D9718C1"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denumirea și adresa autorității competente care a acordat autorizația și datele de contact ale acesteia;</w:t>
            </w:r>
          </w:p>
          <w:p w14:paraId="689D822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lista serviciilor de criptoactive furnizate de furnizorul de servicii de criptoactive;</w:t>
            </w:r>
          </w:p>
          <w:p w14:paraId="7D96C411"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e)</w:t>
            </w:r>
            <w:r w:rsidRPr="0013185D">
              <w:rPr>
                <w:rFonts w:ascii="Times New Roman" w:hAnsi="Times New Roman" w:cs="Times New Roman"/>
                <w:sz w:val="20"/>
                <w:szCs w:val="20"/>
              </w:rPr>
              <w:tab/>
              <w:t>data de început sau, dacă nu este disponibilă la momentul notificării de către autoritatea competentă, data preconizată de începere a furnizării de servicii de criptoactive;</w:t>
            </w:r>
          </w:p>
          <w:p w14:paraId="1BECBF5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f)</w:t>
            </w:r>
            <w:r w:rsidRPr="0013185D">
              <w:rPr>
                <w:rFonts w:ascii="Times New Roman" w:hAnsi="Times New Roman" w:cs="Times New Roman"/>
                <w:sz w:val="20"/>
                <w:szCs w:val="20"/>
              </w:rPr>
              <w:tab/>
              <w:t>orice alte servicii prestate de furnizorul de servicii de criptoactive care nu intră sub incidența prezentei legi, cu trimitere la cadrul legal aplicabil;</w:t>
            </w:r>
          </w:p>
          <w:p w14:paraId="6474DCCB"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g)</w:t>
            </w:r>
            <w:r w:rsidRPr="0013185D">
              <w:rPr>
                <w:rFonts w:ascii="Times New Roman" w:hAnsi="Times New Roman" w:cs="Times New Roman"/>
                <w:sz w:val="20"/>
                <w:szCs w:val="20"/>
              </w:rPr>
              <w:tab/>
              <w:t>data autorizației și, dacă este cazul, data retragerii autorizației.</w:t>
            </w:r>
          </w:p>
          <w:p w14:paraId="72474B6F"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(6)</w:t>
            </w:r>
            <w:r w:rsidRPr="0013185D">
              <w:rPr>
                <w:rFonts w:ascii="Times New Roman" w:hAnsi="Times New Roman" w:cs="Times New Roman"/>
                <w:sz w:val="20"/>
                <w:szCs w:val="20"/>
              </w:rPr>
              <w:tab/>
              <w:t>Autoritățile competente în funcție de aria de competențe conform art.85, notifică fără întârziere deținătoarei registrului cu privire la măsurile enumerate la art. 86 alin. (1) lit. b), c), f), l), m), n), o) sau (t), precum și alin.(2) lit. e), f), g), h) și m), care afectează furnizarea serviciilor de criptoactive sau emiterea, oferta publică sau utilizarea de criptoactive, în măsura în care aceasta nu este însăși Comisia Națională. Deținătoarea registrului include aceste informații în registrul privind criptoactivele.</w:t>
            </w:r>
          </w:p>
          <w:p w14:paraId="3425CC8C"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(7)</w:t>
            </w:r>
            <w:r w:rsidRPr="0013185D">
              <w:rPr>
                <w:rFonts w:ascii="Times New Roman" w:hAnsi="Times New Roman" w:cs="Times New Roman"/>
                <w:sz w:val="20"/>
                <w:szCs w:val="20"/>
              </w:rPr>
              <w:tab/>
              <w:t>Orice retragere a unei autorizații a unui emitent de tokenuri raportate la active, a unui emitent de tokenuri de monedă electronică sau a unui furnizor de servicii de criptoactive și orice măsură notificată în conformitate cu alin. (6) rămâne publicată în registru privind criptoactivele pentru o perioadă de 5 ani.</w:t>
            </w:r>
          </w:p>
          <w:p w14:paraId="5862A7BE" w14:textId="2924EE01" w:rsidR="00594B85" w:rsidRPr="00B74382"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(8)</w:t>
            </w:r>
            <w:r w:rsidRPr="0013185D">
              <w:rPr>
                <w:rFonts w:ascii="Times New Roman" w:hAnsi="Times New Roman" w:cs="Times New Roman"/>
                <w:sz w:val="20"/>
                <w:szCs w:val="20"/>
              </w:rPr>
              <w:tab/>
              <w:t>Comisia Națională adoptă acte normative  de reglementare în vederea stabilirii cerințelor și/sau standardelor tehnice care detaliază datele necesare pentru clasificarea în registrul privind criptoactivele, în funcție de tipul de criptoactive, a cărților albe pentru criptoactive, și pentru a specifica modalitățile practice pentru a se asigura că datele respective pot fi citite automat.</w:t>
            </w:r>
          </w:p>
        </w:tc>
        <w:tc>
          <w:tcPr>
            <w:tcW w:w="2684" w:type="dxa"/>
          </w:tcPr>
          <w:p w14:paraId="5BCA17C9" w14:textId="77777777" w:rsidR="00594B85" w:rsidRPr="000B539E" w:rsidRDefault="00594B85" w:rsidP="00F5561F">
            <w:pPr>
              <w:rPr>
                <w:rFonts w:ascii="Times New Roman" w:hAnsi="Times New Roman" w:cs="Times New Roman"/>
                <w:sz w:val="20"/>
                <w:szCs w:val="20"/>
              </w:rPr>
            </w:pPr>
          </w:p>
        </w:tc>
        <w:tc>
          <w:tcPr>
            <w:tcW w:w="3018" w:type="dxa"/>
          </w:tcPr>
          <w:p w14:paraId="7DBF3F25" w14:textId="77777777" w:rsidR="00594B85" w:rsidRDefault="00594B85" w:rsidP="00594B85">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CE670AB" w14:textId="77777777" w:rsidR="00594B85" w:rsidRPr="00A046F8" w:rsidRDefault="00594B85" w:rsidP="00594B85">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2FF6C35" w14:textId="77777777" w:rsidR="00594B85" w:rsidRPr="00594B85" w:rsidRDefault="00594B85" w:rsidP="00F5561F">
            <w:pPr>
              <w:rPr>
                <w:rFonts w:ascii="Times New Roman" w:hAnsi="Times New Roman" w:cs="Times New Roman"/>
                <w:sz w:val="20"/>
                <w:szCs w:val="20"/>
                <w:lang w:val="ro-RO"/>
              </w:rPr>
            </w:pPr>
          </w:p>
        </w:tc>
      </w:tr>
      <w:tr w:rsidR="00F5561F" w:rsidRPr="000B539E" w14:paraId="59F1A000" w14:textId="77777777" w:rsidTr="00B4511F">
        <w:trPr>
          <w:gridAfter w:val="1"/>
          <w:wAfter w:w="15" w:type="dxa"/>
        </w:trPr>
        <w:tc>
          <w:tcPr>
            <w:tcW w:w="4434" w:type="dxa"/>
            <w:gridSpan w:val="2"/>
          </w:tcPr>
          <w:p w14:paraId="6267308F"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110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Registrul entităților neconforme care furnizează servicii de criptoactive</w:t>
            </w:r>
          </w:p>
          <w:p w14:paraId="2BBEDA8E"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lastRenderedPageBreak/>
              <w:t>(1) ESMA instituie un registru neexhaustiv al entităților care furnizează servicii de criptoactive cu încălcarea articolului 59 sau a articolului 61.</w:t>
            </w:r>
          </w:p>
          <w:p w14:paraId="5FA94CA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(2) Registrul conține cel puțin denumirea comercială sau website-ul entității neconforme și denumirea autorității competente care a transmis informațiile.</w:t>
            </w:r>
          </w:p>
          <w:p w14:paraId="7CEE9EE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(3) Registrul este pus la dispoziția publicului pe website-ul ESMA, într-un format care poate fi citit automat, și este actualizat periodic pentru a ține seama de orice modificare a circumstanțelor sau de orice informație adusă în atenția ESMA cu privire la entitățile neconforme înregistrate. Registrul permite accesul centralizat la informațiile transmise de autoritățile competente din statele membre sau din țările terțe, precum și de ABE.</w:t>
            </w:r>
          </w:p>
          <w:p w14:paraId="6952BD8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(4) ESMA actualizează registrul pentru a include informații cu privire la orice caz de încălcare a prezentului regulament identificat din proprie inițiativă, în conformitate cu articolul 17 din Regulamentul (UE) nr. 1095/2010, în care a adoptat o decizie în temeiul alineatului (6) din articolul respectiv, adresată unei entități neconforme care furnizează servicii de criptoactive, sau orice informații referitoare la entități care furnizează servicii de criptoactive fără autorizarea sau înregistrarea necesară, transmise de autoritățile de supraveghere relevante din țările terțe.</w:t>
            </w:r>
          </w:p>
          <w:p w14:paraId="569D68B2" w14:textId="263E24D6"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(5) În cazurile menționate la alineatul (4) de la prezentul articol, ESMA poate exercita competențele de supraveghere și de investigare relevante ale autorităților competente, astfel cum se menționează la articolul 94 alineatul (1), în ceea ce privește entitățile neconforme care furnizează servicii de criptoactive.</w:t>
            </w:r>
          </w:p>
        </w:tc>
        <w:tc>
          <w:tcPr>
            <w:tcW w:w="4318" w:type="dxa"/>
          </w:tcPr>
          <w:p w14:paraId="6FC65312" w14:textId="077AF395" w:rsidR="00F5561F" w:rsidRPr="000B539E" w:rsidRDefault="00F5561F" w:rsidP="00F5561F">
            <w:pPr>
              <w:rPr>
                <w:rFonts w:ascii="Times New Roman" w:hAnsi="Times New Roman" w:cs="Times New Roman"/>
                <w:sz w:val="20"/>
                <w:szCs w:val="20"/>
              </w:rPr>
            </w:pPr>
          </w:p>
        </w:tc>
        <w:tc>
          <w:tcPr>
            <w:tcW w:w="2684" w:type="dxa"/>
          </w:tcPr>
          <w:p w14:paraId="266DD4A6" w14:textId="5BAA0519"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t>Prevederi UE neaplicabile</w:t>
            </w:r>
          </w:p>
        </w:tc>
        <w:tc>
          <w:tcPr>
            <w:tcW w:w="3018" w:type="dxa"/>
          </w:tcPr>
          <w:p w14:paraId="7BE6885B" w14:textId="5138F69A" w:rsidR="00F5561F" w:rsidRPr="000B539E" w:rsidRDefault="00594B85" w:rsidP="00F5561F">
            <w:pPr>
              <w:rPr>
                <w:rFonts w:ascii="Times New Roman" w:hAnsi="Times New Roman" w:cs="Times New Roman"/>
                <w:sz w:val="20"/>
                <w:szCs w:val="20"/>
              </w:rPr>
            </w:pPr>
            <w:r>
              <w:rPr>
                <w:rFonts w:ascii="Times New Roman" w:hAnsi="Times New Roman" w:cs="Times New Roman"/>
                <w:sz w:val="20"/>
                <w:szCs w:val="20"/>
              </w:rPr>
              <w:t>L</w:t>
            </w:r>
            <w:r w:rsidR="00F5561F" w:rsidRPr="000B539E">
              <w:rPr>
                <w:rFonts w:ascii="Times New Roman" w:hAnsi="Times New Roman" w:cs="Times New Roman"/>
                <w:sz w:val="20"/>
                <w:szCs w:val="20"/>
              </w:rPr>
              <w:t>ipsa calității de stat membru UE, Republica Moldova nu va transpune prevederile.</w:t>
            </w:r>
          </w:p>
        </w:tc>
      </w:tr>
      <w:tr w:rsidR="00594B85" w:rsidRPr="000B539E" w14:paraId="2DD35BA9" w14:textId="77777777" w:rsidTr="00B4511F">
        <w:trPr>
          <w:gridAfter w:val="1"/>
          <w:wAfter w:w="15" w:type="dxa"/>
        </w:trPr>
        <w:tc>
          <w:tcPr>
            <w:tcW w:w="4434" w:type="dxa"/>
            <w:gridSpan w:val="2"/>
          </w:tcPr>
          <w:p w14:paraId="606440FE" w14:textId="77777777" w:rsidR="00594B85" w:rsidRPr="000B539E" w:rsidRDefault="00594B85" w:rsidP="00F5561F">
            <w:pPr>
              <w:rPr>
                <w:rFonts w:ascii="Times New Roman" w:hAnsi="Times New Roman" w:cs="Times New Roman"/>
                <w:sz w:val="20"/>
                <w:szCs w:val="20"/>
              </w:rPr>
            </w:pPr>
          </w:p>
        </w:tc>
        <w:tc>
          <w:tcPr>
            <w:tcW w:w="4318" w:type="dxa"/>
          </w:tcPr>
          <w:p w14:paraId="12DF48D7" w14:textId="1C3B76DD" w:rsidR="00594B85" w:rsidRPr="00594B85" w:rsidRDefault="00594B85" w:rsidP="00AB7293">
            <w:pPr>
              <w:tabs>
                <w:tab w:val="left" w:pos="302"/>
                <w:tab w:val="left" w:pos="1117"/>
              </w:tabs>
              <w:rPr>
                <w:rFonts w:ascii="Times New Roman" w:hAnsi="Times New Roman" w:cs="Times New Roman"/>
                <w:b/>
                <w:bCs/>
                <w:sz w:val="20"/>
                <w:szCs w:val="20"/>
              </w:rPr>
            </w:pPr>
            <w:r w:rsidRPr="00594B85">
              <w:rPr>
                <w:rFonts w:ascii="Times New Roman" w:hAnsi="Times New Roman" w:cs="Times New Roman"/>
                <w:b/>
                <w:bCs/>
                <w:sz w:val="20"/>
                <w:szCs w:val="20"/>
              </w:rPr>
              <w:t>Articolul 9</w:t>
            </w:r>
            <w:r w:rsidR="00CA5515">
              <w:rPr>
                <w:rFonts w:ascii="Times New Roman" w:hAnsi="Times New Roman" w:cs="Times New Roman"/>
                <w:b/>
                <w:bCs/>
                <w:sz w:val="20"/>
                <w:szCs w:val="20"/>
              </w:rPr>
              <w:t>6</w:t>
            </w:r>
            <w:r w:rsidRPr="00594B85">
              <w:rPr>
                <w:rFonts w:ascii="Times New Roman" w:hAnsi="Times New Roman" w:cs="Times New Roman"/>
                <w:b/>
                <w:bCs/>
                <w:sz w:val="20"/>
                <w:szCs w:val="20"/>
              </w:rPr>
              <w:t>.</w:t>
            </w:r>
            <w:r w:rsidRPr="00594B85">
              <w:rPr>
                <w:rFonts w:ascii="Times New Roman" w:hAnsi="Times New Roman" w:cs="Times New Roman"/>
                <w:b/>
                <w:bCs/>
                <w:sz w:val="20"/>
                <w:szCs w:val="20"/>
              </w:rPr>
              <w:tab/>
              <w:t>Registrul entităților neconforme care furnizează servicii de criptoactive</w:t>
            </w:r>
          </w:p>
          <w:p w14:paraId="1AFA0BF1" w14:textId="77777777" w:rsidR="00594B85" w:rsidRPr="00B74382"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 xml:space="preserve">Comisia Națională, în virtutea calității de autoritate cu prerogative de supraveghere şi controlul pieţei financiare, precum şi de protejare a drepturilor consumatorilor de servicii financiare în temeiul Legii nr. 192/1998, instituie un registru neexhaustiv al entităților care furnizează servicii de criptoactive cu încălcarea art. 53 sau a art. 55 </w:t>
            </w:r>
            <w:r w:rsidRPr="00B74382">
              <w:rPr>
                <w:rFonts w:ascii="Times New Roman" w:hAnsi="Times New Roman" w:cs="Times New Roman"/>
                <w:sz w:val="20"/>
                <w:szCs w:val="20"/>
              </w:rPr>
              <w:lastRenderedPageBreak/>
              <w:t>(denumit în continuare - registrul entităților neconforme).</w:t>
            </w:r>
          </w:p>
          <w:p w14:paraId="05A8D9FF" w14:textId="77777777" w:rsidR="00594B85" w:rsidRPr="00B74382"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(2)</w:t>
            </w:r>
            <w:r w:rsidRPr="00B74382">
              <w:rPr>
                <w:rFonts w:ascii="Times New Roman" w:hAnsi="Times New Roman" w:cs="Times New Roman"/>
                <w:sz w:val="20"/>
                <w:szCs w:val="20"/>
              </w:rPr>
              <w:tab/>
              <w:t>Registrul entităților neconforme conține cel puțin denumirea comercială sau  site-ul web al entității neconforme.</w:t>
            </w:r>
          </w:p>
          <w:p w14:paraId="39BFBD04" w14:textId="77777777" w:rsidR="00594B85" w:rsidRPr="00B74382"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(3)</w:t>
            </w:r>
            <w:r w:rsidRPr="00B74382">
              <w:rPr>
                <w:rFonts w:ascii="Times New Roman" w:hAnsi="Times New Roman" w:cs="Times New Roman"/>
                <w:sz w:val="20"/>
                <w:szCs w:val="20"/>
              </w:rPr>
              <w:tab/>
              <w:t>Registrul entităților neconforme este pus la dispoziția publicului pe  site-ul web oficial al Comisiei Naționale, într-un format care poate fi citit automat, și este actualizat periodic pentru a ține seama de orice modificare a circumstanțelor sau de orice informație adusă în atenția Comisiei Naționale cu privire la entitățile neconforme înregistrate. Registrul entităților neconforme permite accesul centralizat la informații.</w:t>
            </w:r>
          </w:p>
          <w:p w14:paraId="011E3F8C" w14:textId="0BC310D5" w:rsidR="00594B85" w:rsidRPr="000B539E"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(4)</w:t>
            </w:r>
            <w:r w:rsidRPr="00B74382">
              <w:rPr>
                <w:rFonts w:ascii="Times New Roman" w:hAnsi="Times New Roman" w:cs="Times New Roman"/>
                <w:sz w:val="20"/>
                <w:szCs w:val="20"/>
              </w:rPr>
              <w:tab/>
              <w:t>Comisia Națională actualizează registrul entităților neconforme pentru a include informații cu privire la orice caz de încălcare a prezentei legi identificat din proprie inițiativă, sau orice informații referitoare la entități care furnizează servicii de criptoactive fără autorizarea sau înregistrarea necesară, transmise de autoritățile naționale și autoritățile de supraveghere relevante din alte state.</w:t>
            </w:r>
          </w:p>
        </w:tc>
        <w:tc>
          <w:tcPr>
            <w:tcW w:w="2684" w:type="dxa"/>
          </w:tcPr>
          <w:p w14:paraId="00788739" w14:textId="77777777" w:rsidR="00594B85" w:rsidRPr="00594B85" w:rsidRDefault="00594B85" w:rsidP="00F5561F">
            <w:pPr>
              <w:rPr>
                <w:rFonts w:ascii="Times New Roman" w:hAnsi="Times New Roman" w:cs="Times New Roman"/>
                <w:b/>
                <w:bCs/>
                <w:sz w:val="20"/>
                <w:szCs w:val="20"/>
              </w:rPr>
            </w:pPr>
          </w:p>
        </w:tc>
        <w:tc>
          <w:tcPr>
            <w:tcW w:w="3018" w:type="dxa"/>
          </w:tcPr>
          <w:p w14:paraId="3A776EF0" w14:textId="77777777" w:rsidR="0077415B" w:rsidRDefault="0077415B" w:rsidP="0077415B">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2E7C562" w14:textId="77777777" w:rsidR="0077415B" w:rsidRPr="00A046F8" w:rsidRDefault="0077415B" w:rsidP="0077415B">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AE85360" w14:textId="77777777" w:rsidR="00594B85" w:rsidRPr="0077415B" w:rsidRDefault="00594B85" w:rsidP="00F5561F">
            <w:pPr>
              <w:rPr>
                <w:rFonts w:ascii="Times New Roman" w:hAnsi="Times New Roman" w:cs="Times New Roman"/>
                <w:sz w:val="20"/>
                <w:szCs w:val="20"/>
                <w:lang w:val="ro-RO"/>
              </w:rPr>
            </w:pPr>
          </w:p>
        </w:tc>
      </w:tr>
      <w:tr w:rsidR="00F5561F" w:rsidRPr="000B539E" w14:paraId="3F1835ED" w14:textId="77777777" w:rsidTr="00B4511F">
        <w:trPr>
          <w:gridAfter w:val="1"/>
          <w:wAfter w:w="15" w:type="dxa"/>
        </w:trPr>
        <w:tc>
          <w:tcPr>
            <w:tcW w:w="4434" w:type="dxa"/>
            <w:gridSpan w:val="2"/>
          </w:tcPr>
          <w:p w14:paraId="1CDF40E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CAPITOLUL 3</w:t>
            </w:r>
          </w:p>
          <w:p w14:paraId="386CF23E" w14:textId="3BC99092"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Sancțiuni administrative și alte măsuri administrative aplicate de autoritățile competente</w:t>
            </w:r>
          </w:p>
        </w:tc>
        <w:tc>
          <w:tcPr>
            <w:tcW w:w="4318" w:type="dxa"/>
          </w:tcPr>
          <w:p w14:paraId="4DC3B960" w14:textId="638894BA" w:rsidR="00F5561F" w:rsidRPr="000B539E" w:rsidRDefault="00F96006" w:rsidP="00F5561F">
            <w:pPr>
              <w:rPr>
                <w:rFonts w:ascii="Times New Roman" w:hAnsi="Times New Roman" w:cs="Times New Roman"/>
                <w:sz w:val="20"/>
                <w:szCs w:val="20"/>
              </w:rPr>
            </w:pPr>
            <w:r>
              <w:rPr>
                <w:rFonts w:ascii="Times New Roman" w:hAnsi="Times New Roman" w:cs="Times New Roman"/>
                <w:sz w:val="20"/>
                <w:szCs w:val="20"/>
              </w:rPr>
              <w:t>Secțiunea</w:t>
            </w:r>
            <w:r w:rsidR="00F5561F" w:rsidRPr="000B539E">
              <w:rPr>
                <w:rFonts w:ascii="Times New Roman" w:hAnsi="Times New Roman" w:cs="Times New Roman"/>
                <w:sz w:val="20"/>
                <w:szCs w:val="20"/>
              </w:rPr>
              <w:t xml:space="preserve"> 3</w:t>
            </w:r>
          </w:p>
          <w:p w14:paraId="469607FE" w14:textId="6C0BF4BF"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 xml:space="preserve">Sancțiuni și măsuri aplicate de autoritățile competente  </w:t>
            </w:r>
          </w:p>
        </w:tc>
        <w:tc>
          <w:tcPr>
            <w:tcW w:w="2684" w:type="dxa"/>
          </w:tcPr>
          <w:p w14:paraId="04BD8274" w14:textId="18FEDB8A"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t>Compatibil</w:t>
            </w:r>
          </w:p>
        </w:tc>
        <w:tc>
          <w:tcPr>
            <w:tcW w:w="3018" w:type="dxa"/>
          </w:tcPr>
          <w:p w14:paraId="0CA48A2F" w14:textId="0439096A" w:rsidR="00F5561F" w:rsidRPr="000B539E" w:rsidRDefault="00F5561F" w:rsidP="00F5561F">
            <w:pPr>
              <w:rPr>
                <w:rFonts w:ascii="Times New Roman" w:hAnsi="Times New Roman" w:cs="Times New Roman"/>
                <w:sz w:val="20"/>
                <w:szCs w:val="20"/>
              </w:rPr>
            </w:pPr>
          </w:p>
        </w:tc>
      </w:tr>
      <w:tr w:rsidR="00F5561F" w:rsidRPr="000B539E" w14:paraId="75D0930E" w14:textId="77777777" w:rsidTr="00B4511F">
        <w:trPr>
          <w:gridAfter w:val="1"/>
          <w:wAfter w:w="15" w:type="dxa"/>
        </w:trPr>
        <w:tc>
          <w:tcPr>
            <w:tcW w:w="4434" w:type="dxa"/>
            <w:gridSpan w:val="2"/>
          </w:tcPr>
          <w:p w14:paraId="559B8D2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t>Articolul 111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Sancțiuni administrative și alte măsuri administrative</w:t>
            </w:r>
          </w:p>
          <w:p w14:paraId="4B8381C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(1) Fără a aduce atingere sancțiunilor penale și competențelor de supraveghere și de investigare ale autorităților competente enumerate la articolul 94, statele membre conferă autorităților competente, în conformitate cu dreptul intern, competențele necesare pentru a aplica sancțiuni administrative și alte măsuri administrative adecvate în ceea ce privește cel puțin următoarele</w:t>
            </w:r>
          </w:p>
          <w:p w14:paraId="0F15F93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 încălcări:</w:t>
            </w:r>
          </w:p>
          <w:p w14:paraId="5905C77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 încălcările articolelor 4-14;</w:t>
            </w:r>
          </w:p>
          <w:p w14:paraId="4DC1BA9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încălcările articolelor 16, 17, 19, 22, 23, 25, ale articolelor 27-41 și ale articolelor 46 și 47;</w:t>
            </w:r>
          </w:p>
          <w:p w14:paraId="1C20A3C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 încălcările articolelor 48-51 și ale articolelor 53, 54 și 55;</w:t>
            </w:r>
          </w:p>
          <w:p w14:paraId="2B36D59E"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(d) încălcările articolelor 59, 60, 64 și ale articolelor 65-83;</w:t>
            </w:r>
          </w:p>
          <w:p w14:paraId="71ADD23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lastRenderedPageBreak/>
              <w:t>(e) încălcările articolelor 88-92;</w:t>
            </w:r>
          </w:p>
          <w:p w14:paraId="1787CECE" w14:textId="04498134" w:rsidR="00F5561F" w:rsidRPr="00AD3596" w:rsidRDefault="00F5561F" w:rsidP="007933A7">
            <w:pPr>
              <w:rPr>
                <w:rFonts w:ascii="Times New Roman" w:hAnsi="Times New Roman" w:cs="Times New Roman"/>
                <w:sz w:val="20"/>
                <w:szCs w:val="20"/>
              </w:rPr>
            </w:pPr>
            <w:r w:rsidRPr="000B539E">
              <w:rPr>
                <w:rFonts w:ascii="Times New Roman" w:hAnsi="Times New Roman" w:cs="Times New Roman"/>
                <w:sz w:val="20"/>
                <w:szCs w:val="20"/>
              </w:rPr>
              <w:t>(f) necooperarea în cadrul unei investigații, al unei inspecții sau al unei solicitări menționate la articolul 94 alineatul (3).</w:t>
            </w:r>
          </w:p>
        </w:tc>
        <w:tc>
          <w:tcPr>
            <w:tcW w:w="4318" w:type="dxa"/>
          </w:tcPr>
          <w:p w14:paraId="3BA9C007" w14:textId="660C7632"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lastRenderedPageBreak/>
              <w:t>Articolul 9</w:t>
            </w:r>
            <w:r w:rsidR="00CA5515">
              <w:rPr>
                <w:rFonts w:ascii="Times New Roman" w:hAnsi="Times New Roman" w:cs="Times New Roman"/>
                <w:b/>
                <w:bCs/>
                <w:sz w:val="20"/>
                <w:szCs w:val="20"/>
              </w:rPr>
              <w:t>7</w:t>
            </w:r>
            <w:r w:rsidRPr="00594B85">
              <w:rPr>
                <w:rFonts w:ascii="Times New Roman" w:hAnsi="Times New Roman" w:cs="Times New Roman"/>
                <w:b/>
                <w:bCs/>
                <w:sz w:val="20"/>
                <w:szCs w:val="20"/>
              </w:rPr>
              <w:t>.</w:t>
            </w:r>
            <w:r w:rsidRPr="00594B85">
              <w:rPr>
                <w:rFonts w:ascii="Times New Roman" w:hAnsi="Times New Roman" w:cs="Times New Roman"/>
                <w:b/>
                <w:bCs/>
                <w:sz w:val="20"/>
                <w:szCs w:val="20"/>
              </w:rPr>
              <w:tab/>
              <w:t>Sancțiuni și măsuri</w:t>
            </w:r>
          </w:p>
          <w:p w14:paraId="7A38A029" w14:textId="77777777" w:rsidR="00F5561F" w:rsidRPr="00B74382" w:rsidRDefault="00F5561F" w:rsidP="00594B85">
            <w:pPr>
              <w:tabs>
                <w:tab w:val="left" w:pos="235"/>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Fără a aduce atingere competențelor de supraveghere, de investigare și de control enumerate la art. 86, autoritățile competente în funcție de aria de competență conform art.85, au dreptul să aplice sancțiuni și măsuri în ceea ce privește următoarele încălcări ale:</w:t>
            </w:r>
          </w:p>
          <w:p w14:paraId="69653A01" w14:textId="77777777" w:rsidR="00F5561F" w:rsidRPr="00B74382" w:rsidRDefault="00F5561F" w:rsidP="00594B85">
            <w:pPr>
              <w:tabs>
                <w:tab w:val="left" w:pos="235"/>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articolelor 4-14;</w:t>
            </w:r>
          </w:p>
          <w:p w14:paraId="6B6F34F7" w14:textId="77777777" w:rsidR="00F5561F" w:rsidRPr="00B74382" w:rsidRDefault="00F5561F" w:rsidP="00594B85">
            <w:pPr>
              <w:tabs>
                <w:tab w:val="left" w:pos="235"/>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articolelor 16, 17, 19, 22, 23, 25, ale articolelor 27-41 și ale articolelor 43 și 44;</w:t>
            </w:r>
          </w:p>
          <w:p w14:paraId="244FEA8F" w14:textId="77777777" w:rsidR="00F5561F" w:rsidRPr="00B74382" w:rsidRDefault="00F5561F" w:rsidP="00594B85">
            <w:pPr>
              <w:tabs>
                <w:tab w:val="left" w:pos="235"/>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articolelor 45-48 și ale articolelor 50 , 51 și 52;</w:t>
            </w:r>
          </w:p>
          <w:p w14:paraId="28E6291F" w14:textId="77777777" w:rsidR="00F5561F" w:rsidRPr="00B74382" w:rsidRDefault="00F5561F" w:rsidP="00594B85">
            <w:pPr>
              <w:tabs>
                <w:tab w:val="left" w:pos="235"/>
              </w:tabs>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articolelor 53, 54, 58 și ale articolelor 59-76;</w:t>
            </w:r>
          </w:p>
          <w:p w14:paraId="20C45471" w14:textId="77777777" w:rsidR="00F5561F" w:rsidRPr="00B74382" w:rsidRDefault="00F5561F" w:rsidP="00594B85">
            <w:pPr>
              <w:tabs>
                <w:tab w:val="left" w:pos="235"/>
              </w:tabs>
              <w:rPr>
                <w:rFonts w:ascii="Times New Roman" w:hAnsi="Times New Roman" w:cs="Times New Roman"/>
                <w:sz w:val="20"/>
                <w:szCs w:val="20"/>
              </w:rPr>
            </w:pPr>
            <w:r w:rsidRPr="00B74382">
              <w:rPr>
                <w:rFonts w:ascii="Times New Roman" w:hAnsi="Times New Roman" w:cs="Times New Roman"/>
                <w:sz w:val="20"/>
                <w:szCs w:val="20"/>
              </w:rPr>
              <w:t>e)</w:t>
            </w:r>
            <w:r w:rsidRPr="00B74382">
              <w:rPr>
                <w:rFonts w:ascii="Times New Roman" w:hAnsi="Times New Roman" w:cs="Times New Roman"/>
                <w:sz w:val="20"/>
                <w:szCs w:val="20"/>
              </w:rPr>
              <w:tab/>
              <w:t>articolelor 80-84;</w:t>
            </w:r>
          </w:p>
          <w:p w14:paraId="26E84626" w14:textId="77777777" w:rsidR="00F5561F" w:rsidRPr="00B74382" w:rsidRDefault="00F5561F" w:rsidP="00594B85">
            <w:pPr>
              <w:tabs>
                <w:tab w:val="left" w:pos="235"/>
              </w:tabs>
              <w:rPr>
                <w:rFonts w:ascii="Times New Roman" w:hAnsi="Times New Roman" w:cs="Times New Roman"/>
                <w:sz w:val="20"/>
                <w:szCs w:val="20"/>
              </w:rPr>
            </w:pPr>
            <w:r w:rsidRPr="00B74382">
              <w:rPr>
                <w:rFonts w:ascii="Times New Roman" w:hAnsi="Times New Roman" w:cs="Times New Roman"/>
                <w:sz w:val="20"/>
                <w:szCs w:val="20"/>
              </w:rPr>
              <w:t>f)</w:t>
            </w:r>
            <w:r w:rsidRPr="00B74382">
              <w:rPr>
                <w:rFonts w:ascii="Times New Roman" w:hAnsi="Times New Roman" w:cs="Times New Roman"/>
                <w:sz w:val="20"/>
                <w:szCs w:val="20"/>
              </w:rPr>
              <w:tab/>
              <w:t>necooperarea în cadrul unei investigații, unui control, unei inspecții sau al unei solicitări menționate la art. 86 alin. (4).</w:t>
            </w:r>
          </w:p>
          <w:p w14:paraId="37D7E424" w14:textId="77777777" w:rsidR="00F5561F" w:rsidRPr="00B74382" w:rsidRDefault="00F5561F" w:rsidP="00594B85">
            <w:pPr>
              <w:tabs>
                <w:tab w:val="left" w:pos="235"/>
              </w:tabs>
              <w:rPr>
                <w:rFonts w:ascii="Times New Roman" w:hAnsi="Times New Roman" w:cs="Times New Roman"/>
                <w:sz w:val="20"/>
                <w:szCs w:val="20"/>
              </w:rPr>
            </w:pPr>
          </w:p>
          <w:p w14:paraId="5015605E" w14:textId="4B87C249" w:rsidR="00F5561F" w:rsidRPr="00B74382" w:rsidRDefault="00F5561F" w:rsidP="00AD3596">
            <w:pPr>
              <w:rPr>
                <w:rFonts w:ascii="Times New Roman" w:hAnsi="Times New Roman" w:cs="Times New Roman"/>
                <w:sz w:val="20"/>
                <w:szCs w:val="20"/>
              </w:rPr>
            </w:pPr>
          </w:p>
        </w:tc>
        <w:tc>
          <w:tcPr>
            <w:tcW w:w="2684" w:type="dxa"/>
          </w:tcPr>
          <w:p w14:paraId="2E7E738A" w14:textId="77777777" w:rsidR="00F5561F" w:rsidRPr="001A7F4D" w:rsidRDefault="00F5561F" w:rsidP="00F5561F">
            <w:pPr>
              <w:rPr>
                <w:rFonts w:ascii="Times New Roman" w:hAnsi="Times New Roman" w:cs="Times New Roman"/>
                <w:b/>
                <w:bCs/>
                <w:sz w:val="20"/>
                <w:szCs w:val="20"/>
              </w:rPr>
            </w:pPr>
            <w:r w:rsidRPr="001A7F4D">
              <w:rPr>
                <w:rFonts w:ascii="Times New Roman" w:hAnsi="Times New Roman" w:cs="Times New Roman"/>
                <w:b/>
                <w:bCs/>
                <w:sz w:val="20"/>
                <w:szCs w:val="20"/>
              </w:rPr>
              <w:t>Compatibil</w:t>
            </w:r>
          </w:p>
          <w:p w14:paraId="442332A6" w14:textId="77777777" w:rsidR="00F5561F" w:rsidRPr="000B539E" w:rsidRDefault="00F5561F" w:rsidP="00F5561F">
            <w:pPr>
              <w:rPr>
                <w:rFonts w:ascii="Times New Roman" w:hAnsi="Times New Roman" w:cs="Times New Roman"/>
                <w:sz w:val="20"/>
                <w:szCs w:val="20"/>
              </w:rPr>
            </w:pPr>
          </w:p>
          <w:p w14:paraId="155AE904" w14:textId="77777777" w:rsidR="00F5561F" w:rsidRPr="000B539E" w:rsidRDefault="00F5561F" w:rsidP="00F5561F">
            <w:pPr>
              <w:rPr>
                <w:rFonts w:ascii="Times New Roman" w:hAnsi="Times New Roman" w:cs="Times New Roman"/>
                <w:sz w:val="20"/>
                <w:szCs w:val="20"/>
              </w:rPr>
            </w:pPr>
          </w:p>
          <w:p w14:paraId="5BAA08B5" w14:textId="77777777" w:rsidR="00F5561F" w:rsidRPr="000B539E" w:rsidRDefault="00F5561F" w:rsidP="00F5561F">
            <w:pPr>
              <w:rPr>
                <w:rFonts w:ascii="Times New Roman" w:hAnsi="Times New Roman" w:cs="Times New Roman"/>
                <w:sz w:val="20"/>
                <w:szCs w:val="20"/>
              </w:rPr>
            </w:pPr>
          </w:p>
          <w:p w14:paraId="251CE1D2" w14:textId="77777777" w:rsidR="00F5561F" w:rsidRPr="000B539E" w:rsidRDefault="00F5561F" w:rsidP="00F5561F">
            <w:pPr>
              <w:rPr>
                <w:rFonts w:ascii="Times New Roman" w:hAnsi="Times New Roman" w:cs="Times New Roman"/>
                <w:sz w:val="20"/>
                <w:szCs w:val="20"/>
              </w:rPr>
            </w:pPr>
          </w:p>
          <w:p w14:paraId="600FF580" w14:textId="77777777" w:rsidR="00F5561F" w:rsidRPr="000B539E" w:rsidRDefault="00F5561F" w:rsidP="00F5561F">
            <w:pPr>
              <w:rPr>
                <w:rFonts w:ascii="Times New Roman" w:hAnsi="Times New Roman" w:cs="Times New Roman"/>
                <w:sz w:val="20"/>
                <w:szCs w:val="20"/>
              </w:rPr>
            </w:pPr>
          </w:p>
          <w:p w14:paraId="5F4A22E3" w14:textId="77777777" w:rsidR="00F5561F" w:rsidRPr="000B539E" w:rsidRDefault="00F5561F" w:rsidP="00F5561F">
            <w:pPr>
              <w:rPr>
                <w:rFonts w:ascii="Times New Roman" w:hAnsi="Times New Roman" w:cs="Times New Roman"/>
                <w:sz w:val="20"/>
                <w:szCs w:val="20"/>
              </w:rPr>
            </w:pPr>
          </w:p>
          <w:p w14:paraId="3A29542E" w14:textId="77777777" w:rsidR="00F5561F" w:rsidRPr="000B539E" w:rsidRDefault="00F5561F" w:rsidP="00F5561F">
            <w:pPr>
              <w:rPr>
                <w:rFonts w:ascii="Times New Roman" w:hAnsi="Times New Roman" w:cs="Times New Roman"/>
                <w:sz w:val="20"/>
                <w:szCs w:val="20"/>
              </w:rPr>
            </w:pPr>
          </w:p>
          <w:p w14:paraId="5E8F29E6" w14:textId="77777777" w:rsidR="00F5561F" w:rsidRPr="000B539E" w:rsidRDefault="00F5561F" w:rsidP="00F5561F">
            <w:pPr>
              <w:rPr>
                <w:rFonts w:ascii="Times New Roman" w:hAnsi="Times New Roman" w:cs="Times New Roman"/>
                <w:sz w:val="20"/>
                <w:szCs w:val="20"/>
              </w:rPr>
            </w:pPr>
          </w:p>
          <w:p w14:paraId="35473772" w14:textId="77777777" w:rsidR="00F5561F" w:rsidRPr="000B539E" w:rsidRDefault="00F5561F" w:rsidP="00F5561F">
            <w:pPr>
              <w:rPr>
                <w:rFonts w:ascii="Times New Roman" w:hAnsi="Times New Roman" w:cs="Times New Roman"/>
                <w:sz w:val="20"/>
                <w:szCs w:val="20"/>
              </w:rPr>
            </w:pPr>
          </w:p>
          <w:p w14:paraId="5F1EE471" w14:textId="0C0C844D" w:rsidR="00F5561F" w:rsidRPr="000B539E" w:rsidRDefault="00F5561F" w:rsidP="00AD3596">
            <w:pPr>
              <w:rPr>
                <w:rFonts w:ascii="Times New Roman" w:hAnsi="Times New Roman" w:cs="Times New Roman"/>
                <w:sz w:val="20"/>
                <w:szCs w:val="20"/>
              </w:rPr>
            </w:pPr>
          </w:p>
        </w:tc>
        <w:tc>
          <w:tcPr>
            <w:tcW w:w="3018" w:type="dxa"/>
          </w:tcPr>
          <w:p w14:paraId="6E9C003B" w14:textId="77777777" w:rsidR="00F5561F" w:rsidRPr="000B539E" w:rsidRDefault="00F5561F" w:rsidP="00F5561F">
            <w:pPr>
              <w:rPr>
                <w:rFonts w:ascii="Times New Roman" w:hAnsi="Times New Roman" w:cs="Times New Roman"/>
                <w:sz w:val="20"/>
                <w:szCs w:val="20"/>
              </w:rPr>
            </w:pPr>
          </w:p>
          <w:p w14:paraId="71C1D96E" w14:textId="77777777" w:rsidR="00F5561F" w:rsidRPr="000B539E" w:rsidRDefault="00F5561F" w:rsidP="00F5561F">
            <w:pPr>
              <w:rPr>
                <w:rFonts w:ascii="Times New Roman" w:hAnsi="Times New Roman" w:cs="Times New Roman"/>
                <w:sz w:val="20"/>
                <w:szCs w:val="20"/>
              </w:rPr>
            </w:pPr>
          </w:p>
          <w:p w14:paraId="34BF56DC" w14:textId="77777777" w:rsidR="00F5561F" w:rsidRPr="000B539E" w:rsidRDefault="00F5561F" w:rsidP="00F5561F">
            <w:pPr>
              <w:rPr>
                <w:rFonts w:ascii="Times New Roman" w:hAnsi="Times New Roman" w:cs="Times New Roman"/>
                <w:sz w:val="20"/>
                <w:szCs w:val="20"/>
              </w:rPr>
            </w:pPr>
          </w:p>
          <w:p w14:paraId="2B74002D" w14:textId="77777777" w:rsidR="00F5561F" w:rsidRPr="000B539E" w:rsidRDefault="00F5561F" w:rsidP="00F5561F">
            <w:pPr>
              <w:rPr>
                <w:rFonts w:ascii="Times New Roman" w:hAnsi="Times New Roman" w:cs="Times New Roman"/>
                <w:sz w:val="20"/>
                <w:szCs w:val="20"/>
              </w:rPr>
            </w:pPr>
          </w:p>
          <w:p w14:paraId="1C37986A" w14:textId="77777777" w:rsidR="00F5561F" w:rsidRPr="000B539E" w:rsidRDefault="00F5561F" w:rsidP="00F5561F">
            <w:pPr>
              <w:rPr>
                <w:rFonts w:ascii="Times New Roman" w:hAnsi="Times New Roman" w:cs="Times New Roman"/>
                <w:sz w:val="20"/>
                <w:szCs w:val="20"/>
              </w:rPr>
            </w:pPr>
          </w:p>
          <w:p w14:paraId="1BDEDAB9" w14:textId="77777777" w:rsidR="00F5561F" w:rsidRPr="000B539E" w:rsidRDefault="00F5561F" w:rsidP="00F5561F">
            <w:pPr>
              <w:rPr>
                <w:rFonts w:ascii="Times New Roman" w:hAnsi="Times New Roman" w:cs="Times New Roman"/>
                <w:sz w:val="20"/>
                <w:szCs w:val="20"/>
              </w:rPr>
            </w:pPr>
          </w:p>
          <w:p w14:paraId="4F79B83C" w14:textId="77777777" w:rsidR="00F5561F" w:rsidRPr="000B539E" w:rsidRDefault="00F5561F" w:rsidP="00F5561F">
            <w:pPr>
              <w:rPr>
                <w:rFonts w:ascii="Times New Roman" w:hAnsi="Times New Roman" w:cs="Times New Roman"/>
                <w:sz w:val="20"/>
                <w:szCs w:val="20"/>
              </w:rPr>
            </w:pPr>
          </w:p>
          <w:p w14:paraId="0B9DA526" w14:textId="77777777" w:rsidR="00F5561F" w:rsidRPr="000B539E" w:rsidRDefault="00F5561F" w:rsidP="00F5561F">
            <w:pPr>
              <w:rPr>
                <w:rFonts w:ascii="Times New Roman" w:hAnsi="Times New Roman" w:cs="Times New Roman"/>
                <w:sz w:val="20"/>
                <w:szCs w:val="20"/>
              </w:rPr>
            </w:pPr>
          </w:p>
          <w:p w14:paraId="02C4DD5F" w14:textId="77777777" w:rsidR="00F5561F" w:rsidRPr="000B539E" w:rsidRDefault="00F5561F" w:rsidP="00F5561F">
            <w:pPr>
              <w:rPr>
                <w:rFonts w:ascii="Times New Roman" w:hAnsi="Times New Roman" w:cs="Times New Roman"/>
                <w:sz w:val="20"/>
                <w:szCs w:val="20"/>
              </w:rPr>
            </w:pPr>
          </w:p>
          <w:p w14:paraId="556D3FA8" w14:textId="77777777" w:rsidR="00F5561F" w:rsidRPr="000B539E" w:rsidRDefault="00F5561F" w:rsidP="00F5561F">
            <w:pPr>
              <w:rPr>
                <w:rFonts w:ascii="Times New Roman" w:hAnsi="Times New Roman" w:cs="Times New Roman"/>
                <w:sz w:val="20"/>
                <w:szCs w:val="20"/>
              </w:rPr>
            </w:pPr>
          </w:p>
          <w:p w14:paraId="5B2FE813" w14:textId="77777777" w:rsidR="00F5561F" w:rsidRPr="000B539E" w:rsidRDefault="00F5561F" w:rsidP="00F5561F">
            <w:pPr>
              <w:rPr>
                <w:rFonts w:ascii="Times New Roman" w:hAnsi="Times New Roman" w:cs="Times New Roman"/>
                <w:sz w:val="20"/>
                <w:szCs w:val="20"/>
              </w:rPr>
            </w:pPr>
          </w:p>
          <w:p w14:paraId="7C6D8FAB" w14:textId="37165113" w:rsidR="00F5561F" w:rsidRPr="000B539E" w:rsidRDefault="00F5561F" w:rsidP="00AD3596">
            <w:pPr>
              <w:rPr>
                <w:rFonts w:ascii="Times New Roman" w:hAnsi="Times New Roman" w:cs="Times New Roman"/>
                <w:sz w:val="20"/>
                <w:szCs w:val="20"/>
              </w:rPr>
            </w:pPr>
          </w:p>
        </w:tc>
      </w:tr>
      <w:tr w:rsidR="00AD3596" w:rsidRPr="000B539E" w14:paraId="1AD34F52" w14:textId="77777777" w:rsidTr="00B4511F">
        <w:trPr>
          <w:gridAfter w:val="1"/>
          <w:wAfter w:w="15" w:type="dxa"/>
        </w:trPr>
        <w:tc>
          <w:tcPr>
            <w:tcW w:w="4434" w:type="dxa"/>
            <w:gridSpan w:val="2"/>
          </w:tcPr>
          <w:p w14:paraId="3D4FE546"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Statele membre pot decide să nu prevadă norme privind sancțiunile administrative în cazul în care încălcările menționate la primul paragraf litera (a), (b), (c), (d) sau (e) fac deja obiectul unor sancțiuni penale în temeiul dreptului lor intern până la 30 iunie 2024. În cazul în care decid astfel, statele membre notifică Comisiei, ESMA și ABE, în detaliu, normele de drept penal relevante.</w:t>
            </w:r>
          </w:p>
          <w:p w14:paraId="3D1B80ED"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Până la 30 iunie 2024, statele membre notifică Comisiei, ABE și ESMA, în detaliu, normele menționate la primul și al doilea paragraf. Statele membre notifică, de asemenea, fără întârziere Comisiei, ESMA și ABE orice eventuală modificare ulterioară a acestora.</w:t>
            </w:r>
          </w:p>
          <w:p w14:paraId="62E5E2B1" w14:textId="77777777" w:rsidR="00AD3596" w:rsidRPr="000B539E" w:rsidRDefault="00AD3596" w:rsidP="00AD3596">
            <w:pPr>
              <w:rPr>
                <w:rFonts w:ascii="Times New Roman" w:hAnsi="Times New Roman" w:cs="Times New Roman"/>
                <w:sz w:val="20"/>
                <w:szCs w:val="20"/>
              </w:rPr>
            </w:pPr>
          </w:p>
        </w:tc>
        <w:tc>
          <w:tcPr>
            <w:tcW w:w="4318" w:type="dxa"/>
          </w:tcPr>
          <w:p w14:paraId="28367A84" w14:textId="77777777" w:rsidR="00AD3596" w:rsidRPr="00B74382" w:rsidRDefault="00AD3596" w:rsidP="00AD3596">
            <w:pPr>
              <w:tabs>
                <w:tab w:val="left" w:pos="235"/>
              </w:tabs>
              <w:rPr>
                <w:rFonts w:ascii="Times New Roman" w:hAnsi="Times New Roman" w:cs="Times New Roman"/>
                <w:sz w:val="20"/>
                <w:szCs w:val="20"/>
              </w:rPr>
            </w:pPr>
          </w:p>
        </w:tc>
        <w:tc>
          <w:tcPr>
            <w:tcW w:w="2684" w:type="dxa"/>
          </w:tcPr>
          <w:p w14:paraId="0921E4B2" w14:textId="77777777"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t>Prevederi UE opționale/</w:t>
            </w:r>
          </w:p>
          <w:p w14:paraId="4D06E81A" w14:textId="744F2D52" w:rsidR="00AD3596" w:rsidRPr="00AD3596" w:rsidRDefault="00AD3596" w:rsidP="00AD3596">
            <w:pPr>
              <w:rPr>
                <w:rFonts w:ascii="Times New Roman" w:hAnsi="Times New Roman" w:cs="Times New Roman"/>
                <w:sz w:val="20"/>
                <w:szCs w:val="20"/>
              </w:rPr>
            </w:pPr>
            <w:r w:rsidRPr="00AD3596">
              <w:rPr>
                <w:rFonts w:ascii="Times New Roman" w:hAnsi="Times New Roman" w:cs="Times New Roman"/>
                <w:b/>
                <w:bCs/>
                <w:sz w:val="20"/>
                <w:szCs w:val="20"/>
              </w:rPr>
              <w:t>Prevederi UE neaplicabile</w:t>
            </w:r>
            <w:r w:rsidRPr="00AD3596">
              <w:rPr>
                <w:rFonts w:ascii="Times New Roman" w:hAnsi="Times New Roman" w:cs="Times New Roman"/>
                <w:b/>
                <w:bCs/>
                <w:sz w:val="20"/>
                <w:szCs w:val="20"/>
              </w:rPr>
              <w:tab/>
            </w:r>
          </w:p>
        </w:tc>
        <w:tc>
          <w:tcPr>
            <w:tcW w:w="3018" w:type="dxa"/>
          </w:tcPr>
          <w:p w14:paraId="1D031898" w14:textId="1C8A8685" w:rsidR="00AD3596" w:rsidRPr="00AD3596" w:rsidRDefault="00AD3596" w:rsidP="00AD3596">
            <w:pPr>
              <w:rPr>
                <w:rFonts w:ascii="Times New Roman" w:hAnsi="Times New Roman" w:cs="Times New Roman"/>
                <w:sz w:val="20"/>
                <w:szCs w:val="20"/>
              </w:rPr>
            </w:pPr>
            <w:r w:rsidRPr="00AD3596">
              <w:rPr>
                <w:rFonts w:ascii="Times New Roman" w:hAnsi="Times New Roman" w:cs="Times New Roman"/>
                <w:sz w:val="20"/>
                <w:szCs w:val="20"/>
              </w:rPr>
              <w:t>Lipsa calității de stat membru, Republica Moldova nu va transpune prevederile</w:t>
            </w:r>
            <w:r w:rsidRPr="00AD3596">
              <w:rPr>
                <w:rFonts w:ascii="Times New Roman" w:hAnsi="Times New Roman" w:cs="Times New Roman"/>
                <w:b/>
                <w:bCs/>
                <w:sz w:val="20"/>
                <w:szCs w:val="20"/>
              </w:rPr>
              <w:t>.</w:t>
            </w:r>
          </w:p>
        </w:tc>
      </w:tr>
      <w:tr w:rsidR="00AD3596" w:rsidRPr="000B539E" w14:paraId="263DA622" w14:textId="77777777" w:rsidTr="00B4511F">
        <w:trPr>
          <w:gridAfter w:val="1"/>
          <w:wAfter w:w="15" w:type="dxa"/>
        </w:trPr>
        <w:tc>
          <w:tcPr>
            <w:tcW w:w="4434" w:type="dxa"/>
            <w:gridSpan w:val="2"/>
          </w:tcPr>
          <w:p w14:paraId="390163E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(2) Statele membre, în conformitate cu dreptul lor intern, se asigură că autoritățile competente au competența de a impune cel puțin următoarele sancțiuni administrative și alte măsuri administrative în ceea ce privește cazurile de încălcare enumerate la alineatul (1) primul paragraf literele (a)-(d):</w:t>
            </w:r>
          </w:p>
          <w:p w14:paraId="05629B1E"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(a) o declarație publică în care se indică persoana fizică sau juridică responsabilă și natura încălcării;</w:t>
            </w:r>
          </w:p>
          <w:p w14:paraId="32E58D97"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(b) un ordin prin care i se cere persoanei fizice sau juridice responsabile să înceteze comportamentul care constituie o încălcare și să se abțină de la repetarea comportamentului respectiv;</w:t>
            </w:r>
          </w:p>
          <w:p w14:paraId="2B759C7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(c) amenzi administrative maxime egale cu cel puțin dublul cuantumului profiturilor obținute sau al pierderilor evitate ca urmare a încălcării, în cazul în care acestea pot fi determinate, chiar dacă această valoare depășește cuantumurile maxime menționate litera (d) de la prezentul alineat, în ceea ce privește persoanele fizice, sau la alineatul (3) în ceea ce privește persoanele juridice;</w:t>
            </w:r>
          </w:p>
          <w:p w14:paraId="5A006D6D"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(d) în cazul unei persoane fizice, amenzi administrative maxime de cel puțin 700 000 EUR sau, în statele membre a căror monedă oficială nu este euro, echivalentul în moneda oficială la 29 iunie 2023.</w:t>
            </w:r>
          </w:p>
          <w:p w14:paraId="71F21300" w14:textId="77777777" w:rsidR="00AD3596" w:rsidRPr="000B539E" w:rsidRDefault="00AD3596" w:rsidP="00AD3596">
            <w:pPr>
              <w:rPr>
                <w:rFonts w:ascii="Times New Roman" w:hAnsi="Times New Roman" w:cs="Times New Roman"/>
                <w:sz w:val="20"/>
                <w:szCs w:val="20"/>
              </w:rPr>
            </w:pPr>
          </w:p>
        </w:tc>
        <w:tc>
          <w:tcPr>
            <w:tcW w:w="4318" w:type="dxa"/>
          </w:tcPr>
          <w:p w14:paraId="560B2DBC" w14:textId="77777777" w:rsidR="00AD3596" w:rsidRPr="00B74382" w:rsidRDefault="00AD3596" w:rsidP="00AD3596">
            <w:pPr>
              <w:tabs>
                <w:tab w:val="left" w:pos="235"/>
              </w:tabs>
              <w:rPr>
                <w:rFonts w:ascii="Times New Roman" w:hAnsi="Times New Roman" w:cs="Times New Roman"/>
                <w:sz w:val="20"/>
                <w:szCs w:val="20"/>
              </w:rPr>
            </w:pPr>
            <w:r w:rsidRPr="00B74382">
              <w:rPr>
                <w:rFonts w:ascii="Times New Roman" w:hAnsi="Times New Roman" w:cs="Times New Roman"/>
                <w:sz w:val="20"/>
                <w:szCs w:val="20"/>
              </w:rPr>
              <w:lastRenderedPageBreak/>
              <w:t>(2)</w:t>
            </w:r>
            <w:r w:rsidRPr="00B74382">
              <w:rPr>
                <w:rFonts w:ascii="Times New Roman" w:hAnsi="Times New Roman" w:cs="Times New Roman"/>
                <w:sz w:val="20"/>
                <w:szCs w:val="20"/>
              </w:rPr>
              <w:tab/>
              <w:t>Autoritățile competente, în funcție de aria de competențe stabilită de art.85, au dreptul să dispună următoarele sancțiuni și măsuri în ceea ce privește cazurile de încălcare enumerate la alin. (1) lit. a)-d):</w:t>
            </w:r>
          </w:p>
          <w:p w14:paraId="05E65CD1" w14:textId="77777777" w:rsidR="00AD3596" w:rsidRPr="00B74382" w:rsidRDefault="00AD3596" w:rsidP="00AD3596">
            <w:pPr>
              <w:tabs>
                <w:tab w:val="left" w:pos="235"/>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avertisment public în care se indică persoana fizică sau juridică responsabilă și natura încălcării;</w:t>
            </w:r>
          </w:p>
          <w:p w14:paraId="71837765" w14:textId="77777777" w:rsidR="00AD3596" w:rsidRPr="00B74382" w:rsidRDefault="00AD3596" w:rsidP="00AD3596">
            <w:pPr>
              <w:tabs>
                <w:tab w:val="left" w:pos="235"/>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avertisment scris prin care i se cere persoanei fizice sau juridice responsabile să înceteze conduita care constituie o încălcare și să se abțină de la repetarea conduitei respectiv;</w:t>
            </w:r>
          </w:p>
          <w:p w14:paraId="5B8843BE" w14:textId="77777777" w:rsidR="00AD3596" w:rsidRPr="00B74382" w:rsidRDefault="00AD3596" w:rsidP="00AD3596">
            <w:pPr>
              <w:tabs>
                <w:tab w:val="left" w:pos="235"/>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amenzi maxime egale cu dublul cuantumului profiturilor obținute sau al pierderilor evitate ca urmare a încălcării comise, în cazul în care acestea pot fi determinate, chiar dacă această valoare depășește cuantumurile maxime menționate la lit. d) de la prezentul alineat, în ceea ce privește persoanele fizice, sau la alin. (3) în ceea ce privește persoanele juridice;</w:t>
            </w:r>
          </w:p>
          <w:p w14:paraId="159BB927" w14:textId="77777777" w:rsidR="00AD3596" w:rsidRPr="00B74382" w:rsidRDefault="00AD3596" w:rsidP="00AD3596">
            <w:pPr>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în cazul unei persoane fizice, amenzi maxime de 700 000 EUR (echivalentul în lei, calculat cu aplicarea cursului oficial al leului moldovenesc stabilit de Banca Naţională la data aplicării).</w:t>
            </w:r>
          </w:p>
          <w:p w14:paraId="6ECFE600" w14:textId="77777777" w:rsidR="00AD3596" w:rsidRPr="00B74382" w:rsidRDefault="00AD3596" w:rsidP="00AD3596">
            <w:pPr>
              <w:tabs>
                <w:tab w:val="left" w:pos="267"/>
              </w:tabs>
              <w:rPr>
                <w:rFonts w:ascii="Times New Roman" w:hAnsi="Times New Roman" w:cs="Times New Roman"/>
                <w:sz w:val="20"/>
                <w:szCs w:val="20"/>
              </w:rPr>
            </w:pPr>
          </w:p>
        </w:tc>
        <w:tc>
          <w:tcPr>
            <w:tcW w:w="2684" w:type="dxa"/>
          </w:tcPr>
          <w:p w14:paraId="38B789B5" w14:textId="7F654A51"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742ABA65" w14:textId="77777777" w:rsidR="00AD3596" w:rsidRDefault="00AD3596" w:rsidP="00AD3596">
            <w:pPr>
              <w:rPr>
                <w:rFonts w:ascii="Times New Roman" w:hAnsi="Times New Roman" w:cs="Times New Roman"/>
                <w:sz w:val="20"/>
                <w:szCs w:val="20"/>
              </w:rPr>
            </w:pPr>
          </w:p>
        </w:tc>
      </w:tr>
      <w:tr w:rsidR="00AD3596" w:rsidRPr="000B539E" w14:paraId="3E25A298" w14:textId="77777777" w:rsidTr="00B4511F">
        <w:trPr>
          <w:gridAfter w:val="1"/>
          <w:wAfter w:w="15" w:type="dxa"/>
        </w:trPr>
        <w:tc>
          <w:tcPr>
            <w:tcW w:w="4434" w:type="dxa"/>
            <w:gridSpan w:val="2"/>
          </w:tcPr>
          <w:p w14:paraId="07562BB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(3) Statele membre, în conformitate cu dreptul lor intern, se asigură că autoritățile competente au competența de a impune, în cazul încălcărilor comise de persoane juridice, amenzi administrative maxime de cel puțin:</w:t>
            </w:r>
          </w:p>
          <w:p w14:paraId="0FD7F761"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(a) 5 000 000 EUR sau, în statele membre a căror monedă oficială nu este euro, valoarea echivalentă în moneda oficială la 29 iunie 2023, pentru încălcările menționate la alineatul (1) primul paragraf literele (a)-(d);</w:t>
            </w:r>
          </w:p>
          <w:p w14:paraId="6B3A0D4B"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(b) 3 % din cifra de afaceri anuală totală a persoanei juridice, conform ultimelor situații financiare disponibile aprobate de organul de conducere, pentru încălcările menționate la alineatul (1) primul </w:t>
            </w:r>
          </w:p>
          <w:p w14:paraId="2D1CD3E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paragraf litera (a);</w:t>
            </w:r>
          </w:p>
          <w:p w14:paraId="45FA473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(c) 5 % din cifra de afaceri anuală totală a persoanei juridice, conform ultimelor situații financiare disponibile aprobate de organul de conducere, pentru încălcările menționate la alineatul (1) primul paragraf litera (d);</w:t>
            </w:r>
          </w:p>
          <w:p w14:paraId="2D8B0450"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(d) 12,5 % din cifra de afaceri anuală totală a persoanei juridice, conform ultimelor situații financiare disponibile aprobate de organul de conducere, pentru încălcările menționate la alineatul (1) primul paragraf literele (b) și (c).</w:t>
            </w:r>
          </w:p>
          <w:p w14:paraId="49314A27" w14:textId="0B82B9A4"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În cazul în care persoana juridică menționată la primul paragraf literele (a)-(d) este o întreprindere-mamă sau o filială a întreprinderii-mamă care are obligația de a întocmi situații financiare consolidate în conformitate cu Directiva 2013/34/UE, cifra de afaceri anuală totală relevantă este cifra de afaceri anuală totală sau tipul de venit corespunzător conform dreptului aplicabil al Uniunii din domeniul contabilității, potrivit celei mai recente situații financiare consolidate disponibile aprobate de organul de conducere al întreprinderii-mamă de cel mai înalt rang.</w:t>
            </w:r>
          </w:p>
          <w:p w14:paraId="46F33E7A" w14:textId="77777777" w:rsidR="00AD3596" w:rsidRPr="000B539E" w:rsidRDefault="00AD3596" w:rsidP="00AD3596">
            <w:pPr>
              <w:rPr>
                <w:rFonts w:ascii="Times New Roman" w:hAnsi="Times New Roman" w:cs="Times New Roman"/>
                <w:sz w:val="20"/>
                <w:szCs w:val="20"/>
              </w:rPr>
            </w:pPr>
          </w:p>
        </w:tc>
        <w:tc>
          <w:tcPr>
            <w:tcW w:w="4318" w:type="dxa"/>
          </w:tcPr>
          <w:p w14:paraId="3AC159A9" w14:textId="77777777"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(3)</w:t>
            </w:r>
            <w:r w:rsidRPr="00B74382">
              <w:rPr>
                <w:rFonts w:ascii="Times New Roman" w:hAnsi="Times New Roman" w:cs="Times New Roman"/>
                <w:sz w:val="20"/>
                <w:szCs w:val="20"/>
              </w:rPr>
              <w:tab/>
              <w:t>Autoritățile competente, în funcție de aria de competență conform art.85, au dreptul să dispună, în cazul încălcărilor comise de o persoană juridică, amenzi maxime de:</w:t>
            </w:r>
          </w:p>
          <w:p w14:paraId="2699842F" w14:textId="77777777"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5 000 000 EUR (echivalentul în lei, calculat cu aplicarea cursului oficial al leului moldovenesc stabilit de Banca Naţională la data aplicării), pentru încălcările menționate la alin. (1) lit. a)-(d);</w:t>
            </w:r>
          </w:p>
          <w:p w14:paraId="6A70C61B" w14:textId="77777777"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3 % din valoarea totală netă a cifrei de afaceri anuală a persoanei juridice, conform ultimelor situații financiare disponibile aprobate de organul de conducere, pentru încălcările menționate la alin. (1) lit. a);</w:t>
            </w:r>
          </w:p>
          <w:p w14:paraId="036CDB25" w14:textId="77777777"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5 % din valoarea totală netă a cifrei de afaceri anuală a persoanei juridice, conform ultimelor situații financiare disponibile aprobate de organul de conducere, pentru încălcările menționate la alin. (1) lit. (d);</w:t>
            </w:r>
          </w:p>
          <w:p w14:paraId="021FCC0C" w14:textId="77777777"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12,5 % din valoarea totală netă a cifrei de afaceri anuală a persoanei juridice, conform ultimelor situații financiare disponibile aprobate de organul de conducere, pentru încălcările menționate la alin. (1) lit. b) și c).</w:t>
            </w:r>
          </w:p>
          <w:p w14:paraId="18E3A547" w14:textId="77777777"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În cazul în care persoana juridică menționată la literele a)-d), este o întreprindere-mamă sau o filială a întreprinderii-mamă care are obligația de a întocmi situații financiare consolidate în conformitate cu Legea nr. 287/2017 contabilității și raportării financiare (în continuare - Legea nr. 287/2017), cifra de afaceri anuală totală relevantă este cifra de afaceri anuală totală sau tipul de venit corespunzător, potrivit celei mai recente situații financiare consolidate disponibile aprobate de organul de conducere al întreprinderii-mamă de cel mai înalt rang.</w:t>
            </w:r>
          </w:p>
          <w:p w14:paraId="7CB0B651" w14:textId="77777777" w:rsidR="00AD3596" w:rsidRPr="00B74382" w:rsidRDefault="00AD3596" w:rsidP="00AD3596">
            <w:pPr>
              <w:tabs>
                <w:tab w:val="left" w:pos="267"/>
                <w:tab w:val="left" w:pos="319"/>
              </w:tabs>
              <w:rPr>
                <w:rFonts w:ascii="Times New Roman" w:hAnsi="Times New Roman" w:cs="Times New Roman"/>
                <w:sz w:val="20"/>
                <w:szCs w:val="20"/>
              </w:rPr>
            </w:pPr>
          </w:p>
        </w:tc>
        <w:tc>
          <w:tcPr>
            <w:tcW w:w="2684" w:type="dxa"/>
          </w:tcPr>
          <w:p w14:paraId="224F4620" w14:textId="3F67EB88"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56420779" w14:textId="77777777" w:rsidR="00AD3596" w:rsidRDefault="00AD3596" w:rsidP="00AD3596">
            <w:pPr>
              <w:rPr>
                <w:rFonts w:ascii="Times New Roman" w:hAnsi="Times New Roman" w:cs="Times New Roman"/>
                <w:sz w:val="20"/>
                <w:szCs w:val="20"/>
              </w:rPr>
            </w:pPr>
          </w:p>
        </w:tc>
      </w:tr>
      <w:tr w:rsidR="00AD3596" w:rsidRPr="000B539E" w14:paraId="29C0D8D4" w14:textId="77777777" w:rsidTr="00B4511F">
        <w:trPr>
          <w:gridAfter w:val="1"/>
          <w:wAfter w:w="15" w:type="dxa"/>
        </w:trPr>
        <w:tc>
          <w:tcPr>
            <w:tcW w:w="4434" w:type="dxa"/>
            <w:gridSpan w:val="2"/>
          </w:tcPr>
          <w:p w14:paraId="7E2C710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(4) În plus față de sancțiunile administrative și alte măsuri administrative și amenzile administrative menționate la</w:t>
            </w:r>
          </w:p>
          <w:p w14:paraId="09F92B95"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alineatele (2) și (3), statele membre se asigură, în conformitate cu dreptul lor intern, că autoritățile competente au competența să impună, în cazul </w:t>
            </w:r>
            <w:r w:rsidRPr="000B539E">
              <w:rPr>
                <w:rFonts w:ascii="Times New Roman" w:hAnsi="Times New Roman" w:cs="Times New Roman"/>
                <w:sz w:val="20"/>
                <w:szCs w:val="20"/>
              </w:rPr>
              <w:lastRenderedPageBreak/>
              <w:t>încălcărilor menționate la alineatul (1) primul paragraf litera (d), o interdicție temporară care să împiedice orice membru al organului de conducere al furnizorului de servicii de criptoactive sau orice altă persoană fizică care este considerată responsabilă pentru încălcare să exercite funcții de conducere în cadrul furnizorului de servicii de criptoactive.</w:t>
            </w:r>
          </w:p>
          <w:p w14:paraId="13709EB0" w14:textId="77777777" w:rsidR="00AD3596" w:rsidRPr="000B539E" w:rsidRDefault="00AD3596" w:rsidP="00AD3596">
            <w:pPr>
              <w:rPr>
                <w:rFonts w:ascii="Times New Roman" w:hAnsi="Times New Roman" w:cs="Times New Roman"/>
                <w:sz w:val="20"/>
                <w:szCs w:val="20"/>
              </w:rPr>
            </w:pPr>
          </w:p>
        </w:tc>
        <w:tc>
          <w:tcPr>
            <w:tcW w:w="4318" w:type="dxa"/>
          </w:tcPr>
          <w:p w14:paraId="45708F41" w14:textId="77777777" w:rsidR="00AD3596" w:rsidRPr="00B74382" w:rsidRDefault="00AD3596" w:rsidP="00AD3596">
            <w:pPr>
              <w:tabs>
                <w:tab w:val="left" w:pos="319"/>
              </w:tabs>
              <w:rPr>
                <w:rFonts w:ascii="Times New Roman" w:hAnsi="Times New Roman" w:cs="Times New Roman"/>
                <w:sz w:val="20"/>
                <w:szCs w:val="20"/>
              </w:rPr>
            </w:pPr>
            <w:r w:rsidRPr="00B74382">
              <w:rPr>
                <w:rFonts w:ascii="Times New Roman" w:hAnsi="Times New Roman" w:cs="Times New Roman"/>
                <w:sz w:val="20"/>
                <w:szCs w:val="20"/>
              </w:rPr>
              <w:lastRenderedPageBreak/>
              <w:t>(4)</w:t>
            </w:r>
            <w:r w:rsidRPr="00B74382">
              <w:rPr>
                <w:rFonts w:ascii="Times New Roman" w:hAnsi="Times New Roman" w:cs="Times New Roman"/>
                <w:sz w:val="20"/>
                <w:szCs w:val="20"/>
              </w:rPr>
              <w:tab/>
              <w:t xml:space="preserve">În plus față de sancțiunile, măsurile și amenzile menționate la alin. (2) și (3), autoritățile competente în funcție de aria de competență conform art.85, au dreptul să dispună, în cazul încălcărilor menționate la alin. (1) lit. d), o interdicție sub forma suspendării temporare care să </w:t>
            </w:r>
            <w:r w:rsidRPr="00B74382">
              <w:rPr>
                <w:rFonts w:ascii="Times New Roman" w:hAnsi="Times New Roman" w:cs="Times New Roman"/>
                <w:sz w:val="20"/>
                <w:szCs w:val="20"/>
              </w:rPr>
              <w:lastRenderedPageBreak/>
              <w:t>împiedice orice membru al organului de conducere al emitentului unui token raportat la active sau al furnizorului de servicii de criptoactive sau orice altă persoană fizică care este considerată responsabilă pentru încălcare, să exercite funcții de conducere în cadrul furnizorului de servicii de criptoactive sau a unei interdicții sub forma suspendării exercitării drepturilor de vot de către deținătorul unei participații calificate în cadrul unui emitent de tokenuri raportate la active sau al unui furnizor de servicii de criptoactive.</w:t>
            </w:r>
          </w:p>
          <w:p w14:paraId="628472D1" w14:textId="77777777" w:rsidR="00AD3596" w:rsidRPr="00B74382" w:rsidRDefault="00AD3596" w:rsidP="00AD3596">
            <w:pPr>
              <w:tabs>
                <w:tab w:val="left" w:pos="302"/>
              </w:tabs>
              <w:rPr>
                <w:rFonts w:ascii="Times New Roman" w:hAnsi="Times New Roman" w:cs="Times New Roman"/>
                <w:sz w:val="20"/>
                <w:szCs w:val="20"/>
              </w:rPr>
            </w:pPr>
          </w:p>
        </w:tc>
        <w:tc>
          <w:tcPr>
            <w:tcW w:w="2684" w:type="dxa"/>
          </w:tcPr>
          <w:p w14:paraId="0E35B490" w14:textId="68C77EE7"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3D5CBCB9" w14:textId="77777777" w:rsidR="00AD3596" w:rsidRDefault="00AD3596" w:rsidP="00AD3596">
            <w:pPr>
              <w:rPr>
                <w:rFonts w:ascii="Times New Roman" w:hAnsi="Times New Roman" w:cs="Times New Roman"/>
                <w:sz w:val="20"/>
                <w:szCs w:val="20"/>
              </w:rPr>
            </w:pPr>
          </w:p>
        </w:tc>
      </w:tr>
      <w:tr w:rsidR="00AD3596" w:rsidRPr="000B539E" w14:paraId="78C7DC42" w14:textId="77777777" w:rsidTr="00B4511F">
        <w:trPr>
          <w:gridAfter w:val="1"/>
          <w:wAfter w:w="15" w:type="dxa"/>
        </w:trPr>
        <w:tc>
          <w:tcPr>
            <w:tcW w:w="4434" w:type="dxa"/>
            <w:gridSpan w:val="2"/>
          </w:tcPr>
          <w:p w14:paraId="56D90C53"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(5) Statele membre, în conformitate cu dreptul lor intern, se asigură că, în cazul încălcărilor menționate la alineatul (1) primul paragraf litera (e), autoritățile competente au competența de a impune cel puțin următoarele sancțiuni administrative și de a lua cel puțin următoarele </w:t>
            </w:r>
          </w:p>
          <w:p w14:paraId="5FBAAD6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măsuri administrative:</w:t>
            </w:r>
          </w:p>
          <w:p w14:paraId="179B6625"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(a) o declarație publică în care se indică persoana fizică sau juridică responsabilă și natura încălcării;</w:t>
            </w:r>
          </w:p>
          <w:p w14:paraId="3FAA5A7B"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(b) un ordin prin care i se cere persoanei fizice sau juridice responsabile să înceteze comportamentul care constituie o încălcare și să se abțină de la repetarea comportamentului respectiv;</w:t>
            </w:r>
          </w:p>
          <w:p w14:paraId="055DEDA4"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(c) recuperarea profiturilor obținute din încălcare sau a pierderilor evitate prin aceasta, în măsura în care acestea pot fi determinate;</w:t>
            </w:r>
          </w:p>
          <w:p w14:paraId="7F724E9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(d) retragerea sau suspendarea autorizației în cazul unui furnizor de servicii de criptoactive;</w:t>
            </w:r>
          </w:p>
          <w:p w14:paraId="5F3E08E4"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(e) o interdicție temporară care împiedică orice membru al organului de conducere al furnizorului de servicii de criptoactive sau orice altă persoană fizică responsabilă de încălcare să exercite funcții de conducere în cadrul furnizorilor de servicii de criptoactive;</w:t>
            </w:r>
          </w:p>
          <w:p w14:paraId="69E7ED6A" w14:textId="77777777" w:rsidR="00AD3596" w:rsidRPr="000B539E" w:rsidRDefault="00AD3596" w:rsidP="00AD3596">
            <w:pPr>
              <w:rPr>
                <w:rFonts w:ascii="Times New Roman" w:hAnsi="Times New Roman" w:cs="Times New Roman"/>
                <w:sz w:val="20"/>
                <w:szCs w:val="20"/>
              </w:rPr>
            </w:pPr>
          </w:p>
          <w:p w14:paraId="018BEC81"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(f) în situația unor încălcări repetate ale articolului 89, 90, 91 sau 92, o interdicție de cel puțin 10 ani pentru orice membru al organului de conducere al furnizorului de servicii de criptoactive sau orice altă persoană fizică responsabilă pentru încălcare de a exercita funcții de conducere în cadrul unui furnizor de servicii de criptoactive;</w:t>
            </w:r>
          </w:p>
          <w:p w14:paraId="6FFCC10A"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lastRenderedPageBreak/>
              <w:t>(g) o interdicție temporară care împiedică orice membru al organului de conducere al furnizorului de servicii de criptoactive sau orice altă persoană fizică responsabilă de încălcare să tranzacționeze pe cont propriu;</w:t>
            </w:r>
          </w:p>
          <w:p w14:paraId="4E8694F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(h) amenzi administrative maxime egale cu cel puțin triplul cuantumului profiturilor obținute sau al pierderilor evitate ca urmare a încălcării, în cazul în care acestea pot fi determinate, chiar dacă această valoare depășește cuantumurile maxime menționate la litera (i) sau (j), după caz;</w:t>
            </w:r>
          </w:p>
          <w:p w14:paraId="1C0DC889"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(i) în cazul unei persoane fizice, amenzi administrative maxime egale cu cel puțin 1 000 000 EUR pentru încălcările articolului 88 și 5 000 000 EUR pentru încălcările articolelor 89-92 sau, în statele membre a căror monedă oficială nu este euro, valoarea echivalentă în moneda oficială la 29 iunie 2023;</w:t>
            </w:r>
          </w:p>
          <w:p w14:paraId="51C649A7"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(j) în cazul persoanelor juridice, amenzi administrative maxime egale cu cel puțin 2 500 000 EUR pentru încălcările articolului 88 și 15 000 000 EUR pentru încălcările articolelor 89-92 sau 2 %, pentru încălcările articolului 88, și 15 %, pentru încălcările articolelor 89-92, din cifra de afaceri anuală totală a persoanei juridice potrivit ultimelor situații financiare disponibile aprobate de organul de conducere sau, în statele membre a căror monedă oficială nu este euro, valoarea echivalentă în moneda oficială la 29 iunie 2023.</w:t>
            </w:r>
          </w:p>
          <w:p w14:paraId="647637C7" w14:textId="77777777" w:rsidR="00AD3596" w:rsidRPr="000B539E" w:rsidRDefault="00AD3596" w:rsidP="00AD3596">
            <w:pPr>
              <w:rPr>
                <w:rFonts w:ascii="Times New Roman" w:hAnsi="Times New Roman" w:cs="Times New Roman"/>
                <w:sz w:val="20"/>
                <w:szCs w:val="20"/>
              </w:rPr>
            </w:pPr>
          </w:p>
        </w:tc>
        <w:tc>
          <w:tcPr>
            <w:tcW w:w="4318" w:type="dxa"/>
          </w:tcPr>
          <w:p w14:paraId="0C600041"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lastRenderedPageBreak/>
              <w:t>(5)</w:t>
            </w:r>
            <w:r w:rsidRPr="00B74382">
              <w:rPr>
                <w:rFonts w:ascii="Times New Roman" w:hAnsi="Times New Roman" w:cs="Times New Roman"/>
                <w:sz w:val="20"/>
                <w:szCs w:val="20"/>
              </w:rPr>
              <w:tab/>
              <w:t>În cazul încălcărilor menționate la alin. (1) lit. e), Comisia Națională are dreptul să dispună următoarele sancțiuni și măsuri:</w:t>
            </w:r>
          </w:p>
          <w:p w14:paraId="59F67BA7"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avertisment public în care se indică persoana fizică sau juridică responsabilă și natura încălcării;</w:t>
            </w:r>
          </w:p>
          <w:p w14:paraId="5FF29ECA"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avertisment scris prin care i se cere persoanei fizice sau juridice responsabile să înceteze comportamentul care constituie o încălcare și să se abțină de la repetarea comportamentului respectiv;</w:t>
            </w:r>
          </w:p>
          <w:p w14:paraId="79C2A583"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restituirea profiturilor obținute din încălcare sau a pierderilor evitate prin aceasta, în măsura în care acestea pot fi determinate;</w:t>
            </w:r>
          </w:p>
          <w:p w14:paraId="3B5495A4"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retragerea sau suspendarea autorizației în cazul unui furnizor de servicii de criptoactive;</w:t>
            </w:r>
          </w:p>
          <w:p w14:paraId="36FD8294"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e)</w:t>
            </w:r>
            <w:r w:rsidRPr="00B74382">
              <w:rPr>
                <w:rFonts w:ascii="Times New Roman" w:hAnsi="Times New Roman" w:cs="Times New Roman"/>
                <w:sz w:val="20"/>
                <w:szCs w:val="20"/>
              </w:rPr>
              <w:tab/>
              <w:t>o interdicție sub forma suspendării temporare care împiedică orice membru al organului de conducere al furnizorului de servicii de criptoactive sau orice altă persoană fizică responsabilă de încălcare să exercite funcții de conducere în cadrul furnizorilor de servicii de criptoactive;</w:t>
            </w:r>
          </w:p>
          <w:p w14:paraId="368744FA"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f)</w:t>
            </w:r>
            <w:r w:rsidRPr="00B74382">
              <w:rPr>
                <w:rFonts w:ascii="Times New Roman" w:hAnsi="Times New Roman" w:cs="Times New Roman"/>
                <w:sz w:val="20"/>
                <w:szCs w:val="20"/>
              </w:rPr>
              <w:tab/>
              <w:t>în situația unor încălcări repetate ale art.81, 82, 83 sau 84, o interdicție de 10 ani pentru orice membru al organului de conducere al furnizorului de servicii de criptoactive sau orice altă persoană fizică responsabilă pentru încălcare de a exercita funcții de conducere în cadrul unui furnizor de servicii de criptoactive;</w:t>
            </w:r>
          </w:p>
          <w:p w14:paraId="7E6E0328"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g)</w:t>
            </w:r>
            <w:r w:rsidRPr="00B74382">
              <w:rPr>
                <w:rFonts w:ascii="Times New Roman" w:hAnsi="Times New Roman" w:cs="Times New Roman"/>
                <w:sz w:val="20"/>
                <w:szCs w:val="20"/>
              </w:rPr>
              <w:tab/>
              <w:t>o interdicție temporară care împiedică orice membru al organului de conducere al furnizorului de servicii de criptoactive sau orice altă persoană fizică responsabilă de încălcare să tranzacționeze pe cont propriu;</w:t>
            </w:r>
          </w:p>
          <w:p w14:paraId="5D7C1BA7"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lastRenderedPageBreak/>
              <w:t>h)</w:t>
            </w:r>
            <w:r w:rsidRPr="00B74382">
              <w:rPr>
                <w:rFonts w:ascii="Times New Roman" w:hAnsi="Times New Roman" w:cs="Times New Roman"/>
                <w:sz w:val="20"/>
                <w:szCs w:val="20"/>
              </w:rPr>
              <w:tab/>
              <w:t>amenzi maxime egale cu triplul cuantumului profiturilor obținute sau al pierderilor evitate ca urmare a încălcării comise, în cazul în care acestea pot fi determinate, chiar dacă această valoare depășește cuantumurile maxime menționate la lit. i) sau j), după caz;</w:t>
            </w:r>
          </w:p>
          <w:p w14:paraId="7D3DB4E6"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i)</w:t>
            </w:r>
            <w:r w:rsidRPr="00B74382">
              <w:rPr>
                <w:rFonts w:ascii="Times New Roman" w:hAnsi="Times New Roman" w:cs="Times New Roman"/>
                <w:sz w:val="20"/>
                <w:szCs w:val="20"/>
              </w:rPr>
              <w:tab/>
              <w:t>în cazul unei persoane fizice, amenzi maxime de:</w:t>
            </w:r>
          </w:p>
          <w:p w14:paraId="4351D696"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i.</w:t>
            </w:r>
            <w:r w:rsidRPr="00B74382">
              <w:rPr>
                <w:rFonts w:ascii="Times New Roman" w:hAnsi="Times New Roman" w:cs="Times New Roman"/>
                <w:sz w:val="20"/>
                <w:szCs w:val="20"/>
              </w:rPr>
              <w:tab/>
              <w:t xml:space="preserve">1 000 000 EUR (echivalentul în lei, calculat cu aplicarea cursului oficial al leului moldovenesc stabilit de Banca Naţională, la data aplicării) pentru încălcările art. 80; </w:t>
            </w:r>
          </w:p>
          <w:p w14:paraId="35A21C39"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ii.</w:t>
            </w:r>
            <w:r w:rsidRPr="00B74382">
              <w:rPr>
                <w:rFonts w:ascii="Times New Roman" w:hAnsi="Times New Roman" w:cs="Times New Roman"/>
                <w:sz w:val="20"/>
                <w:szCs w:val="20"/>
              </w:rPr>
              <w:tab/>
              <w:t>5 000 000 EUR (echivalentul în lei, calculat cu aplicarea cursului oficial al leului moldovenesc stabilit de Banca Naţională, la data aplicării) pentru încălcările articolelor 81-84;</w:t>
            </w:r>
          </w:p>
          <w:p w14:paraId="2721877B"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j)</w:t>
            </w:r>
            <w:r w:rsidRPr="00B74382">
              <w:rPr>
                <w:rFonts w:ascii="Times New Roman" w:hAnsi="Times New Roman" w:cs="Times New Roman"/>
                <w:sz w:val="20"/>
                <w:szCs w:val="20"/>
              </w:rPr>
              <w:tab/>
              <w:t>în cazul persoanelor juridice, amenzi maxime de:</w:t>
            </w:r>
          </w:p>
          <w:p w14:paraId="4C574C2E"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i.</w:t>
            </w:r>
            <w:r w:rsidRPr="00B74382">
              <w:rPr>
                <w:rFonts w:ascii="Times New Roman" w:hAnsi="Times New Roman" w:cs="Times New Roman"/>
                <w:sz w:val="20"/>
                <w:szCs w:val="20"/>
              </w:rPr>
              <w:tab/>
              <w:t>2 500 000 EUR (echivalentul în lei, calculat cu aplicarea cursului oficial al leului moldovenesc stabilit de Banca Naţională, la data aplicării) sau 2 % din valoarea totală netă a cifrei de afaceri anuală a persoanei juridice potrivit ultimelor situații financiare disponibile aprobate de organul de conducere, pentru  încălcările art. 80;</w:t>
            </w:r>
          </w:p>
          <w:p w14:paraId="4C125A06"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ii.</w:t>
            </w:r>
            <w:r w:rsidRPr="00B74382">
              <w:rPr>
                <w:rFonts w:ascii="Times New Roman" w:hAnsi="Times New Roman" w:cs="Times New Roman"/>
                <w:sz w:val="20"/>
                <w:szCs w:val="20"/>
              </w:rPr>
              <w:tab/>
              <w:t>15 000 000 EUR(echivalentul în lei, calculat cu aplicarea cursului oficial al leului moldovenesc stabilit de Banca Naţională, la data aplicării) sau 15 % din valoarea totală netă a cifrei de afaceri anuală a persoanei juridice potrivit ultimelor situații financiare disponibile aprobate de organul de conducere, pentru încălcările articolelor 81-84.</w:t>
            </w:r>
          </w:p>
          <w:p w14:paraId="2646B1D9" w14:textId="77777777" w:rsidR="00AD3596" w:rsidRPr="00B74382" w:rsidRDefault="00AD3596" w:rsidP="00AD3596">
            <w:pPr>
              <w:tabs>
                <w:tab w:val="left" w:pos="302"/>
              </w:tabs>
              <w:rPr>
                <w:rFonts w:ascii="Times New Roman" w:hAnsi="Times New Roman" w:cs="Times New Roman"/>
                <w:sz w:val="20"/>
                <w:szCs w:val="20"/>
              </w:rPr>
            </w:pPr>
          </w:p>
        </w:tc>
        <w:tc>
          <w:tcPr>
            <w:tcW w:w="2684" w:type="dxa"/>
          </w:tcPr>
          <w:p w14:paraId="0121A289" w14:textId="0E8E307A"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026506F0" w14:textId="77777777" w:rsidR="00AD3596" w:rsidRDefault="00AD3596" w:rsidP="00AD3596">
            <w:pPr>
              <w:rPr>
                <w:rFonts w:ascii="Times New Roman" w:hAnsi="Times New Roman" w:cs="Times New Roman"/>
                <w:sz w:val="20"/>
                <w:szCs w:val="20"/>
              </w:rPr>
            </w:pPr>
          </w:p>
        </w:tc>
      </w:tr>
      <w:tr w:rsidR="00AD3596" w:rsidRPr="000B539E" w14:paraId="5910C9DD" w14:textId="77777777" w:rsidTr="00B4511F">
        <w:trPr>
          <w:gridAfter w:val="1"/>
          <w:wAfter w:w="15" w:type="dxa"/>
        </w:trPr>
        <w:tc>
          <w:tcPr>
            <w:tcW w:w="4434" w:type="dxa"/>
            <w:gridSpan w:val="2"/>
          </w:tcPr>
          <w:p w14:paraId="36D3F2D0" w14:textId="099B49CB"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În sensul primului paragraf litera (j), în cazul în care persoana juridică este o întreprindere-mamă sau o filială a întreprinderii-mamă care are obligația de a întocmi situații financiare consolidate în conformitate cu Directiva 2013/34/UE, cifra de afaceri anuală totală relevantă este cifra de afaceri anuală totală sau tipul de venit corespunzător conform dreptului aplicabil al Uniunii din domeniul contabilității, potrivit celei mai recente situații financiare consolidate disponibile aprobate de organul de conducere al întreprinderii-mamă de cel mai înalt rang.</w:t>
            </w:r>
          </w:p>
        </w:tc>
        <w:tc>
          <w:tcPr>
            <w:tcW w:w="4318" w:type="dxa"/>
          </w:tcPr>
          <w:p w14:paraId="5C0242EA" w14:textId="77777777"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(6)</w:t>
            </w:r>
            <w:r w:rsidRPr="00B74382">
              <w:rPr>
                <w:rFonts w:ascii="Times New Roman" w:hAnsi="Times New Roman" w:cs="Times New Roman"/>
                <w:sz w:val="20"/>
                <w:szCs w:val="20"/>
              </w:rPr>
              <w:tab/>
              <w:t>În sensul alin.(5) lit. (j), în cazul în care persoana juridică este o întreprindere-mamă sau o filială a întreprinderii-mamă care are obligația de a întocmi situații financiare consolidate în conformitate cu Legea nr. 287/2017, valoarea totală netă a cifrei de afaceri anuală relevantă este valoarea totală netă a cifrei de afaceri anuală sau tipul de venit corespunzător, potrivit celei mai recente situații financiare consolidate disponibile aprobate de organul de conducere al întreprinderii-mamă de cel mai înalt rang.</w:t>
            </w:r>
          </w:p>
          <w:p w14:paraId="7C16DB2B" w14:textId="535C7EB5" w:rsidR="00AD3596" w:rsidRPr="00B74382" w:rsidRDefault="00AD3596" w:rsidP="00AD3596">
            <w:pPr>
              <w:tabs>
                <w:tab w:val="left" w:pos="302"/>
              </w:tabs>
              <w:rPr>
                <w:rFonts w:ascii="Times New Roman" w:hAnsi="Times New Roman" w:cs="Times New Roman"/>
                <w:sz w:val="20"/>
                <w:szCs w:val="20"/>
              </w:rPr>
            </w:pPr>
          </w:p>
        </w:tc>
        <w:tc>
          <w:tcPr>
            <w:tcW w:w="2684" w:type="dxa"/>
          </w:tcPr>
          <w:p w14:paraId="13E2F703" w14:textId="443566E7" w:rsidR="00AD3596" w:rsidRPr="00AB7293" w:rsidRDefault="00AD3596" w:rsidP="00AD3596">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052AE145" w14:textId="77777777" w:rsidR="00AD3596" w:rsidRDefault="00AD3596" w:rsidP="00AD3596">
            <w:pPr>
              <w:rPr>
                <w:rFonts w:ascii="Times New Roman" w:hAnsi="Times New Roman" w:cs="Times New Roman"/>
                <w:sz w:val="20"/>
                <w:szCs w:val="20"/>
              </w:rPr>
            </w:pPr>
          </w:p>
        </w:tc>
      </w:tr>
      <w:tr w:rsidR="00AD3596" w:rsidRPr="000B539E" w14:paraId="5B33D6AD" w14:textId="77777777" w:rsidTr="00B4511F">
        <w:trPr>
          <w:gridAfter w:val="1"/>
          <w:wAfter w:w="15" w:type="dxa"/>
        </w:trPr>
        <w:tc>
          <w:tcPr>
            <w:tcW w:w="4434" w:type="dxa"/>
            <w:gridSpan w:val="2"/>
          </w:tcPr>
          <w:p w14:paraId="3C95C31A" w14:textId="77777777" w:rsidR="00AD3596" w:rsidRPr="000B539E" w:rsidRDefault="00AD3596" w:rsidP="00AD3596">
            <w:pPr>
              <w:rPr>
                <w:rFonts w:ascii="Times New Roman" w:hAnsi="Times New Roman" w:cs="Times New Roman"/>
                <w:sz w:val="20"/>
                <w:szCs w:val="20"/>
              </w:rPr>
            </w:pPr>
          </w:p>
        </w:tc>
        <w:tc>
          <w:tcPr>
            <w:tcW w:w="4318" w:type="dxa"/>
          </w:tcPr>
          <w:p w14:paraId="586A97A2" w14:textId="1E75BE9F"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(7)</w:t>
            </w:r>
            <w:r w:rsidRPr="00B74382">
              <w:rPr>
                <w:rFonts w:ascii="Times New Roman" w:hAnsi="Times New Roman" w:cs="Times New Roman"/>
                <w:sz w:val="20"/>
                <w:szCs w:val="20"/>
              </w:rPr>
              <w:tab/>
              <w:t>În cazul în care ultimele situații financiare nu sunt disponibile sau nu au fost aprobate de organul de conducere a persoanei juridice, cifra de afaceri anuală se determină pe baza celor mai recente date financiare disponibile, inclusiv situații financiare interimare sau alte informații contabile relevante aflate la dispoziția autorităților competente.</w:t>
            </w:r>
          </w:p>
        </w:tc>
        <w:tc>
          <w:tcPr>
            <w:tcW w:w="2684" w:type="dxa"/>
          </w:tcPr>
          <w:p w14:paraId="0C47FDDE" w14:textId="77777777" w:rsidR="00AD3596" w:rsidRPr="00AB7293" w:rsidRDefault="00AD3596" w:rsidP="00AD3596">
            <w:pPr>
              <w:rPr>
                <w:rFonts w:ascii="Times New Roman" w:hAnsi="Times New Roman" w:cs="Times New Roman"/>
                <w:b/>
                <w:bCs/>
                <w:sz w:val="20"/>
                <w:szCs w:val="20"/>
              </w:rPr>
            </w:pPr>
          </w:p>
        </w:tc>
        <w:tc>
          <w:tcPr>
            <w:tcW w:w="3018" w:type="dxa"/>
          </w:tcPr>
          <w:p w14:paraId="778AB7D1" w14:textId="77777777" w:rsidR="00AD3596" w:rsidRDefault="00AD3596" w:rsidP="00AD3596">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FBAB381" w14:textId="77777777" w:rsidR="00AD3596" w:rsidRPr="00A046F8" w:rsidRDefault="00AD3596" w:rsidP="00AD3596">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40E2E339" w14:textId="77777777" w:rsidR="00AD3596" w:rsidRDefault="00AD3596" w:rsidP="00AD3596">
            <w:pPr>
              <w:rPr>
                <w:rFonts w:ascii="Times New Roman" w:hAnsi="Times New Roman" w:cs="Times New Roman"/>
                <w:sz w:val="20"/>
                <w:szCs w:val="20"/>
              </w:rPr>
            </w:pPr>
          </w:p>
        </w:tc>
      </w:tr>
      <w:tr w:rsidR="008D155E" w:rsidRPr="000B539E" w14:paraId="188E9C15" w14:textId="77777777" w:rsidTr="00B4511F">
        <w:trPr>
          <w:gridAfter w:val="1"/>
          <w:wAfter w:w="15" w:type="dxa"/>
        </w:trPr>
        <w:tc>
          <w:tcPr>
            <w:tcW w:w="4434" w:type="dxa"/>
            <w:gridSpan w:val="2"/>
          </w:tcPr>
          <w:p w14:paraId="63F515D6" w14:textId="7272AA98" w:rsidR="008D155E" w:rsidRPr="000B539E" w:rsidRDefault="008D155E" w:rsidP="008D155E">
            <w:pPr>
              <w:rPr>
                <w:rFonts w:ascii="Times New Roman" w:hAnsi="Times New Roman" w:cs="Times New Roman"/>
                <w:i/>
                <w:iCs/>
                <w:sz w:val="20"/>
                <w:szCs w:val="20"/>
              </w:rPr>
            </w:pPr>
            <w:r w:rsidRPr="000B539E">
              <w:rPr>
                <w:rFonts w:ascii="Times New Roman" w:hAnsi="Times New Roman" w:cs="Times New Roman"/>
                <w:sz w:val="20"/>
                <w:szCs w:val="20"/>
              </w:rPr>
              <w:t>(6) Statele membre pot să prevadă ca autoritățile competente să dispună și de alte competențe, în plus față de cele menționate la alineatele (2)-(5), și să stabilească niveluri mai ridicate ale sancțiunilor decât cele stabilite la alineatele respective, în ceea ce privește atât persoanele fizice, cât și persoanele juridice responsabile pentru încălcare.</w:t>
            </w:r>
          </w:p>
        </w:tc>
        <w:tc>
          <w:tcPr>
            <w:tcW w:w="4318" w:type="dxa"/>
          </w:tcPr>
          <w:p w14:paraId="1977A4B7" w14:textId="77777777" w:rsidR="008D155E" w:rsidRPr="00B74382" w:rsidRDefault="008D155E" w:rsidP="00F33570">
            <w:pPr>
              <w:tabs>
                <w:tab w:val="left" w:pos="409"/>
              </w:tabs>
              <w:rPr>
                <w:rFonts w:ascii="Times New Roman" w:hAnsi="Times New Roman" w:cs="Times New Roman"/>
                <w:sz w:val="20"/>
                <w:szCs w:val="20"/>
              </w:rPr>
            </w:pPr>
            <w:r w:rsidRPr="00B74382">
              <w:rPr>
                <w:rFonts w:ascii="Times New Roman" w:hAnsi="Times New Roman" w:cs="Times New Roman"/>
                <w:sz w:val="20"/>
                <w:szCs w:val="20"/>
              </w:rPr>
              <w:t>(8)</w:t>
            </w:r>
            <w:r w:rsidRPr="00B74382">
              <w:rPr>
                <w:rFonts w:ascii="Times New Roman" w:hAnsi="Times New Roman" w:cs="Times New Roman"/>
                <w:sz w:val="20"/>
                <w:szCs w:val="20"/>
              </w:rPr>
              <w:tab/>
              <w:t>În ceea ce privește încălcarea menționată la alin. (1) lit. (f), autoritățile competente în funcție de aria de competență conform art.85, au dreptul de a aplica amenzi:</w:t>
            </w:r>
          </w:p>
          <w:p w14:paraId="1DF6B948" w14:textId="77777777" w:rsidR="008D155E" w:rsidRPr="00B74382" w:rsidRDefault="008D155E" w:rsidP="00F33570">
            <w:pPr>
              <w:tabs>
                <w:tab w:val="left" w:pos="409"/>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membrului organului de conducere sau personalului angajat, de la 5 pînă la 10 000 de salarii medii ale persoanei fizice sancționate, pentru ultimele 12 luni, care includ toate beneficiile (suplimente, prime şi alte adaosuri la salariul de funcție);</w:t>
            </w:r>
          </w:p>
          <w:p w14:paraId="1D2EBD80" w14:textId="77777777" w:rsidR="008D155E" w:rsidRDefault="008D155E" w:rsidP="00F33570">
            <w:pPr>
              <w:tabs>
                <w:tab w:val="left" w:pos="409"/>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persoanei fizice, alta decât cea menționată la lit. a), de la 5 000 EUR pînă la 500 000 EUR (echivalentul în lei, calculat cu aplicarea cursului oficial al leului moldovenesc stabilit de Banca Naţională, la data aplicării);</w:t>
            </w:r>
          </w:p>
          <w:p w14:paraId="25288FC6" w14:textId="77777777" w:rsidR="008D155E" w:rsidRPr="00B74382" w:rsidRDefault="008D155E" w:rsidP="00F33570">
            <w:pPr>
              <w:tabs>
                <w:tab w:val="left" w:pos="409"/>
              </w:tabs>
              <w:rPr>
                <w:rFonts w:ascii="Times New Roman" w:hAnsi="Times New Roman" w:cs="Times New Roman"/>
                <w:sz w:val="20"/>
                <w:szCs w:val="20"/>
              </w:rPr>
            </w:pPr>
            <w:r>
              <w:rPr>
                <w:rFonts w:ascii="Times New Roman" w:hAnsi="Times New Roman" w:cs="Times New Roman"/>
                <w:sz w:val="20"/>
                <w:szCs w:val="20"/>
              </w:rPr>
              <w:t>(</w:t>
            </w:r>
            <w:r w:rsidRPr="00B74382">
              <w:rPr>
                <w:rFonts w:ascii="Times New Roman" w:hAnsi="Times New Roman" w:cs="Times New Roman"/>
                <w:sz w:val="20"/>
                <w:szCs w:val="20"/>
              </w:rPr>
              <w:t>9)</w:t>
            </w:r>
            <w:r w:rsidRPr="00B74382">
              <w:rPr>
                <w:rFonts w:ascii="Times New Roman" w:hAnsi="Times New Roman" w:cs="Times New Roman"/>
                <w:sz w:val="20"/>
                <w:szCs w:val="20"/>
              </w:rPr>
              <w:tab/>
              <w:t>Încălcarea dispozițiilor și interdicțiilor prevăzute de prezenta lege atrage, după caz, răspunderea contravențională sau penală, în condițiile și în limitele stabilite de Codul contravențional al Republicii Moldova și de Codul penal al Republicii Moldova.</w:t>
            </w:r>
          </w:p>
          <w:p w14:paraId="762FFB87" w14:textId="77777777" w:rsidR="008D155E" w:rsidRDefault="008D155E" w:rsidP="00F33570">
            <w:pPr>
              <w:tabs>
                <w:tab w:val="left" w:pos="409"/>
              </w:tabs>
              <w:rPr>
                <w:rFonts w:ascii="Times New Roman" w:hAnsi="Times New Roman" w:cs="Times New Roman"/>
                <w:sz w:val="20"/>
                <w:szCs w:val="20"/>
              </w:rPr>
            </w:pPr>
            <w:r w:rsidRPr="00B74382">
              <w:rPr>
                <w:rFonts w:ascii="Times New Roman" w:hAnsi="Times New Roman" w:cs="Times New Roman"/>
                <w:sz w:val="20"/>
                <w:szCs w:val="20"/>
              </w:rPr>
              <w:t>(10)</w:t>
            </w:r>
            <w:r w:rsidRPr="00B74382">
              <w:rPr>
                <w:rFonts w:ascii="Times New Roman" w:hAnsi="Times New Roman" w:cs="Times New Roman"/>
                <w:sz w:val="20"/>
                <w:szCs w:val="20"/>
              </w:rPr>
              <w:tab/>
              <w:t>Aplicarea sancțiunilor și/sau a măsurilor conform alin.(2)-(5) nu exclude posibilitatea aplicării sancțiunilor contravenționale şi a pedepselor conform Codului contravențional al Republici Moldova și Codului penal al Republici Moldova.</w:t>
            </w:r>
          </w:p>
          <w:p w14:paraId="4C539BF1" w14:textId="080B1ABB" w:rsidR="003C5E1C" w:rsidRPr="00B74382" w:rsidRDefault="003C5E1C" w:rsidP="00F33570">
            <w:pPr>
              <w:tabs>
                <w:tab w:val="left" w:pos="409"/>
              </w:tabs>
              <w:rPr>
                <w:rFonts w:ascii="Times New Roman" w:hAnsi="Times New Roman" w:cs="Times New Roman"/>
                <w:sz w:val="20"/>
                <w:szCs w:val="20"/>
              </w:rPr>
            </w:pPr>
            <w:r w:rsidRPr="003C5E1C">
              <w:rPr>
                <w:rFonts w:ascii="Times New Roman" w:hAnsi="Times New Roman" w:cs="Times New Roman"/>
                <w:sz w:val="20"/>
                <w:szCs w:val="20"/>
              </w:rPr>
              <w:t>(11)</w:t>
            </w:r>
            <w:r w:rsidRPr="003C5E1C">
              <w:rPr>
                <w:rFonts w:ascii="Times New Roman" w:hAnsi="Times New Roman" w:cs="Times New Roman"/>
                <w:sz w:val="20"/>
                <w:szCs w:val="20"/>
              </w:rPr>
              <w:tab/>
              <w:t xml:space="preserve"> Amenzile aplicate se varsă la bugetul de stat.</w:t>
            </w:r>
          </w:p>
        </w:tc>
        <w:tc>
          <w:tcPr>
            <w:tcW w:w="2684" w:type="dxa"/>
          </w:tcPr>
          <w:p w14:paraId="3E92474A" w14:textId="27E23F67" w:rsidR="008D155E" w:rsidRPr="00AB7293" w:rsidRDefault="008D155E" w:rsidP="008D155E">
            <w:pPr>
              <w:rPr>
                <w:rFonts w:ascii="Times New Roman" w:hAnsi="Times New Roman" w:cs="Times New Roman"/>
                <w:b/>
                <w:bCs/>
                <w:sz w:val="20"/>
                <w:szCs w:val="20"/>
              </w:rPr>
            </w:pPr>
            <w:r>
              <w:rPr>
                <w:rFonts w:ascii="Times New Roman" w:hAnsi="Times New Roman" w:cs="Times New Roman"/>
                <w:b/>
                <w:bCs/>
                <w:sz w:val="20"/>
                <w:szCs w:val="20"/>
              </w:rPr>
              <w:t>Prevederi UE opționale/</w:t>
            </w:r>
            <w:r>
              <w:rPr>
                <w:rFonts w:ascii="Times New Roman" w:hAnsi="Times New Roman" w:cs="Times New Roman"/>
                <w:b/>
                <w:bCs/>
                <w:sz w:val="20"/>
                <w:szCs w:val="20"/>
              </w:rPr>
              <w:br/>
              <w:t>Compatibil</w:t>
            </w:r>
          </w:p>
        </w:tc>
        <w:tc>
          <w:tcPr>
            <w:tcW w:w="3018" w:type="dxa"/>
          </w:tcPr>
          <w:p w14:paraId="62AD6634" w14:textId="1CE6B22F" w:rsidR="008D155E" w:rsidRDefault="008D155E" w:rsidP="008D155E">
            <w:pPr>
              <w:rPr>
                <w:rFonts w:ascii="Times New Roman" w:hAnsi="Times New Roman" w:cs="Times New Roman"/>
                <w:sz w:val="20"/>
                <w:szCs w:val="20"/>
              </w:rPr>
            </w:pPr>
            <w:r>
              <w:rPr>
                <w:rFonts w:ascii="Times New Roman" w:hAnsi="Times New Roman" w:cs="Times New Roman"/>
                <w:sz w:val="20"/>
                <w:szCs w:val="20"/>
              </w:rPr>
              <w:t>Prevederi adaptate la specificul național.</w:t>
            </w:r>
          </w:p>
          <w:p w14:paraId="3136BB6C" w14:textId="77777777" w:rsidR="008D155E" w:rsidRPr="00A046F8" w:rsidRDefault="008D155E" w:rsidP="008D155E">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0CC5BA74" w14:textId="20442EE0" w:rsidR="008D155E" w:rsidRDefault="008D155E" w:rsidP="008D155E">
            <w:pPr>
              <w:rPr>
                <w:rFonts w:ascii="Times New Roman" w:hAnsi="Times New Roman" w:cs="Times New Roman"/>
                <w:sz w:val="20"/>
                <w:szCs w:val="20"/>
              </w:rPr>
            </w:pPr>
          </w:p>
        </w:tc>
      </w:tr>
      <w:tr w:rsidR="008D155E" w:rsidRPr="000B539E" w14:paraId="178D9819" w14:textId="77777777" w:rsidTr="00B4511F">
        <w:trPr>
          <w:gridAfter w:val="1"/>
          <w:wAfter w:w="15" w:type="dxa"/>
        </w:trPr>
        <w:tc>
          <w:tcPr>
            <w:tcW w:w="4434" w:type="dxa"/>
            <w:gridSpan w:val="2"/>
          </w:tcPr>
          <w:p w14:paraId="6FF83726" w14:textId="77777777" w:rsidR="008D155E" w:rsidRDefault="008D155E" w:rsidP="008D155E">
            <w:pPr>
              <w:rPr>
                <w:rFonts w:ascii="Times New Roman" w:hAnsi="Times New Roman" w:cs="Times New Roman"/>
                <w:b/>
                <w:bCs/>
                <w:sz w:val="20"/>
                <w:szCs w:val="20"/>
              </w:rPr>
            </w:pPr>
            <w:r w:rsidRPr="000B539E">
              <w:rPr>
                <w:rFonts w:ascii="Times New Roman" w:hAnsi="Times New Roman" w:cs="Times New Roman"/>
                <w:i/>
                <w:iCs/>
                <w:sz w:val="20"/>
                <w:szCs w:val="20"/>
              </w:rPr>
              <w:t>Articolul 112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Exercitarea competențelor de supraveghere și a competențelor de a impune sancțiuni</w:t>
            </w:r>
          </w:p>
          <w:p w14:paraId="77262F6D" w14:textId="77777777" w:rsidR="008D155E" w:rsidRPr="000B539E" w:rsidRDefault="008D155E" w:rsidP="008D155E">
            <w:pPr>
              <w:rPr>
                <w:rFonts w:ascii="Times New Roman" w:hAnsi="Times New Roman" w:cs="Times New Roman"/>
                <w:sz w:val="20"/>
                <w:szCs w:val="20"/>
              </w:rPr>
            </w:pPr>
          </w:p>
          <w:p w14:paraId="689CF019"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 xml:space="preserve">(1) La stabilirea tipului și nivelului unei sancțiuni administrative sau al altei măsuri administrative care trebuie impusă în conformitate cu articolul 111, autoritățile competente iau în considerare toate circumstanțele relevante, inclusiv, </w:t>
            </w:r>
          </w:p>
          <w:p w14:paraId="67B3DC53"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după caz:</w:t>
            </w:r>
          </w:p>
          <w:p w14:paraId="4A9BDCC4" w14:textId="77777777" w:rsidR="008D155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lastRenderedPageBreak/>
              <w:t>(a) gravitatea și durata încălcării;</w:t>
            </w:r>
          </w:p>
          <w:p w14:paraId="12A4ABDB" w14:textId="342355B5"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(b) dacă încălcarea a fost săvârșită în mod intenționat sau din neglijență;</w:t>
            </w:r>
          </w:p>
          <w:p w14:paraId="5261ACBA"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(c) gradul de responsabilitate al persoanei fizice sau juridice responsabile de încălcare;</w:t>
            </w:r>
          </w:p>
          <w:p w14:paraId="082C2FF1"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(d) puterea financiară a persoanei fizice sau juridice responsabile de încălcare, astfel cum este indicată de cifra de afaceri totală a persoanei juridice responsabile sau de venitul anual și de activele nete ale persoanei fizice responsabile;</w:t>
            </w:r>
          </w:p>
          <w:p w14:paraId="2237F842"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(e) cuantumul profiturilor obținute sau al pierderilor evitate de către persoana fizică sau juridică responsabilă de încălcare, în măsura în care acestea pot fi determinate;</w:t>
            </w:r>
          </w:p>
          <w:p w14:paraId="583BCF4C" w14:textId="77777777" w:rsidR="008D155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(f) pierderile suferite de terți ca urmare a încălcării, în măsura în care acestea pot fi determinate;</w:t>
            </w:r>
          </w:p>
          <w:p w14:paraId="66B1C29C" w14:textId="77777777" w:rsidR="008D155E" w:rsidRPr="000B539E" w:rsidRDefault="008D155E" w:rsidP="008D155E">
            <w:pPr>
              <w:rPr>
                <w:rFonts w:ascii="Times New Roman" w:hAnsi="Times New Roman" w:cs="Times New Roman"/>
                <w:sz w:val="20"/>
                <w:szCs w:val="20"/>
              </w:rPr>
            </w:pPr>
          </w:p>
          <w:p w14:paraId="098C6FDA"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 xml:space="preserve">(g) măsura în care persoana fizică sau juridică responsabilă pentru încălcare cooperează cu autoritățile competente, fără a aduce atingere necesității de a asigura recuperarea profiturilor obținute sau a pierderilor </w:t>
            </w:r>
          </w:p>
          <w:p w14:paraId="6BABBE7B"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evitate de persoana respectivă;</w:t>
            </w:r>
          </w:p>
          <w:p w14:paraId="362BC44D"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(h) încălcările prezentului regulament săvârșite anterior de către persoana fizică sau juridică responsabilă de încălcare;</w:t>
            </w:r>
          </w:p>
          <w:p w14:paraId="2332D61C"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(i) măsurile luate de către persoana responsabilă de încălcare pentru a împiedica repetarea încălcării;</w:t>
            </w:r>
          </w:p>
          <w:p w14:paraId="704CC271"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(j) impactul încălcării asupra intereselor deținătorilor de criptoactive și ale clienților furnizorilor de servicii de criptoactive, în special ale deținătorilor de retail.</w:t>
            </w:r>
          </w:p>
          <w:p w14:paraId="4BCC53D3"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(2) În exercitarea competențelor lor de a impune sancțiuni administrative și alte măsuri administrative în temeiul articolului 111, autoritățile competente cooperează strâns pentru a garanta că exercitarea competențelor lor de supraveghere și investigare și sancțiunile administrative și alte măsuri administrative pe care le impun sunt eficace și adecvate.</w:t>
            </w:r>
          </w:p>
          <w:p w14:paraId="4CF29346" w14:textId="77777777" w:rsidR="008D155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Acestea își coordonează activitățile pentru a evita dublarea sau suprapunerea atunci când își exercită competențele de supraveghere și de investigare și când impun sancțiuni administrative și alte măsuri administrative în cazuri transfrontaliere.</w:t>
            </w:r>
          </w:p>
          <w:p w14:paraId="5AA07E74" w14:textId="78B89958" w:rsidR="008D155E" w:rsidRPr="000B539E" w:rsidRDefault="008D155E" w:rsidP="008D155E">
            <w:pPr>
              <w:rPr>
                <w:rFonts w:ascii="Times New Roman" w:hAnsi="Times New Roman" w:cs="Times New Roman"/>
                <w:sz w:val="20"/>
                <w:szCs w:val="20"/>
              </w:rPr>
            </w:pPr>
          </w:p>
        </w:tc>
        <w:tc>
          <w:tcPr>
            <w:tcW w:w="4318" w:type="dxa"/>
          </w:tcPr>
          <w:p w14:paraId="33466868" w14:textId="222A3B07" w:rsidR="008D155E" w:rsidRDefault="008D155E" w:rsidP="008D155E">
            <w:pPr>
              <w:tabs>
                <w:tab w:val="left" w:pos="1117"/>
              </w:tabs>
              <w:rPr>
                <w:rFonts w:ascii="Times New Roman" w:hAnsi="Times New Roman" w:cs="Times New Roman"/>
                <w:b/>
                <w:bCs/>
                <w:sz w:val="20"/>
                <w:szCs w:val="20"/>
              </w:rPr>
            </w:pPr>
            <w:r w:rsidRPr="00AB7293">
              <w:rPr>
                <w:rFonts w:ascii="Times New Roman" w:hAnsi="Times New Roman" w:cs="Times New Roman"/>
                <w:b/>
                <w:bCs/>
                <w:sz w:val="20"/>
                <w:szCs w:val="20"/>
              </w:rPr>
              <w:lastRenderedPageBreak/>
              <w:t>Articolul 9</w:t>
            </w:r>
            <w:r w:rsidR="00CA5515">
              <w:rPr>
                <w:rFonts w:ascii="Times New Roman" w:hAnsi="Times New Roman" w:cs="Times New Roman"/>
                <w:b/>
                <w:bCs/>
                <w:sz w:val="20"/>
                <w:szCs w:val="20"/>
              </w:rPr>
              <w:t>8</w:t>
            </w:r>
            <w:r w:rsidRPr="00AB7293">
              <w:rPr>
                <w:rFonts w:ascii="Times New Roman" w:hAnsi="Times New Roman" w:cs="Times New Roman"/>
                <w:b/>
                <w:bCs/>
                <w:sz w:val="20"/>
                <w:szCs w:val="20"/>
              </w:rPr>
              <w:t>.</w:t>
            </w:r>
            <w:r w:rsidRPr="00AB7293">
              <w:rPr>
                <w:rFonts w:ascii="Times New Roman" w:hAnsi="Times New Roman" w:cs="Times New Roman"/>
                <w:b/>
                <w:bCs/>
                <w:sz w:val="20"/>
                <w:szCs w:val="20"/>
              </w:rPr>
              <w:tab/>
              <w:t>Exercitarea competențelor de supraveghere și a competențelor de a impune sancțiuni</w:t>
            </w:r>
          </w:p>
          <w:p w14:paraId="1D8F98B0" w14:textId="77777777" w:rsidR="008D155E" w:rsidRPr="00AB7293" w:rsidRDefault="008D155E" w:rsidP="008D155E">
            <w:pPr>
              <w:tabs>
                <w:tab w:val="left" w:pos="1117"/>
              </w:tabs>
              <w:rPr>
                <w:rFonts w:ascii="Times New Roman" w:hAnsi="Times New Roman" w:cs="Times New Roman"/>
                <w:b/>
                <w:bCs/>
                <w:sz w:val="20"/>
                <w:szCs w:val="20"/>
              </w:rPr>
            </w:pPr>
          </w:p>
          <w:p w14:paraId="2F203F30"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La stabilirea tipului și nivelului unei sancțiuni sau al unei măsuri care trebuie impusă în conformitate cu art. 97, autoritățile competente în funcție de aria de competență conform art.85,  iau în considerare toate circumstanțele relevante, inclusiv, după caz:</w:t>
            </w:r>
          </w:p>
          <w:p w14:paraId="0324F360"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lastRenderedPageBreak/>
              <w:t>a)</w:t>
            </w:r>
            <w:r w:rsidRPr="00B74382">
              <w:rPr>
                <w:rFonts w:ascii="Times New Roman" w:hAnsi="Times New Roman" w:cs="Times New Roman"/>
                <w:sz w:val="20"/>
                <w:szCs w:val="20"/>
              </w:rPr>
              <w:tab/>
              <w:t>gravitatea și durata încălcării;</w:t>
            </w:r>
          </w:p>
          <w:p w14:paraId="3B9962AC"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dacă încălcarea a fost săvârșită în mod intenționat sau din neglijență;</w:t>
            </w:r>
          </w:p>
          <w:p w14:paraId="066B2E31"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gradul de responsabilitate al persoanei fizice sau juridice responsabile de încălcare;</w:t>
            </w:r>
          </w:p>
          <w:p w14:paraId="58D7BFC7"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puterea financiară a persoanei fizice sau juridice responsabile de încălcare, astfel cum este indicată de cifra de afaceri totală a persoanei juridice responsabile sau de venitul anual și de activele nete ale persoanei fizice responsabile;</w:t>
            </w:r>
          </w:p>
          <w:p w14:paraId="67E5150D"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e)</w:t>
            </w:r>
            <w:r w:rsidRPr="00B74382">
              <w:rPr>
                <w:rFonts w:ascii="Times New Roman" w:hAnsi="Times New Roman" w:cs="Times New Roman"/>
                <w:sz w:val="20"/>
                <w:szCs w:val="20"/>
              </w:rPr>
              <w:tab/>
              <w:t>cuantumul profiturilor obținute sau al pierderilor evitate de către persoana fizică sau juridică responsabilă de încălcare, în măsura în care acestea pot fi determinate;</w:t>
            </w:r>
          </w:p>
          <w:p w14:paraId="5A6572CE"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f)</w:t>
            </w:r>
            <w:r w:rsidRPr="00B74382">
              <w:rPr>
                <w:rFonts w:ascii="Times New Roman" w:hAnsi="Times New Roman" w:cs="Times New Roman"/>
                <w:sz w:val="20"/>
                <w:szCs w:val="20"/>
              </w:rPr>
              <w:tab/>
              <w:t>prejudiciile suferite de terți ca urmare a încălcării, în măsura în care acestea pot fi determinate;</w:t>
            </w:r>
          </w:p>
          <w:p w14:paraId="00F235F0"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g)</w:t>
            </w:r>
            <w:r w:rsidRPr="00B74382">
              <w:rPr>
                <w:rFonts w:ascii="Times New Roman" w:hAnsi="Times New Roman" w:cs="Times New Roman"/>
                <w:sz w:val="20"/>
                <w:szCs w:val="20"/>
              </w:rPr>
              <w:tab/>
              <w:t>măsura în care persoana fizică sau juridică responsabilă pentru încălcare cooperează cu autoritățile competente, fără a aduce atingere necesității de a asigura recuperarea profiturilor obținute sau a pierderilor evitate de persoana respectivă;</w:t>
            </w:r>
          </w:p>
          <w:p w14:paraId="670BD748"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h)</w:t>
            </w:r>
            <w:r w:rsidRPr="00B74382">
              <w:rPr>
                <w:rFonts w:ascii="Times New Roman" w:hAnsi="Times New Roman" w:cs="Times New Roman"/>
                <w:sz w:val="20"/>
                <w:szCs w:val="20"/>
              </w:rPr>
              <w:tab/>
              <w:t>încălcările prezentei legi şi a actelor normative emise în aplicarea prezentei legi săvârșite anterior de către persoana fizică sau juridică responsabilă de încălcare;</w:t>
            </w:r>
          </w:p>
          <w:p w14:paraId="4C4ECD9B"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i)</w:t>
            </w:r>
            <w:r w:rsidRPr="00B74382">
              <w:rPr>
                <w:rFonts w:ascii="Times New Roman" w:hAnsi="Times New Roman" w:cs="Times New Roman"/>
                <w:sz w:val="20"/>
                <w:szCs w:val="20"/>
              </w:rPr>
              <w:tab/>
              <w:t>măsurile luate de către persoana responsabilă de încălcare pentru a împiedica repetarea încălcării;</w:t>
            </w:r>
          </w:p>
          <w:p w14:paraId="0632A08F"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j)</w:t>
            </w:r>
            <w:r w:rsidRPr="00B74382">
              <w:rPr>
                <w:rFonts w:ascii="Times New Roman" w:hAnsi="Times New Roman" w:cs="Times New Roman"/>
                <w:sz w:val="20"/>
                <w:szCs w:val="20"/>
              </w:rPr>
              <w:tab/>
              <w:t>impactul încălcării asupra intereselor deținătorilor de criptoactive și ale clienților furnizorilor de servicii de criptoactive, în special ale deținătorilor de retail.</w:t>
            </w:r>
          </w:p>
          <w:p w14:paraId="1B3C8EB4" w14:textId="77777777" w:rsidR="008D155E"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(2)</w:t>
            </w:r>
            <w:r w:rsidRPr="00B74382">
              <w:rPr>
                <w:rFonts w:ascii="Times New Roman" w:hAnsi="Times New Roman" w:cs="Times New Roman"/>
                <w:sz w:val="20"/>
                <w:szCs w:val="20"/>
              </w:rPr>
              <w:tab/>
              <w:t xml:space="preserve">În exercitarea competențelor lor de a impune sancțiuni și măsuri în temeiul art. 97, autoritățile competente cooperează strâns pentru a garanta că exercitarea competențelor lor de supraveghere și de investigare și sancțiunile și măsurile pe care le impun sunt eficace și adecvate. </w:t>
            </w:r>
          </w:p>
          <w:p w14:paraId="5A200F04" w14:textId="6BAC98D0" w:rsidR="008D155E" w:rsidRPr="000B539E"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Acestea își coordonează activitățile pentru a evita dublarea sau suprapunerea atunci când își exercită competențele de supraveghere, de investigare și de control și când impun sancțiuni și măsuri, inclusiv în cazuri transfrontaliere.</w:t>
            </w:r>
          </w:p>
        </w:tc>
        <w:tc>
          <w:tcPr>
            <w:tcW w:w="2684" w:type="dxa"/>
          </w:tcPr>
          <w:p w14:paraId="1AECF55B" w14:textId="2D8CCCFE" w:rsidR="008D155E" w:rsidRPr="00AB7293" w:rsidRDefault="008D155E" w:rsidP="008D155E">
            <w:pPr>
              <w:rPr>
                <w:rFonts w:ascii="Times New Roman" w:hAnsi="Times New Roman" w:cs="Times New Roman"/>
                <w:b/>
                <w:bCs/>
                <w:sz w:val="20"/>
                <w:szCs w:val="20"/>
              </w:rPr>
            </w:pPr>
            <w:r w:rsidRPr="00AB7293">
              <w:rPr>
                <w:rFonts w:ascii="Times New Roman" w:hAnsi="Times New Roman" w:cs="Times New Roman"/>
                <w:b/>
                <w:bCs/>
                <w:sz w:val="20"/>
                <w:szCs w:val="20"/>
              </w:rPr>
              <w:lastRenderedPageBreak/>
              <w:t>Compatibil</w:t>
            </w:r>
          </w:p>
        </w:tc>
        <w:tc>
          <w:tcPr>
            <w:tcW w:w="3018" w:type="dxa"/>
          </w:tcPr>
          <w:p w14:paraId="3E18E0C9" w14:textId="0DA10A03" w:rsidR="008D155E" w:rsidRPr="000B539E" w:rsidRDefault="008D155E" w:rsidP="008D155E">
            <w:pPr>
              <w:rPr>
                <w:rFonts w:ascii="Times New Roman" w:hAnsi="Times New Roman" w:cs="Times New Roman"/>
                <w:sz w:val="20"/>
                <w:szCs w:val="20"/>
              </w:rPr>
            </w:pPr>
          </w:p>
        </w:tc>
      </w:tr>
      <w:tr w:rsidR="008D155E" w:rsidRPr="000B539E" w14:paraId="32536321" w14:textId="77777777" w:rsidTr="00B4511F">
        <w:trPr>
          <w:gridAfter w:val="1"/>
          <w:wAfter w:w="15" w:type="dxa"/>
        </w:trPr>
        <w:tc>
          <w:tcPr>
            <w:tcW w:w="4434" w:type="dxa"/>
            <w:gridSpan w:val="2"/>
          </w:tcPr>
          <w:p w14:paraId="71B644F5" w14:textId="77777777" w:rsidR="008D155E" w:rsidRPr="000B539E" w:rsidRDefault="008D155E" w:rsidP="008D155E">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113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Dreptul la o cale de atac</w:t>
            </w:r>
          </w:p>
          <w:p w14:paraId="78804CC8"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(1) Statele membre se asigură că deciziile adoptate de autoritățile competente în temeiul prezentului regulament sunt justificate în mod corespunzător și fac obiectul unei căi de atac în fața unei instanțe. Dreptul la o cale de atac în fața unei instanțe există și în situația în care, cu privire la o cerere de autorizare care conține toate informațiile necesare, nu se ia nicio decizie în termen de șase luni de la prezentarea sa.</w:t>
            </w:r>
          </w:p>
          <w:p w14:paraId="1688161D" w14:textId="6669D24A" w:rsidR="008D155E" w:rsidRPr="000B539E" w:rsidRDefault="008D155E" w:rsidP="008D155E">
            <w:pPr>
              <w:rPr>
                <w:rFonts w:ascii="Times New Roman" w:hAnsi="Times New Roman" w:cs="Times New Roman"/>
                <w:sz w:val="20"/>
                <w:szCs w:val="20"/>
              </w:rPr>
            </w:pPr>
          </w:p>
        </w:tc>
        <w:tc>
          <w:tcPr>
            <w:tcW w:w="4318" w:type="dxa"/>
          </w:tcPr>
          <w:p w14:paraId="1BCF6AFA" w14:textId="59DD5B59" w:rsidR="008D155E" w:rsidRPr="00DD2973" w:rsidRDefault="008D155E" w:rsidP="008D155E">
            <w:pPr>
              <w:rPr>
                <w:rFonts w:ascii="Times New Roman" w:hAnsi="Times New Roman" w:cs="Times New Roman"/>
                <w:b/>
                <w:bCs/>
                <w:sz w:val="20"/>
                <w:szCs w:val="20"/>
              </w:rPr>
            </w:pPr>
            <w:r w:rsidRPr="00DD2973">
              <w:rPr>
                <w:rFonts w:ascii="Times New Roman" w:hAnsi="Times New Roman" w:cs="Times New Roman"/>
                <w:b/>
                <w:bCs/>
                <w:sz w:val="20"/>
                <w:szCs w:val="20"/>
              </w:rPr>
              <w:t xml:space="preserve">Articolul </w:t>
            </w:r>
            <w:r w:rsidR="00CA5515">
              <w:rPr>
                <w:rFonts w:ascii="Times New Roman" w:hAnsi="Times New Roman" w:cs="Times New Roman"/>
                <w:b/>
                <w:bCs/>
                <w:sz w:val="20"/>
                <w:szCs w:val="20"/>
              </w:rPr>
              <w:t>99</w:t>
            </w:r>
            <w:r w:rsidRPr="00DD2973">
              <w:rPr>
                <w:rFonts w:ascii="Times New Roman" w:hAnsi="Times New Roman" w:cs="Times New Roman"/>
                <w:b/>
                <w:bCs/>
                <w:sz w:val="20"/>
                <w:szCs w:val="20"/>
              </w:rPr>
              <w:t>.</w:t>
            </w:r>
            <w:r w:rsidRPr="00DD2973">
              <w:rPr>
                <w:rFonts w:ascii="Times New Roman" w:hAnsi="Times New Roman" w:cs="Times New Roman"/>
                <w:b/>
                <w:bCs/>
                <w:sz w:val="20"/>
                <w:szCs w:val="20"/>
              </w:rPr>
              <w:tab/>
              <w:t>Dreptul la o cale de atac</w:t>
            </w:r>
          </w:p>
          <w:p w14:paraId="1CB918AE" w14:textId="77777777" w:rsidR="008D155E" w:rsidRDefault="008D155E" w:rsidP="008D155E">
            <w:pPr>
              <w:tabs>
                <w:tab w:val="left" w:pos="325"/>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Actele administrative individuale adoptate de autoritățile competente în temeiul prezentei legi sunt motivate în mod corespunzător și pot fi contestate în conformitate cu prevederile Codului administrativ nr.116/2018.</w:t>
            </w:r>
          </w:p>
          <w:p w14:paraId="7F47CCBD" w14:textId="63BEC738" w:rsidR="008D155E" w:rsidRPr="00B74382" w:rsidRDefault="008D155E" w:rsidP="008D155E">
            <w:pPr>
              <w:tabs>
                <w:tab w:val="left" w:pos="325"/>
              </w:tabs>
              <w:rPr>
                <w:rFonts w:ascii="Times New Roman" w:hAnsi="Times New Roman" w:cs="Times New Roman"/>
                <w:sz w:val="20"/>
                <w:szCs w:val="20"/>
              </w:rPr>
            </w:pPr>
            <w:r w:rsidRPr="00B74382">
              <w:rPr>
                <w:rFonts w:ascii="Times New Roman" w:hAnsi="Times New Roman" w:cs="Times New Roman"/>
                <w:sz w:val="20"/>
                <w:szCs w:val="20"/>
              </w:rPr>
              <w:t>Dreptul de contestare există și în situația în care, cu privire la o cerere de autorizare care conține toate informațiile necesare, nu se ia nicio decizie în termen de șase luni de la prezentarea sa.</w:t>
            </w:r>
          </w:p>
          <w:p w14:paraId="7DC51D1D" w14:textId="2EF83926" w:rsidR="008D155E" w:rsidRPr="000B539E" w:rsidRDefault="008D155E" w:rsidP="008D155E">
            <w:pPr>
              <w:tabs>
                <w:tab w:val="left" w:pos="325"/>
              </w:tabs>
              <w:rPr>
                <w:rFonts w:ascii="Times New Roman" w:hAnsi="Times New Roman" w:cs="Times New Roman"/>
                <w:sz w:val="20"/>
                <w:szCs w:val="20"/>
              </w:rPr>
            </w:pPr>
          </w:p>
        </w:tc>
        <w:tc>
          <w:tcPr>
            <w:tcW w:w="2684" w:type="dxa"/>
          </w:tcPr>
          <w:p w14:paraId="0DFAE5C9" w14:textId="62CAE60F" w:rsidR="008D155E" w:rsidRPr="0077415B" w:rsidRDefault="008D155E" w:rsidP="008D155E">
            <w:pPr>
              <w:rPr>
                <w:rFonts w:ascii="Times New Roman" w:hAnsi="Times New Roman" w:cs="Times New Roman"/>
                <w:b/>
                <w:bCs/>
                <w:sz w:val="20"/>
                <w:szCs w:val="20"/>
              </w:rPr>
            </w:pPr>
            <w:r w:rsidRPr="0077415B">
              <w:rPr>
                <w:rFonts w:ascii="Times New Roman" w:hAnsi="Times New Roman" w:cs="Times New Roman"/>
                <w:b/>
                <w:bCs/>
                <w:sz w:val="20"/>
                <w:szCs w:val="20"/>
              </w:rPr>
              <w:t>Compatibil</w:t>
            </w:r>
          </w:p>
        </w:tc>
        <w:tc>
          <w:tcPr>
            <w:tcW w:w="3018" w:type="dxa"/>
          </w:tcPr>
          <w:p w14:paraId="45784B7D" w14:textId="77777777" w:rsidR="008D155E" w:rsidRDefault="008D155E" w:rsidP="008D155E">
            <w:pPr>
              <w:rPr>
                <w:rFonts w:ascii="Times New Roman" w:hAnsi="Times New Roman" w:cs="Times New Roman"/>
                <w:sz w:val="20"/>
                <w:szCs w:val="20"/>
              </w:rPr>
            </w:pPr>
            <w:r>
              <w:rPr>
                <w:rFonts w:ascii="Times New Roman" w:hAnsi="Times New Roman" w:cs="Times New Roman"/>
                <w:sz w:val="20"/>
                <w:szCs w:val="20"/>
              </w:rPr>
              <w:t>Notă:</w:t>
            </w:r>
          </w:p>
          <w:p w14:paraId="6DB1F959" w14:textId="1CF03043" w:rsidR="008D155E" w:rsidRPr="00847CF8" w:rsidRDefault="008D155E" w:rsidP="008D155E">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este</w:t>
            </w:r>
            <w:r w:rsidRPr="00847CF8">
              <w:rPr>
                <w:rFonts w:ascii="Times New Roman" w:hAnsi="Times New Roman" w:cs="Times New Roman"/>
                <w:sz w:val="20"/>
                <w:szCs w:val="20"/>
              </w:rPr>
              <w:t xml:space="preserve"> în concordanță cu actele UE.</w:t>
            </w:r>
          </w:p>
          <w:p w14:paraId="6858893C" w14:textId="5116AB2F" w:rsidR="008D155E" w:rsidRPr="000B539E" w:rsidRDefault="008D155E" w:rsidP="008D155E">
            <w:pPr>
              <w:rPr>
                <w:rFonts w:ascii="Times New Roman" w:hAnsi="Times New Roman" w:cs="Times New Roman"/>
                <w:sz w:val="20"/>
                <w:szCs w:val="20"/>
              </w:rPr>
            </w:pPr>
          </w:p>
        </w:tc>
      </w:tr>
      <w:tr w:rsidR="00BF73E2" w:rsidRPr="000B539E" w14:paraId="0FB55EE7" w14:textId="77777777" w:rsidTr="00B4511F">
        <w:trPr>
          <w:gridAfter w:val="1"/>
          <w:wAfter w:w="15" w:type="dxa"/>
        </w:trPr>
        <w:tc>
          <w:tcPr>
            <w:tcW w:w="4434" w:type="dxa"/>
            <w:gridSpan w:val="2"/>
          </w:tcPr>
          <w:p w14:paraId="04B5520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Statele membre dispun ca unul sau mai multe dintre următoarele organisme, în funcție de dispozițiile din dreptul intern, să poată introduce, de asemenea, în interesul consumatorilor și în conformitate cu dreptul intern, o acțiune în fața instanțelor sau a organelor administrative competente, pentru a garanta aplicarea prezentului regulament:</w:t>
            </w:r>
          </w:p>
          <w:p w14:paraId="3B1894A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organismele publice sau reprezentanții acestora;</w:t>
            </w:r>
          </w:p>
          <w:p w14:paraId="390BE1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organizațiile de protecție a consumatorilor care au un interes legitim în protejarea deținătorilor de criptoactive;</w:t>
            </w:r>
          </w:p>
          <w:p w14:paraId="508820C6" w14:textId="17C85847" w:rsidR="00BF73E2" w:rsidRPr="000B539E" w:rsidRDefault="00BF73E2" w:rsidP="00BF73E2">
            <w:pPr>
              <w:rPr>
                <w:rFonts w:ascii="Times New Roman" w:hAnsi="Times New Roman" w:cs="Times New Roman"/>
                <w:i/>
                <w:iCs/>
                <w:sz w:val="20"/>
                <w:szCs w:val="20"/>
              </w:rPr>
            </w:pPr>
            <w:r w:rsidRPr="000B539E">
              <w:rPr>
                <w:rFonts w:ascii="Times New Roman" w:hAnsi="Times New Roman" w:cs="Times New Roman"/>
                <w:sz w:val="20"/>
                <w:szCs w:val="20"/>
              </w:rPr>
              <w:t>(c) organizațiile profesionale care au un interes legitim în protejarea membrilor lor.</w:t>
            </w:r>
          </w:p>
        </w:tc>
        <w:tc>
          <w:tcPr>
            <w:tcW w:w="4318" w:type="dxa"/>
          </w:tcPr>
          <w:p w14:paraId="115E3CDA" w14:textId="5773A41E" w:rsidR="00BF73E2" w:rsidRPr="001E25F7" w:rsidRDefault="00BF73E2" w:rsidP="00BF73E2">
            <w:pPr>
              <w:tabs>
                <w:tab w:val="left" w:pos="267"/>
                <w:tab w:val="left" w:pos="1118"/>
              </w:tabs>
              <w:rPr>
                <w:rFonts w:ascii="Times New Roman" w:hAnsi="Times New Roman" w:cs="Times New Roman"/>
                <w:b/>
                <w:bCs/>
                <w:sz w:val="20"/>
                <w:szCs w:val="20"/>
              </w:rPr>
            </w:pPr>
            <w:r w:rsidRPr="00B74382">
              <w:rPr>
                <w:rFonts w:ascii="Times New Roman" w:hAnsi="Times New Roman" w:cs="Times New Roman"/>
                <w:sz w:val="20"/>
                <w:szCs w:val="20"/>
              </w:rPr>
              <w:t>(2)</w:t>
            </w:r>
            <w:r w:rsidRPr="00B74382">
              <w:rPr>
                <w:rFonts w:ascii="Times New Roman" w:hAnsi="Times New Roman" w:cs="Times New Roman"/>
                <w:sz w:val="20"/>
                <w:szCs w:val="20"/>
              </w:rPr>
              <w:tab/>
              <w:t>Organizațiile de protecție a consumatorilor care au un interes legitim în protejarea deținătorilor de criptoactive pot introduce, de asemenea, în interesul consumatorilor și în conformitate cu cadrul legal, o acțiune în fața instanțelor sau a autorităților publice competente, pentru a garanta aplicarea prezentei legi.</w:t>
            </w:r>
          </w:p>
        </w:tc>
        <w:tc>
          <w:tcPr>
            <w:tcW w:w="2684" w:type="dxa"/>
          </w:tcPr>
          <w:p w14:paraId="67512067" w14:textId="50995B3B" w:rsidR="00BF73E2" w:rsidRPr="000B539E" w:rsidRDefault="00BF73E2" w:rsidP="00BF73E2">
            <w:pPr>
              <w:rPr>
                <w:rFonts w:ascii="Times New Roman" w:hAnsi="Times New Roman" w:cs="Times New Roman"/>
                <w:sz w:val="20"/>
                <w:szCs w:val="20"/>
              </w:rPr>
            </w:pPr>
            <w:r>
              <w:rPr>
                <w:rFonts w:ascii="Times New Roman" w:hAnsi="Times New Roman" w:cs="Times New Roman"/>
                <w:b/>
                <w:bCs/>
                <w:sz w:val="20"/>
                <w:szCs w:val="20"/>
              </w:rPr>
              <w:t>Prevederi UE opționale/</w:t>
            </w:r>
            <w:r>
              <w:rPr>
                <w:rFonts w:ascii="Times New Roman" w:hAnsi="Times New Roman" w:cs="Times New Roman"/>
                <w:b/>
                <w:bCs/>
                <w:sz w:val="20"/>
                <w:szCs w:val="20"/>
              </w:rPr>
              <w:br/>
              <w:t>Compatibil</w:t>
            </w:r>
          </w:p>
        </w:tc>
        <w:tc>
          <w:tcPr>
            <w:tcW w:w="3018" w:type="dxa"/>
          </w:tcPr>
          <w:p w14:paraId="289CF4D4"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8692A0E" w14:textId="77777777" w:rsidR="00BF73E2" w:rsidRPr="00A046F8" w:rsidRDefault="00BF73E2" w:rsidP="00BF73E2">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E550BE0" w14:textId="23344DE4" w:rsidR="00BF73E2" w:rsidRPr="000B539E" w:rsidRDefault="00BF73E2" w:rsidP="00BF73E2">
            <w:pPr>
              <w:rPr>
                <w:rFonts w:ascii="Times New Roman" w:hAnsi="Times New Roman" w:cs="Times New Roman"/>
                <w:sz w:val="20"/>
                <w:szCs w:val="20"/>
              </w:rPr>
            </w:pPr>
          </w:p>
        </w:tc>
      </w:tr>
      <w:tr w:rsidR="00BF73E2" w:rsidRPr="000B539E" w14:paraId="2CF22F36" w14:textId="77777777" w:rsidTr="00B4511F">
        <w:trPr>
          <w:gridAfter w:val="1"/>
          <w:wAfter w:w="15" w:type="dxa"/>
        </w:trPr>
        <w:tc>
          <w:tcPr>
            <w:tcW w:w="4434" w:type="dxa"/>
            <w:gridSpan w:val="2"/>
          </w:tcPr>
          <w:p w14:paraId="42536FE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114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deciziilor</w:t>
            </w:r>
          </w:p>
          <w:p w14:paraId="15F9407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Deciziile de aplicare a unor sancțiuni administrative și a altor măsuri administrative pentru încălcarea prezentului regulament în conformitate cu articolul 111 se publică de către autoritățile competente pe website-urile lor oficiale fără întârzieri nejustificate după ce persoana fizică sau juridică care face obiectul deciziei este informată cu privire la decizia respectivă. Publicarea cuprinde cel puțin informații privind tipul și natura încălcării și identitatea persoanelor fizice sau juridice responsabile. Nu este necesar să fie publicate deciziile de impunere a unor măsuri de natură investigativă.</w:t>
            </w:r>
          </w:p>
          <w:p w14:paraId="162B1AF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În cazul în care publicarea identității entităților juridice ori a identității sau a datelor cu caracter personal ale persoanelor fizice este considerată de către autoritatea competentă ca fiind disproporționată, ca urmare a unei evaluări efectuate </w:t>
            </w:r>
            <w:r w:rsidRPr="000B539E">
              <w:rPr>
                <w:rFonts w:ascii="Times New Roman" w:hAnsi="Times New Roman" w:cs="Times New Roman"/>
                <w:sz w:val="20"/>
                <w:szCs w:val="20"/>
              </w:rPr>
              <w:lastRenderedPageBreak/>
              <w:t>de la caz la caz cu privire la proporționalitatea publicării unor astfel de date, sau în cazul în care publicarea respectivă ar pune în pericol o investigație în curs, autoritățile competente iau una dintre următoarele acțiuni:</w:t>
            </w:r>
          </w:p>
          <w:p w14:paraId="0EB6CB6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amână publicarea deciziei de impunere a unei sancțiuni administrative sau a unei alte măsuri administrative până în momentul în care motivele nepublicării încetează să existe;</w:t>
            </w:r>
          </w:p>
          <w:p w14:paraId="15A6EFF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publică decizia de impunere a unei sancțiuni administrative sau a unei alte măsuri administrative anonim, într-un mod care să fie conform cu dreptul intern, în cazul în care o astfel de publicare anonimă asigură protecția eficace a datelor cu caracter personal vizate;</w:t>
            </w:r>
          </w:p>
          <w:p w14:paraId="404F8DC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nu publică decizia de impunere a unei sancțiuni administrative sau a unei alte măsuri administrative, în cazul în care opțiunile prevăzute la literele (a) și (b) sunt considerate insuficiente pentru a se asigura:</w:t>
            </w:r>
          </w:p>
          <w:p w14:paraId="46FEB8A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că nu se pune în pericol stabilitatea piețelor financiare;</w:t>
            </w:r>
          </w:p>
          <w:p w14:paraId="34FDA7D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(ii) că publicarea unei astfel de decizii este proporțională în raport cu măsurile care sunt considerate a fi de natură minoră.</w:t>
            </w:r>
          </w:p>
          <w:p w14:paraId="021CDB8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deciziei de a publica o sancțiune administrativă sau o altă măsură administrativă în mod anonim, astfel cum se menționează la primul paragraf litera (b), publicarea datelor relevante poate fi amânată pentru un termen rezonabil, dacă se preconizează că în perioada respectivă motivele pentru publicarea anonimă vor înceta să existe.</w:t>
            </w:r>
          </w:p>
          <w:p w14:paraId="28AA5447" w14:textId="6001FCF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cazul în care decizia de a impune o sancțiune administrativă sau o altă măsură administrativă face obiectul unei căi de atac în fața instanțelor sau organismelor administrative relevante, autoritățile competente publică, de asemenea, imediat, pe website-ul lor oficial informații în acest sens și orice informații ulterioare cu privire la rezultatul unei astfel de căi de atac. În plus, se publică și orice decizie de anulare a unei decizii anterioare de impunere a unei sancțiuni administrative sau a unei alte măsuri administrative.</w:t>
            </w:r>
          </w:p>
          <w:p w14:paraId="352DA73E" w14:textId="6C567D4B"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(4) Autoritățile competente se asigură că orice informație publicată în conformitate cu prezentul articol este menținută pe website-ul lor oficial </w:t>
            </w:r>
            <w:r w:rsidRPr="000B539E">
              <w:rPr>
                <w:rFonts w:ascii="Times New Roman" w:hAnsi="Times New Roman" w:cs="Times New Roman"/>
                <w:sz w:val="20"/>
                <w:szCs w:val="20"/>
              </w:rPr>
              <w:lastRenderedPageBreak/>
              <w:t>pentru o perioadă de cel puțin cinci ani de la publicare. Datele cu caracter personal incluse în informațiile publicate sunt menținute pe website-ul oficial al autorității competente numai pe perioada impusă de normele aplicabile privind protecția datelor.</w:t>
            </w:r>
          </w:p>
        </w:tc>
        <w:tc>
          <w:tcPr>
            <w:tcW w:w="4318" w:type="dxa"/>
          </w:tcPr>
          <w:p w14:paraId="0DB53BD1" w14:textId="37B22126" w:rsidR="00BF73E2" w:rsidRPr="001E25F7" w:rsidRDefault="00BF73E2" w:rsidP="00BF73E2">
            <w:pPr>
              <w:tabs>
                <w:tab w:val="left" w:pos="1118"/>
              </w:tabs>
              <w:rPr>
                <w:rFonts w:ascii="Times New Roman" w:hAnsi="Times New Roman" w:cs="Times New Roman"/>
                <w:b/>
                <w:bCs/>
                <w:sz w:val="20"/>
                <w:szCs w:val="20"/>
              </w:rPr>
            </w:pPr>
            <w:r w:rsidRPr="001E25F7">
              <w:rPr>
                <w:rFonts w:ascii="Times New Roman" w:hAnsi="Times New Roman" w:cs="Times New Roman"/>
                <w:b/>
                <w:bCs/>
                <w:sz w:val="20"/>
                <w:szCs w:val="20"/>
              </w:rPr>
              <w:lastRenderedPageBreak/>
              <w:t>Articolul 10</w:t>
            </w:r>
            <w:r w:rsidR="00CA5515">
              <w:rPr>
                <w:rFonts w:ascii="Times New Roman" w:hAnsi="Times New Roman" w:cs="Times New Roman"/>
                <w:b/>
                <w:bCs/>
                <w:sz w:val="20"/>
                <w:szCs w:val="20"/>
              </w:rPr>
              <w:t>0</w:t>
            </w:r>
            <w:r w:rsidRPr="001E25F7">
              <w:rPr>
                <w:rFonts w:ascii="Times New Roman" w:hAnsi="Times New Roman" w:cs="Times New Roman"/>
                <w:b/>
                <w:bCs/>
                <w:sz w:val="20"/>
                <w:szCs w:val="20"/>
              </w:rPr>
              <w:t>.</w:t>
            </w:r>
            <w:r w:rsidRPr="001E25F7">
              <w:rPr>
                <w:rFonts w:ascii="Times New Roman" w:hAnsi="Times New Roman" w:cs="Times New Roman"/>
                <w:b/>
                <w:bCs/>
                <w:sz w:val="20"/>
                <w:szCs w:val="20"/>
              </w:rPr>
              <w:tab/>
              <w:t>Publicarea deciziilor</w:t>
            </w:r>
          </w:p>
          <w:p w14:paraId="7C9A1594"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(1)</w:t>
            </w:r>
            <w:r w:rsidRPr="00333F33">
              <w:rPr>
                <w:rFonts w:ascii="Times New Roman" w:hAnsi="Times New Roman" w:cs="Times New Roman"/>
                <w:sz w:val="20"/>
                <w:szCs w:val="20"/>
              </w:rPr>
              <w:tab/>
              <w:t>Deciziile de aplicare a unor sancțiuni și măsuri pentru încălcarea prezentei legi în conformitate cu art. 97 se publică de către autoritățile competente pe website-urile lor oficiale fără întârzieri nejustificate după ce persoana fizică sau juridică care face obiectul deciziei este informată cu privire la decizia respectivă. Publicarea cuprinde cel puțin informații privind tipul și natura încălcării și identitatea persoanelor fizice sau juridice responsabile. Nu este necesar să fie publicate deciziile de impunere a unor măsuri de natură investigativă.</w:t>
            </w:r>
          </w:p>
          <w:p w14:paraId="3E3AC813"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(2)</w:t>
            </w:r>
            <w:r w:rsidRPr="00333F33">
              <w:rPr>
                <w:rFonts w:ascii="Times New Roman" w:hAnsi="Times New Roman" w:cs="Times New Roman"/>
                <w:sz w:val="20"/>
                <w:szCs w:val="20"/>
              </w:rPr>
              <w:tab/>
              <w:t xml:space="preserve">În cazul în care publicarea identității entităților juridice ori a identității sau a datelor cu caracter personal ale persoanelor fizice este considerată de către autoritățile competentă ca fiind disproporționată, ca urmare a unei evaluări efectuate de la caz la caz cu privire la </w:t>
            </w:r>
            <w:r w:rsidRPr="00333F33">
              <w:rPr>
                <w:rFonts w:ascii="Times New Roman" w:hAnsi="Times New Roman" w:cs="Times New Roman"/>
                <w:sz w:val="20"/>
                <w:szCs w:val="20"/>
              </w:rPr>
              <w:lastRenderedPageBreak/>
              <w:t>proporționalitatea publicării unor astfel de date, sau în cazul în care publicarea respectivă ar pune în pericol o investigație în curs, autoritățile competente iau una dintre următoarele acțiuni:</w:t>
            </w:r>
          </w:p>
          <w:p w14:paraId="701A5DBC"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a)</w:t>
            </w:r>
            <w:r w:rsidRPr="00333F33">
              <w:rPr>
                <w:rFonts w:ascii="Times New Roman" w:hAnsi="Times New Roman" w:cs="Times New Roman"/>
                <w:sz w:val="20"/>
                <w:szCs w:val="20"/>
              </w:rPr>
              <w:tab/>
              <w:t>amână publicarea deciziei de impunere a unei sancțiuni sau a unei măsuri până în momentul în care motivele nepublicării încetează să existe;</w:t>
            </w:r>
          </w:p>
          <w:p w14:paraId="3E8AF786"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b)</w:t>
            </w:r>
            <w:r w:rsidRPr="00333F33">
              <w:rPr>
                <w:rFonts w:ascii="Times New Roman" w:hAnsi="Times New Roman" w:cs="Times New Roman"/>
                <w:sz w:val="20"/>
                <w:szCs w:val="20"/>
              </w:rPr>
              <w:tab/>
              <w:t>publică decizia de impunere a unei sancțiuni sau a unei măsuri anonim, într-un mod care să fie conform cu cadrul legal, în cazul în care o astfel de publicare anonimă asigură protecția eficace a datelor cu caracter personal vizate;</w:t>
            </w:r>
          </w:p>
          <w:p w14:paraId="74469DD4"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c)</w:t>
            </w:r>
            <w:r w:rsidRPr="00333F33">
              <w:rPr>
                <w:rFonts w:ascii="Times New Roman" w:hAnsi="Times New Roman" w:cs="Times New Roman"/>
                <w:sz w:val="20"/>
                <w:szCs w:val="20"/>
              </w:rPr>
              <w:tab/>
              <w:t>nu publică decizia de impunere a unei sancțiuni sau a unei măsuri, în cazul în care opțiunile prevăzute la lit. a) și b) sunt considerate insuficiente pentru a se asigura:</w:t>
            </w:r>
          </w:p>
          <w:p w14:paraId="5421B92A"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(i)</w:t>
            </w:r>
            <w:r w:rsidRPr="00333F33">
              <w:rPr>
                <w:rFonts w:ascii="Times New Roman" w:hAnsi="Times New Roman" w:cs="Times New Roman"/>
                <w:sz w:val="20"/>
                <w:szCs w:val="20"/>
              </w:rPr>
              <w:tab/>
              <w:t>că nu se pune în pericol stabilitatea piețelor financiare;</w:t>
            </w:r>
          </w:p>
          <w:p w14:paraId="2CC95082"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(ii)</w:t>
            </w:r>
            <w:r w:rsidRPr="00333F33">
              <w:rPr>
                <w:rFonts w:ascii="Times New Roman" w:hAnsi="Times New Roman" w:cs="Times New Roman"/>
                <w:sz w:val="20"/>
                <w:szCs w:val="20"/>
              </w:rPr>
              <w:tab/>
              <w:t>că publicarea unei astfel de decizii este proporțională în raport cu măsurile care sunt considerate a fi de natură minoră.</w:t>
            </w:r>
          </w:p>
          <w:p w14:paraId="4222534F"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În cazul deciziei de a publica o sancțiune sau o măsură în mod anonim, astfel cum se menționează la lit. b), publicarea datelor relevante poate fi amânată pentru un termen rezonabil, dacă se preconizează că în perioada respectivă motivele pentru publicarea anonimă vor înceta să existe.</w:t>
            </w:r>
          </w:p>
          <w:p w14:paraId="39E2CD80"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(3)</w:t>
            </w:r>
            <w:r w:rsidRPr="00333F33">
              <w:rPr>
                <w:rFonts w:ascii="Times New Roman" w:hAnsi="Times New Roman" w:cs="Times New Roman"/>
                <w:sz w:val="20"/>
                <w:szCs w:val="20"/>
              </w:rPr>
              <w:tab/>
              <w:t>În cazul în care decizia de a impune o sancțiune sau o măsură face obiectul unei căi de atac în fața instanțelor, autoritățile competente publică, de asemenea, imediat după ce a fost emisă decizia respectivă sau cel târziu până la sfârşitul următoarei zile lucrătoare, pe site-ul lor web oficial informații în acest sens și orice informații ulterioare cu privire la rezultatul unei astfel de căi de atac. În plus, se publică și orice decizie de anulare a unei decizii anterioare de impunere a unei sancțiuni sau a unei măsuri.</w:t>
            </w:r>
          </w:p>
          <w:p w14:paraId="3375B30A" w14:textId="4CF26C22" w:rsidR="00BF73E2" w:rsidRPr="000B539E"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(4)</w:t>
            </w:r>
            <w:r w:rsidRPr="00333F33">
              <w:rPr>
                <w:rFonts w:ascii="Times New Roman" w:hAnsi="Times New Roman" w:cs="Times New Roman"/>
                <w:sz w:val="20"/>
                <w:szCs w:val="20"/>
              </w:rPr>
              <w:tab/>
              <w:t xml:space="preserve">Autoritățile competente se asigură că orice informație publicată în conformitate cu prezentul articol este menținută pe site-ul lor web oficial pentru o perioadă de cel puțin cinci ani de la publicare. Datele cu caracter personal incluse în informațiile publicate sunt menținute pe site-ul web oficial a autorității competente numai pe </w:t>
            </w:r>
            <w:r w:rsidRPr="00333F33">
              <w:rPr>
                <w:rFonts w:ascii="Times New Roman" w:hAnsi="Times New Roman" w:cs="Times New Roman"/>
                <w:sz w:val="20"/>
                <w:szCs w:val="20"/>
              </w:rPr>
              <w:lastRenderedPageBreak/>
              <w:t>perioada impusă de normele aplicabile privind protecția datelor.</w:t>
            </w:r>
          </w:p>
        </w:tc>
        <w:tc>
          <w:tcPr>
            <w:tcW w:w="2684" w:type="dxa"/>
          </w:tcPr>
          <w:p w14:paraId="45626558" w14:textId="62F95DC4" w:rsidR="00BF73E2" w:rsidRPr="00295F3B" w:rsidRDefault="00BF73E2" w:rsidP="00BF73E2">
            <w:pPr>
              <w:rPr>
                <w:rFonts w:ascii="Times New Roman" w:hAnsi="Times New Roman" w:cs="Times New Roman"/>
                <w:b/>
                <w:bCs/>
                <w:sz w:val="20"/>
                <w:szCs w:val="20"/>
              </w:rPr>
            </w:pPr>
            <w:r w:rsidRPr="00295F3B">
              <w:rPr>
                <w:rFonts w:ascii="Times New Roman" w:hAnsi="Times New Roman" w:cs="Times New Roman"/>
                <w:b/>
                <w:bCs/>
                <w:sz w:val="20"/>
                <w:szCs w:val="20"/>
              </w:rPr>
              <w:lastRenderedPageBreak/>
              <w:t>Compatibil</w:t>
            </w:r>
          </w:p>
        </w:tc>
        <w:tc>
          <w:tcPr>
            <w:tcW w:w="3018" w:type="dxa"/>
          </w:tcPr>
          <w:p w14:paraId="487383C5" w14:textId="138F05DE" w:rsidR="00BF73E2" w:rsidRPr="000B539E" w:rsidRDefault="00BF73E2" w:rsidP="00BF73E2">
            <w:pPr>
              <w:rPr>
                <w:rFonts w:ascii="Times New Roman" w:hAnsi="Times New Roman" w:cs="Times New Roman"/>
                <w:sz w:val="20"/>
                <w:szCs w:val="20"/>
              </w:rPr>
            </w:pPr>
          </w:p>
        </w:tc>
      </w:tr>
      <w:tr w:rsidR="00BF73E2" w:rsidRPr="000B539E" w14:paraId="02592752" w14:textId="77777777" w:rsidTr="00B4511F">
        <w:trPr>
          <w:gridAfter w:val="1"/>
          <w:wAfter w:w="15" w:type="dxa"/>
        </w:trPr>
        <w:tc>
          <w:tcPr>
            <w:tcW w:w="4434" w:type="dxa"/>
            <w:gridSpan w:val="2"/>
          </w:tcPr>
          <w:p w14:paraId="7ADB5EE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115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Raportarea sancțiunilor administrative și a altor măsuri administrative către ESMA și ABE</w:t>
            </w:r>
          </w:p>
          <w:p w14:paraId="4CD5D82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Autoritatea competentă transmite anual către ESMA și ABE informații agregate privind toate sancțiunile administrative și alte măsuri administrative impuse în conformitate cu articolul 111. ESMA publică informațiile respective întrun raport anual.</w:t>
            </w:r>
          </w:p>
          <w:p w14:paraId="42D24E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în care statele membre, în conformitate cu articolul 111 alineatul (1) al doilea paragraf, au prevăzut sancțiuni penale pentru încălcările dispozițiilor menționate în acesta, autoritățile lor competente transmit anual către ABE și ESMA date cu caracter anonim și agregat cu privire la toate anchetele penale relevante efectuate și sancțiunile penale aplicate. ESMA publică date privind sancțiunile penale aplicate într-un raport anual.</w:t>
            </w:r>
          </w:p>
          <w:p w14:paraId="191D214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În cazul în care a făcut publice anumite sancțiuni administrative, alte măsuri administrative sau sancțiuni penale, autoritatea competentă le raportează simultan către ESMA.</w:t>
            </w:r>
          </w:p>
          <w:p w14:paraId="3CF1E10F" w14:textId="0D92DD1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Autoritățile competente informează ABE și ESMA cu privire la toate sancțiunile administrative sau la alte măsuri administrative impuse, dar nepublicate, inclusiv cu privire la orice cale de atac introdusă în legătură cu acestea și la rezultatul acesteia. Statele membre se asigură că autoritățile competente primesc informațiile și hotărârea finală în legătură cu orice sancțiune penală impusă și le transmit ABE și ESMA. ESMA menține o bază de date centralizată a sancțiunilor și măsurilor administrative care i-au fost aduse la cunoștință, exclusiv în scopul schimburilor de informații dintre autoritățile competente. Respectiva bază de date poate fi accesată numai de ABE, ESMA și autoritățile competente și se actualizează pe baza informațiilor furnizate de autoritățile competente.</w:t>
            </w:r>
          </w:p>
        </w:tc>
        <w:tc>
          <w:tcPr>
            <w:tcW w:w="4318" w:type="dxa"/>
          </w:tcPr>
          <w:p w14:paraId="2653C73B" w14:textId="56388097" w:rsidR="00BF73E2" w:rsidRPr="000B539E" w:rsidRDefault="00BF73E2" w:rsidP="00BF73E2">
            <w:pPr>
              <w:rPr>
                <w:rFonts w:ascii="Times New Roman" w:hAnsi="Times New Roman" w:cs="Times New Roman"/>
                <w:sz w:val="20"/>
                <w:szCs w:val="20"/>
              </w:rPr>
            </w:pPr>
          </w:p>
        </w:tc>
        <w:tc>
          <w:tcPr>
            <w:tcW w:w="2684" w:type="dxa"/>
          </w:tcPr>
          <w:p w14:paraId="770EE08C" w14:textId="2311DB34" w:rsidR="00BF73E2" w:rsidRPr="008C1BF0" w:rsidRDefault="00BF73E2" w:rsidP="00BF73E2">
            <w:pPr>
              <w:rPr>
                <w:rFonts w:ascii="Times New Roman" w:hAnsi="Times New Roman" w:cs="Times New Roman"/>
                <w:b/>
                <w:bCs/>
                <w:sz w:val="20"/>
                <w:szCs w:val="20"/>
              </w:rPr>
            </w:pPr>
            <w:r w:rsidRPr="008C1BF0">
              <w:rPr>
                <w:rFonts w:ascii="Times New Roman" w:hAnsi="Times New Roman" w:cs="Times New Roman"/>
                <w:b/>
                <w:bCs/>
                <w:sz w:val="20"/>
                <w:szCs w:val="20"/>
              </w:rPr>
              <w:t>Prevederi UE neaplicabile</w:t>
            </w:r>
          </w:p>
        </w:tc>
        <w:tc>
          <w:tcPr>
            <w:tcW w:w="3018" w:type="dxa"/>
          </w:tcPr>
          <w:p w14:paraId="154D424B" w14:textId="61B151DF"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3A15CA1E" w14:textId="77777777" w:rsidTr="00B4511F">
        <w:trPr>
          <w:gridAfter w:val="1"/>
          <w:wAfter w:w="15" w:type="dxa"/>
        </w:trPr>
        <w:tc>
          <w:tcPr>
            <w:tcW w:w="4434" w:type="dxa"/>
            <w:gridSpan w:val="2"/>
          </w:tcPr>
          <w:p w14:paraId="1170ED0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116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Raportarea încălcărilor și protecția persoanelor care efectuează raportarea</w:t>
            </w:r>
          </w:p>
          <w:p w14:paraId="6C38AA90" w14:textId="3441CFA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Directiva (UE) 2019/1937 se aplică raportării încălcărilor prezentului regulament și protecției persoanelor care raportează astfel de încălcări.</w:t>
            </w:r>
          </w:p>
        </w:tc>
        <w:tc>
          <w:tcPr>
            <w:tcW w:w="4318" w:type="dxa"/>
          </w:tcPr>
          <w:p w14:paraId="6E957CA9" w14:textId="0A72B982" w:rsidR="00BF73E2" w:rsidRPr="00B74382" w:rsidRDefault="00BF73E2" w:rsidP="00BF73E2">
            <w:pPr>
              <w:tabs>
                <w:tab w:val="left" w:pos="1259"/>
              </w:tabs>
              <w:rPr>
                <w:rFonts w:ascii="Times New Roman" w:hAnsi="Times New Roman" w:cs="Times New Roman"/>
                <w:sz w:val="20"/>
                <w:szCs w:val="20"/>
              </w:rPr>
            </w:pPr>
            <w:r w:rsidRPr="00877C20">
              <w:rPr>
                <w:rFonts w:ascii="Times New Roman" w:hAnsi="Times New Roman" w:cs="Times New Roman"/>
                <w:b/>
                <w:bCs/>
                <w:sz w:val="20"/>
                <w:szCs w:val="20"/>
              </w:rPr>
              <w:t>Articolul 10</w:t>
            </w:r>
            <w:r w:rsidR="00CA5515">
              <w:rPr>
                <w:rFonts w:ascii="Times New Roman" w:hAnsi="Times New Roman" w:cs="Times New Roman"/>
                <w:b/>
                <w:bCs/>
                <w:sz w:val="20"/>
                <w:szCs w:val="20"/>
              </w:rPr>
              <w:t>1</w:t>
            </w:r>
            <w:r w:rsidRPr="00877C20">
              <w:rPr>
                <w:rFonts w:ascii="Times New Roman" w:hAnsi="Times New Roman" w:cs="Times New Roman"/>
                <w:b/>
                <w:bCs/>
                <w:sz w:val="20"/>
                <w:szCs w:val="20"/>
              </w:rPr>
              <w:t>.</w:t>
            </w:r>
            <w:r w:rsidRPr="00877C20">
              <w:rPr>
                <w:rFonts w:ascii="Times New Roman" w:hAnsi="Times New Roman" w:cs="Times New Roman"/>
                <w:b/>
                <w:bCs/>
                <w:sz w:val="20"/>
                <w:szCs w:val="20"/>
              </w:rPr>
              <w:tab/>
              <w:t>Raportarea încălcărilor și</w:t>
            </w:r>
            <w:r w:rsidRPr="00B74382">
              <w:rPr>
                <w:rFonts w:ascii="Times New Roman" w:hAnsi="Times New Roman" w:cs="Times New Roman"/>
                <w:sz w:val="20"/>
                <w:szCs w:val="20"/>
              </w:rPr>
              <w:t xml:space="preserve"> protecția persoanelor care efectuează raportarea</w:t>
            </w:r>
          </w:p>
          <w:p w14:paraId="54F4353F" w14:textId="77DC557A" w:rsidR="00BF73E2" w:rsidRPr="000B539E" w:rsidRDefault="00BF73E2" w:rsidP="00BF73E2">
            <w:pPr>
              <w:rPr>
                <w:rFonts w:ascii="Times New Roman" w:hAnsi="Times New Roman" w:cs="Times New Roman"/>
                <w:sz w:val="20"/>
                <w:szCs w:val="20"/>
              </w:rPr>
            </w:pPr>
            <w:r w:rsidRPr="00B74382">
              <w:rPr>
                <w:rFonts w:ascii="Times New Roman" w:hAnsi="Times New Roman" w:cs="Times New Roman"/>
                <w:sz w:val="20"/>
                <w:szCs w:val="20"/>
              </w:rPr>
              <w:t>Legea nr. 165/2023 privind avertizorii de integritate se aplică raportării încălcărilor prezentei legi și protecției persoanelor care raportează astfel de încălcări.</w:t>
            </w:r>
          </w:p>
        </w:tc>
        <w:tc>
          <w:tcPr>
            <w:tcW w:w="2684" w:type="dxa"/>
          </w:tcPr>
          <w:p w14:paraId="37AB911F" w14:textId="26FE55A8" w:rsidR="00BF73E2" w:rsidRPr="001E25F7" w:rsidRDefault="00BF73E2" w:rsidP="00BF73E2">
            <w:pPr>
              <w:rPr>
                <w:rFonts w:ascii="Times New Roman" w:hAnsi="Times New Roman" w:cs="Times New Roman"/>
                <w:b/>
                <w:bCs/>
                <w:sz w:val="20"/>
                <w:szCs w:val="20"/>
              </w:rPr>
            </w:pPr>
            <w:r w:rsidRPr="001E25F7">
              <w:rPr>
                <w:rFonts w:ascii="Times New Roman" w:hAnsi="Times New Roman" w:cs="Times New Roman"/>
                <w:b/>
                <w:bCs/>
                <w:sz w:val="20"/>
                <w:szCs w:val="20"/>
              </w:rPr>
              <w:t>Compatibil</w:t>
            </w:r>
          </w:p>
        </w:tc>
        <w:tc>
          <w:tcPr>
            <w:tcW w:w="3018" w:type="dxa"/>
          </w:tcPr>
          <w:p w14:paraId="51FB502B" w14:textId="778774B8" w:rsidR="00BF73E2" w:rsidRPr="00847CF8" w:rsidRDefault="00BF73E2" w:rsidP="00BF73E2">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este</w:t>
            </w:r>
            <w:r w:rsidRPr="00847CF8">
              <w:rPr>
                <w:rFonts w:ascii="Times New Roman" w:hAnsi="Times New Roman" w:cs="Times New Roman"/>
                <w:sz w:val="20"/>
                <w:szCs w:val="20"/>
              </w:rPr>
              <w:t xml:space="preserve"> în concordanță cu actele UE.</w:t>
            </w:r>
          </w:p>
          <w:p w14:paraId="17415C0B" w14:textId="66AB3ACA" w:rsidR="00BF73E2" w:rsidRPr="000B539E" w:rsidRDefault="00BF73E2" w:rsidP="00BF73E2">
            <w:pPr>
              <w:rPr>
                <w:rFonts w:ascii="Times New Roman" w:hAnsi="Times New Roman" w:cs="Times New Roman"/>
                <w:sz w:val="20"/>
                <w:szCs w:val="20"/>
              </w:rPr>
            </w:pPr>
          </w:p>
        </w:tc>
      </w:tr>
      <w:tr w:rsidR="00BF73E2" w:rsidRPr="000B539E" w14:paraId="0E3D56B6" w14:textId="77777777" w:rsidTr="00B4511F">
        <w:trPr>
          <w:gridAfter w:val="1"/>
          <w:wAfter w:w="15" w:type="dxa"/>
        </w:trPr>
        <w:tc>
          <w:tcPr>
            <w:tcW w:w="4434" w:type="dxa"/>
            <w:gridSpan w:val="2"/>
          </w:tcPr>
          <w:p w14:paraId="1E28166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CAPITOLUL 4</w:t>
            </w:r>
          </w:p>
          <w:p w14:paraId="762EE998" w14:textId="02F143D8"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Responsabilitățile de supraveghere ale ABE cu privire la emitenții de tokenuri semnificative raportate la active și la emitenții de tokenuri de monedă electronică semnificative și colegiile autorităților de supraveghere</w:t>
            </w:r>
          </w:p>
        </w:tc>
        <w:tc>
          <w:tcPr>
            <w:tcW w:w="4318" w:type="dxa"/>
          </w:tcPr>
          <w:p w14:paraId="00C458F2" w14:textId="7CC46CB0" w:rsidR="00BF73E2" w:rsidRPr="000B539E" w:rsidRDefault="00BF73E2" w:rsidP="00BF73E2">
            <w:pPr>
              <w:rPr>
                <w:rFonts w:ascii="Times New Roman" w:hAnsi="Times New Roman" w:cs="Times New Roman"/>
                <w:sz w:val="20"/>
                <w:szCs w:val="20"/>
              </w:rPr>
            </w:pPr>
          </w:p>
        </w:tc>
        <w:tc>
          <w:tcPr>
            <w:tcW w:w="2684" w:type="dxa"/>
          </w:tcPr>
          <w:p w14:paraId="0794DE9C" w14:textId="6D68F680"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080BA62" w14:textId="0E636D8E"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47010B36" w14:textId="77777777" w:rsidTr="00B4511F">
        <w:trPr>
          <w:gridAfter w:val="1"/>
          <w:wAfter w:w="15" w:type="dxa"/>
        </w:trPr>
        <w:tc>
          <w:tcPr>
            <w:tcW w:w="4434" w:type="dxa"/>
            <w:gridSpan w:val="2"/>
          </w:tcPr>
          <w:p w14:paraId="7E8864D0"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117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Responsabilitățile de supraveghere ale ABE cu privire la emitenții de tokenuri semnificative raportate la active și la emitenții de tokenuri de monedă electronică semnificative</w:t>
            </w:r>
          </w:p>
          <w:p w14:paraId="51908D4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cazul în care un token raportat la active a fost clasificat ca fiind semnificativ în conformitate cu articolul 43 sau cu articolul 44, emitentul unui astfel de token raportat la active își desfășoară activitățile sub supravegherea ABE.</w:t>
            </w:r>
          </w:p>
          <w:p w14:paraId="3187BCA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Fără a aduce atingere competențelor autorităților naționale competente în temeiul alineatul (2) de la prezentul articol, ABE exercită competențele autorităților competente conferite prin articolele 22-25, articolele 29 și 33, articolul 34 alineatele (7) și (12), articolul 35 alineatele (3) și (5), articolul 36 alineatul (10) și articolele 41, 42, 46 și 47 în ceea ce privește emitenții de tokenuri semnificative raportate la active.</w:t>
            </w:r>
          </w:p>
          <w:p w14:paraId="3F5DE5F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În cazul în care un emitent al unui token semnificativ raportat la active furnizează, de asemenea, servicii de</w:t>
            </w:r>
          </w:p>
          <w:p w14:paraId="104BA8D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criptoactive sau emite criptoactive care nu sunt tokenuri semnificative raportate la active, serviciile și activitățile respective rămân sub supravegherea autorității competente din statul membru de origine.</w:t>
            </w:r>
          </w:p>
          <w:p w14:paraId="419838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cazul în care un token raportat la active a fost clasificat ca fiind semnificativ în conformitate cu articolul 43, ABE efectuează o reevaluare în materie de supraveghere pentru a se asigura că emitentul respectă titlul III.</w:t>
            </w:r>
          </w:p>
          <w:p w14:paraId="07B60FF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un token de monedă electronică emis de o instituție emitentă de monedă electronică a fost clasificat ca fiind semnificativ în conformitate </w:t>
            </w:r>
            <w:r w:rsidRPr="000B539E">
              <w:rPr>
                <w:rFonts w:ascii="Times New Roman" w:hAnsi="Times New Roman" w:cs="Times New Roman"/>
                <w:sz w:val="20"/>
                <w:szCs w:val="20"/>
              </w:rPr>
              <w:lastRenderedPageBreak/>
              <w:t>cu articolul 56 sau cu articolul 57, ABE supraveghează respectarea articolelor 55 și 58 de către emitentul respectivului token de monedă electronică semnificativ.</w:t>
            </w:r>
          </w:p>
          <w:p w14:paraId="6E90211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sensul supravegherii respectării articolelor 55 și 58, ABE exercită competențele conferite autorităților competente prin articolele 22 și 23, articolul 24 alineatul (3), articolul 35 alineatele (3) și (5), articolul 36 alineatul (10) și articolele 46 și 47 cu privire la instituțiile emitente de monedă electronică care emit tokenuri de monedă electronică semnificative.</w:t>
            </w:r>
          </w:p>
          <w:p w14:paraId="2A527AC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ABE își exercită competențele de supraveghere prevăzute la alineatele (1)-(4) în strânsă cooperare cu celelalte autorități competente responsabile cu supravegherea emitentului, în special:</w:t>
            </w:r>
          </w:p>
          <w:p w14:paraId="393DBF4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autoritatea de supraveghere prudențială, inclusiv, după caz, BCE, în temeiul Regulamentului (UE) nr. 1024/2013;</w:t>
            </w:r>
          </w:p>
          <w:p w14:paraId="10E0A2A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autoritățile competente relevante în temeiul dreptului intern de transpunere a Directivei 2009/110/CE, după caz;</w:t>
            </w:r>
          </w:p>
          <w:p w14:paraId="454EE569" w14:textId="14CB89B4"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sz w:val="20"/>
                <w:szCs w:val="20"/>
              </w:rPr>
              <w:t>(c) autoritățile competente menționate la articolul 20 alineatul (1).</w:t>
            </w:r>
          </w:p>
        </w:tc>
        <w:tc>
          <w:tcPr>
            <w:tcW w:w="4318" w:type="dxa"/>
          </w:tcPr>
          <w:p w14:paraId="7EC3C82E" w14:textId="77777777" w:rsidR="00BF73E2" w:rsidRPr="000B539E" w:rsidRDefault="00BF73E2" w:rsidP="00BF73E2">
            <w:pPr>
              <w:rPr>
                <w:rFonts w:ascii="Times New Roman" w:hAnsi="Times New Roman" w:cs="Times New Roman"/>
                <w:sz w:val="20"/>
                <w:szCs w:val="20"/>
              </w:rPr>
            </w:pPr>
          </w:p>
        </w:tc>
        <w:tc>
          <w:tcPr>
            <w:tcW w:w="2684" w:type="dxa"/>
          </w:tcPr>
          <w:p w14:paraId="37E38126" w14:textId="635BA41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9F3C182" w14:textId="3D76B751"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2CC7816A" w14:textId="77777777" w:rsidTr="00B4511F">
        <w:trPr>
          <w:gridAfter w:val="1"/>
          <w:wAfter w:w="15" w:type="dxa"/>
        </w:trPr>
        <w:tc>
          <w:tcPr>
            <w:tcW w:w="4434" w:type="dxa"/>
            <w:gridSpan w:val="2"/>
          </w:tcPr>
          <w:p w14:paraId="33276A9C"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118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Comitetul pentru criptoactive al ABE</w:t>
            </w:r>
          </w:p>
          <w:p w14:paraId="0A31BCE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înființează un comitet intern permanent în temeiul articolului 41 din Regulamentul (UE) nr. 1093/2010 în scopul pregătirii deciziilor ABE care urmează să fie luate în conformitate cu articolul 44 din regulamentul respectiv, inclusiv a deciziilor referitoare la sarcinile de supraveghere conferite ABE prin prezentul regulament.</w:t>
            </w:r>
          </w:p>
          <w:p w14:paraId="31281E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Comitetul pentru criptoactive poate, de asemenea, să elaboreze decizii în legătură cu proiectele de standarde tehnice de reglementare și proiectele de standarde tehnice de punere în aplicare referitoare la sarcinile de supraveghere care au fost conferite ABE prin prezentul regulament.</w:t>
            </w:r>
          </w:p>
          <w:p w14:paraId="4F3D825F" w14:textId="6B2B582E"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ABE se asigură că comitetul pentru criptoactive desfășoară numai activitățile menționate la alineatele (1) și (2) și orice alte sarcini necesare pentru desfășurarea activităților sale legate de criptoactive.</w:t>
            </w:r>
          </w:p>
        </w:tc>
        <w:tc>
          <w:tcPr>
            <w:tcW w:w="4318" w:type="dxa"/>
          </w:tcPr>
          <w:p w14:paraId="05BF5AB2" w14:textId="77777777" w:rsidR="00BF73E2" w:rsidRPr="000B539E" w:rsidRDefault="00BF73E2" w:rsidP="00BF73E2">
            <w:pPr>
              <w:rPr>
                <w:rFonts w:ascii="Times New Roman" w:hAnsi="Times New Roman" w:cs="Times New Roman"/>
                <w:sz w:val="20"/>
                <w:szCs w:val="20"/>
              </w:rPr>
            </w:pPr>
          </w:p>
        </w:tc>
        <w:tc>
          <w:tcPr>
            <w:tcW w:w="2684" w:type="dxa"/>
          </w:tcPr>
          <w:p w14:paraId="19070C86" w14:textId="158CA6C8"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3015958" w14:textId="176E8CDF"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6BCD9107" w14:textId="77777777" w:rsidTr="00B4511F">
        <w:trPr>
          <w:gridAfter w:val="1"/>
          <w:wAfter w:w="15" w:type="dxa"/>
        </w:trPr>
        <w:tc>
          <w:tcPr>
            <w:tcW w:w="4434" w:type="dxa"/>
            <w:gridSpan w:val="2"/>
          </w:tcPr>
          <w:p w14:paraId="38A97F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119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Colegiile pentru emitenții de tokenuri semnificative raportate la active și de tokenuri de monedă electronică semnificative</w:t>
            </w:r>
          </w:p>
          <w:p w14:paraId="5988414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termen de 30 de zile calendaristice de la decizia de a clasifica un token raportat la active sau un token de monedă electronică ca fiind semnificativ în conformitate cu articolul 43, 44, 56 sau 57, după caz, ABE înființează, administrează și prezidează un colegiu de supraveghere consultativ pentru fiecare emitent al unui token semnificativ raportat la active sau al unui token de monedă electronică semnificativ, pentru a facilita exercitarea sarcinilor de supraveghere și pentru a acționa ca un vehicul de coordonare a activităților de supraveghere prevăzute în prezentul regulament.</w:t>
            </w:r>
          </w:p>
          <w:p w14:paraId="5B3DB5A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Un colegiu menționat la alineatul (1) este format din:</w:t>
            </w:r>
          </w:p>
          <w:p w14:paraId="696EDEF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ABE;</w:t>
            </w:r>
          </w:p>
          <w:p w14:paraId="5D6BDF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ESMA;</w:t>
            </w:r>
          </w:p>
          <w:p w14:paraId="0E77844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autoritățile competente din statul membru de origine în care este stabilit emitentul tokenului semnificativ raportat la active sau al tokenului de monedă electronică semnificativ;</w:t>
            </w:r>
          </w:p>
          <w:p w14:paraId="1A1AD9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autoritățile competente ale celor mai relevanți furnizori de servicii de criptoactive, instituții de credit sau firme de investiții care asigură custodia activelor de rezervă în conformitate cu articolul 37 sau a fondurilor primite în schimbul tokenurilor de monedă electronică semnificative;</w:t>
            </w:r>
          </w:p>
          <w:p w14:paraId="131352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după caz, autoritățile competente ale celor mai relevante platforme de tranzacționare pentru criptoactive în cadrul cărora sunt admise la tranzacționare tokenurile semnificative raportate la active sau tokenurile de monedă electronică semnificative;</w:t>
            </w:r>
          </w:p>
          <w:p w14:paraId="674D41A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autoritățile competente ale celor mai relevanți prestatori de servicii de plată care prestează servicii de plată în legătură cu tokenurile de monedă electronică semnificative;</w:t>
            </w:r>
          </w:p>
          <w:p w14:paraId="19DBEC9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după caz, autoritățile competente ale entităților care asigură funcțiile menționate la articolul 34 alineatul (5) primul paragraf litera (h);</w:t>
            </w:r>
          </w:p>
          <w:p w14:paraId="2510700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după caz, autoritățile competente ale celor mai relevanți furnizori de servicii de criptoactive care asigură custodia și administrarea criptoactivelor în </w:t>
            </w:r>
            <w:r w:rsidRPr="000B539E">
              <w:rPr>
                <w:rFonts w:ascii="Times New Roman" w:hAnsi="Times New Roman" w:cs="Times New Roman"/>
                <w:sz w:val="20"/>
                <w:szCs w:val="20"/>
              </w:rPr>
              <w:lastRenderedPageBreak/>
              <w:t>numele clienților în legătură cu tokenurile semnificative raportate la active sau cu tokenurile de monedă electronică semnificative;</w:t>
            </w:r>
          </w:p>
          <w:p w14:paraId="02A6196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BCE;</w:t>
            </w:r>
          </w:p>
          <w:p w14:paraId="392956F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în cazul în care emitentul tokenului semnificativ raportat la active este stabilit într-un stat membru a cărui monedă oficială nu este euro sau în cazul în care tokenul semnificativ raportat la active se raportează o monedă oficială care nu este euro, banca centrală a statului membru respectiv;</w:t>
            </w:r>
          </w:p>
          <w:p w14:paraId="01FB083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(k) în cazul în care emitentul tokenului de monedă electronică semnificativ este stabilit într-un stat membru a cărui monedă oficială nu este euro sau în cazul în care tokenul de monedă electronică semnificativ se raportează la o monedă oficială care nu este euro, banca centrală a statului membru respectiv;</w:t>
            </w:r>
          </w:p>
          <w:p w14:paraId="1676404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(l) autoritățile competente ale statelor membre în care se utilizează la scară largă tokenul raportat la active sau tokenul de monedă electronică, la cererea acestora;</w:t>
            </w:r>
          </w:p>
          <w:p w14:paraId="518DB78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(m) autoritățile de supraveghere relevante ale țărilor terțe cu care ABE a încheiat acorduri administrative în conformitate cu articolul 126.</w:t>
            </w:r>
          </w:p>
          <w:p w14:paraId="44C6493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ABE poate invita și alte autorități să fie membre ale colegiului menționat la alineatul (1) în cazul în care entitățile pe care le supraveghează sunt relevante pentru activitatea colegiului.</w:t>
            </w:r>
          </w:p>
          <w:p w14:paraId="05F3FCB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Autoritatea competentă a unui stat membru care nu este membră a colegiului poate solicita colegiului orice informații relevante pentru îndeplinirea atribuțiilor sale de supraveghere în temeiul prezentului regulament.</w:t>
            </w:r>
          </w:p>
          <w:p w14:paraId="7C33506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Fără a aduce atingere responsabilităților care revin autorităților competente în temeiul prezentului regulament, un colegiu menționat la prezentul articol alineatul (1) asigură:</w:t>
            </w:r>
          </w:p>
          <w:p w14:paraId="57A12BC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elaborarea avizului fără caracter obligatoriu menționat la articolul 120;</w:t>
            </w:r>
          </w:p>
          <w:p w14:paraId="5D1A5F5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schimbul de informații în conformitate cu prezentul regulament;</w:t>
            </w:r>
          </w:p>
          <w:p w14:paraId="57C78C5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aprobarea delegării voluntare de sarcini către membrii săi.</w:t>
            </w:r>
          </w:p>
          <w:p w14:paraId="1D5F4D8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Pentru a facilita exercitarea atribuțiilor conferite colegiilor în conformitate cu primul paragraf de la </w:t>
            </w:r>
            <w:r w:rsidRPr="000B539E">
              <w:rPr>
                <w:rFonts w:ascii="Times New Roman" w:hAnsi="Times New Roman" w:cs="Times New Roman"/>
                <w:sz w:val="20"/>
                <w:szCs w:val="20"/>
              </w:rPr>
              <w:lastRenderedPageBreak/>
              <w:t>prezentul alineat, membrii colegiului menționați la alineatul (2) au dreptul de a contribui la stabilirea ordinii de zi a reuniunilor colegiului, în special prin adăugarea unor puncte pe ordinea de zi a unei reuniuni.</w:t>
            </w:r>
          </w:p>
          <w:p w14:paraId="6C2F0EA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(6) Înființarea și funcționarea colegiului menționat la alineatul (1) se bazează pe un acord scris între toți membrii acestuia.</w:t>
            </w:r>
          </w:p>
          <w:p w14:paraId="64524D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Acordul menționat la primul paragraf definește modalitățile practice de funcționare a colegiului, inclusiv norme detaliate privind:</w:t>
            </w:r>
          </w:p>
          <w:p w14:paraId="4476D4B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procedurile de vot menționate la articolul 120 alineatul (3);</w:t>
            </w:r>
          </w:p>
          <w:p w14:paraId="1DCA97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procedurile pentru stabilirea ordinii de zi a reuniunilor colegiului;</w:t>
            </w:r>
          </w:p>
          <w:p w14:paraId="002D11A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frecvența reuniunilor colegiului;</w:t>
            </w:r>
          </w:p>
          <w:p w14:paraId="5C0ABFC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termenele minime corespunzătoare pentru evaluarea documentației relevante de către membrii colegiului;</w:t>
            </w:r>
          </w:p>
          <w:p w14:paraId="236D2C0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modalitățile de comunicare între membrii colegiului;</w:t>
            </w:r>
          </w:p>
          <w:p w14:paraId="2E3E3FB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crearea mai multor colegii, câte unul pentru fiecare criptoactiv sau grup de criptoactive specific.</w:t>
            </w:r>
          </w:p>
          <w:p w14:paraId="251F14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De asemenea, acordul poate defini atribuțiile care urmează să fie încredințate ABE sau unui alt membru al colegiului.</w:t>
            </w:r>
          </w:p>
          <w:p w14:paraId="3450A53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În calitate de președinte al fiecărui colegiu, ABE:</w:t>
            </w:r>
          </w:p>
          <w:p w14:paraId="14DE0F5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stabilește dispoziții și proceduri scrise pentru funcționarea colegiului, după consultarea celorlalți membri ai colegiului;</w:t>
            </w:r>
          </w:p>
          <w:p w14:paraId="25FE20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coordonează toate activitățile colegiului;</w:t>
            </w:r>
          </w:p>
          <w:p w14:paraId="21361B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își convoacă și își prezidează toate reuniunile și informează membrii colegiului pe deplin și anticipat în legătură cu organizarea reuniunilor colegiului, principalele aspecte care urmează a fi discutate și punctele care urmează a fi examinate;</w:t>
            </w:r>
          </w:p>
          <w:p w14:paraId="33D7347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le notifică membrilor colegiului toate reuniunile planificate, astfel încât aceștia să poată solicita să participe la reuniunile respective;</w:t>
            </w:r>
          </w:p>
          <w:p w14:paraId="6205856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informează, în timp util, membrii colegiului în legătură cu deciziile adoptate în cadrul reuniunilor respective, precum și în legătură cu rezultatele reuniunilor.</w:t>
            </w:r>
          </w:p>
          <w:p w14:paraId="08DB08F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(8) Pentru a asigura funcționarea consecventă și coerentă a colegiilor, ABE, în cooperare cu ESMA și BCE, elaborează proiecte de standarde de reglementare pentru a specifica:</w:t>
            </w:r>
          </w:p>
          <w:p w14:paraId="55F402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condițiile în care entitățile menționate la alineatul (2) literele (d), (e), (f) și (h) trebuie considerate cele mai relevante;</w:t>
            </w:r>
          </w:p>
          <w:p w14:paraId="0D0D5AB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condițiile în care se consideră că tokenurile raportate la active sau tokenurile de monedă electronică sunt utilizate la scară largă, astfel cum se menționează la alineatul (2) litera (l); și</w:t>
            </w:r>
          </w:p>
          <w:p w14:paraId="545D55B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detaliile privind modalitățile practice menționate la alineatul (6);</w:t>
            </w:r>
          </w:p>
          <w:p w14:paraId="1BAE8C1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de reglementare menționate la primul paragraf până la 30 iunie 2024.</w:t>
            </w:r>
          </w:p>
          <w:p w14:paraId="5CA3CE47" w14:textId="12417885"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132D5A01" w14:textId="77777777" w:rsidR="00BF73E2" w:rsidRPr="000B539E" w:rsidRDefault="00BF73E2" w:rsidP="00BF73E2">
            <w:pPr>
              <w:rPr>
                <w:rFonts w:ascii="Times New Roman" w:hAnsi="Times New Roman" w:cs="Times New Roman"/>
                <w:sz w:val="20"/>
                <w:szCs w:val="20"/>
              </w:rPr>
            </w:pPr>
          </w:p>
        </w:tc>
        <w:tc>
          <w:tcPr>
            <w:tcW w:w="2684" w:type="dxa"/>
          </w:tcPr>
          <w:p w14:paraId="4DE29488" w14:textId="0510C64B"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E430F00" w14:textId="071F07E7"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7D70CFE7" w14:textId="77777777" w:rsidTr="00B4511F">
        <w:trPr>
          <w:gridAfter w:val="1"/>
          <w:wAfter w:w="15" w:type="dxa"/>
        </w:trPr>
        <w:tc>
          <w:tcPr>
            <w:tcW w:w="4434" w:type="dxa"/>
            <w:gridSpan w:val="2"/>
          </w:tcPr>
          <w:p w14:paraId="09038AE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120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Avize fără caracter obligatoriu ale colegiilor pentru emitenții de tokenuri semnificative raportate la active și de tokenuri de monedă electronică semnificative</w:t>
            </w:r>
          </w:p>
          <w:p w14:paraId="37B9C60D" w14:textId="52746EFB"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Un colegiu menționat la articolul 119 alineatul (1) poate emite un aviz fără caracter obligatoriu cu privire la</w:t>
            </w:r>
            <w:r>
              <w:rPr>
                <w:rFonts w:ascii="Times New Roman" w:hAnsi="Times New Roman" w:cs="Times New Roman"/>
                <w:sz w:val="20"/>
                <w:szCs w:val="20"/>
              </w:rPr>
              <w:t xml:space="preserve"> </w:t>
            </w:r>
            <w:r w:rsidRPr="000B539E">
              <w:rPr>
                <w:rFonts w:ascii="Times New Roman" w:hAnsi="Times New Roman" w:cs="Times New Roman"/>
                <w:sz w:val="20"/>
                <w:szCs w:val="20"/>
              </w:rPr>
              <w:t>următoarele aspecte:</w:t>
            </w:r>
          </w:p>
          <w:p w14:paraId="6CEFA2E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reevaluarea în materie de supraveghere menționată la articolul 117 alineatul (3);</w:t>
            </w:r>
          </w:p>
          <w:p w14:paraId="4048A0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orice decizie de a impune unui emitent al unui token semnificativ raportat la active sau al unui token de monedă electronică semnificativ să dețină un cuantum mai mare al fondurilor proprii în conformitate cu articolul 35 alineatele (2), (3) și (5), articolul 45 alineatul (5) și articolul 58 alineatul (1), după caz;</w:t>
            </w:r>
          </w:p>
          <w:p w14:paraId="3D4FA2A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orice actualizare a planului de redresare sau răscumpărare a unui emitent al unui token semnificativ raportat la active sau a unui emitent al unui token de monedă electronică semnificativ în temeiul articolelor 46, 47 și 55, după caz;</w:t>
            </w:r>
          </w:p>
          <w:p w14:paraId="331F201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(d) orice modificare a modelului de afaceri al unui emitent al unui token semnificativ raportat la active în temeiul articolului 25 alineatul (1);</w:t>
            </w:r>
          </w:p>
          <w:p w14:paraId="4C1E897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un proiect de carte albă modificată pentru criptoactive, elaborat în conformitate cu articolul 25 alineatul (2);</w:t>
            </w:r>
          </w:p>
          <w:p w14:paraId="4A8B764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orice măsuri corective corespunzătoare avute în vedere în temeiul articolului 25 alineatul (4);</w:t>
            </w:r>
          </w:p>
          <w:p w14:paraId="6345BE3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orice măsuri de supraveghere avute în vedere în temeiul articolului 130;</w:t>
            </w:r>
          </w:p>
          <w:p w14:paraId="059FFD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orice acord administrativ avut în vedere privind schimbul de informații cu o autoritate de supraveghere dintr-o țară terță în conformitate cu articolul 126;</w:t>
            </w:r>
          </w:p>
          <w:p w14:paraId="65C6712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orice delegare a unor sarcini de supraveghere de către ABE către o autoritate competentă în temeiul articolului 138;</w:t>
            </w:r>
          </w:p>
          <w:p w14:paraId="08F0E09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orice modificare avută în vedere în ceea ce privește autorizarea membrilor colegiului menționați la articolul 119 alineatul (2) literele (d)-(h) sau orice măsură de supraveghere avută în vedere cu privire la membrii colegiului;</w:t>
            </w:r>
          </w:p>
          <w:p w14:paraId="1BE56D8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(k) un proiect de carte albă modificată pentru criptoactive, elaborat în conformitate cu articolul 51 alineatul (12).</w:t>
            </w:r>
          </w:p>
          <w:p w14:paraId="4BA8B2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În cazul în care colegiul emite un aviz în conformitate cu alineatul (1), la cererea oricărui membru al colegiului și după adoptarea de către majoritatea membrilor colegiului în conformitate cu alineatul (3), avizul poate include orice recomandare care vizează soluționarea deficiențelor măsurii avute în vedere de către ABE sau autoritățile competente.</w:t>
            </w:r>
          </w:p>
          <w:p w14:paraId="21E2665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Un aviz al colegiului se adoptă cu majoritatea simplă a membrilor săi.</w:t>
            </w:r>
          </w:p>
          <w:p w14:paraId="057C9E8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în care există mai mulți membri ai colegiului pentru fiecare stat membru, numai unul dintre acești membri are un vot.</w:t>
            </w:r>
          </w:p>
          <w:p w14:paraId="18D9634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în care este membră a colegiului în mai multe capacități, inclusiv capacități de supraveghere, BCE are dreptul la un singur vot.</w:t>
            </w:r>
          </w:p>
          <w:p w14:paraId="66C1646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Autoritățile de supraveghere din țările terțe menționate la articolul 119 alineatul (2) litera (m) nu au drept de vot în ceea ce privește avizul colegiului.</w:t>
            </w:r>
          </w:p>
          <w:p w14:paraId="738CED0A" w14:textId="2436325E"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(4) ABE sau autoritățile competente, după caz, țin seama în mod corespunzător de avizul fără caracter </w:t>
            </w:r>
            <w:r w:rsidRPr="000B539E">
              <w:rPr>
                <w:rFonts w:ascii="Times New Roman" w:hAnsi="Times New Roman" w:cs="Times New Roman"/>
                <w:sz w:val="20"/>
                <w:szCs w:val="20"/>
              </w:rPr>
              <w:lastRenderedPageBreak/>
              <w:t>obligatoriu al colegiului adoptat în conformitate cu alineatul (3), inclusiv de orice recomandare care vizează soluționarea deficiențelor măsurii de supraveghere avute în vedere cu privire la un emitent al unui token semnificativ raportat la active, la un emitent al unui token de monedă electronică semnificativ, la o entitate sau un furnizor de servicii de criptoactive astfel cum se menționează la articolul 119 alineatul (2) literele (d)-(h). În cazul în care ABE sau o autoritate competentă nu este de acord cu un aviz al colegiului, inclusiv cu eventualele recomandări care vizează soluționarea deficiențelor măsurii de supraveghere avute în vedere, decizia sa este motivată și conține o explicație privind orice deviere semnificativă de la avizul sau recomandările respective.</w:t>
            </w:r>
          </w:p>
        </w:tc>
        <w:tc>
          <w:tcPr>
            <w:tcW w:w="4318" w:type="dxa"/>
          </w:tcPr>
          <w:p w14:paraId="006E849C" w14:textId="77777777" w:rsidR="00BF73E2" w:rsidRPr="000B539E" w:rsidRDefault="00BF73E2" w:rsidP="00BF73E2">
            <w:pPr>
              <w:rPr>
                <w:rFonts w:ascii="Times New Roman" w:hAnsi="Times New Roman" w:cs="Times New Roman"/>
                <w:sz w:val="20"/>
                <w:szCs w:val="20"/>
              </w:rPr>
            </w:pPr>
          </w:p>
        </w:tc>
        <w:tc>
          <w:tcPr>
            <w:tcW w:w="2684" w:type="dxa"/>
          </w:tcPr>
          <w:p w14:paraId="2AE1FE69" w14:textId="3979C7F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3E9466D" w14:textId="4C7EE7EF"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31F0840D" w14:textId="77777777" w:rsidTr="00B4511F">
        <w:trPr>
          <w:gridAfter w:val="1"/>
          <w:wAfter w:w="15" w:type="dxa"/>
        </w:trPr>
        <w:tc>
          <w:tcPr>
            <w:tcW w:w="4434" w:type="dxa"/>
            <w:gridSpan w:val="2"/>
          </w:tcPr>
          <w:p w14:paraId="536CB70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CAPITOLUL 5</w:t>
            </w:r>
          </w:p>
          <w:p w14:paraId="51410CD7" w14:textId="0CB7A6C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Competențele ABE cu privire la emitenții de tokenuri semnificative raportate la active și la emitenții de tokenuri de monedă electronică semnificative</w:t>
            </w:r>
          </w:p>
        </w:tc>
        <w:tc>
          <w:tcPr>
            <w:tcW w:w="4318" w:type="dxa"/>
          </w:tcPr>
          <w:p w14:paraId="47967D28" w14:textId="77777777" w:rsidR="00BF73E2" w:rsidRPr="000B539E" w:rsidRDefault="00BF73E2" w:rsidP="00BF73E2">
            <w:pPr>
              <w:rPr>
                <w:rFonts w:ascii="Times New Roman" w:hAnsi="Times New Roman" w:cs="Times New Roman"/>
                <w:sz w:val="20"/>
                <w:szCs w:val="20"/>
              </w:rPr>
            </w:pPr>
          </w:p>
        </w:tc>
        <w:tc>
          <w:tcPr>
            <w:tcW w:w="2684" w:type="dxa"/>
          </w:tcPr>
          <w:p w14:paraId="734C3454" w14:textId="54E06B3F"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5FC0A7D" w14:textId="57D26A19"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0DBF1660" w14:textId="77777777" w:rsidTr="00B4511F">
        <w:trPr>
          <w:gridAfter w:val="1"/>
          <w:wAfter w:w="15" w:type="dxa"/>
        </w:trPr>
        <w:tc>
          <w:tcPr>
            <w:tcW w:w="4434" w:type="dxa"/>
            <w:gridSpan w:val="2"/>
          </w:tcPr>
          <w:p w14:paraId="55B4099F"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Privilegiu juridic</w:t>
            </w:r>
          </w:p>
          <w:p w14:paraId="445D551E" w14:textId="76E2057B"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sz w:val="20"/>
                <w:szCs w:val="20"/>
              </w:rPr>
              <w:t>Competențele conferite prin articolele 122-125 ABE sau oricărui funcționar sau oricărei persoane autorizate de ABE nu se utilizează pentru a solicita divulgarea unor informații care fac obiectul unui privilegiu juridic.</w:t>
            </w:r>
          </w:p>
        </w:tc>
        <w:tc>
          <w:tcPr>
            <w:tcW w:w="4318" w:type="dxa"/>
          </w:tcPr>
          <w:p w14:paraId="4B972F3F" w14:textId="77777777" w:rsidR="00BF73E2" w:rsidRPr="000B539E" w:rsidRDefault="00BF73E2" w:rsidP="00BF73E2">
            <w:pPr>
              <w:rPr>
                <w:rFonts w:ascii="Times New Roman" w:hAnsi="Times New Roman" w:cs="Times New Roman"/>
                <w:sz w:val="20"/>
                <w:szCs w:val="20"/>
              </w:rPr>
            </w:pPr>
          </w:p>
        </w:tc>
        <w:tc>
          <w:tcPr>
            <w:tcW w:w="2684" w:type="dxa"/>
          </w:tcPr>
          <w:p w14:paraId="01FC6B71" w14:textId="3C6AC8BD"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1A4827E9" w14:textId="3E3D35E5"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06090B38" w14:textId="77777777" w:rsidTr="00B4511F">
        <w:trPr>
          <w:gridAfter w:val="1"/>
          <w:wAfter w:w="15" w:type="dxa"/>
        </w:trPr>
        <w:tc>
          <w:tcPr>
            <w:tcW w:w="4434" w:type="dxa"/>
            <w:gridSpan w:val="2"/>
          </w:tcPr>
          <w:p w14:paraId="54B1AEF2"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Solicitarea de informații</w:t>
            </w:r>
          </w:p>
          <w:p w14:paraId="3F91587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vederea îndeplinirii responsabilităților de supraveghere care îi revin în temeiul articolului 117, ABE poate solicita următoarelor persoane, printr-o cerere simplă sau printr-o decizie, să furnizeze toate informațiile necesare pentru ca ABE să își îndeplinească sarcinile în temeiul prezentului regulament:</w:t>
            </w:r>
          </w:p>
          <w:p w14:paraId="45FBFCA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un emitent al unui token semnificativ raportat la active sau o persoană care controlează sau care este direct sau indirect controlată de un emitent al unui token semnificativ raportat la active;</w:t>
            </w:r>
          </w:p>
          <w:p w14:paraId="6F17DB8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un terț menționat la articolul 34 alineatul (5) primul paragraf litera (h) cu care emitentul unui token semnificativ raportat la active are un acord contractual;</w:t>
            </w:r>
          </w:p>
          <w:p w14:paraId="014D632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un furnizor de servicii de criptoactive, o instituție de credit sau o firmă de investiții care </w:t>
            </w:r>
            <w:r w:rsidRPr="000B539E">
              <w:rPr>
                <w:rFonts w:ascii="Times New Roman" w:hAnsi="Times New Roman" w:cs="Times New Roman"/>
                <w:sz w:val="20"/>
                <w:szCs w:val="20"/>
              </w:rPr>
              <w:lastRenderedPageBreak/>
              <w:t>asigură custodia activelor de rezervă în conformitate cu articolul 37;</w:t>
            </w:r>
          </w:p>
          <w:p w14:paraId="10E1569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un emitent al unui token de monedă electronică semnificativ sau o persoană care controlează sau care este direct sau indirect controlată de un emitent al unui token de monedă electronică semnificativ;</w:t>
            </w:r>
          </w:p>
          <w:p w14:paraId="2FC391A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un prestator de servicii de plată care prestează servicii de plată în legătură cu tokenuri de monedă electronică semnificative;</w:t>
            </w:r>
          </w:p>
          <w:p w14:paraId="7CB7C53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o persoană fizică sau juridică responsabilă cu distribuirea de tokenuri de monedă electronică semnificative în numele unui emitent de tokenuri de monedă electronică semnificative;</w:t>
            </w:r>
          </w:p>
          <w:p w14:paraId="3115B5B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un furnizor de servicii de criptoactive pentru custodia și administrarea criptoactivelor în numele clienților, în legătură cu tokenurile semnificative raportate la active sau cu tokenurile de monedă electronică semnificative;</w:t>
            </w:r>
          </w:p>
          <w:p w14:paraId="28EA2BB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un operator al unei platforme de tranzacționare pentru criptoactive care a admis la tranzacționare un token semnificativ raportat la active sau un token de monedă electronică semnificativ;</w:t>
            </w:r>
          </w:p>
          <w:p w14:paraId="3A9AEDD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organul de conducere al persoanelor menționate la literele (a)-(h).</w:t>
            </w:r>
          </w:p>
          <w:p w14:paraId="64A2D79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O cerere simplă de informații menționată la alineatul (1):</w:t>
            </w:r>
          </w:p>
          <w:p w14:paraId="5636E76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face trimitere la prezentul articol ca temei juridic al cererii respective;</w:t>
            </w:r>
          </w:p>
          <w:p w14:paraId="1357F87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declară scopul solicitării;</w:t>
            </w:r>
          </w:p>
          <w:p w14:paraId="30E3C0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precizează informațiile solicitate;</w:t>
            </w:r>
          </w:p>
          <w:p w14:paraId="2C6A39F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cuprinde un termen pentru furnizarea informațiilor;</w:t>
            </w:r>
          </w:p>
          <w:p w14:paraId="023DCF1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informează persoana de la care sunt solicitate informațiile cu privire la faptul că nu este obligată să furnizeze informațiile, dar că, în cazul unui răspuns voluntar la cerere, informațiile furnizate trebuie să fie corecte și să nu inducă în eroare; și</w:t>
            </w:r>
          </w:p>
          <w:p w14:paraId="183E2E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indică amenda prevăzută la articolul 131, în cazul în care răspunsurile la întrebările adresate sunt incorecte sau induc în eroare.</w:t>
            </w:r>
          </w:p>
          <w:p w14:paraId="247C3E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Atunci când solicită furnizarea de informații prin intermediul deciziei prevăzute la alineatul (1), ABE:</w:t>
            </w:r>
          </w:p>
          <w:p w14:paraId="4D80DE7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face trimitere la prezentul articol ca temei juridic al cererii respective;</w:t>
            </w:r>
          </w:p>
          <w:p w14:paraId="63E2447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declară scopul solicitării;</w:t>
            </w:r>
          </w:p>
          <w:p w14:paraId="7A69FBB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(c) precizează informațiile solicitate;</w:t>
            </w:r>
          </w:p>
          <w:p w14:paraId="4EE9D3C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stabilește un termen pentru furnizarea informațiilor;</w:t>
            </w:r>
          </w:p>
          <w:p w14:paraId="7B6E335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menționează penalitățile cu titlu cominatoriu prevăzute la articolul 132, aplicabile în cazul în care furnizarea informațiilor este obligatorie;</w:t>
            </w:r>
          </w:p>
          <w:p w14:paraId="4DB547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indică amenda prevăzută la articolul 131 în cazul în care răspunsurile la întrebările adresate sunt incorecte sau induc în eroare;</w:t>
            </w:r>
          </w:p>
          <w:p w14:paraId="3E928B1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menționează dreptul de a contesta decizia în fața comisiei de apel a ABE și de a solicita controlul legalității deciziei de către Curtea de Justiție, în conformitate cu articolele 60 și 61 din Regulamentul (UE) nr. 1093/2010.</w:t>
            </w:r>
          </w:p>
          <w:p w14:paraId="16EE550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Persoanele menționate la alineatul (1) sau reprezentanții acestora și, în cazul persoanelor juridice sau al asociațiilor fără personalitate juridică, persoanele autorizate prin lege să le reprezinte furnizează informațiile solicitate.</w:t>
            </w:r>
          </w:p>
          <w:p w14:paraId="25CFB978" w14:textId="5040FAC8"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ABE transmite fără întârziere o copie a cererii simple sau a deciziei sale autorității competente a statului membru pe teritoriul căruia sunt domiciliate sau stabilite persoanele vizate de cererea de informații.</w:t>
            </w:r>
          </w:p>
        </w:tc>
        <w:tc>
          <w:tcPr>
            <w:tcW w:w="4318" w:type="dxa"/>
          </w:tcPr>
          <w:p w14:paraId="2D0AF60E" w14:textId="77777777" w:rsidR="00BF73E2" w:rsidRPr="000B539E" w:rsidRDefault="00BF73E2" w:rsidP="00BF73E2">
            <w:pPr>
              <w:rPr>
                <w:rFonts w:ascii="Times New Roman" w:hAnsi="Times New Roman" w:cs="Times New Roman"/>
                <w:sz w:val="20"/>
                <w:szCs w:val="20"/>
              </w:rPr>
            </w:pPr>
          </w:p>
        </w:tc>
        <w:tc>
          <w:tcPr>
            <w:tcW w:w="2684" w:type="dxa"/>
          </w:tcPr>
          <w:p w14:paraId="188E392D" w14:textId="20D392FD"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3F2F09E" w14:textId="4D4972D9"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1258A92F" w14:textId="77777777" w:rsidTr="00B4511F">
        <w:trPr>
          <w:gridAfter w:val="1"/>
          <w:wAfter w:w="15" w:type="dxa"/>
        </w:trPr>
        <w:tc>
          <w:tcPr>
            <w:tcW w:w="4434" w:type="dxa"/>
            <w:gridSpan w:val="2"/>
          </w:tcPr>
          <w:p w14:paraId="23AB0AC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123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de investigație generală</w:t>
            </w:r>
          </w:p>
          <w:p w14:paraId="73C927B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Pentru a-și îndeplini responsabilitățile de supraveghere în temeiul articolului 117, ABE poate efectua investigații cu privire la emitenții de tokenuri semnificative raportate la active și la emitenții de tokenuri de monedă electronică semnificative. În acest scop, funcționarii și alte persoane autorizate de ABE sunt împuternicite:</w:t>
            </w:r>
          </w:p>
          <w:p w14:paraId="0704A2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să examineze toate evidențele, datele, procedurile și orice alte materiale relevante pentru executarea atribuțiilor ABE, indiferent de suportul pe care sunt stocate;</w:t>
            </w:r>
          </w:p>
          <w:p w14:paraId="57D5CDB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să facă sau să obțină copii certificate ale unor astfel de evidențe, date, proceduri și alte materiale sau extrase din acestea;</w:t>
            </w:r>
          </w:p>
          <w:p w14:paraId="40427A1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să convoace orice emitent al unui token semnificativ raportat la active sau orice emitent al unui token de monedă electronică semnificativ ori organul de conducere sau membrii personalului lor și să le solicite explicații verbale sau scrise cu </w:t>
            </w:r>
            <w:r w:rsidRPr="000B539E">
              <w:rPr>
                <w:rFonts w:ascii="Times New Roman" w:hAnsi="Times New Roman" w:cs="Times New Roman"/>
                <w:sz w:val="20"/>
                <w:szCs w:val="20"/>
              </w:rPr>
              <w:lastRenderedPageBreak/>
              <w:t>privire la fapte sau documente referitoare la obiectul și scopul investigației și să înregistreze răspunsurile;</w:t>
            </w:r>
          </w:p>
          <w:p w14:paraId="51539C0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să chestioneze orice altă persoană fizică sau juridică, care își dă acordul în acest sens, în scopul colectării de informații referitoare la obiectul unei investigații;</w:t>
            </w:r>
          </w:p>
          <w:p w14:paraId="0F967FA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să solicite înregistrări ale convorbirilor telefonice și ale traficului de date.</w:t>
            </w:r>
          </w:p>
          <w:p w14:paraId="1BAD11B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Un colegiu astfel cum este menționat la articolul 119 alineatul (1) este informat fără întârzieri nejustificate cu privire la orice constatare care ar putea fi relevantă pentru exercitarea atribuțiilor sale.</w:t>
            </w:r>
          </w:p>
          <w:p w14:paraId="598CD18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Funcționarii și alte persoane autorizate de ABE pentru efectuarea investigației menționate la alineatul (1) își exercită competențele pe baza prezentării unei autorizații scrise în care se specifică obiectul și scopul investigației.</w:t>
            </w:r>
          </w:p>
          <w:p w14:paraId="0A4FD9A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Autorizația respectivă indică, de asemenea, penalitățile cu titlu cominatoriu prevăzute la articolul 132, aplicabile în cazul în care evidențele, datele, procedurile sau orice alte materiale solicitate sau răspunsurile la întrebările adresate emitenților de tokenuri semnificative raportate la active sau emitenților de tokenuri de monedă electronică semnificative nu sunt furnizate ori sunt incomplete, precum și amenzile prevăzute la articolul 131, aplicabile în cazul furnizării unor răspunsuri incorecte sau care induc în eroare la întrebările adresate emitenților de tokenuri semnificative raportate la active sau emitenților de tokenuri de monedă electronică semnificative.</w:t>
            </w:r>
          </w:p>
          <w:p w14:paraId="345E985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Emitenții de tokenuri semnificative raportate la active și emitenții de tokenuri de monedă electronică semnificative sunt obligați să se supună investigațiilor lansate pe baza unei decizii a ABE. Decizia specifică obiectul și scopul investigației, penalitățile cu titlu cominatoriu prevăzute la articolul 132, căile de atac disponibile în temeiul Regulamentului (UE) nr. 1093/2010, precum și dreptul de a solicita controlul legalității deciziei de către Curtea de Justiție.</w:t>
            </w:r>
          </w:p>
          <w:p w14:paraId="2C06266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(4) Într-un termen rezonabil înainte de o investigație menționată la alineatul (1), ABE informează autoritatea competentă din statul membru pe al cărui teritoriu urmează să se desfășoare investigația cu </w:t>
            </w:r>
            <w:r w:rsidRPr="000B539E">
              <w:rPr>
                <w:rFonts w:ascii="Times New Roman" w:hAnsi="Times New Roman" w:cs="Times New Roman"/>
                <w:sz w:val="20"/>
                <w:szCs w:val="20"/>
              </w:rPr>
              <w:lastRenderedPageBreak/>
              <w:t>privire la investigația preconizată și la identitatea persoanelor autorizate. La solicitarea ABE, funcționarii autorității competente în cauză oferă asistență respectivelor persoane autorizate în îndeplinirea sarcinilor lor. Funcționarii autorității competente pot, de asemenea, la cerere, să participe la investigații.</w:t>
            </w:r>
          </w:p>
          <w:p w14:paraId="02FD1CF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În cazul în care o solicitare a înregistrărilor convorbirilor telefonice sau ale traficului de date prevăzută la alineatul (1) primul paragraf litera (e) necesită o autorizare din partea unei instanțe în temeiul dreptului intern aplicabil, ABE solicită o astfel de autorizare. Autorizarea poate fi solicitată și ca măsură de precauție.</w:t>
            </w:r>
          </w:p>
          <w:p w14:paraId="434DACE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(6) Atunci când o instanță dintr-un stat membru primește o cerere de autorizare pentru solicitarea înregistrărilor convorbirilor telefonice sau ale traficului de date prevăzută la alineatul (1) primul paragraf litera (e), instanța respectivă verifică dacă:</w:t>
            </w:r>
          </w:p>
          <w:p w14:paraId="15EF5DC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decizia adoptată de ABE menționată la alineatul (3) este autentică;</w:t>
            </w:r>
          </w:p>
          <w:p w14:paraId="1AEDAB2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toate măsurile care trebuie luate sunt proporționale și nu sunt arbitrare sau excesive.</w:t>
            </w:r>
          </w:p>
          <w:p w14:paraId="6B6C5B07" w14:textId="2ACBEDC8"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În sensul alineatului (6) litera (b), instanța poate solicita ABE explicații detaliate referitoare, în special, la motivele pentru care ABE suspectează că a avut loc o încălcare a prezentului regulament, la gravitatea presupusei încălcări și la natura implicării persoanei vizate de măsurile coercitive. Cu toate acestea, instanța respectivă nu poate pune în discuție necesitatea investigației și nici nu poate solicita să i se furnizeze informații din dosarul ABE. Controlul legalității deciziei ABE este numai de competența Curții de Justiție în conformitate cu procedura prevăzută în Regulamentul (UE) nr. 1093/2010.</w:t>
            </w:r>
          </w:p>
        </w:tc>
        <w:tc>
          <w:tcPr>
            <w:tcW w:w="4318" w:type="dxa"/>
          </w:tcPr>
          <w:p w14:paraId="36ED148E" w14:textId="77777777" w:rsidR="00BF73E2" w:rsidRPr="000B539E" w:rsidRDefault="00BF73E2" w:rsidP="00BF73E2">
            <w:pPr>
              <w:rPr>
                <w:rFonts w:ascii="Times New Roman" w:hAnsi="Times New Roman" w:cs="Times New Roman"/>
                <w:sz w:val="20"/>
                <w:szCs w:val="20"/>
              </w:rPr>
            </w:pPr>
          </w:p>
        </w:tc>
        <w:tc>
          <w:tcPr>
            <w:tcW w:w="2684" w:type="dxa"/>
          </w:tcPr>
          <w:p w14:paraId="403A4C8D" w14:textId="1733FC5F"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A9154C2" w14:textId="15C7D4D0"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2089CF54" w14:textId="77777777" w:rsidTr="00B4511F">
        <w:trPr>
          <w:gridAfter w:val="1"/>
          <w:wAfter w:w="15" w:type="dxa"/>
        </w:trPr>
        <w:tc>
          <w:tcPr>
            <w:tcW w:w="4434" w:type="dxa"/>
            <w:gridSpan w:val="2"/>
          </w:tcPr>
          <w:p w14:paraId="44029CF5"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124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Inspecțiile la fața locului</w:t>
            </w:r>
          </w:p>
          <w:p w14:paraId="334C2A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Pentru a-și îndeplini responsabilitățile de supraveghere în temeiul articolului 117, ABE poate efectua toate investigațiile necesare la fața locului, în orice incintă destinată activităților economice a emitenților de tokenuri semnificative raportate la active și a emitenților de tokenuri de monedă electronică semnificative.</w:t>
            </w:r>
          </w:p>
          <w:p w14:paraId="0C03DBF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Colegiul menționat la articolul 119 este informat fără întârzieri nejustificate cu privire la orice </w:t>
            </w:r>
            <w:r w:rsidRPr="000B539E">
              <w:rPr>
                <w:rFonts w:ascii="Times New Roman" w:hAnsi="Times New Roman" w:cs="Times New Roman"/>
                <w:sz w:val="20"/>
                <w:szCs w:val="20"/>
              </w:rPr>
              <w:lastRenderedPageBreak/>
              <w:t>constatare care ar putea fi relevantă pentru exercitarea atribuțiilor sale.</w:t>
            </w:r>
          </w:p>
          <w:p w14:paraId="0B1A095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Funcționarii și alte persoane autorizate de ABE să efectueze o inspecție la fața locului pot intra în orice incinte destinate activităților economice ale persoanelor care fac obiectul unei decizii de investigație adoptate de ABE și dețin toate competențele prevăzute la articolul 123 alineatul (1). De asemenea, aceștia au dreptul să sigileze orice incintă destinată activităților economice și orice registre sau evidențe pe perioada și în măsura necesară inspecției.</w:t>
            </w:r>
          </w:p>
          <w:p w14:paraId="00E619F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timp util înainte de inspecție, ABE notifică inspecția autorității competente a statului membru pe teritoriul căruia urmează să se desfășoare aceasta. Atunci când desfășurarea corespunzătoare și eficiența inspecției impun acest</w:t>
            </w:r>
          </w:p>
          <w:p w14:paraId="167DEE4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lucru, ABE, după informarea autorității competente respective, poate desfășura inspecția la fața locului fără notificarea prealabilă a emitentului tokenului semnificativ raportat la active sau a emitentului tokenului de monedă electronică semnificativ.</w:t>
            </w:r>
          </w:p>
          <w:p w14:paraId="782A9DF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Funcționarii și alte persoane autorizate de ABE să efectueze o inspecție la fața locului își exercită competențele pe baza prezentării unei autorizații scrise în care se specifică obiectul și scopul inspecției, precum și penalitățile cu titlu cominatoriu prevăzute la articolul 132, aplicabile în cazul în care persoanele vizate nu se supun inspecției.</w:t>
            </w:r>
          </w:p>
          <w:p w14:paraId="15FBDED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Emitentul tokenului semnificativ raportat la active sau emitentul tokenului de monedă electronică semnificativ este obligat să se supună investigațiilor la fața locului dispuse printr-o decizie a ABE. Decizia specifică obiectul și scopul inspecției, precizează data la care inspecția urmează să înceapă și indică penalitățile cu titlu cominatoriu prevăzute la articolul 132, căile de atac disponibile în temeiul Regulamentului (UE) nr. 1093/2010, precum și dreptul de a solicita controlul legalității deciziei de către Curtea de Justiție.</w:t>
            </w:r>
          </w:p>
          <w:p w14:paraId="7AA0E44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(6) La cererea ABE, funcționarii, precum și persoanele autorizate sau desemnate de autoritatea competentă a statului membru pe teritoriul căruia urmează să se desfășoare inspecția acordă asistență în mod activ funcționarilor și altor persoane </w:t>
            </w:r>
            <w:r w:rsidRPr="000B539E">
              <w:rPr>
                <w:rFonts w:ascii="Times New Roman" w:hAnsi="Times New Roman" w:cs="Times New Roman"/>
                <w:sz w:val="20"/>
                <w:szCs w:val="20"/>
              </w:rPr>
              <w:lastRenderedPageBreak/>
              <w:t>autorizate de ABE. Funcționarii autorității competente a statului membru în cauză pot, de asemenea, să participe la inspecțiile la fața locului.</w:t>
            </w:r>
          </w:p>
          <w:p w14:paraId="0963440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De asemenea, ABE poate solicita autorităților competente să efectueze în numele său sarcini de investigare specifice și inspecții la fața locului, conform dispozițiilor prezentului articol și ale articolului 123 alineatul (1).</w:t>
            </w:r>
          </w:p>
          <w:p w14:paraId="4035834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(8) Atunci când funcționarii și alte persoane autorizate de ABE care îi însoțesc constată că o persoană se opune unei inspecții dispuse în temeiul prezentului articol, autoritatea competentă a statului membru în cauză le acordă asistența</w:t>
            </w:r>
          </w:p>
          <w:p w14:paraId="5FFB1B1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necesară, solicitând, dacă este cazul, intervenția poliției sau a unei autorități echivalente de aplicare a legii, astfel încât să le permită efectuarea inspecției la fața locului.</w:t>
            </w:r>
          </w:p>
          <w:p w14:paraId="3F4BB77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(9) În cazul în care inspecția la fața locului prevăzută la alineatul (1) sau asistența prevăzută la alineatul (7) necesită o autorizare din partea unei instanțe în temeiul dreptului intern, ABE solicită o astfel de autorizație. Autorizarea poate fi solicitată și ca măsură de precauție.</w:t>
            </w:r>
          </w:p>
          <w:p w14:paraId="56CB51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(10) Atunci când o instanță dintr-un stat membru primește o cerere de autorizare pentru inspecția la fața locului prevăzută la alineatul (1) sau pentru asistența prevăzută la alineatul (7), instanța respectivă verifică dacă:</w:t>
            </w:r>
          </w:p>
          <w:p w14:paraId="50F1A90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decizia adoptată de ABE menționată la alineatul (4) este autentică;</w:t>
            </w:r>
          </w:p>
          <w:p w14:paraId="61EF5A8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toate măsurile care trebuie luate sunt proporționale și nu sunt arbitrare sau excesive.</w:t>
            </w:r>
          </w:p>
          <w:p w14:paraId="36718C3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(11) În sensul alineatului (10) litera (b), instanța poate solicita ABE explicații detaliate referitoare, în special, la</w:t>
            </w:r>
          </w:p>
          <w:p w14:paraId="02310504" w14:textId="3D1E0921"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motivele pentru care ABE suspectează că a avut loc o încălcare a prezentului regulament, la gravitatea presupusei încălcări și la natura implicării persoanei vizate de măsurile coercitive. Cu toate acestea, instanța respectivă nu poate pune în discuție necesitatea investigației și nici nu poate solicita să i se furnizeze informații din dosarul ABE. Controlul legalității deciziei ABE este numai de competența Curții de Justiție în conformitate cu procedura prevăzută în Regulamentul (UE) nr. 1093/2010.</w:t>
            </w:r>
          </w:p>
        </w:tc>
        <w:tc>
          <w:tcPr>
            <w:tcW w:w="4318" w:type="dxa"/>
          </w:tcPr>
          <w:p w14:paraId="2D9A1889" w14:textId="77777777" w:rsidR="00BF73E2" w:rsidRPr="000B539E" w:rsidRDefault="00BF73E2" w:rsidP="00BF73E2">
            <w:pPr>
              <w:rPr>
                <w:rFonts w:ascii="Times New Roman" w:hAnsi="Times New Roman" w:cs="Times New Roman"/>
                <w:sz w:val="20"/>
                <w:szCs w:val="20"/>
              </w:rPr>
            </w:pPr>
          </w:p>
        </w:tc>
        <w:tc>
          <w:tcPr>
            <w:tcW w:w="2684" w:type="dxa"/>
          </w:tcPr>
          <w:p w14:paraId="0BAC0E73" w14:textId="4E28C740"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AB7AAF3" w14:textId="2E3BEB35"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66802C57" w14:textId="77777777" w:rsidTr="00B4511F">
        <w:trPr>
          <w:gridAfter w:val="1"/>
          <w:wAfter w:w="15" w:type="dxa"/>
        </w:trPr>
        <w:tc>
          <w:tcPr>
            <w:tcW w:w="4434" w:type="dxa"/>
            <w:gridSpan w:val="2"/>
          </w:tcPr>
          <w:p w14:paraId="7F1FDD4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125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Schimbul de informații</w:t>
            </w:r>
          </w:p>
          <w:p w14:paraId="0479405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vederea îndeplinirii responsabilităților de supraveghere care îi revin ABE în temeiul articolului 117 și fără a aduce atingere articolului 96, ABE și autoritățile competente își transmit reciproc informațiile necesare pentru îndeplinirea sarcinilor lor în temeiul prezentului regulament, fără întârziere nejustificată. În acest scop, autoritățile competente și ABE își comunică reciproc orice informații legate de:</w:t>
            </w:r>
          </w:p>
          <w:p w14:paraId="3AA5349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un emitent al unui token semnificativ raportat la active sau o persoană care controlează sau care este direct sau indirect controlată de un emitent al unui token semnificativ raportat la active;</w:t>
            </w:r>
          </w:p>
          <w:p w14:paraId="6EDEBA6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un terț menționat la articolul 34 alineatul (5) primul paragraf litera (h) cu care emitentul unui token semnificativ raportat la active are un acord contractual;</w:t>
            </w:r>
          </w:p>
          <w:p w14:paraId="71A0DFF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un furnizor de servicii de criptoactive, o instituție de credit sau o firmă de investiții care asigură custodia activelor de rezervă în conformitate cu articolul 37;</w:t>
            </w:r>
          </w:p>
          <w:p w14:paraId="43BC367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un emitent al unui token de monedă electronică semnificativ sau o persoană care controlează sau care este direct sau indirect controlată de un emitent al unui token de monedă electronică semnificativ;</w:t>
            </w:r>
          </w:p>
          <w:p w14:paraId="2682F85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un prestator de servicii de plată care prestează servicii de plată în legătură cu tokenuri de monedă electronică semnificative;</w:t>
            </w:r>
          </w:p>
          <w:p w14:paraId="097E959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o persoană fizică sau juridică responsabilă cu distribuirea de tokenuri de monedă electronică semnificative în numele emitentului de tokenuri de monedă electronică semnificative;</w:t>
            </w:r>
          </w:p>
          <w:p w14:paraId="583CEC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un furnizor de servicii de criptoactive pentru custodia și administrarea criptoactivelor în numele clienților, în legătură cu tokenurile semnificative raportate la active sau cu tokenurile de monedă electronică semnificative;</w:t>
            </w:r>
          </w:p>
          <w:p w14:paraId="3438FC7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o platformă de tranzacționare pentru criptoactive pe care a fost admis la tranzacționare un token semnificativ raportat la active sau un token de monedă electronică semnificativ;</w:t>
            </w:r>
          </w:p>
          <w:p w14:paraId="093AA5E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organul de conducere al persoanelor menționate la literele (a)-(h).</w:t>
            </w:r>
          </w:p>
          <w:p w14:paraId="29FBFAC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(2) O autoritate competentă poate refuza să dea curs unei cereri de schimb de informații, astfel cum se prevede la alineatul (1) din prezentul articol, sau unei cereri de cooperare pentru efectuarea unei investigații sau a unei inspecții la fața locului, astfel cum se prevede la articolul 123 și, respectiv, la articolul 124, numai în cazul în care:</w:t>
            </w:r>
          </w:p>
          <w:p w14:paraId="42D1101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satisfacerea cererii este de natură să afecteze în mod negativ propriile investigații, activitățile de asigurare a aplicării legii sau, dacă este cazul, o anchetă penală;</w:t>
            </w:r>
          </w:p>
          <w:p w14:paraId="6963341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s-a inițiat deja o procedură judiciară pentru aceleași fapte și împotriva acelorași persoane fizice sau juridice înaintea instanțelor statului membru căruia i-a fost adresată cererea;</w:t>
            </w:r>
          </w:p>
          <w:p w14:paraId="265623FE" w14:textId="1DD27295"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s-a pronunțat deja o hotărâre definitivă împotriva acestor persoane fizice sau juridice pentru aceleași fapte în statul membru căruia i-a fost adresată cererea.</w:t>
            </w:r>
          </w:p>
        </w:tc>
        <w:tc>
          <w:tcPr>
            <w:tcW w:w="4318" w:type="dxa"/>
          </w:tcPr>
          <w:p w14:paraId="51AF90B4" w14:textId="77777777" w:rsidR="00BF73E2" w:rsidRPr="000B539E" w:rsidRDefault="00BF73E2" w:rsidP="00BF73E2">
            <w:pPr>
              <w:rPr>
                <w:rFonts w:ascii="Times New Roman" w:hAnsi="Times New Roman" w:cs="Times New Roman"/>
                <w:sz w:val="20"/>
                <w:szCs w:val="20"/>
              </w:rPr>
            </w:pPr>
          </w:p>
        </w:tc>
        <w:tc>
          <w:tcPr>
            <w:tcW w:w="2684" w:type="dxa"/>
          </w:tcPr>
          <w:p w14:paraId="574F2387" w14:textId="63585613"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9186CC2" w14:textId="4BBB1A35"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76411C86" w14:textId="77777777" w:rsidTr="00B4511F">
        <w:trPr>
          <w:gridAfter w:val="1"/>
          <w:wAfter w:w="15" w:type="dxa"/>
        </w:trPr>
        <w:tc>
          <w:tcPr>
            <w:tcW w:w="4434" w:type="dxa"/>
            <w:gridSpan w:val="2"/>
          </w:tcPr>
          <w:p w14:paraId="384D65F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Acorduri administrative privind schimbul de informații dintre ABE și țările terțe</w:t>
            </w:r>
          </w:p>
          <w:p w14:paraId="0C4E096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vederea îndeplinirii responsabilităților de supraveghere care îi revin în temeiul articolului 117, ABE poate încheia acorduri administrative privind schimbul de informații cu autoritățile de supraveghere din țări terțe doar dacă informațiile comunicate beneficiază de garanții ale secretului profesional cel puțin echivalente cu cele prevăzute la articolul 129.</w:t>
            </w:r>
          </w:p>
          <w:p w14:paraId="28CA94B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Schimbul de informații trebuie să fie destinat îndeplinirii sarcinilor ABE sau ale autorităților de supraveghere menționate la alineatul (1).</w:t>
            </w:r>
          </w:p>
          <w:p w14:paraId="7EB93A4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ceea ce privește transferurile de date cu caracter personal către o țară terță, ABE aplică Regulamentul (UE)</w:t>
            </w:r>
          </w:p>
          <w:p w14:paraId="7FD0E138" w14:textId="22FE90CA"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2018/1725.</w:t>
            </w:r>
          </w:p>
        </w:tc>
        <w:tc>
          <w:tcPr>
            <w:tcW w:w="4318" w:type="dxa"/>
          </w:tcPr>
          <w:p w14:paraId="0B5D1B68" w14:textId="77777777" w:rsidR="00BF73E2" w:rsidRPr="000B539E" w:rsidRDefault="00BF73E2" w:rsidP="00BF73E2">
            <w:pPr>
              <w:rPr>
                <w:rFonts w:ascii="Times New Roman" w:hAnsi="Times New Roman" w:cs="Times New Roman"/>
                <w:sz w:val="20"/>
                <w:szCs w:val="20"/>
              </w:rPr>
            </w:pPr>
          </w:p>
        </w:tc>
        <w:tc>
          <w:tcPr>
            <w:tcW w:w="2684" w:type="dxa"/>
          </w:tcPr>
          <w:p w14:paraId="0DF11437" w14:textId="0EB93871"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676CFC99" w14:textId="63E947CE"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7061499D" w14:textId="77777777" w:rsidTr="00B4511F">
        <w:trPr>
          <w:gridAfter w:val="1"/>
          <w:wAfter w:w="15" w:type="dxa"/>
        </w:trPr>
        <w:tc>
          <w:tcPr>
            <w:tcW w:w="4434" w:type="dxa"/>
            <w:gridSpan w:val="2"/>
          </w:tcPr>
          <w:p w14:paraId="0AF45A8E"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Divulgarea de informații furnizate de țările terțe</w:t>
            </w:r>
          </w:p>
          <w:p w14:paraId="5B42B44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ABE poate divulga informațiile primite de la autoritățile de supraveghere ale țărilor terțe numai dacă ABE sau autoritatea competentă care a furnizat informațiile către ABE a obținut acordul explicit al autorității de supraveghere a unei țări terțe care i-a transmis informațiile și dacă, atunci când este cazul, informațiile sunt divulgate numai în scopul pentru </w:t>
            </w:r>
            <w:r w:rsidRPr="000B539E">
              <w:rPr>
                <w:rFonts w:ascii="Times New Roman" w:hAnsi="Times New Roman" w:cs="Times New Roman"/>
                <w:sz w:val="20"/>
                <w:szCs w:val="20"/>
              </w:rPr>
              <w:lastRenderedPageBreak/>
              <w:t>care respectiva autoritate de supraveghere și-a dat acordul sau dacă o astfel de divulgare este necesară în cadrul procedurilor judiciare.</w:t>
            </w:r>
          </w:p>
          <w:p w14:paraId="4A869C89" w14:textId="290A0412"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Cerința unui acord explicit, astfel cum este menționată la alineatul (1), nu se aplică altor autorități de supraveghere din Uniune în cazul în care informațiile solicitate de acestea sunt necesare pentru îndeplinirea sarcinilor lor și nu se aplică instanțelor dacă informațiile solicitate de acestea sunt necesare pentru investigații sau proceduri cu privire la încălcări care fac obiectul unor sancțiuni penale.</w:t>
            </w:r>
          </w:p>
        </w:tc>
        <w:tc>
          <w:tcPr>
            <w:tcW w:w="4318" w:type="dxa"/>
          </w:tcPr>
          <w:p w14:paraId="29301A46" w14:textId="77777777" w:rsidR="00BF73E2" w:rsidRPr="000B539E" w:rsidRDefault="00BF73E2" w:rsidP="00BF73E2">
            <w:pPr>
              <w:rPr>
                <w:rFonts w:ascii="Times New Roman" w:hAnsi="Times New Roman" w:cs="Times New Roman"/>
                <w:sz w:val="20"/>
                <w:szCs w:val="20"/>
              </w:rPr>
            </w:pPr>
          </w:p>
        </w:tc>
        <w:tc>
          <w:tcPr>
            <w:tcW w:w="2684" w:type="dxa"/>
          </w:tcPr>
          <w:p w14:paraId="356CB57D" w14:textId="4B45CC7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63B451EA" w14:textId="0774A0E7"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6CBEC43B" w14:textId="77777777" w:rsidTr="00B4511F">
        <w:trPr>
          <w:gridAfter w:val="1"/>
          <w:wAfter w:w="15" w:type="dxa"/>
        </w:trPr>
        <w:tc>
          <w:tcPr>
            <w:tcW w:w="4434" w:type="dxa"/>
            <w:gridSpan w:val="2"/>
          </w:tcPr>
          <w:p w14:paraId="28671239"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alte autorități</w:t>
            </w:r>
          </w:p>
          <w:p w14:paraId="3AD86361" w14:textId="1532E4CF"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în care un emitent al unui token semnificativ raportat la active sau un emitent al unui token de monedă electronică semnificativ desfășoară alte activități decât cele vizate de prezentul regulament, ABE cooperează cu autoritățile responsabile cu supravegherea activităților respective în conformitate cu dispozițiile din dreptul Uniunii sau dreptul intern relevant, inclusiv cu autoritățile fiscale și cu autoritățile de supraveghere relevante din țări terțe care nu sunt membre ale colegiului, astfel cum sunt menționate la articolul 119 alineatul (2) litera (m).</w:t>
            </w:r>
          </w:p>
        </w:tc>
        <w:tc>
          <w:tcPr>
            <w:tcW w:w="4318" w:type="dxa"/>
          </w:tcPr>
          <w:p w14:paraId="1A694B18" w14:textId="77777777" w:rsidR="00BF73E2" w:rsidRPr="000B539E" w:rsidRDefault="00BF73E2" w:rsidP="00BF73E2">
            <w:pPr>
              <w:rPr>
                <w:rFonts w:ascii="Times New Roman" w:hAnsi="Times New Roman" w:cs="Times New Roman"/>
                <w:sz w:val="20"/>
                <w:szCs w:val="20"/>
              </w:rPr>
            </w:pPr>
          </w:p>
        </w:tc>
        <w:tc>
          <w:tcPr>
            <w:tcW w:w="2684" w:type="dxa"/>
          </w:tcPr>
          <w:p w14:paraId="54729CCD" w14:textId="07A7E8E6"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378F570" w14:textId="204D6316"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6C9A0DC3" w14:textId="77777777" w:rsidTr="00B4511F">
        <w:trPr>
          <w:gridAfter w:val="1"/>
          <w:wAfter w:w="15" w:type="dxa"/>
        </w:trPr>
        <w:tc>
          <w:tcPr>
            <w:tcW w:w="4434" w:type="dxa"/>
            <w:gridSpan w:val="2"/>
          </w:tcPr>
          <w:p w14:paraId="1DD07FD7"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Secretul profesional</w:t>
            </w:r>
          </w:p>
          <w:p w14:paraId="0DD207D1" w14:textId="62C522E3"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Obligația de păstrare a secretului profesional se aplică ABE și tuturor persoanelor care lucrează sau care au lucrat pentru ABE, precum și oricăror alte persoane cărora ABE le-a delegat sarcini, inclusiv auditorilor și experților mandatați de ABE.</w:t>
            </w:r>
          </w:p>
        </w:tc>
        <w:tc>
          <w:tcPr>
            <w:tcW w:w="4318" w:type="dxa"/>
          </w:tcPr>
          <w:p w14:paraId="4D829C17" w14:textId="77777777" w:rsidR="00BF73E2" w:rsidRPr="000B539E" w:rsidRDefault="00BF73E2" w:rsidP="00BF73E2">
            <w:pPr>
              <w:rPr>
                <w:rFonts w:ascii="Times New Roman" w:hAnsi="Times New Roman" w:cs="Times New Roman"/>
                <w:sz w:val="20"/>
                <w:szCs w:val="20"/>
              </w:rPr>
            </w:pPr>
          </w:p>
        </w:tc>
        <w:tc>
          <w:tcPr>
            <w:tcW w:w="2684" w:type="dxa"/>
          </w:tcPr>
          <w:p w14:paraId="26AAFCEB" w14:textId="0ACBCBF2"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5F0653F" w14:textId="53DEFA10"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55C38114" w14:textId="77777777" w:rsidTr="00B4511F">
        <w:trPr>
          <w:gridAfter w:val="1"/>
          <w:wAfter w:w="15" w:type="dxa"/>
        </w:trPr>
        <w:tc>
          <w:tcPr>
            <w:tcW w:w="4434" w:type="dxa"/>
            <w:gridSpan w:val="2"/>
          </w:tcPr>
          <w:p w14:paraId="074AEEA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Măsuri de supraveghere adoptate de ABE</w:t>
            </w:r>
          </w:p>
          <w:p w14:paraId="60B268C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Atunci când constată că un emitent al unui token semnificativ raportat la active a săvârșit o încălcare enumerată în anexa V, ABE poate lua una sau mai multe dintre următoarele măsuri:</w:t>
            </w:r>
          </w:p>
          <w:p w14:paraId="376AEB5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să adopte o decizie prin care să îi impună emitentului tokenului semnificativ raportat la active să înceteze comportamentul care constituie încălcarea;</w:t>
            </w:r>
          </w:p>
          <w:p w14:paraId="1BD3604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să adopte o decizie de impunere a unor amenzi sau a unor penalități cu titlu cominatoriu în temeiul articolelor 131 și 132;</w:t>
            </w:r>
          </w:p>
          <w:p w14:paraId="1720ED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(c) să adopte o decizie prin care să îi impună emitentului tokenului semnificativ raportat la active să transmită informații suplimentare, în cazul în care acestea sunt necesare pentru protecția deținătorilor tokenului raportat la active, în special a deținătorilor de retail;</w:t>
            </w:r>
          </w:p>
          <w:p w14:paraId="654882D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să adopte o decizie prin care să îi impună emitentului tokenului semnificativ raportat la active să suspende o ofertă publică de criptoactive pentru o perioadă de maximum 30 de zile lucrătoare consecutive, de fiecare dată când are motive întemeiate să suspecteze că a fost încălcat prezentul regulament;</w:t>
            </w:r>
          </w:p>
          <w:p w14:paraId="29D1488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să adopte o decizie prin care să interzică o ofertă publică a tokenului semnificativ raportat la active în cazul în care constată că prezentul regulament a fost încălcat sau în cazul în care are motive întemeiate să suspecteze că acesta va fi încălcat;</w:t>
            </w:r>
          </w:p>
          <w:p w14:paraId="5CD840A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să adopte o decizie prin care să îi impună furnizorului de servicii de criptoactive care operează o platformă de tranzacționare pentru criptoactive care a admis la tranzacționare tokenul semnificativ raportat la active să suspende tranzacționarea criptoactivului respectiv pentru o perioadă de maximum 30 de zile lucrătoare consecutive de fiecare dată când are motive întemeiate să suspecteze încălcarea prezentului regulament;</w:t>
            </w:r>
          </w:p>
          <w:p w14:paraId="6F34354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să adopte o decizie prin care să interzică comercializarea tokenului semnificativ raportat la active pe o platformă de tranzacționare pentru criptoactive în cazul în care constată că prezentul regulament a fost încălcat;</w:t>
            </w:r>
          </w:p>
          <w:p w14:paraId="40EDE2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să adopte o decizie prin care să îi impună emitentului tokenului semnificativ raportat la active să își modifice comunicările publicitare în cazul în care constată că respectivele comunicări publicitare nu respectă articolul 29;</w:t>
            </w:r>
          </w:p>
          <w:p w14:paraId="0124A63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să adopte o decizie de suspendare sau de interzicere a comunicărilor publicitare în cazul în care există motive întemeiate de a suspecta încălcarea prezentului regulament;</w:t>
            </w:r>
          </w:p>
          <w:p w14:paraId="7609E18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(j) să adopte o decizie prin care să îi impună emitentului tokenului semnificativ raportat la active să comunice toate informațiile semnificative care ar </w:t>
            </w:r>
            <w:r w:rsidRPr="000B539E">
              <w:rPr>
                <w:rFonts w:ascii="Times New Roman" w:hAnsi="Times New Roman" w:cs="Times New Roman"/>
                <w:sz w:val="20"/>
                <w:szCs w:val="20"/>
              </w:rPr>
              <w:lastRenderedPageBreak/>
              <w:t>putea avea un efect asupra evaluării tokenului semnificativ raportat la active oferit</w:t>
            </w:r>
          </w:p>
          <w:p w14:paraId="741DC57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publicului sau admis la tranzacționare pentru a asigura protecția consumatorilor sau buna funcționare a pieței;</w:t>
            </w:r>
          </w:p>
          <w:p w14:paraId="352C7D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(k) să emită avertismente că emitentul tokenului semnificativ raportat la active nu își îndeplinește obligațiile în temeiul prezentului regulament;</w:t>
            </w:r>
          </w:p>
          <w:p w14:paraId="06E5138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(l) să retragă autorizația emitentului tokenului semnificativ raportat la active;</w:t>
            </w:r>
          </w:p>
          <w:p w14:paraId="1D29E04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(m) să adopte o decizie prin care să impună eliminarea unei persoane fizice din organul de conducere al emitentului tokenului semnificativ raportat la active;</w:t>
            </w:r>
          </w:p>
          <w:p w14:paraId="6A8DE84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(n) să îi impună emitentului tokenului semnificativ raportat la active aflat sub supravegherea sa să introducă o valoare nominală minimă cu privire la respectivul token semnificativ raportat la active sau să limiteze cuantumul tokenului semnificativ raportat la active emis, în conformitate cu articolul 23 alineatul (4) și cu articolul 24 alineatul (3).</w:t>
            </w:r>
          </w:p>
          <w:p w14:paraId="61148F2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Atunci când constată că un emitent al unui token de monedă electronică semnificativ a săvârșit o încălcare enumerată în anexa VI, ABE poate lua una sau mai multe dintre următoarele măsuri:</w:t>
            </w:r>
          </w:p>
          <w:p w14:paraId="6CC4E78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să adopte o decizie prin care să îi impună emitentului tokenului de monedă electronică semnificativ să înceteze comportamentul care constituie încălcarea;</w:t>
            </w:r>
          </w:p>
          <w:p w14:paraId="58F39C8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să adopte o decizie de impunere a unor amenzi sau a unor penalități cu titlu cominatoriu în temeiul articolelor 131 și 132;</w:t>
            </w:r>
          </w:p>
          <w:p w14:paraId="14C9E48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să adopte o decizie prin care să îi impună emitentului tokenului de monedă electronică semnificativ să transmită informații suplimentare, în cazul în care acestea sunt necesare pentru protecția deținătorilor tokenului de monedă electronică semnificativ, în special a deținătorilor de retail;</w:t>
            </w:r>
          </w:p>
          <w:p w14:paraId="204FF87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să adopte o decizie prin care să îi impună emitentului tokenului de monedă electronică semnificativ să suspende o ofertă publică de criptoactive pentru o perioadă de maximum 30 de zile lucrătoare consecutive, de fiecare dată când are motive întemeiate să suspecteze că a fost încălcat prezentul regulament;</w:t>
            </w:r>
          </w:p>
          <w:p w14:paraId="36FAB6C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(e) să adopte o decizie prin care să interzică o ofertă publică a tokenului de monedă electronică semnificativ în cazul în care constată că prezentul regulament a fost încălcat sau în cazul în care are motive întemeiate să suspecteze că acesta va fi încălcat;</w:t>
            </w:r>
          </w:p>
          <w:p w14:paraId="4B42E52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să adopte o decizie prin care să îi impună furnizorului de servicii de criptoactive în cauză care operează o platformă de tranzacționare pentru criptoactive care a admis la tranzacționare tokenuri de monedă electronică semnificative să suspende tranzacționarea criptoactivelor respective pentru o perioadă de maximum 30 de zile lucrătoare consecutive de fiecare dată când are motive întemeiate să suspecteze încălcarea prezentului regulament;</w:t>
            </w:r>
          </w:p>
          <w:p w14:paraId="605EFD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să adopte o decizie prin care să interzică comercializarea tokenurilor de monedă electronică semnificative pe o platformă de tranzacționare pentru criptoactive în cazul în care constată că prezentul regulament a fost încălcat;</w:t>
            </w:r>
          </w:p>
          <w:p w14:paraId="3729AE1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să adopte o decizie prin care să îi impună emitentului tokenului de monedă electronică semnificativ să comunice toate informațiile semnificative care ar putea avea un efect asupra evaluării tokenului de monedă electronică semnificativ oferit publicului sau admis la tranzacționare pentru a asigura protecția consumatorilor sau buna funcționare a pieței;</w:t>
            </w:r>
          </w:p>
          <w:p w14:paraId="5508D77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să emită avertismente că emitentul tokenului de monedă electronică semnificativ nu își îndeplinește obligațiile în temeiul prezentului regulament;</w:t>
            </w:r>
          </w:p>
          <w:p w14:paraId="4F3EB6A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să îi impună emitentului tokenului de monedă electronică semnificativ aflat sub supravegherea sa să introducă o valoare nominală minimă cu privire la respectivul token de monedă electronică semnificativ sau să limiteze cuantumul tokenului de monedă electronică semnificativ emis, ca urmare a aplicării articolului 58 alineatul (3).</w:t>
            </w:r>
          </w:p>
          <w:p w14:paraId="33F267B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Atunci când ia măsurile menționate la alineatul (1) sau (2), ABE ține seama de natura și gravitatea încălcării, având în vedere următoarele criterii:</w:t>
            </w:r>
          </w:p>
          <w:p w14:paraId="75815D5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durata și frecvența încălcării;</w:t>
            </w:r>
          </w:p>
          <w:p w14:paraId="7EE6196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dacă încălcarea a facilitat sau a dat naștere unor infracțiuni de natură financiară sau dacă acestea din </w:t>
            </w:r>
            <w:r w:rsidRPr="000B539E">
              <w:rPr>
                <w:rFonts w:ascii="Times New Roman" w:hAnsi="Times New Roman" w:cs="Times New Roman"/>
                <w:sz w:val="20"/>
                <w:szCs w:val="20"/>
              </w:rPr>
              <w:lastRenderedPageBreak/>
              <w:t>urmă sunt imputabile în alt mod respectivei încălcări;</w:t>
            </w:r>
          </w:p>
          <w:p w14:paraId="5C6AA0E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dacă încălcarea a evidențiat deficiențe grave sau sistemice ale procedurilor, politicilor, precum și ale măsurilor de gestionare a riscului ale emitentului tokenului semnificativ raportat la active sau ale emitentului tokenului de monedă electronică semnificativ;</w:t>
            </w:r>
          </w:p>
          <w:p w14:paraId="01AB6E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dacă încălcarea a fost săvârșită în mod intenționat sau din neglijență;</w:t>
            </w:r>
          </w:p>
          <w:p w14:paraId="28C845C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gradul de răspundere care îi revine emitentului tokenului semnificativ raportat la active sau emitentului tokenului de monedă electronică semnificativ responsabil de încălcare;</w:t>
            </w:r>
          </w:p>
          <w:p w14:paraId="262915E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puterea financiară a emitentului tokenului semnificativ raportat la active sau a emitentului tokenului de monedă electronică semnificativ responsabil pentru încălcare, astfel cum este indicată de cifra de afaceri totală a persoanei juridice responsabile sau de venitul anual și de activele nete ale persoanei fizice responsabile;</w:t>
            </w:r>
          </w:p>
          <w:p w14:paraId="1139CAA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impactul încălcării asupra intereselor deținătorilor de tokenuri semnificative raportate la active sau de tokenuri de monedă electronică semnificative;</w:t>
            </w:r>
          </w:p>
          <w:p w14:paraId="712162E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cuantumul profiturilor obținute, al pierderilor evitate de către emitentul tokenului semnificativ raportat la active sau al tokenului de monedă electronică semnificativ responsabil de încălcare sau al pierderilor suferite de terți cauzate de încălcare, în măsura în care acestea pot fi determinate;</w:t>
            </w:r>
          </w:p>
          <w:p w14:paraId="28DC35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măsura în care emitentul tokenului semnificativ raportat la active sau emitentul tokenului de monedă electronică semnificativ responsabil pentru încălcare cooperează cu ABE, fără a aduce atingere necesității de a asigura recuperarea profiturilor obținute sau a pierderilor evitate de persoana respectivă;</w:t>
            </w:r>
          </w:p>
          <w:p w14:paraId="22EED42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încălcările anterioare săvârșite de emitentul tokenului semnificativ raportat la active sau de emitentul tokenului de monedă electronică semnificativ responsabil de încălcare;</w:t>
            </w:r>
          </w:p>
          <w:p w14:paraId="3F4ED47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(k) măsurile luate de către emitentul tokenului semnificativ raportat la active sau de către emitentul tokenului de monedă electronică semnificativ după </w:t>
            </w:r>
            <w:r w:rsidRPr="000B539E">
              <w:rPr>
                <w:rFonts w:ascii="Times New Roman" w:hAnsi="Times New Roman" w:cs="Times New Roman"/>
                <w:sz w:val="20"/>
                <w:szCs w:val="20"/>
              </w:rPr>
              <w:lastRenderedPageBreak/>
              <w:t>încălcare pentru a preveni repetarea unei astfel de încălcări.</w:t>
            </w:r>
          </w:p>
          <w:p w14:paraId="4E396DF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Înainte de a lua oricare dintre măsurile menționate la alineatul (1) literele (d)-(g) și litera (j), ABE informează ESMA și, în cazul în care tokenurile semnificative raportate la active se raportează la euro sau la o monedă oficială a unui stat membru care nu este euro, BCE, respectiv banca centrală a statului membru în cauză care emite moneda respectivă.</w:t>
            </w:r>
          </w:p>
          <w:p w14:paraId="0C3D427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Înainte de a lua oricare dintre măsurile menționate la alineatul (2), ABE informează autoritatea competentă a emitentului tokenului de monedă electronică semnificativ și banca centrală a statului membru la a cărui monedă oficială se raportează tokenul de monedă electronică semnificativ.</w:t>
            </w:r>
          </w:p>
          <w:p w14:paraId="252B10D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(6) ABE notifică fără întârzieri nejustificate orice măsură luată în temeiul alineatului (1) sau (2) emitentului tokenului semnificativ raportat la active sau emitentului tokenului de monedă electronică semnificativ responsabil pentru încălcare și comunică măsura respectivă autorităților competente în cauză, precum și Comisiei. ABE publică orice decizie de acest fel pe website-ul său în termen de 10 zile lucrătoare de la data adoptării deciziei respective, cu excepția situațiilor în care publicarea ar perturba grav stabilitatea financiară sau ar aduce un prejudiciu disproporționat părților implicate. Informațiile astfel publicate nu conțin date cu caracter personal.</w:t>
            </w:r>
          </w:p>
          <w:p w14:paraId="0030F00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Publicarea menționată la alineatul (6) include următoarele declarații:</w:t>
            </w:r>
          </w:p>
          <w:p w14:paraId="7074142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o declarație în care se afirmă dreptul persoanei responsabile de încălcare de a contesta decizia la Curtea de Justiție;</w:t>
            </w:r>
          </w:p>
          <w:p w14:paraId="3036FCE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dacă este cazul, o declarație din care să reiasă că s-a introdus o cale de atac și care să precizeze că o astfel de cale de atac nu are efect suspensiv;</w:t>
            </w:r>
          </w:p>
          <w:p w14:paraId="0103B11C" w14:textId="489224FB"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o declarație din care să reiasă posibilitatea comisiei de apel a ABE de a suspenda aplicarea deciziei contestate, în conformitate cu articolul 60 alineatul (3) din Regulamentul (UE) nr. 1093/2010.</w:t>
            </w:r>
          </w:p>
        </w:tc>
        <w:tc>
          <w:tcPr>
            <w:tcW w:w="4318" w:type="dxa"/>
          </w:tcPr>
          <w:p w14:paraId="05AE2A69" w14:textId="77777777" w:rsidR="00BF73E2" w:rsidRPr="000B539E" w:rsidRDefault="00BF73E2" w:rsidP="00BF73E2">
            <w:pPr>
              <w:rPr>
                <w:rFonts w:ascii="Times New Roman" w:hAnsi="Times New Roman" w:cs="Times New Roman"/>
                <w:sz w:val="20"/>
                <w:szCs w:val="20"/>
              </w:rPr>
            </w:pPr>
          </w:p>
        </w:tc>
        <w:tc>
          <w:tcPr>
            <w:tcW w:w="2684" w:type="dxa"/>
          </w:tcPr>
          <w:p w14:paraId="059DAA35" w14:textId="5ACCAC7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7E680B2" w14:textId="2C2C250F"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67297F54" w14:textId="77777777" w:rsidTr="00B4511F">
        <w:trPr>
          <w:gridAfter w:val="1"/>
          <w:wAfter w:w="15" w:type="dxa"/>
        </w:trPr>
        <w:tc>
          <w:tcPr>
            <w:tcW w:w="4434" w:type="dxa"/>
            <w:gridSpan w:val="2"/>
          </w:tcPr>
          <w:p w14:paraId="75B83A4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131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Amenzi</w:t>
            </w:r>
          </w:p>
          <w:p w14:paraId="37A01F6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adoptă o decizie de aplicare a unei amenzi în conformitate cu alineatul (3) sau (4) de la prezentul articol dacă, în conformitate cu articolul 134 alineatul (8), constată că:</w:t>
            </w:r>
          </w:p>
          <w:p w14:paraId="14E11BB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un emitent al unui token semnificativ raportat la active sau un membru al organului său de conducere a comis, cu intenție sau din neglijență, o încălcare enumerată în anexa V;</w:t>
            </w:r>
          </w:p>
          <w:p w14:paraId="1AF113E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un emitent al unui token de monedă electronică semnificativ sau un membru al organului său de conducere a comis, cu intenție sau din neglijență, o încălcare enumerată în anexa VI.</w:t>
            </w:r>
          </w:p>
          <w:p w14:paraId="4CCFF855" w14:textId="71C8A8A2"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Se consideră că o încălcare a fost săvârșită cu intenție dacă ABE descoperă factori obiectivi care demonstrează faptul că un astfel de emitent sau un membru al organului său de conducere a acționat în mod deliberat pentru a săvârși</w:t>
            </w:r>
            <w:r>
              <w:rPr>
                <w:rFonts w:ascii="Times New Roman" w:hAnsi="Times New Roman" w:cs="Times New Roman"/>
                <w:sz w:val="20"/>
                <w:szCs w:val="20"/>
              </w:rPr>
              <w:t xml:space="preserve"> </w:t>
            </w:r>
            <w:r w:rsidRPr="000B539E">
              <w:rPr>
                <w:rFonts w:ascii="Times New Roman" w:hAnsi="Times New Roman" w:cs="Times New Roman"/>
                <w:sz w:val="20"/>
                <w:szCs w:val="20"/>
              </w:rPr>
              <w:t>încălcarea respectivă.</w:t>
            </w:r>
          </w:p>
          <w:p w14:paraId="6176C25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Atunci când adoptă decizia menționată la alineatul (1), ABE ține seama de natura și gravitatea încălcării, având în vedere următoarele criterii:</w:t>
            </w:r>
          </w:p>
          <w:p w14:paraId="240AB8A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durata și frecvența încălcării;</w:t>
            </w:r>
          </w:p>
          <w:p w14:paraId="4A59F2B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dacă încălcarea a facilitat sau a dat naștere unor infracțiuni de natură financiară sau dacă acestea din urmă sunt imputabile în alt mod respectivei încălcări;</w:t>
            </w:r>
          </w:p>
          <w:p w14:paraId="77C07A5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dacă încălcarea a evidențiat deficiențe grave sau sistemice ale procedurilor, politicilor, precum și ale măsurilor de gestionare a riscului ale emitentului tokenului semnificativ raportat la active sau ale emitentului tokenului de monedă electronică semnificativ;</w:t>
            </w:r>
          </w:p>
          <w:p w14:paraId="2E21659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dacă încălcarea a fost săvârșită în mod intenționat sau din neglijență;</w:t>
            </w:r>
          </w:p>
          <w:p w14:paraId="52434EE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gradul de răspundere care îi revine emitentului tokenului semnificativ raportat la active sau emitentului tokenului de monedă electronică semnificativ responsabil de încălcare;</w:t>
            </w:r>
          </w:p>
          <w:p w14:paraId="7B37208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puterea financiară a emitentului tokenului semnificativ raportat la active sau a emitentului tokenului de monedă electronică semnificativ responsabil pentru încălcare, astfel cum este indicată de cifra de afaceri totală a persoanei juridice responsabile sau de venitul anual și de activele nete ale persoanei fizice responsabile;</w:t>
            </w:r>
          </w:p>
          <w:p w14:paraId="0CE8AE3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(g) impactul încălcării asupra intereselor deținătorilor de tokenuri semnificative raportate la active sau de tokenuri de monedă electronică semnificative;</w:t>
            </w:r>
          </w:p>
          <w:p w14:paraId="5571657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cuantumul profiturilor obținute, al pierderilor evitate de către emitentul tokenului semnificativ raportat la active sau al tokenului de monedă electronică semnificativ responsabil de încălcare sau al pierderilor suferite de terți cauzate de încălcare, în măsura în care acestea pot fi determinate;</w:t>
            </w:r>
          </w:p>
          <w:p w14:paraId="7A4DE05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măsura în care emitentul tokenului semnificativ raportat la active sau emitentul tokenului de monedă electronică semnificativ responsabil pentru încălcare cooperează cu ABE, fără a aduce atingere necesității de a asigura recuperarea profiturilor obținute sau a pierderilor evitate de persoana respectivă;</w:t>
            </w:r>
          </w:p>
          <w:p w14:paraId="18A360B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încălcările anterioare săvârșite de emitentul tokenului semnificativ raportat la active sau de emitentul tokenului de monedă electronică semnificativ responsabil de încălcare;</w:t>
            </w:r>
          </w:p>
          <w:p w14:paraId="4EC2058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(k) măsurile luate de către emitentul tokenului semnificativ raportat la active sau de către emitentul tokenului de monedă electronică semnificativ după încălcare pentru a preveni repetarea unei astfel de încălcări.</w:t>
            </w:r>
          </w:p>
          <w:p w14:paraId="0459E21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Pentru emitenții de tokenuri semnificative raportate la active, cuantumul maxim al amenzii menționate la alineatul</w:t>
            </w:r>
          </w:p>
          <w:p w14:paraId="0744012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reprezintă până la 12,5 % din cifra de afaceri anuală din exercițiul financiar precedent sau dublul profiturilor obținute sau al pierderilor evitate ca urmare a încălcării, în cazul în care acestea pot fi determinate.</w:t>
            </w:r>
          </w:p>
          <w:p w14:paraId="5995A12A" w14:textId="56ECD264"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Pentru emitenții de tokenuri de monedă electronică semnificative, cuantumul maxim al amenzii menționate la alineatul (1) reprezintă până la 10 % din cifra de afaceri anuală din exercițiul financiar precedent sau dublul profiturilor obținute sau al pierderilor evitate ca urmare a încălcării, în cazul în care acestea pot fi determinate.</w:t>
            </w:r>
          </w:p>
        </w:tc>
        <w:tc>
          <w:tcPr>
            <w:tcW w:w="4318" w:type="dxa"/>
          </w:tcPr>
          <w:p w14:paraId="5C549F8C" w14:textId="77777777" w:rsidR="00BF73E2" w:rsidRPr="000B539E" w:rsidRDefault="00BF73E2" w:rsidP="00BF73E2">
            <w:pPr>
              <w:rPr>
                <w:rFonts w:ascii="Times New Roman" w:hAnsi="Times New Roman" w:cs="Times New Roman"/>
                <w:sz w:val="20"/>
                <w:szCs w:val="20"/>
              </w:rPr>
            </w:pPr>
          </w:p>
        </w:tc>
        <w:tc>
          <w:tcPr>
            <w:tcW w:w="2684" w:type="dxa"/>
          </w:tcPr>
          <w:p w14:paraId="3579AF27" w14:textId="61A7197D"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18F04732" w14:textId="349683D8"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4F49D44B" w14:textId="77777777" w:rsidTr="00B4511F">
        <w:trPr>
          <w:gridAfter w:val="1"/>
          <w:wAfter w:w="15" w:type="dxa"/>
        </w:trPr>
        <w:tc>
          <w:tcPr>
            <w:tcW w:w="4434" w:type="dxa"/>
            <w:gridSpan w:val="2"/>
          </w:tcPr>
          <w:p w14:paraId="34A1E27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Penalități cu titlu cominatoriu</w:t>
            </w:r>
          </w:p>
          <w:p w14:paraId="417A8FC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adoptă o decizie de impunere a unor penalități cu titlu cominatoriu pentru a obliga:</w:t>
            </w:r>
          </w:p>
          <w:p w14:paraId="15EAB23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(a) o persoană să înceteze comportamentul care constituie o încălcare, în conformitate cu o decizie adoptată în temeiul articolului 130;</w:t>
            </w:r>
          </w:p>
          <w:p w14:paraId="67C4AC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o persoană dintre cele menționate la articolul 122 alineatul (1):</w:t>
            </w:r>
          </w:p>
          <w:p w14:paraId="7F0912A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să furnizeze informații complete solicitate prin intermediul unei decizii adoptate în temeiul articolului 122;</w:t>
            </w:r>
          </w:p>
          <w:p w14:paraId="1A1ECAF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(ii) să se supună unei investigații și, în special, să prezinte evidențe, date și proceduri complete sau orice alt material solicitat și să completeze și să rectifice alte informații furnizate în cadrul unei investigații lansate prin intermediul unei decizii adoptate în temeiul articolului 123;</w:t>
            </w:r>
          </w:p>
          <w:p w14:paraId="2A5D6EA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(iii) să se supună unei inspecții la fața locului dispuse prin intermediul unei decizii adoptate în temeiul articolului</w:t>
            </w:r>
          </w:p>
          <w:p w14:paraId="5D69C47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124.</w:t>
            </w:r>
          </w:p>
          <w:p w14:paraId="3DA403D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Penalitățile cu titlu cominatoriu trebuie să fie eficace și proporționale. Penalitățile cu titlu cominatoriu se aplică pentru fiecare zi de întârziere.</w:t>
            </w:r>
          </w:p>
          <w:p w14:paraId="583448C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pofida alineatului (2), valoarea penalităților cu titlu cominatoriu este de 3 % din cifra de afaceri medie zilnică din exercițiul financiar precedent sau, în cazul persoanelor fizice, 2 % din venitul zilnic mediu din anul calendaristic precedent. Penalitățile cu titlu cominatoriu se calculează de la data prevăzută în decizia ABE de impunere a penalității cu titlu cominatoriu.</w:t>
            </w:r>
          </w:p>
          <w:p w14:paraId="7E3185AC" w14:textId="68D9469F"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Penalitățile cu titlu cominatoriu se impun pentru o perioadă de maximum șase luni de la data notificării deciziei luate de ABE. La sfârșitul perioadei, ABE reexaminează măsura.</w:t>
            </w:r>
          </w:p>
        </w:tc>
        <w:tc>
          <w:tcPr>
            <w:tcW w:w="4318" w:type="dxa"/>
          </w:tcPr>
          <w:p w14:paraId="4CE22001" w14:textId="77777777" w:rsidR="00BF73E2" w:rsidRPr="000B539E" w:rsidRDefault="00BF73E2" w:rsidP="00BF73E2">
            <w:pPr>
              <w:rPr>
                <w:rFonts w:ascii="Times New Roman" w:hAnsi="Times New Roman" w:cs="Times New Roman"/>
                <w:sz w:val="20"/>
                <w:szCs w:val="20"/>
              </w:rPr>
            </w:pPr>
          </w:p>
        </w:tc>
        <w:tc>
          <w:tcPr>
            <w:tcW w:w="2684" w:type="dxa"/>
          </w:tcPr>
          <w:p w14:paraId="19F29E68" w14:textId="08D91583"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9CCCC54" w14:textId="0D4CD5AE"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635D1AC4" w14:textId="77777777" w:rsidTr="00B4511F">
        <w:trPr>
          <w:gridAfter w:val="1"/>
          <w:wAfter w:w="15" w:type="dxa"/>
        </w:trPr>
        <w:tc>
          <w:tcPr>
            <w:tcW w:w="4434" w:type="dxa"/>
            <w:gridSpan w:val="2"/>
          </w:tcPr>
          <w:p w14:paraId="0A2C9BC8"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133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natura, executarea și alocarea amenzilor și a penalităților cu titlu cominatoriu</w:t>
            </w:r>
          </w:p>
          <w:p w14:paraId="6C610C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face publice toate amenzile și penalitățile cu titlu cominatoriu aplicate în temeiul articolelor 131 și 132, cu excepția cazurilor în care publicarea lor ar perturba grav stabilitatea financiară sau ar aduce un prejudiciu disproporționat părților implicate. Informațiile astfel publicate nu conțin date cu caracter personal.</w:t>
            </w:r>
          </w:p>
          <w:p w14:paraId="6218BBC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(2) Amenzile și penalitățile cu titlu cominatoriu aplicate în temeiul articolelor 131 și 132 sunt de natură administrativă.</w:t>
            </w:r>
          </w:p>
          <w:p w14:paraId="69E94F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Amenzile și penalitățile cu titlu cominatoriu impuse în temeiul articolelor 131 și 132 sunt executorii în conformitate cu normele de procedură civilă în vigoare în statul pe al cărui teritoriu se aplică amenda sau penalitatea cu titlu cominatoriu.</w:t>
            </w:r>
          </w:p>
          <w:p w14:paraId="36A9811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Sumele amenzilor și ale penalităților cu titlu cominatoriu se alocă bugetului general al Uniunii.</w:t>
            </w:r>
          </w:p>
          <w:p w14:paraId="7ECEF740" w14:textId="1FCA24DA"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În cazul în care decide să nu impună amenzi sau penalități cu titlu cominatoriu, în pofida articolelor 131 și 132, ABE informează în acest sens Parlamentul European, Consiliul, Comisia și autoritățile competente ale statului membru în cauză, prezentând motivele deciziei sale.</w:t>
            </w:r>
          </w:p>
        </w:tc>
        <w:tc>
          <w:tcPr>
            <w:tcW w:w="4318" w:type="dxa"/>
          </w:tcPr>
          <w:p w14:paraId="64F03E5F" w14:textId="77777777" w:rsidR="00BF73E2" w:rsidRPr="000B539E" w:rsidRDefault="00BF73E2" w:rsidP="00BF73E2">
            <w:pPr>
              <w:rPr>
                <w:rFonts w:ascii="Times New Roman" w:hAnsi="Times New Roman" w:cs="Times New Roman"/>
                <w:sz w:val="20"/>
                <w:szCs w:val="20"/>
              </w:rPr>
            </w:pPr>
          </w:p>
        </w:tc>
        <w:tc>
          <w:tcPr>
            <w:tcW w:w="2684" w:type="dxa"/>
          </w:tcPr>
          <w:p w14:paraId="6F95A08B" w14:textId="64915AE4"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6F47EB90" w14:textId="57AE3061"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2B6CBB73" w14:textId="77777777" w:rsidTr="00B4511F">
        <w:trPr>
          <w:gridAfter w:val="1"/>
          <w:wAfter w:w="15" w:type="dxa"/>
        </w:trPr>
        <w:tc>
          <w:tcPr>
            <w:tcW w:w="4434" w:type="dxa"/>
            <w:gridSpan w:val="2"/>
          </w:tcPr>
          <w:p w14:paraId="6453050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134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Norme procedurale pentru luarea măsurilor de supraveghere și impunerea amenzilor</w:t>
            </w:r>
          </w:p>
          <w:p w14:paraId="5FF538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Atunci când, în îndeplinirea sarcinilor sale în temeiul articolului 117, există motive clare și demonstrabile să suspecteze că a avut loc sau că va avea loc o încălcare enumerată în anexa V sau VI, ABE desemnează un agent de investigații independent din cadrul ABE pentru a cerceta chestiunea respectivă. Agentul de investigații nu poate să fie sau să fi fost implicat, direct sau indirect, în supravegherea emitenților de tokenuri semnificative raportate la active sau a emitenților de tokenuri de monedă electronică semnificative în cauză și își îndeplinește funcțiile independent de ABE.</w:t>
            </w:r>
          </w:p>
          <w:p w14:paraId="5D931CC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Agentul de investigații cercetează presupusele încălcări, ținând seama de orice observații transmise de persoanele care fac obiectul investigației și prezintă ABE un dosar complet cuprinzând constatările agentului de investigații.</w:t>
            </w:r>
          </w:p>
          <w:p w14:paraId="6FC4A5E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Pentru a-și îndeplini sarcinile, agentul de investigații își poate exercita competența de a solicita informații în conformitate cu articolul 122 și competența de a efectua investigații și inspecții la fața locului în conformitate cu articolele 123 și 124. Atunci când face uz de aceste competențe, agentul de investigații respectă articolul 121.</w:t>
            </w:r>
          </w:p>
          <w:p w14:paraId="661CBEE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(4) În îndeplinirea sarcinilor sale, agentul de investigații are acces la toate documentele și informațiile colectate de ABE în cadrul activităților sale de supraveghere.</w:t>
            </w:r>
          </w:p>
          <w:p w14:paraId="77D4315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După încheierea investigației sale și înainte de a înainta ABE dosarul cuprinzând constatările sale, agentul de investigații le oferă persoanelor care fac obiectul investigației posibilitatea de a fi audiate pe tema aspectelor cercetate.</w:t>
            </w:r>
          </w:p>
          <w:p w14:paraId="227551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Agentul de investigații își întemeiază constatările numai pe fapte cu privire la care persoanele vizate au avut ocazia să facă observații.</w:t>
            </w:r>
          </w:p>
          <w:p w14:paraId="09B39BD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(6) Drepturile la apărare ale persoanelor vizate sunt pe deplin respectate pe parcursul investigațiilor efectuate în temeiul prezentului articol.</w:t>
            </w:r>
          </w:p>
          <w:p w14:paraId="4A6F714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Atunci când transmite dosarul cu concluziile sale către ABE, agentul de investigații notifică persoanele care fac obiectul investigației respective. Persoanele vizate de investigație au drept de acces la dosar, sub rezerva interesului legitim al altor persoane de a-și proteja secretele de afaceri. Dreptul de acces la dosar nu se aplică în cazul informațiilor confidențiale care afectează terții sau al documentelor interne de lucru ale ABE.</w:t>
            </w:r>
          </w:p>
          <w:p w14:paraId="305ABF7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(8) Pe baza dosarului cuprinzând constatările agentului de investigații și după ascultarea persoanelor vizate de investigație în conformitate cu articolul 135, dacă persoanele respective solicită acest lucru, ABE decide dacă o încălcare enumerată în anexa V sau VI a fost săvârșită de emitentul tokenului semnificativ raportat la active sau de emitentul tokenului de monedă electronică semnificativ ce face obiectul investigației și, dacă este cazul, ia o măsură de supraveghere în conformitate cu articolul 130 sau impune o amendă în conformitate cu articolul 131.</w:t>
            </w:r>
          </w:p>
          <w:p w14:paraId="2470E57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(9) Agentul de investigații nu participă la deliberările ABE și nu intervine în niciun alt fel în procesul decizional al ABE.</w:t>
            </w:r>
          </w:p>
          <w:p w14:paraId="1A1F016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(10) Comisia adoptă acte delegate în conformitate cu articolul 139 până la 30 iunie 2024 pentru a completa</w:t>
            </w:r>
          </w:p>
          <w:p w14:paraId="3284E4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prezentul regulament prin detalierea normelor procedurale pentru exercitarea competenței de a impune amenzi sau penalități cu titlu cominatoriu, </w:t>
            </w:r>
            <w:r w:rsidRPr="000B539E">
              <w:rPr>
                <w:rFonts w:ascii="Times New Roman" w:hAnsi="Times New Roman" w:cs="Times New Roman"/>
                <w:sz w:val="20"/>
                <w:szCs w:val="20"/>
              </w:rPr>
              <w:lastRenderedPageBreak/>
              <w:t>inclusiv dispoziții privind dreptul la apărare, dispozițiile temporale, dispoziții privind colectarea amenzilor sau a penalităților cu titlu cominatoriu, precum și termenele de prescripție pentru impunerea și executarea amenzilor și a penalităților cu titlu cominatoriu.</w:t>
            </w:r>
          </w:p>
          <w:p w14:paraId="21D7F6AB" w14:textId="2F4171F5"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(11) ABE sesizează autoritățile naționale relevante în vederea unei investigații și, dacă este cazul, a unei urmăriri penale atunci când, în îndeplinirea sarcinilor sale în temeiul prezentului regulament, constată că există indicii clare privind posibila existență a unor fapte care pot constitui infracțiuni. În plus, ABE se abține de la aplicarea unor amenzi sau a unor penalități cu titlu cominatoriu în cazul în care este conștientă de faptul că o achitare sau o condamnare anterioară în temeiul unor fapte identice sau al unor fapte în esență identice a dobândit deja autoritate de lucru judecat în urma unor proceduri penale în temeiul dreptului intern.</w:t>
            </w:r>
          </w:p>
        </w:tc>
        <w:tc>
          <w:tcPr>
            <w:tcW w:w="4318" w:type="dxa"/>
          </w:tcPr>
          <w:p w14:paraId="751EAFF2" w14:textId="77777777" w:rsidR="00BF73E2" w:rsidRPr="000B539E" w:rsidRDefault="00BF73E2" w:rsidP="00BF73E2">
            <w:pPr>
              <w:rPr>
                <w:rFonts w:ascii="Times New Roman" w:hAnsi="Times New Roman" w:cs="Times New Roman"/>
                <w:sz w:val="20"/>
                <w:szCs w:val="20"/>
              </w:rPr>
            </w:pPr>
          </w:p>
        </w:tc>
        <w:tc>
          <w:tcPr>
            <w:tcW w:w="2684" w:type="dxa"/>
          </w:tcPr>
          <w:p w14:paraId="3550CF1A" w14:textId="4058F658"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F125720" w14:textId="5082CD9B"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5221A775" w14:textId="77777777" w:rsidTr="00B4511F">
        <w:trPr>
          <w:gridAfter w:val="1"/>
          <w:wAfter w:w="15" w:type="dxa"/>
        </w:trPr>
        <w:tc>
          <w:tcPr>
            <w:tcW w:w="4434" w:type="dxa"/>
            <w:gridSpan w:val="2"/>
          </w:tcPr>
          <w:p w14:paraId="023860E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135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Audierea persoanelor în cauză</w:t>
            </w:r>
          </w:p>
          <w:p w14:paraId="47E94FC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Înainte de a lua orice decizie în temeiul articolului 130, 131 sau 132, ABE acordă persoanelor care fac obiectul investigației posibilitatea de a fi ascultate pe tema constatărilor sale. ABE își întemeiază deciziile numai pe constatările asupra cărora persoanele care fac obiectul unei astfel de investigații au avut posibilitatea să formuleze observații.</w:t>
            </w:r>
          </w:p>
          <w:p w14:paraId="5CA6A6C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Alineatul (1) nu se aplică dacă este necesară adoptarea de acțiuni urgente pentru a preveni aducerea unor prejudicii grave și iminente stabilității financiare sau deținătorilor de criptoactive, în special deținătorilor de retail.</w:t>
            </w:r>
          </w:p>
          <w:p w14:paraId="0058886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Într-o asemenea situație, ABE poate adopta o decizie provizorie și acordă persoanelor în cauză posibilitatea de a fi audiate cât mai curând posibil după adoptarea deciziei.</w:t>
            </w:r>
          </w:p>
          <w:p w14:paraId="5F75405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Drepturile la apărare ale persoanelor vizate de o investigație sunt pe deplin respectate. Persoanele respective au drept de acces la dosarul ABE, sub rezerva interesului legitim al altor persoane de a-și proteja secretele economice.</w:t>
            </w:r>
          </w:p>
          <w:p w14:paraId="0DAC3349" w14:textId="3032258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Dreptul de acces la dosarul ABE nu se aplică în cazul informațiilor confidențiale și al documentelor interne de lucru ale ABE.</w:t>
            </w:r>
          </w:p>
        </w:tc>
        <w:tc>
          <w:tcPr>
            <w:tcW w:w="4318" w:type="dxa"/>
          </w:tcPr>
          <w:p w14:paraId="22382048" w14:textId="77777777" w:rsidR="00BF73E2" w:rsidRPr="000B539E" w:rsidRDefault="00BF73E2" w:rsidP="00BF73E2">
            <w:pPr>
              <w:rPr>
                <w:rFonts w:ascii="Times New Roman" w:hAnsi="Times New Roman" w:cs="Times New Roman"/>
                <w:sz w:val="20"/>
                <w:szCs w:val="20"/>
              </w:rPr>
            </w:pPr>
          </w:p>
        </w:tc>
        <w:tc>
          <w:tcPr>
            <w:tcW w:w="2684" w:type="dxa"/>
          </w:tcPr>
          <w:p w14:paraId="5E3B3CCD" w14:textId="51DC83AE"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6F697D95" w14:textId="4516A161"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BF73E2" w:rsidRPr="000B539E" w14:paraId="4CC825A3" w14:textId="77777777" w:rsidTr="00B4511F">
        <w:trPr>
          <w:gridAfter w:val="1"/>
          <w:wAfter w:w="15" w:type="dxa"/>
        </w:trPr>
        <w:tc>
          <w:tcPr>
            <w:tcW w:w="4434" w:type="dxa"/>
            <w:gridSpan w:val="2"/>
          </w:tcPr>
          <w:p w14:paraId="22B650B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136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Controlul exercitat de Curtea de Justiție</w:t>
            </w:r>
          </w:p>
          <w:p w14:paraId="64AFFD1E" w14:textId="47444B43"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Curtea de Justiție are competența de fond de a exercita controlul judiciar asupra deciziilor prin care ABE impune o amendă, penalități cu titlu cominatoriu sau orice sancțiune sau altă măsură administrativă în conformitate cu prezentul regulament. Curtea de Justiție a Uniunii Europene poate anula, reduce sau majora amenda sau penalitățile cu titlu cominatoriu aplicate.</w:t>
            </w:r>
          </w:p>
        </w:tc>
        <w:tc>
          <w:tcPr>
            <w:tcW w:w="4318" w:type="dxa"/>
          </w:tcPr>
          <w:p w14:paraId="4E8E439C" w14:textId="77777777" w:rsidR="00BF73E2" w:rsidRPr="000B539E" w:rsidRDefault="00BF73E2" w:rsidP="00BF73E2">
            <w:pPr>
              <w:rPr>
                <w:rFonts w:ascii="Times New Roman" w:hAnsi="Times New Roman" w:cs="Times New Roman"/>
                <w:sz w:val="20"/>
                <w:szCs w:val="20"/>
              </w:rPr>
            </w:pPr>
          </w:p>
        </w:tc>
        <w:tc>
          <w:tcPr>
            <w:tcW w:w="2684" w:type="dxa"/>
          </w:tcPr>
          <w:p w14:paraId="42C49E19" w14:textId="7BD808DD" w:rsidR="00BF73E2" w:rsidRPr="00877C20" w:rsidRDefault="00BF73E2" w:rsidP="00BF73E2">
            <w:pPr>
              <w:rPr>
                <w:rFonts w:ascii="Times New Roman" w:hAnsi="Times New Roman" w:cs="Times New Roman"/>
                <w:sz w:val="20"/>
                <w:szCs w:val="20"/>
              </w:rPr>
            </w:pPr>
            <w:r w:rsidRPr="00877C20">
              <w:rPr>
                <w:rFonts w:ascii="Times New Roman" w:hAnsi="Times New Roman" w:cs="Times New Roman"/>
                <w:b/>
                <w:bCs/>
                <w:sz w:val="20"/>
                <w:szCs w:val="20"/>
              </w:rPr>
              <w:t>Prevederi UE neaplicabile</w:t>
            </w:r>
          </w:p>
        </w:tc>
        <w:tc>
          <w:tcPr>
            <w:tcW w:w="3018" w:type="dxa"/>
          </w:tcPr>
          <w:p w14:paraId="5F8B015C" w14:textId="1039D990" w:rsidR="00BF73E2" w:rsidRPr="00877C20" w:rsidRDefault="00BF73E2" w:rsidP="00BF73E2">
            <w:pPr>
              <w:rPr>
                <w:rFonts w:ascii="Times New Roman" w:hAnsi="Times New Roman" w:cs="Times New Roman"/>
                <w:sz w:val="20"/>
                <w:szCs w:val="20"/>
              </w:rPr>
            </w:pPr>
            <w:r w:rsidRPr="00877C20">
              <w:rPr>
                <w:rFonts w:ascii="Times New Roman" w:hAnsi="Times New Roman" w:cs="Times New Roman"/>
                <w:sz w:val="20"/>
                <w:szCs w:val="20"/>
              </w:rPr>
              <w:t>Lipsa calității de stat membru, Republica Moldova nu va transpune prevederile.</w:t>
            </w:r>
          </w:p>
        </w:tc>
      </w:tr>
      <w:tr w:rsidR="00BF73E2" w:rsidRPr="000B539E" w14:paraId="0F6948B4" w14:textId="77777777" w:rsidTr="00B4511F">
        <w:trPr>
          <w:gridAfter w:val="1"/>
          <w:wAfter w:w="15" w:type="dxa"/>
        </w:trPr>
        <w:tc>
          <w:tcPr>
            <w:tcW w:w="4434" w:type="dxa"/>
            <w:gridSpan w:val="2"/>
          </w:tcPr>
          <w:p w14:paraId="381CCF2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Taxe de supraveghere</w:t>
            </w:r>
          </w:p>
          <w:p w14:paraId="4444B5C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percepe taxe de la emitenții de tokenuri semnificative raportate la active și de la emitenții de tokenuri de monedă electronică semnificative. Taxele respective acoperă cheltuielile suportate de ABE pentru executarea sarcinilor sale de supraveghere în legătură cu emitenții de tokenuri semnificative raportate la active și cu emitenții de tokenuri de monedă electronică semnificative în conformitate cu articolele 117 și 119, precum și rambursarea costurilor pe care lear putea suporta autoritățile competente care desfășoară activități în temeiul prezentului regulament, în special ca urmare a delegării unor sarcini în conformitate cu articolul 138.</w:t>
            </w:r>
          </w:p>
          <w:p w14:paraId="100038D6" w14:textId="577A24D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Cuantumul taxei percepute de la un emitent individual al unui token semnificativ raportat la active este</w:t>
            </w:r>
            <w:r>
              <w:rPr>
                <w:rFonts w:ascii="Times New Roman" w:hAnsi="Times New Roman" w:cs="Times New Roman"/>
                <w:sz w:val="20"/>
                <w:szCs w:val="20"/>
              </w:rPr>
              <w:t xml:space="preserve"> </w:t>
            </w:r>
            <w:r w:rsidRPr="000B539E">
              <w:rPr>
                <w:rFonts w:ascii="Times New Roman" w:hAnsi="Times New Roman" w:cs="Times New Roman"/>
                <w:sz w:val="20"/>
                <w:szCs w:val="20"/>
              </w:rPr>
              <w:t>proporțional cu volumul activelor sale de rezervă și acoperă toate costurile suportate de ABE pentru îndeplinirea sarcinilor sale de supraveghere în temeiul prezentului regulament.</w:t>
            </w:r>
          </w:p>
          <w:p w14:paraId="7391198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Cuantumul taxei percepute de la un emitent individual al unui token de monedă electronică semnificativ trebuie să fie proporțional cu volumul emisiunii tokenului de monedă electronică în schimbul fondurilor și acoperă toate costurile care decurg din îndeplinirea sarcinilor de supraveghere ale ABE în temeiul prezentului regulament, inclusiv rambursarea oricăror costuri suportate ca urmare a îndeplinirii sarcinilor respective.</w:t>
            </w:r>
          </w:p>
          <w:p w14:paraId="3F2A81BD" w14:textId="3F1CF69A"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Comisia adoptă un act delegat în conformitate cu articolul 139 până la 30 iunie 2024 pentru a completa</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prezentul regulament prin detalierea tipurilor de taxe, a cazurilor în care se percep taxe, a cuantumului taxelor și a modalității de plată a </w:t>
            </w:r>
            <w:r w:rsidRPr="000B539E">
              <w:rPr>
                <w:rFonts w:ascii="Times New Roman" w:hAnsi="Times New Roman" w:cs="Times New Roman"/>
                <w:sz w:val="20"/>
                <w:szCs w:val="20"/>
              </w:rPr>
              <w:lastRenderedPageBreak/>
              <w:t>acestora, precum și a metodologiei de calculare a cuantumului maxim pe care ABE îl poate percepe de la fiecare entitate, prevăzut la alineatul (2) de la prezentul articol.</w:t>
            </w:r>
          </w:p>
        </w:tc>
        <w:tc>
          <w:tcPr>
            <w:tcW w:w="4318" w:type="dxa"/>
          </w:tcPr>
          <w:p w14:paraId="5CC0188F" w14:textId="77777777" w:rsidR="00BF73E2" w:rsidRPr="000B539E" w:rsidRDefault="00BF73E2" w:rsidP="00BF73E2">
            <w:pPr>
              <w:rPr>
                <w:rFonts w:ascii="Times New Roman" w:hAnsi="Times New Roman" w:cs="Times New Roman"/>
                <w:sz w:val="20"/>
                <w:szCs w:val="20"/>
              </w:rPr>
            </w:pPr>
          </w:p>
        </w:tc>
        <w:tc>
          <w:tcPr>
            <w:tcW w:w="2684" w:type="dxa"/>
          </w:tcPr>
          <w:p w14:paraId="507B0B2D" w14:textId="5FA9D1B8" w:rsidR="00BF73E2" w:rsidRPr="00877C20" w:rsidRDefault="00BF73E2" w:rsidP="00BF73E2">
            <w:pPr>
              <w:rPr>
                <w:rFonts w:ascii="Times New Roman" w:hAnsi="Times New Roman" w:cs="Times New Roman"/>
                <w:sz w:val="20"/>
                <w:szCs w:val="20"/>
              </w:rPr>
            </w:pPr>
            <w:r w:rsidRPr="00877C20">
              <w:rPr>
                <w:rFonts w:ascii="Times New Roman" w:hAnsi="Times New Roman" w:cs="Times New Roman"/>
                <w:b/>
                <w:bCs/>
                <w:sz w:val="20"/>
                <w:szCs w:val="20"/>
              </w:rPr>
              <w:t>Prevederi UE neaplicabile</w:t>
            </w:r>
          </w:p>
        </w:tc>
        <w:tc>
          <w:tcPr>
            <w:tcW w:w="3018" w:type="dxa"/>
          </w:tcPr>
          <w:p w14:paraId="18C463DC" w14:textId="3858ED9B" w:rsidR="00BF73E2" w:rsidRPr="00877C20" w:rsidRDefault="00BF73E2" w:rsidP="00BF73E2">
            <w:pPr>
              <w:rPr>
                <w:rFonts w:ascii="Times New Roman" w:hAnsi="Times New Roman" w:cs="Times New Roman"/>
                <w:sz w:val="20"/>
                <w:szCs w:val="20"/>
              </w:rPr>
            </w:pPr>
            <w:r w:rsidRPr="00877C20">
              <w:rPr>
                <w:rFonts w:ascii="Times New Roman" w:hAnsi="Times New Roman" w:cs="Times New Roman"/>
                <w:sz w:val="20"/>
                <w:szCs w:val="20"/>
              </w:rPr>
              <w:t>Lipsa calității de stat membru, Republica Moldova nu va transpune prevederile.</w:t>
            </w:r>
          </w:p>
        </w:tc>
      </w:tr>
      <w:tr w:rsidR="00BF73E2" w:rsidRPr="000B539E" w14:paraId="6585F7D5" w14:textId="77777777" w:rsidTr="00B4511F">
        <w:trPr>
          <w:gridAfter w:val="1"/>
          <w:wAfter w:w="15" w:type="dxa"/>
        </w:trPr>
        <w:tc>
          <w:tcPr>
            <w:tcW w:w="4434" w:type="dxa"/>
            <w:gridSpan w:val="2"/>
          </w:tcPr>
          <w:p w14:paraId="4EBA28B4"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138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Delegarea sarcinilor ABE către autoritățile competente</w:t>
            </w:r>
          </w:p>
          <w:p w14:paraId="56B862A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cazul în care acest lucru este necesar pentru îndeplinirea adecvată a unei sarcini de supraveghere referitoare la emitenții de tokenuri semnificative raportate la active sau emitenții de tokenuri de monedă electronică semnificative, ABE poate delega anumite sarcini de supraveghere unei autorități competente. Aceste sarcini de supraveghere specifice pot include competența de a formula cereri de informații în conformitate cu articolul 122 și competența de a efectua investigații și inspecții la fața locului în conformitate cu articolul 123 sau 124.</w:t>
            </w:r>
          </w:p>
          <w:p w14:paraId="7AAD4B4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Înainte de delegarea unei sarcini menționate la alineatul (1), ABE consultă autoritatea competentă relevantă în legătură cu:</w:t>
            </w:r>
          </w:p>
          <w:p w14:paraId="652EB0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sfera de aplicare a sarcinii care urmează să fie delegată;</w:t>
            </w:r>
          </w:p>
          <w:p w14:paraId="4B311FD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calendarul pentru îndeplinirea sarcinii; și</w:t>
            </w:r>
          </w:p>
          <w:p w14:paraId="369ED06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transmiterea informațiilor necesare de către ABE și către aceasta.</w:t>
            </w:r>
          </w:p>
          <w:p w14:paraId="05AD9E5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conformitate cu actul delegat referitor la taxe adoptat de Comisie în temeiul articolului 137 alineatul (3) și al articolului 139, ABE rambursează autorității competente costurile suportate de aceasta în vederea îndeplinirii sarcinilor delegate.</w:t>
            </w:r>
          </w:p>
          <w:p w14:paraId="0C4371C6" w14:textId="70A1304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ABE examinează, la intervale corespunzătoare, delegarea sarcinilor. O astfel de delegare poate fi revocată în orice moment.</w:t>
            </w:r>
          </w:p>
        </w:tc>
        <w:tc>
          <w:tcPr>
            <w:tcW w:w="4318" w:type="dxa"/>
          </w:tcPr>
          <w:p w14:paraId="127078B2" w14:textId="77777777" w:rsidR="00BF73E2" w:rsidRPr="000B539E" w:rsidRDefault="00BF73E2" w:rsidP="00BF73E2">
            <w:pPr>
              <w:rPr>
                <w:rFonts w:ascii="Times New Roman" w:hAnsi="Times New Roman" w:cs="Times New Roman"/>
                <w:sz w:val="20"/>
                <w:szCs w:val="20"/>
              </w:rPr>
            </w:pPr>
          </w:p>
        </w:tc>
        <w:tc>
          <w:tcPr>
            <w:tcW w:w="2684" w:type="dxa"/>
          </w:tcPr>
          <w:p w14:paraId="7FD30E3D" w14:textId="2FAAE2DC"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DABFAF5" w14:textId="165C1C31"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4198AFDE" w14:textId="77777777" w:rsidTr="00B4511F">
        <w:trPr>
          <w:gridAfter w:val="1"/>
          <w:wAfter w:w="15" w:type="dxa"/>
        </w:trPr>
        <w:tc>
          <w:tcPr>
            <w:tcW w:w="4434" w:type="dxa"/>
            <w:gridSpan w:val="2"/>
          </w:tcPr>
          <w:p w14:paraId="3E0A97D5"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b/>
                <w:bCs/>
                <w:sz w:val="20"/>
                <w:szCs w:val="20"/>
              </w:rPr>
              <w:t>TITLUL VIII</w:t>
            </w:r>
          </w:p>
          <w:p w14:paraId="7A1774A0" w14:textId="376FA41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ACTE DELEGATE</w:t>
            </w:r>
          </w:p>
        </w:tc>
        <w:tc>
          <w:tcPr>
            <w:tcW w:w="4318" w:type="dxa"/>
          </w:tcPr>
          <w:p w14:paraId="70E20560" w14:textId="77777777" w:rsidR="00BF73E2" w:rsidRPr="000B539E" w:rsidRDefault="00BF73E2" w:rsidP="00BF73E2">
            <w:pPr>
              <w:rPr>
                <w:rFonts w:ascii="Times New Roman" w:hAnsi="Times New Roman" w:cs="Times New Roman"/>
                <w:sz w:val="20"/>
                <w:szCs w:val="20"/>
              </w:rPr>
            </w:pPr>
          </w:p>
        </w:tc>
        <w:tc>
          <w:tcPr>
            <w:tcW w:w="2684" w:type="dxa"/>
          </w:tcPr>
          <w:p w14:paraId="29F51968" w14:textId="4DD83328"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3D0D35F" w14:textId="5631B6B0" w:rsidR="00BF73E2" w:rsidRPr="000B539E" w:rsidRDefault="00BF73E2" w:rsidP="00BF73E2">
            <w:pPr>
              <w:rPr>
                <w:rFonts w:ascii="Times New Roman" w:hAnsi="Times New Roman" w:cs="Times New Roman"/>
                <w:sz w:val="20"/>
                <w:szCs w:val="20"/>
              </w:rPr>
            </w:pPr>
          </w:p>
        </w:tc>
      </w:tr>
      <w:tr w:rsidR="00BF73E2" w:rsidRPr="000B539E" w14:paraId="5DC65853" w14:textId="77777777" w:rsidTr="00B4511F">
        <w:trPr>
          <w:gridAfter w:val="1"/>
          <w:wAfter w:w="15" w:type="dxa"/>
        </w:trPr>
        <w:tc>
          <w:tcPr>
            <w:tcW w:w="4434" w:type="dxa"/>
            <w:gridSpan w:val="2"/>
          </w:tcPr>
          <w:p w14:paraId="253915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Exercitarea delegării de competențe</w:t>
            </w:r>
          </w:p>
          <w:p w14:paraId="19FF24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Competența de a adopta acte delegate este conferită Comisiei în condițiile prevăzute la prezentul articol.</w:t>
            </w:r>
          </w:p>
          <w:p w14:paraId="6C16851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Competența de a adopta acte delegate menționată la articolul 3 alineatul (2), articolul 43 alineatul (11), articolul 103 alineatul (8), articolul 104 alineatul (8), articolul 105 alineatul (7), articolul 134 alineatul (10) și articolul 137 alineatul </w:t>
            </w:r>
            <w:r w:rsidRPr="000B539E">
              <w:rPr>
                <w:rFonts w:ascii="Times New Roman" w:hAnsi="Times New Roman" w:cs="Times New Roman"/>
                <w:sz w:val="20"/>
                <w:szCs w:val="20"/>
              </w:rPr>
              <w:lastRenderedPageBreak/>
              <w:t>(3) se conferă Comisiei pe o perioadă de 36 de luni de la 29 iunie 2023. Comisia elaborează un raport privind delegarea de competențe cu cel puțin nouă luni înainte de încheierea perioadei de 36 de luni. Delegarea de competențe se prelungește tacit cu perioade de timp identice, cu excepția cazului în care Parlamentul European sau Consiliul se opune prelungirii respective cu cel puțin trei luni înainte de încheierea fiecărei perioade.</w:t>
            </w:r>
          </w:p>
          <w:p w14:paraId="36FC03E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Delegarea de competențe menționată la articolul 3 alineatul (2), articolul 43 alineatul (11), articolul 103 alineatul (8), articolul 104 alineatul (8), articolul 105 alineatul (7), articolul 134 alineatul (10) și articolul 137 alineatul (3) poate fi revocată oricând de Parlamentul European sau de 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p w14:paraId="7D2E218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Înainte de adoptarea unui act delegat, Comisia consultă experții desemnați de fiecare stat membru în conformitate cu principiile prevăzute în Acordul interinstituțional din 13 aprilie 2016 privind o mai bună legiferare.</w:t>
            </w:r>
          </w:p>
          <w:p w14:paraId="6DC876B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De îndată ce adoptă un act delegat, Comisia îl notifică simultan Parlamentului European și Consiliului.</w:t>
            </w:r>
          </w:p>
          <w:p w14:paraId="2084DA4D" w14:textId="3E7EC89C"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sz w:val="20"/>
                <w:szCs w:val="20"/>
              </w:rPr>
              <w:t>(6) Un act delegat adoptat în temeiul articolului 3 alineatul (2), al articolului 43 alineatul (11), al articolului 103 alineatul (8), al articolului 104 alineatul (8), al articolului 105 alineatul (7), al articolului 134 alineatul (10) și al articolului 137 alineatul (3) intră în vigoare numai în cazul în care nici Parlamentul European și nici Consiliul nu au formulat obiecții în termen de trei luni de la notificarea actului către Parlamentul European și Consiliu, sau în cazul în care, înaintea expirării termenului respectiv, Parlamentul European și Consiliul au informat Comisia că nu vor formula obiecții. Respectivul termen se prelungește cu trei luni la inițiativa Parlamentului European sau a Consiliului.</w:t>
            </w:r>
          </w:p>
        </w:tc>
        <w:tc>
          <w:tcPr>
            <w:tcW w:w="4318" w:type="dxa"/>
          </w:tcPr>
          <w:p w14:paraId="23B78D32" w14:textId="77777777" w:rsidR="00BF73E2" w:rsidRPr="000B539E" w:rsidRDefault="00BF73E2" w:rsidP="00BF73E2">
            <w:pPr>
              <w:rPr>
                <w:rFonts w:ascii="Times New Roman" w:hAnsi="Times New Roman" w:cs="Times New Roman"/>
                <w:sz w:val="20"/>
                <w:szCs w:val="20"/>
              </w:rPr>
            </w:pPr>
          </w:p>
        </w:tc>
        <w:tc>
          <w:tcPr>
            <w:tcW w:w="2684" w:type="dxa"/>
          </w:tcPr>
          <w:p w14:paraId="53B08D1B" w14:textId="37FF30F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4F5A158" w14:textId="0D088FC4"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42F15DBB" w14:textId="77777777" w:rsidTr="00B4511F">
        <w:trPr>
          <w:gridAfter w:val="1"/>
          <w:wAfter w:w="15" w:type="dxa"/>
        </w:trPr>
        <w:tc>
          <w:tcPr>
            <w:tcW w:w="4434" w:type="dxa"/>
            <w:gridSpan w:val="2"/>
          </w:tcPr>
          <w:p w14:paraId="1789BA1C"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TITLUL IX</w:t>
            </w:r>
          </w:p>
          <w:p w14:paraId="05634700" w14:textId="19B5837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DISPOZIȚII TRANZITORII ȘI FINALE</w:t>
            </w:r>
          </w:p>
        </w:tc>
        <w:tc>
          <w:tcPr>
            <w:tcW w:w="4318" w:type="dxa"/>
          </w:tcPr>
          <w:p w14:paraId="4CA789DD" w14:textId="77777777" w:rsidR="00BF73E2" w:rsidRPr="000B539E" w:rsidRDefault="00BF73E2" w:rsidP="00BF73E2">
            <w:pPr>
              <w:rPr>
                <w:rFonts w:ascii="Times New Roman" w:hAnsi="Times New Roman" w:cs="Times New Roman"/>
                <w:sz w:val="20"/>
                <w:szCs w:val="20"/>
              </w:rPr>
            </w:pPr>
          </w:p>
        </w:tc>
        <w:tc>
          <w:tcPr>
            <w:tcW w:w="2684" w:type="dxa"/>
          </w:tcPr>
          <w:p w14:paraId="5260CC55" w14:textId="6382188B" w:rsidR="00BF73E2" w:rsidRPr="000B539E" w:rsidRDefault="00BF73E2" w:rsidP="00BF73E2">
            <w:pPr>
              <w:rPr>
                <w:rFonts w:ascii="Times New Roman" w:hAnsi="Times New Roman" w:cs="Times New Roman"/>
                <w:sz w:val="20"/>
                <w:szCs w:val="20"/>
              </w:rPr>
            </w:pPr>
          </w:p>
        </w:tc>
        <w:tc>
          <w:tcPr>
            <w:tcW w:w="3018" w:type="dxa"/>
          </w:tcPr>
          <w:p w14:paraId="1C1FA2CE" w14:textId="211D913B" w:rsidR="00BF73E2" w:rsidRPr="000B539E" w:rsidRDefault="00BF73E2" w:rsidP="00BF73E2">
            <w:pPr>
              <w:rPr>
                <w:rFonts w:ascii="Times New Roman" w:hAnsi="Times New Roman" w:cs="Times New Roman"/>
                <w:sz w:val="20"/>
                <w:szCs w:val="20"/>
              </w:rPr>
            </w:pPr>
          </w:p>
        </w:tc>
      </w:tr>
      <w:tr w:rsidR="00BF73E2" w:rsidRPr="000B539E" w14:paraId="51044AA8" w14:textId="77777777" w:rsidTr="00B4511F">
        <w:trPr>
          <w:gridAfter w:val="1"/>
          <w:wAfter w:w="15" w:type="dxa"/>
        </w:trPr>
        <w:tc>
          <w:tcPr>
            <w:tcW w:w="4434" w:type="dxa"/>
            <w:gridSpan w:val="2"/>
          </w:tcPr>
          <w:p w14:paraId="162AECE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140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Rapoartele privind aplicarea prezentului regulament</w:t>
            </w:r>
          </w:p>
          <w:p w14:paraId="07CF2FD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Până la 30 iunie 2027, după consultarea ABE și ESMA, Comisia prezintă Parlamentului European și Consiliului un raport privind aplicarea prezentului regulament, însoțit, dacă este cazul, de o propunere legislativă. Până la 30 iunie 2025 se prezintă un raport intermediar însoțit, dacă este cazul, de o propunere legislativă.</w:t>
            </w:r>
          </w:p>
          <w:p w14:paraId="326BF1E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Rapoartele menționate la alineatul (1) conțin următoarele:</w:t>
            </w:r>
          </w:p>
          <w:p w14:paraId="722AE7E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numărul de emisiuni de criptoactive din Uniune, numărul de cărți albe pentru criptoactive transmise sau notificate la autoritățile competente, tipul criptoactivelor emise și capitalizarea de piață a acestora și numărul criptoactivelor admise la tranzacționare;</w:t>
            </w:r>
          </w:p>
          <w:p w14:paraId="730E83D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o descriere a experienței în ceea ce privește clasificarea criptoactivelor, inclusiv posibilele divergențe dintre abordările autorităților competente;</w:t>
            </w:r>
          </w:p>
          <w:p w14:paraId="0EE4DEE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o evaluare a necesității de a se introduce un mecanism pentru aprobarea cărților albe pentru criptoactive, altele decât tokenurile raportate la active și tokenurile de monedă electronică;</w:t>
            </w:r>
          </w:p>
          <w:p w14:paraId="7D47C08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o estimare a numărului de rezidenți din Uniune care folosesc criptoactive emise în Uniune sau care investesc în astfel de criptoactive;</w:t>
            </w:r>
          </w:p>
          <w:p w14:paraId="44B28E0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atunci când este posibil, o estimare a numărului de rezidenți din Uniune care utilizează criptoactive emise în afara Uniunii sau care investesc în astfel de criptoactive și o explicație referitoare la disponibilitatea datelor aferente;</w:t>
            </w:r>
          </w:p>
          <w:p w14:paraId="10FF945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numărul și valoarea cazurilor de fraudă, de înșelăciune, de piraterie informatică, de utilizare a criptoactivelor pentru plăți asociate atacurilor cu programe ransomware, de atacuri cibernetice, de furt sau de pierderi având ca obiect</w:t>
            </w:r>
          </w:p>
          <w:p w14:paraId="37EB63E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criptoactive raportate în Uniune, tipurile de comportament fraudulos, numărul plângerilor primite de furnizorii de servicii de criptoactive și de emitenții de tokenuri raportate la active, numărul </w:t>
            </w:r>
            <w:r w:rsidRPr="000B539E">
              <w:rPr>
                <w:rFonts w:ascii="Times New Roman" w:hAnsi="Times New Roman" w:cs="Times New Roman"/>
                <w:sz w:val="20"/>
                <w:szCs w:val="20"/>
              </w:rPr>
              <w:lastRenderedPageBreak/>
              <w:t>plângerilor primite de autoritățile competente și subiectele plângerilor primite;</w:t>
            </w:r>
          </w:p>
          <w:p w14:paraId="5C63ECD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numărul emitenților de tokenuri raportate la active și o analiză a categoriilor de active de rezervă, a dimensiunii rezervelor de active și a volumului plăților efectuate cu tokenuri raportate la active;</w:t>
            </w:r>
          </w:p>
          <w:p w14:paraId="00817A6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numărul emitenților de tokenuri semnificative raportate la active și o analiză a categoriilor de active de rezervă, a dimensiunii rezervelor de active și a volumului plăților efectuate cu tokenuri semnificative raportate la active;</w:t>
            </w:r>
          </w:p>
          <w:p w14:paraId="02417EC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numărul emitenților de tokenuri de monedă electronică și o analiză a monedelor oficiale la care se raportează tokenurile de monedă electronică, a componenței și a dimensiunii fondurilor depuse sau investite în conformitate cu articolul 54 și a volumului plăților efectuate cu tokenuri de monedă electronică;</w:t>
            </w:r>
          </w:p>
          <w:p w14:paraId="25A9B5C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numărul emitenților de tokenuri de monedă electronică semnificative și o analiză a monedelor oficiale la care se raportează tokenurile de monedă electronică semnificative și, pentru instituțiile emitente de monedă electronică care emit tokenuri de monedă electronică semnificative, o analiză a categoriilor de active de rezervă, a dimensiunii rezervelor de active și a volumului plăților efectuate cu tokenuri de monedă electronică semnificative;</w:t>
            </w:r>
          </w:p>
          <w:p w14:paraId="7AB00AB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(k) numărul furnizorilor de servicii de criptoactive semnificative;</w:t>
            </w:r>
          </w:p>
          <w:p w14:paraId="4E98EBF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(l) o evaluare a funcționării piețelor criptoactivelor din Uniune, inclusiv a dezvoltării pieței și a tendințelor de pe piață, ținând seama de experiența autorităților de supraveghere, de numărul furnizorilor de servicii de criptoactive autorizați și de cota de piață medie a acestora;</w:t>
            </w:r>
          </w:p>
          <w:p w14:paraId="5BA1F36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(m) o evaluare a nivelului de protecție a deținătorilor de criptoactive și a clienților furnizorilor de servicii de criptoactive, în special a deținătorilor de retail;</w:t>
            </w:r>
          </w:p>
          <w:p w14:paraId="6F03432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(n) o evaluare a comunicărilor cu caracter publicitar frauduloase și a cazurilor de înșelăciune care au legătură cu criptoactivele care au loc prin intermediul rețelelor de comunicare socială;</w:t>
            </w:r>
          </w:p>
          <w:p w14:paraId="6B342AB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(o) o evaluare a cerințelor aplicabile emitenților de criptoactive și furnizorilor de servicii de criptoactive și a impactului acestor cerințe asupra rezilienței operaționale, a integrității pieței, a stabilității financiare, precum și asupra protecției clienților și a deținătorilor de criptoactive;</w:t>
            </w:r>
          </w:p>
          <w:p w14:paraId="4B57E94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(p) o evaluare a aplicării articolului 81 și a posibilității de a introduce teste de adecvare la articolele 78, 79 și 80 pentru a asigura o mai bună protecție a clienților furnizorilor de servicii de criptoactive, în special a deținătorilor de retail;</w:t>
            </w:r>
          </w:p>
          <w:p w14:paraId="069D1C3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(q) o evaluare din care să reiasă dacă domeniul de aplicare al serviciilor de criptoactive prevăzut în prezentul regulament este adecvat și dacă este necesară o adaptare a definițiilor prevăzute în prezentul regulament, precum și dacă este necesar să fie incluse alte forme inovatoare de criptoactive în domeniul de aplicare al prezentului regulament;</w:t>
            </w:r>
          </w:p>
          <w:p w14:paraId="544F3DA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(r) o evaluare din care să reiasă dacă cerințele prudențiale pentru furnizorii de servicii de criptoactive sunt adecvate scopului și dacă ar trebui aliniate la cerințele privind capitalul inițial și fondurile proprii aplicabile firmelor de investiții în temeiul Regulamentului (UE) 2019/2033 al Parlamentului European și al Consiliului (46) și al Directivei (UE) 2019/2034 a Parlamentului European și a Consiliului (47);</w:t>
            </w:r>
          </w:p>
          <w:p w14:paraId="7EFCC57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(s) o evaluare a adecvării pragurilor de clasificare a tokenurilor raportate la active și a tokenurilor de monedă</w:t>
            </w:r>
          </w:p>
          <w:p w14:paraId="4230875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electronică drept semnificative, astfel cum se prevede la articolul 43 alineatul (1) literele (a), (b) și (c), și o evaluare din care să reiasă dacă pragurile ar trebui reevaluate periodic;</w:t>
            </w:r>
          </w:p>
          <w:p w14:paraId="5AC469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(t) o evaluare a dezvoltării unor servicii de open finance pe piețele criptoactivelor și a tratamentului adecvat în materie de reglementare al sistemelor descentralizate de criptoactive;</w:t>
            </w:r>
          </w:p>
          <w:p w14:paraId="3C0B42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(u) o evaluare a adecvării pragurilor pentru a considera furnizorii de servicii de criptoactive ca fiind semnificativi în temeiul articolului 85 și o evaluare din care să reiasă dacă pragurile ar trebui reevaluate periodic;</w:t>
            </w:r>
          </w:p>
          <w:p w14:paraId="170D509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(v) o evaluare din care să reiasă dacă, în temeiul prezentului regulament, ar trebui stabilit un regim </w:t>
            </w:r>
            <w:r w:rsidRPr="000B539E">
              <w:rPr>
                <w:rFonts w:ascii="Times New Roman" w:hAnsi="Times New Roman" w:cs="Times New Roman"/>
                <w:sz w:val="20"/>
                <w:szCs w:val="20"/>
              </w:rPr>
              <w:lastRenderedPageBreak/>
              <w:t>de echivalență pentru entitățile care furnizează servicii de criptoactive, emitenții de tokenuri raportate la active sau emitenții de tokenuri de monedă electronică din țări terțe;</w:t>
            </w:r>
          </w:p>
          <w:p w14:paraId="74D88BB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(w) o evaluare din care să reiasă dacă exceptările prevăzute la articolele 4 și 16 sunt adecvate;</w:t>
            </w:r>
          </w:p>
          <w:p w14:paraId="3274B86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(x) o evaluare a impactului prezentului regulament asupra bunei funcționări a pieței interne din perspectiva criptoactivelor, inclusiv a eventualului impact asupra accesului la finanțare al IMM-urilor și asupra dezvoltării de noi mijloace de plată, inclusiv instrumente de plată;</w:t>
            </w:r>
          </w:p>
          <w:p w14:paraId="42D442C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(y) o descriere a evoluțiilor modelelor de afaceri și a tehnologiilor de pe piețele criptoactivelor, cu un accent deosebit pe impactul noilor tehnologii asupra mediului și a climei, precum și o evaluare a opțiunilor de politică și, după caz, a oricărei măsuri suplimentare care ar putea fi justificată pentru a atenua impactul negativ asupra climei și alte efecte negative legate de mediu ale tehnologiilor utilizate pe piețele criptoactivelor și, în special, a mecanismelor de consens utilizate pentru validarea tranzacțiilor cu criptoactive;</w:t>
            </w:r>
          </w:p>
          <w:p w14:paraId="6412BEE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(z) o evaluare a necesității de a modifica măsurile prevăzute în prezentul regulament pentru a se asigura protecția clienților și a deținătorilor de criptoactive, integritatea pieței și stabilitatea financiară;</w:t>
            </w:r>
          </w:p>
          <w:p w14:paraId="3E33AD3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(aa) aplicarea de sancțiuni administrative și alte măsuri administrative;</w:t>
            </w:r>
          </w:p>
          <w:p w14:paraId="5F89016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(ab) o evaluare a cooperării dintre autoritățile competente, ABE, ESMA, băncile centrale, precum și alte autorități relevante, inclusiv în ceea ce privește interacțiunea dintre responsabilitățile sau sarcinile acestora, precum și o evaluare a avantajelor și a dezavantajelor faptului că autoritățile competente ale statelor membre și, respectiv, ABE sunt responsabile pentru supraveghere în temeiul prezentului regulament;</w:t>
            </w:r>
          </w:p>
          <w:p w14:paraId="2606BD6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(ac) o evaluare a cooperării dintre autoritățile competente și ESMA în ceea ce privește supravegherea furnizorilor de servicii de criptoactive semnificative, precum și o evaluare a avantajelor și a dezavantajelor faptului că autoritățile competente ale statelor membre și, </w:t>
            </w:r>
            <w:r w:rsidRPr="000B539E">
              <w:rPr>
                <w:rFonts w:ascii="Times New Roman" w:hAnsi="Times New Roman" w:cs="Times New Roman"/>
                <w:sz w:val="20"/>
                <w:szCs w:val="20"/>
              </w:rPr>
              <w:lastRenderedPageBreak/>
              <w:t>respectiv, ESMA sunt responsabile pentru supravegherea furnizorilor de servicii de criptoactive semnificative în temeiul prezentului regulament;</w:t>
            </w:r>
          </w:p>
          <w:p w14:paraId="6B9C159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(ad) costurile suportate de emitenții de criptoactive, altele decât tokenurile raportate la active și tokenurile de monedă electronică, pentru a respecta prezentul regulament, ca procentaj din cuantumul mobilizat prin intermediul emisiunilor de criptoactive;</w:t>
            </w:r>
          </w:p>
          <w:p w14:paraId="5DF53C8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(ae) costurile suportate de emitenții de tokenuri raportate la active și de emitenții de tokenuri de monedă electronică pentru a respecta prezentul regulament, ca procentaj din costurile lor de funcționare;</w:t>
            </w:r>
          </w:p>
          <w:p w14:paraId="241F54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(af) costurile suportate de furnizorii de servicii de criptoactive pentru a respecta prezentul regulament, ca procentaj din costurile lor de funcționare;</w:t>
            </w:r>
          </w:p>
          <w:p w14:paraId="6103C19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(ag) numărul și cuantumul amenzilor administrative și al sancțiunilor penale impuse pentru încălcarea prezentului regulament de către autoritățile competente și ABE.</w:t>
            </w:r>
          </w:p>
          <w:p w14:paraId="6D9FC461" w14:textId="682778C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Dacă este cazul, rapoartele menționate la alineatul (1) de la prezentul articol analizează, de asemenea, evoluția subiectelor abordate în rapoartele menționate la articolele 141 și 142.</w:t>
            </w:r>
          </w:p>
        </w:tc>
        <w:tc>
          <w:tcPr>
            <w:tcW w:w="4318" w:type="dxa"/>
          </w:tcPr>
          <w:p w14:paraId="253DAD2F" w14:textId="77777777" w:rsidR="00BF73E2" w:rsidRPr="000B539E" w:rsidRDefault="00BF73E2" w:rsidP="00BF73E2">
            <w:pPr>
              <w:rPr>
                <w:rFonts w:ascii="Times New Roman" w:hAnsi="Times New Roman" w:cs="Times New Roman"/>
                <w:sz w:val="20"/>
                <w:szCs w:val="20"/>
              </w:rPr>
            </w:pPr>
          </w:p>
        </w:tc>
        <w:tc>
          <w:tcPr>
            <w:tcW w:w="2684" w:type="dxa"/>
          </w:tcPr>
          <w:p w14:paraId="4A29A5F0" w14:textId="4D5154D7"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D620E96" w14:textId="77B37255"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01CBC243" w14:textId="77777777" w:rsidTr="00B4511F">
        <w:trPr>
          <w:gridAfter w:val="1"/>
          <w:wAfter w:w="15" w:type="dxa"/>
        </w:trPr>
        <w:tc>
          <w:tcPr>
            <w:tcW w:w="4434" w:type="dxa"/>
            <w:gridSpan w:val="2"/>
          </w:tcPr>
          <w:p w14:paraId="04A359F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141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Raportul anual al ESMA privind evoluțiile pieței</w:t>
            </w:r>
          </w:p>
          <w:p w14:paraId="09BF6C1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Până la 31 decembrie 2025 și, ulterior, în fiecare an, ESMA, în strânsă cooperare cu ABE, transmite Parlamentului European și Consiliului un raport privind aplicarea prezentului regulament și evoluțiile de pe piețele de criptoactive. Raportul se pune la dispoziția publicului.</w:t>
            </w:r>
          </w:p>
          <w:p w14:paraId="0FA3796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Raportul conține cel puțin </w:t>
            </w:r>
          </w:p>
          <w:p w14:paraId="0D74B78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următoarele elemente:</w:t>
            </w:r>
          </w:p>
          <w:p w14:paraId="51B1E42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numărul de emisiuni de criptoactive din Uniune, numărul de cărți albe pentru criptoactive transmise sau notificate la autoritățile competente, tipul criptoactivelor emise și capitalizarea de piață a acestora și numărul criptoactivelor admise la tranzacționare;</w:t>
            </w:r>
          </w:p>
          <w:p w14:paraId="308B714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numărul emitenților de tokenuri raportate la active și o analiză a categoriilor de active de rezervă, a dimensiunii rezervelor de active și a </w:t>
            </w:r>
            <w:r w:rsidRPr="000B539E">
              <w:rPr>
                <w:rFonts w:ascii="Times New Roman" w:hAnsi="Times New Roman" w:cs="Times New Roman"/>
                <w:sz w:val="20"/>
                <w:szCs w:val="20"/>
              </w:rPr>
              <w:lastRenderedPageBreak/>
              <w:t>volumului tranzacțiilor efectuate cu tokenuri raportate la active;</w:t>
            </w:r>
          </w:p>
          <w:p w14:paraId="7085B65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numărul emitenților de tokenuri semnificative raportate la active și o analiză a categoriilor de active de rezervă, a dimensiunii rezervelor de active și a volumului tranzacțiilor efectuate cu tokenuri semnificative raportate la active;</w:t>
            </w:r>
          </w:p>
          <w:p w14:paraId="54B00F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numărul emitenților de tokenuri de monedă electronică și o analiză a monedelor oficiale la care se raportează tokenurile de monedă electronică, a componenței și a dimensiunii fondurilor depuse sau investite în conformitate cu articolul 54 și a volumului plăților efectuate cu tokenuri de monedă electronică;</w:t>
            </w:r>
          </w:p>
          <w:p w14:paraId="5B16FF1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numărul emitenților de tokenuri de monedă electronică semnificative și o analiză a monedelor oficiale la care se raportează tokenurile de monedă electronică semnificative, și, pentru instituțiile emitente de monedă electronică care emit tokenuri de monedă electronică semnificative, o analiză a categoriilor de active de rezervă, a dimensiunii rezervelor de active și a volumului plăților efectuate cu tokenuri de monedă electronică semnificative;</w:t>
            </w:r>
          </w:p>
          <w:p w14:paraId="1C456FB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numărul furnizorilor de servicii de criptoactive și numărul furnizorilor de servicii de criptoactive semnificative;</w:t>
            </w:r>
          </w:p>
          <w:p w14:paraId="2EDAE5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o estimare a numărului de rezidenți din Uniune care folosesc criptoactive emise în Uniune sau care investesc în astfel de criptoactive;</w:t>
            </w:r>
          </w:p>
          <w:p w14:paraId="54D8435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atunci când este posibil, o estimare a numărului de rezidenți din Uniune care utilizează criptoactive emise în afara Uniunii sau care investesc în astfel de criptoactive, precum și o explicație referitoare la disponibilitatea datelor în această privință;</w:t>
            </w:r>
          </w:p>
          <w:p w14:paraId="73E456D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(i) o hartă a localizării geografice și a nivelului de cunoaștere a clientelei, precum și a procedurilor de diligență privind clientela în cazul schimburilor neautorizate prin care se furnizează servicii de criptoactive rezidenților din Uniune, inclusiv numărul de schimburi pentru care nu există un domiciliu clar și numărul de schimburi situate în jurisdicții incluse pe lista țărilor terțe cu risc ridicat în sensul normelor Uniunii privind combaterea spălării banilor și a finanțării terorismului sau pe lista jurisdicțiilor necooperante în scopuri fiscale, </w:t>
            </w:r>
            <w:r w:rsidRPr="000B539E">
              <w:rPr>
                <w:rFonts w:ascii="Times New Roman" w:hAnsi="Times New Roman" w:cs="Times New Roman"/>
                <w:sz w:val="20"/>
                <w:szCs w:val="20"/>
              </w:rPr>
              <w:lastRenderedPageBreak/>
              <w:t>clasificate în funcție de nivelul de conformitate cu procedurile adecvate de cunoaștere a clientelei;</w:t>
            </w:r>
          </w:p>
          <w:p w14:paraId="4BF0DA2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ponderea tranzacțiilor cu criptoactive realizate prin intermediul unui furnizor de servicii de criptoactive sau al unui furnizor de servicii neautorizat ori peer-to-peer, precum și volumul tranzacțiilor acestora;</w:t>
            </w:r>
          </w:p>
          <w:p w14:paraId="71EDA36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(k) numărul și valoarea cazurilor de fraudă, de înșelăciune, de piraterie informatică, de utilizare a criptoactivelor pentru plăți asociate atacurilor cu programe ransomware, de atacuri cibernetice, de furt sau de pierderi având ca obiect criptoactive raportate în Uniune, tipurile de comportament fraudulos, numărul plângerilor primite de furnizorii de servicii de criptoactive și de emitenții de tokenuri raportate la active, numărul plângerilor primite de autoritățile competente și subiectele plângerilor primite;</w:t>
            </w:r>
          </w:p>
          <w:p w14:paraId="41577EB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(l) numărul plângerilor primite de furnizorii de servicii de criptoactive, de emitenți și de autoritățile competente referitoare la informații false și care induc în eroare cuprinse în cărțile albe pentru criptoactive sau în materiale publicitare, inclusiv prin intermediul platformelor de comunicare socială;</w:t>
            </w:r>
          </w:p>
          <w:p w14:paraId="36EE025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(m) posibile abordări și opțiuni, bazate pe cele mai bune practici și pe rapoartele organizațiilor internaționale relevante, pentru a reduce riscul de eludare a prezentului regulament, inclusiv în ceea ce privește furnizarea fără autorizație de servicii de criptoactive de către actori din țări terțe în Uniune.</w:t>
            </w:r>
          </w:p>
          <w:p w14:paraId="57D9ACB1" w14:textId="63DD7E27" w:rsidR="00BF73E2" w:rsidRPr="000B539E" w:rsidRDefault="00BF73E2" w:rsidP="00BF73E2">
            <w:pPr>
              <w:rPr>
                <w:rFonts w:ascii="Times New Roman" w:hAnsi="Times New Roman" w:cs="Times New Roman"/>
                <w:i/>
                <w:iCs/>
                <w:sz w:val="20"/>
                <w:szCs w:val="20"/>
              </w:rPr>
            </w:pPr>
            <w:r w:rsidRPr="000B539E">
              <w:rPr>
                <w:rFonts w:ascii="Times New Roman" w:hAnsi="Times New Roman" w:cs="Times New Roman"/>
                <w:sz w:val="20"/>
                <w:szCs w:val="20"/>
              </w:rPr>
              <w:t>Autoritățile competente oferă ESMA informațiile necesare pentru a întocmi raportul. În vederea întocmirii raportului, ESMA poate cere informații de la organele de aplicare a legii.</w:t>
            </w:r>
          </w:p>
        </w:tc>
        <w:tc>
          <w:tcPr>
            <w:tcW w:w="4318" w:type="dxa"/>
          </w:tcPr>
          <w:p w14:paraId="54C2E5BB" w14:textId="77777777" w:rsidR="00BF73E2" w:rsidRPr="00B74382" w:rsidRDefault="00BF73E2" w:rsidP="00BF73E2">
            <w:pPr>
              <w:rPr>
                <w:rFonts w:ascii="Times New Roman" w:hAnsi="Times New Roman" w:cs="Times New Roman"/>
                <w:sz w:val="20"/>
                <w:szCs w:val="20"/>
              </w:rPr>
            </w:pPr>
          </w:p>
        </w:tc>
        <w:tc>
          <w:tcPr>
            <w:tcW w:w="2684" w:type="dxa"/>
          </w:tcPr>
          <w:p w14:paraId="53F41232" w14:textId="01CF14A4"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56AEB25" w14:textId="00578FA1"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BF73E2" w:rsidRPr="000B539E" w14:paraId="7727D8C0" w14:textId="77777777" w:rsidTr="00B4511F">
        <w:trPr>
          <w:gridAfter w:val="1"/>
          <w:wAfter w:w="15" w:type="dxa"/>
        </w:trPr>
        <w:tc>
          <w:tcPr>
            <w:tcW w:w="4434" w:type="dxa"/>
            <w:gridSpan w:val="2"/>
          </w:tcPr>
          <w:p w14:paraId="56C1C889" w14:textId="207D5B31" w:rsidR="00BF73E2" w:rsidRPr="000B539E" w:rsidRDefault="00BF73E2" w:rsidP="00BF73E2">
            <w:pPr>
              <w:rPr>
                <w:rFonts w:ascii="Times New Roman" w:hAnsi="Times New Roman" w:cs="Times New Roman"/>
                <w:sz w:val="20"/>
                <w:szCs w:val="20"/>
              </w:rPr>
            </w:pPr>
          </w:p>
        </w:tc>
        <w:tc>
          <w:tcPr>
            <w:tcW w:w="4318" w:type="dxa"/>
          </w:tcPr>
          <w:p w14:paraId="43F86C8C" w14:textId="1BE7CF63" w:rsidR="00BF73E2" w:rsidRPr="00070013" w:rsidRDefault="00BF73E2" w:rsidP="00BF73E2">
            <w:pPr>
              <w:rPr>
                <w:rFonts w:ascii="Times New Roman" w:hAnsi="Times New Roman" w:cs="Times New Roman"/>
                <w:b/>
                <w:bCs/>
                <w:sz w:val="20"/>
                <w:szCs w:val="20"/>
              </w:rPr>
            </w:pPr>
            <w:r w:rsidRPr="00070013">
              <w:rPr>
                <w:rFonts w:ascii="Times New Roman" w:hAnsi="Times New Roman" w:cs="Times New Roman"/>
                <w:b/>
                <w:bCs/>
                <w:sz w:val="20"/>
                <w:szCs w:val="20"/>
              </w:rPr>
              <w:t>Articolul 10</w:t>
            </w:r>
            <w:r w:rsidR="00CA5515">
              <w:rPr>
                <w:rFonts w:ascii="Times New Roman" w:hAnsi="Times New Roman" w:cs="Times New Roman"/>
                <w:b/>
                <w:bCs/>
                <w:sz w:val="20"/>
                <w:szCs w:val="20"/>
              </w:rPr>
              <w:t>2</w:t>
            </w:r>
            <w:r w:rsidRPr="00070013">
              <w:rPr>
                <w:rFonts w:ascii="Times New Roman" w:hAnsi="Times New Roman" w:cs="Times New Roman"/>
                <w:b/>
                <w:bCs/>
                <w:sz w:val="20"/>
                <w:szCs w:val="20"/>
              </w:rPr>
              <w:t>.</w:t>
            </w:r>
            <w:r w:rsidRPr="00070013">
              <w:rPr>
                <w:rFonts w:ascii="Times New Roman" w:hAnsi="Times New Roman" w:cs="Times New Roman"/>
                <w:b/>
                <w:bCs/>
                <w:sz w:val="20"/>
                <w:szCs w:val="20"/>
              </w:rPr>
              <w:tab/>
              <w:t>Raportul anual al Comisiei Naționale privind evoluțiile pieței</w:t>
            </w:r>
          </w:p>
          <w:p w14:paraId="0764D301" w14:textId="77777777" w:rsidR="00314E7E" w:rsidRDefault="00314E7E" w:rsidP="00BF73E2">
            <w:pPr>
              <w:tabs>
                <w:tab w:val="left" w:pos="267"/>
              </w:tabs>
              <w:rPr>
                <w:rFonts w:ascii="Times New Roman" w:hAnsi="Times New Roman" w:cs="Times New Roman"/>
                <w:sz w:val="20"/>
                <w:szCs w:val="20"/>
              </w:rPr>
            </w:pPr>
            <w:r w:rsidRPr="00314E7E">
              <w:rPr>
                <w:rFonts w:ascii="Times New Roman" w:hAnsi="Times New Roman" w:cs="Times New Roman"/>
                <w:sz w:val="20"/>
                <w:szCs w:val="20"/>
              </w:rPr>
              <w:t>(1)</w:t>
            </w:r>
            <w:r w:rsidRPr="00314E7E">
              <w:rPr>
                <w:rFonts w:ascii="Times New Roman" w:hAnsi="Times New Roman" w:cs="Times New Roman"/>
                <w:sz w:val="20"/>
                <w:szCs w:val="20"/>
              </w:rPr>
              <w:tab/>
              <w:t>Până la 31 decembrie a fiecărui an, Comisia Națională, în cooperare cu Banca Națională, elaborează un raport privind aplicarea prezentei legi și evoluțiile pe piața de criptoactive. Raportul se pune la dispoziția publicului.</w:t>
            </w:r>
          </w:p>
          <w:p w14:paraId="57676C81" w14:textId="5D4DA94D" w:rsidR="00BF73E2" w:rsidRPr="00B74382" w:rsidRDefault="00BF73E2" w:rsidP="00BF73E2">
            <w:pPr>
              <w:tabs>
                <w:tab w:val="left" w:pos="267"/>
              </w:tabs>
              <w:rPr>
                <w:rFonts w:ascii="Times New Roman" w:hAnsi="Times New Roman" w:cs="Times New Roman"/>
                <w:sz w:val="20"/>
                <w:szCs w:val="20"/>
              </w:rPr>
            </w:pPr>
            <w:r w:rsidRPr="00B74382">
              <w:rPr>
                <w:rFonts w:ascii="Times New Roman" w:hAnsi="Times New Roman" w:cs="Times New Roman"/>
                <w:sz w:val="20"/>
                <w:szCs w:val="20"/>
              </w:rPr>
              <w:t>Raportul conține cel puțin următoarele elemente:</w:t>
            </w:r>
          </w:p>
          <w:p w14:paraId="35BA7C03" w14:textId="77777777" w:rsidR="00BF73E2" w:rsidRPr="00B74382" w:rsidRDefault="00BF73E2" w:rsidP="00BF73E2">
            <w:pPr>
              <w:tabs>
                <w:tab w:val="left" w:pos="267"/>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 xml:space="preserve">numărul de emisiuni de criptoactive din Republica Moldova, numărul de cărți albe pentru </w:t>
            </w:r>
            <w:r w:rsidRPr="00B74382">
              <w:rPr>
                <w:rFonts w:ascii="Times New Roman" w:hAnsi="Times New Roman" w:cs="Times New Roman"/>
                <w:sz w:val="20"/>
                <w:szCs w:val="20"/>
              </w:rPr>
              <w:lastRenderedPageBreak/>
              <w:t>criptoactive transmise sau notificate la autoritățile competente, tipul criptoactivelor emise și capitalizarea de piață a acestora și numărul criptoactivelor admise la tranzacționare;</w:t>
            </w:r>
          </w:p>
          <w:p w14:paraId="4E344F30" w14:textId="77777777" w:rsidR="00BF73E2" w:rsidRPr="00B74382" w:rsidRDefault="00BF73E2" w:rsidP="00BF73E2">
            <w:pPr>
              <w:tabs>
                <w:tab w:val="left" w:pos="267"/>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numărul emitenților de tokenuri raportate la active și o analiză a categoriilor de active de rezervă, a dimensiunii rezervelor de active și a volumului tranzacțiilor efectuate cu tokenuri raportate la active;</w:t>
            </w:r>
          </w:p>
          <w:p w14:paraId="47CEC4F2"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numărul emitenților de tokenuri de monedă electronică și o analiză a monedelor oficiale la care se raportează tokenurile de monedă electronică, inclusiv clasificate pe categorii în funcție de tipul monedei oficiale la care sunt raportate, a componenței și a dimensiunii fondurilor depuse sau investite în conformitate cu art. 51 și a volumului plăților efectuate cu tokenuri de monedă electronică;</w:t>
            </w:r>
          </w:p>
          <w:p w14:paraId="62664FF4"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numărul furnizorilor de servicii de criptoactive;</w:t>
            </w:r>
          </w:p>
          <w:p w14:paraId="0A162DE4"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e)</w:t>
            </w:r>
            <w:r w:rsidRPr="00B74382">
              <w:rPr>
                <w:rFonts w:ascii="Times New Roman" w:hAnsi="Times New Roman" w:cs="Times New Roman"/>
                <w:sz w:val="20"/>
                <w:szCs w:val="20"/>
              </w:rPr>
              <w:tab/>
              <w:t>o estimare a numărului de rezidenți din Republica Moldova care folosesc criptoactive emise în Republica Moldova sau care investesc în astfel de criptoactive;</w:t>
            </w:r>
          </w:p>
          <w:p w14:paraId="0FEB4D09"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f)</w:t>
            </w:r>
            <w:r w:rsidRPr="00B74382">
              <w:rPr>
                <w:rFonts w:ascii="Times New Roman" w:hAnsi="Times New Roman" w:cs="Times New Roman"/>
                <w:sz w:val="20"/>
                <w:szCs w:val="20"/>
              </w:rPr>
              <w:tab/>
              <w:t>atunci când este posibil, o estimare a numărului de rezidenți din Republica Moldova care utilizează criptoactive emise în afara Republicii Moldova sau care investesc în astfel de criptoactive, precum și o explicație referitoare la disponibilitatea datelor în această privință;</w:t>
            </w:r>
          </w:p>
          <w:p w14:paraId="50F71781"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g)</w:t>
            </w:r>
            <w:r w:rsidRPr="00B74382">
              <w:rPr>
                <w:rFonts w:ascii="Times New Roman" w:hAnsi="Times New Roman" w:cs="Times New Roman"/>
                <w:sz w:val="20"/>
                <w:szCs w:val="20"/>
              </w:rPr>
              <w:tab/>
              <w:t>o hartă a localizării geografice și a nivelului de cunoaștere a clientelei, precum și a procedurilor de diligență privind clientela în cazul schimburilor neautorizate prin care se furnizează servicii de criptoactive rezidenților din Republica Moldova, inclusiv numărul de schimburi pentru care nu există un domiciliu clar și numărul de schimburi situate în jurisdicții incluse pe lista altor state cu risc ridicat în sensul normelor din Republica Moldova privind combaterea spălării banilor și a finanțării terorismului sau pe lista jurisdicțiilor necooperante în scopuri fiscale, clasificate în funcție de nivelul de conformitate cu procedurile adecvate de cunoaștere a clientelei;</w:t>
            </w:r>
          </w:p>
          <w:p w14:paraId="324D8369"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h)</w:t>
            </w:r>
            <w:r w:rsidRPr="00B74382">
              <w:rPr>
                <w:rFonts w:ascii="Times New Roman" w:hAnsi="Times New Roman" w:cs="Times New Roman"/>
                <w:sz w:val="20"/>
                <w:szCs w:val="20"/>
              </w:rPr>
              <w:tab/>
              <w:t xml:space="preserve">ponderea tranzacțiilor cu criptoactive realizate prin intermediul unui furnizor de servicii de </w:t>
            </w:r>
            <w:r w:rsidRPr="00B74382">
              <w:rPr>
                <w:rFonts w:ascii="Times New Roman" w:hAnsi="Times New Roman" w:cs="Times New Roman"/>
                <w:sz w:val="20"/>
                <w:szCs w:val="20"/>
              </w:rPr>
              <w:lastRenderedPageBreak/>
              <w:t>criptoactive sau al unui furnizor de servicii neautorizat ori peer-to-peer, precum și volumul tranzacțiilor acestora;</w:t>
            </w:r>
          </w:p>
          <w:p w14:paraId="62B71AED"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i)</w:t>
            </w:r>
            <w:r w:rsidRPr="00B74382">
              <w:rPr>
                <w:rFonts w:ascii="Times New Roman" w:hAnsi="Times New Roman" w:cs="Times New Roman"/>
                <w:sz w:val="20"/>
                <w:szCs w:val="20"/>
              </w:rPr>
              <w:tab/>
              <w:t>numărul și valoarea cazurilor de fraudă, de înșelăciune, de piraterie informatică, de utilizare a criptoactivelor pentru plăți asociate atacurilor cu programe ransomware, de atacuri cibernetice, de furt sau de pierderi având ca obiect criptoactive raportate în Republica Moldova, tipurile de comportament fraudulos, numărul plângerilor primite de furnizorii de servicii de criptoactive și de emitenții de tokenuri raportate la active, numărul plângerilor primite de autoritățile competente și subiectele plângerilor primite;</w:t>
            </w:r>
          </w:p>
          <w:p w14:paraId="2590D063"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j)</w:t>
            </w:r>
            <w:r w:rsidRPr="00B74382">
              <w:rPr>
                <w:rFonts w:ascii="Times New Roman" w:hAnsi="Times New Roman" w:cs="Times New Roman"/>
                <w:sz w:val="20"/>
                <w:szCs w:val="20"/>
              </w:rPr>
              <w:tab/>
              <w:t>numărul plângerilor primite de furnizorii de servicii de criptoactive, de emitenți și de autoritățile competente referitoare la informații false și care induc în eroare cuprinse în cărțile albe pentru criptoactive sau în materiale publicitare, inclusiv prin intermediul platformelor de comunicare socială;</w:t>
            </w:r>
          </w:p>
          <w:p w14:paraId="63370FC0" w14:textId="6F4A262D" w:rsidR="00BF73E2" w:rsidRPr="000B539E" w:rsidRDefault="00DA6266" w:rsidP="00BF73E2">
            <w:pPr>
              <w:rPr>
                <w:rFonts w:ascii="Times New Roman" w:hAnsi="Times New Roman" w:cs="Times New Roman"/>
                <w:sz w:val="20"/>
                <w:szCs w:val="20"/>
              </w:rPr>
            </w:pPr>
            <w:r>
              <w:rPr>
                <w:rFonts w:ascii="Times New Roman" w:hAnsi="Times New Roman" w:cs="Times New Roman"/>
                <w:sz w:val="20"/>
                <w:szCs w:val="20"/>
              </w:rPr>
              <w:t>Banca Națională, în funcție de aria de aria de competențe stabilită la art.85,</w:t>
            </w:r>
            <w:r w:rsidR="00BF73E2" w:rsidRPr="00B74382">
              <w:rPr>
                <w:rFonts w:ascii="Times New Roman" w:hAnsi="Times New Roman" w:cs="Times New Roman"/>
                <w:sz w:val="20"/>
                <w:szCs w:val="20"/>
              </w:rPr>
              <w:t xml:space="preserve"> oferă Comisiei Naționale informațiile necesare pentru a întocmi raportul. În vederea întocmirii raportului, Comisia Națională poate cere informații de la organele de aplicare a legii.</w:t>
            </w:r>
          </w:p>
        </w:tc>
        <w:tc>
          <w:tcPr>
            <w:tcW w:w="2684" w:type="dxa"/>
          </w:tcPr>
          <w:p w14:paraId="52642CBD" w14:textId="3302E65A" w:rsidR="00BF73E2" w:rsidRPr="000B539E" w:rsidRDefault="00BF73E2" w:rsidP="00BF73E2">
            <w:pPr>
              <w:rPr>
                <w:rFonts w:ascii="Times New Roman" w:hAnsi="Times New Roman" w:cs="Times New Roman"/>
                <w:sz w:val="20"/>
                <w:szCs w:val="20"/>
              </w:rPr>
            </w:pPr>
          </w:p>
        </w:tc>
        <w:tc>
          <w:tcPr>
            <w:tcW w:w="3018" w:type="dxa"/>
          </w:tcPr>
          <w:p w14:paraId="26792086" w14:textId="77777777" w:rsidR="00BF73E2" w:rsidRPr="00887C59" w:rsidRDefault="00BF73E2" w:rsidP="00BF73E2">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FC7FC47" w14:textId="0FE17AD1" w:rsidR="00BF73E2" w:rsidRPr="000B539E" w:rsidRDefault="00BF73E2" w:rsidP="00BF73E2">
            <w:pPr>
              <w:rPr>
                <w:rFonts w:ascii="Times New Roman" w:hAnsi="Times New Roman" w:cs="Times New Roman"/>
                <w:sz w:val="20"/>
                <w:szCs w:val="20"/>
              </w:rPr>
            </w:pPr>
            <w:r w:rsidRPr="00887C59">
              <w:rPr>
                <w:rFonts w:ascii="Times New Roman" w:hAnsi="Times New Roman" w:cs="Times New Roman"/>
                <w:sz w:val="20"/>
                <w:szCs w:val="20"/>
              </w:rPr>
              <w:t>În concordanță cu obiectul de reglementare al Regulamentului (UE) 2023/1114.</w:t>
            </w:r>
          </w:p>
        </w:tc>
      </w:tr>
      <w:tr w:rsidR="00BF73E2" w:rsidRPr="000B539E" w14:paraId="6AC8430F" w14:textId="77777777" w:rsidTr="00B4511F">
        <w:trPr>
          <w:gridAfter w:val="1"/>
          <w:wAfter w:w="15" w:type="dxa"/>
        </w:trPr>
        <w:tc>
          <w:tcPr>
            <w:tcW w:w="4434" w:type="dxa"/>
            <w:gridSpan w:val="2"/>
          </w:tcPr>
          <w:p w14:paraId="213440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142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Raportul privind cele mai recente evoluții în materie de criptoactive</w:t>
            </w:r>
          </w:p>
          <w:p w14:paraId="26685239" w14:textId="166B158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Până la 30 decembrie 2024 și după consultarea ABE și a ESMA, Comisia prezintă Parlamentului European și</w:t>
            </w:r>
            <w:r>
              <w:rPr>
                <w:rFonts w:ascii="Times New Roman" w:hAnsi="Times New Roman" w:cs="Times New Roman"/>
                <w:sz w:val="20"/>
                <w:szCs w:val="20"/>
              </w:rPr>
              <w:t xml:space="preserve"> </w:t>
            </w:r>
            <w:r w:rsidRPr="000B539E">
              <w:rPr>
                <w:rFonts w:ascii="Times New Roman" w:hAnsi="Times New Roman" w:cs="Times New Roman"/>
                <w:sz w:val="20"/>
                <w:szCs w:val="20"/>
              </w:rPr>
              <w:t>Consiliului un raport privind cele mai recente evoluții în materie de criptoactive, în special cu privire la aspecte care nu sunt abordate în prezentul regulament, însoțit, dacă este cazul, de o propunere legislativă.</w:t>
            </w:r>
          </w:p>
          <w:p w14:paraId="0B2719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Raportul menționat la alineatul (1) conține cel puțin următoarele:</w:t>
            </w:r>
          </w:p>
          <w:p w14:paraId="760CA6B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o evaluare a dezvoltării unor servicii de open finance pe piețele criptoactivelor și a tratamentului adecvat în materie de reglementare al sistemelor descentralizate de criptoactive fără emitent sau furnizor de servicii de criptoactive, inclusiv o evaluare a măsurii în care reglementarea serviciilor de open finance este necesară și fezabilă;</w:t>
            </w:r>
          </w:p>
          <w:p w14:paraId="5E65A3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(b) o evaluare a măsurii în care reglementarea activităților de acordare și contractare de împrumuturi prin intermediul criptoactivelor este necesară și fezabilă;</w:t>
            </w:r>
          </w:p>
          <w:p w14:paraId="7C3ACBA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o evaluare a tratamentului aplicat serviciilor asociate transferului tokenurilor de monedă electronică, în cazul în care acestea nu sunt abordate în contextul revizuirii Directivei (UE) 2015/2366;</w:t>
            </w:r>
          </w:p>
          <w:p w14:paraId="76A2F38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o evaluare a dezvoltării piețelor criptoactivelor unice și nefungibile și a tratamentului adecvat în materie de</w:t>
            </w:r>
          </w:p>
          <w:p w14:paraId="299F3DA5" w14:textId="646618B3"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reglementare a unor astfel de criptoactive, inclusiv o evaluare a măsurii în care este necesară și fezabilă reglementarea ofertanților de criptoactive unice și nefungibile și a furnizorilor de servicii legate de astfel de criptoactive.</w:t>
            </w:r>
          </w:p>
        </w:tc>
        <w:tc>
          <w:tcPr>
            <w:tcW w:w="4318" w:type="dxa"/>
          </w:tcPr>
          <w:p w14:paraId="5D0CB669" w14:textId="3BCE78F3" w:rsidR="00BF73E2" w:rsidRPr="000B539E" w:rsidRDefault="00BF73E2" w:rsidP="00BF73E2">
            <w:pPr>
              <w:rPr>
                <w:rFonts w:ascii="Times New Roman" w:hAnsi="Times New Roman" w:cs="Times New Roman"/>
                <w:sz w:val="20"/>
                <w:szCs w:val="20"/>
              </w:rPr>
            </w:pPr>
          </w:p>
        </w:tc>
        <w:tc>
          <w:tcPr>
            <w:tcW w:w="2684" w:type="dxa"/>
          </w:tcPr>
          <w:p w14:paraId="4BBEC152" w14:textId="34B27FE1"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B6A8A45" w14:textId="6DF5C57A" w:rsidR="00BF73E2" w:rsidRPr="000B539E"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4D507410" w14:textId="77777777" w:rsidTr="00B4511F">
        <w:trPr>
          <w:gridAfter w:val="1"/>
          <w:wAfter w:w="15" w:type="dxa"/>
        </w:trPr>
        <w:tc>
          <w:tcPr>
            <w:tcW w:w="4434" w:type="dxa"/>
            <w:gridSpan w:val="2"/>
          </w:tcPr>
          <w:p w14:paraId="3932F73B" w14:textId="77777777" w:rsidR="00CA5515" w:rsidRPr="00AE284F" w:rsidRDefault="00CA5515" w:rsidP="00CA5515">
            <w:pPr>
              <w:rPr>
                <w:rFonts w:ascii="Times New Roman" w:hAnsi="Times New Roman" w:cs="Times New Roman"/>
                <w:i/>
                <w:iCs/>
                <w:sz w:val="20"/>
                <w:szCs w:val="20"/>
              </w:rPr>
            </w:pPr>
          </w:p>
        </w:tc>
        <w:tc>
          <w:tcPr>
            <w:tcW w:w="4318" w:type="dxa"/>
          </w:tcPr>
          <w:p w14:paraId="714D5810" w14:textId="77777777" w:rsidR="00CA5515" w:rsidRPr="007D32A6" w:rsidRDefault="00CA5515" w:rsidP="00CA5515">
            <w:pPr>
              <w:rPr>
                <w:rFonts w:ascii="Times New Roman" w:hAnsi="Times New Roman" w:cs="Times New Roman"/>
                <w:b/>
                <w:bCs/>
                <w:sz w:val="20"/>
                <w:szCs w:val="20"/>
              </w:rPr>
            </w:pPr>
            <w:r w:rsidRPr="007D32A6">
              <w:rPr>
                <w:rFonts w:ascii="Times New Roman" w:hAnsi="Times New Roman" w:cs="Times New Roman"/>
                <w:b/>
                <w:bCs/>
                <w:sz w:val="20"/>
                <w:szCs w:val="20"/>
              </w:rPr>
              <w:t>CAPITOLUL 4</w:t>
            </w:r>
          </w:p>
          <w:p w14:paraId="7343671A" w14:textId="3F386189" w:rsidR="00CA5515" w:rsidRPr="000B539E" w:rsidRDefault="00CA5515" w:rsidP="00CA5515">
            <w:pPr>
              <w:rPr>
                <w:rFonts w:ascii="Times New Roman" w:hAnsi="Times New Roman" w:cs="Times New Roman"/>
                <w:sz w:val="20"/>
                <w:szCs w:val="20"/>
              </w:rPr>
            </w:pPr>
            <w:r w:rsidRPr="007D32A6">
              <w:rPr>
                <w:rFonts w:ascii="Times New Roman" w:hAnsi="Times New Roman" w:cs="Times New Roman"/>
                <w:b/>
                <w:bCs/>
                <w:sz w:val="20"/>
                <w:szCs w:val="20"/>
              </w:rPr>
              <w:t>Alte competențe</w:t>
            </w:r>
          </w:p>
        </w:tc>
        <w:tc>
          <w:tcPr>
            <w:tcW w:w="2684" w:type="dxa"/>
          </w:tcPr>
          <w:p w14:paraId="7BD73F7C" w14:textId="77777777" w:rsidR="00CA5515" w:rsidRPr="008C1BF0" w:rsidRDefault="00CA5515" w:rsidP="00CA5515">
            <w:pPr>
              <w:rPr>
                <w:rFonts w:ascii="Times New Roman" w:hAnsi="Times New Roman" w:cs="Times New Roman"/>
                <w:b/>
                <w:bCs/>
                <w:sz w:val="20"/>
                <w:szCs w:val="20"/>
              </w:rPr>
            </w:pPr>
          </w:p>
        </w:tc>
        <w:tc>
          <w:tcPr>
            <w:tcW w:w="3018" w:type="dxa"/>
          </w:tcPr>
          <w:p w14:paraId="0BAB7FBF" w14:textId="77777777" w:rsidR="00CA5515" w:rsidRDefault="00CA5515" w:rsidP="00CA5515">
            <w:pPr>
              <w:rPr>
                <w:rFonts w:ascii="Times New Roman" w:hAnsi="Times New Roman" w:cs="Times New Roman"/>
                <w:sz w:val="20"/>
                <w:szCs w:val="20"/>
              </w:rPr>
            </w:pPr>
          </w:p>
        </w:tc>
      </w:tr>
      <w:tr w:rsidR="00CA5515" w:rsidRPr="000B539E" w14:paraId="4C9DEE19" w14:textId="77777777" w:rsidTr="00B4511F">
        <w:trPr>
          <w:gridAfter w:val="1"/>
          <w:wAfter w:w="15" w:type="dxa"/>
        </w:trPr>
        <w:tc>
          <w:tcPr>
            <w:tcW w:w="4434" w:type="dxa"/>
            <w:gridSpan w:val="2"/>
          </w:tcPr>
          <w:p w14:paraId="047817D9" w14:textId="77777777" w:rsidR="00CA5515" w:rsidRPr="00AE284F" w:rsidRDefault="00CA5515" w:rsidP="00CA5515">
            <w:pPr>
              <w:rPr>
                <w:rFonts w:ascii="Times New Roman" w:hAnsi="Times New Roman" w:cs="Times New Roman"/>
                <w:i/>
                <w:iCs/>
                <w:sz w:val="20"/>
                <w:szCs w:val="20"/>
              </w:rPr>
            </w:pPr>
          </w:p>
        </w:tc>
        <w:tc>
          <w:tcPr>
            <w:tcW w:w="4318" w:type="dxa"/>
          </w:tcPr>
          <w:p w14:paraId="7102AB32" w14:textId="77777777" w:rsidR="00CA5515" w:rsidRPr="007D32A6" w:rsidRDefault="00CA5515" w:rsidP="00CA5515">
            <w:pPr>
              <w:rPr>
                <w:rFonts w:ascii="Times New Roman" w:hAnsi="Times New Roman" w:cs="Times New Roman"/>
                <w:b/>
                <w:bCs/>
                <w:sz w:val="20"/>
                <w:szCs w:val="20"/>
              </w:rPr>
            </w:pPr>
            <w:r w:rsidRPr="007D32A6">
              <w:rPr>
                <w:rFonts w:ascii="Times New Roman" w:hAnsi="Times New Roman" w:cs="Times New Roman"/>
                <w:b/>
                <w:bCs/>
                <w:sz w:val="20"/>
                <w:szCs w:val="20"/>
              </w:rPr>
              <w:t xml:space="preserve">Articolul </w:t>
            </w:r>
            <w:r>
              <w:rPr>
                <w:rFonts w:ascii="Times New Roman" w:hAnsi="Times New Roman" w:cs="Times New Roman"/>
                <w:b/>
                <w:bCs/>
                <w:sz w:val="20"/>
                <w:szCs w:val="20"/>
              </w:rPr>
              <w:t>103</w:t>
            </w:r>
            <w:r w:rsidRPr="007D32A6">
              <w:rPr>
                <w:rFonts w:ascii="Times New Roman" w:hAnsi="Times New Roman" w:cs="Times New Roman"/>
                <w:b/>
                <w:bCs/>
                <w:sz w:val="20"/>
                <w:szCs w:val="20"/>
              </w:rPr>
              <w:t>.</w:t>
            </w:r>
            <w:r w:rsidRPr="007D32A6">
              <w:rPr>
                <w:rFonts w:ascii="Times New Roman" w:hAnsi="Times New Roman" w:cs="Times New Roman"/>
                <w:b/>
                <w:bCs/>
                <w:sz w:val="20"/>
                <w:szCs w:val="20"/>
              </w:rPr>
              <w:tab/>
              <w:t>Taxe de autorizare și supraveghere a pieței criptoactivelor</w:t>
            </w:r>
          </w:p>
          <w:p w14:paraId="0E6E829F" w14:textId="77777777"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(1)</w:t>
            </w:r>
            <w:r w:rsidRPr="0013185D">
              <w:rPr>
                <w:rFonts w:ascii="Times New Roman" w:hAnsi="Times New Roman" w:cs="Times New Roman"/>
                <w:sz w:val="20"/>
                <w:szCs w:val="20"/>
              </w:rPr>
              <w:tab/>
              <w:t>Autoritățile competente pot percepe taxe pentru examinarea cererilor de autorizare, notificare sau aprobare, precum și taxe anuale de supraveghere a pieței criptoactivelor aplicabile emitenților și furnizorilor de servicii de criptoactive.</w:t>
            </w:r>
          </w:p>
          <w:p w14:paraId="4095BF24" w14:textId="77777777"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(2)</w:t>
            </w:r>
            <w:r w:rsidRPr="0013185D">
              <w:rPr>
                <w:rFonts w:ascii="Times New Roman" w:hAnsi="Times New Roman" w:cs="Times New Roman"/>
                <w:sz w:val="20"/>
                <w:szCs w:val="20"/>
              </w:rPr>
              <w:tab/>
              <w:t>Cuantumul taxelor și procedura de percepere a taxelor prevăzute la alin. (1), categoriile de persoane sau entități obligate la plată taxelor, precum și cazurile de reducere sau scutire de la plată taxelor se stabilesc de către autoritățile competente prin actele sale normative de punere în aplicare a prezentei legi.</w:t>
            </w:r>
          </w:p>
          <w:p w14:paraId="4BD29674" w14:textId="77777777"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(3)</w:t>
            </w:r>
            <w:r w:rsidRPr="0013185D">
              <w:rPr>
                <w:rFonts w:ascii="Times New Roman" w:hAnsi="Times New Roman" w:cs="Times New Roman"/>
                <w:sz w:val="20"/>
                <w:szCs w:val="20"/>
              </w:rPr>
              <w:tab/>
              <w:t>Cuantumul taxelor se determină pe baza principiului recuperării costurilor aferente activităților de autorizare și supraveghere exercitate de autoritățile competente.</w:t>
            </w:r>
          </w:p>
          <w:p w14:paraId="68E2B9D4" w14:textId="77777777"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(4)</w:t>
            </w:r>
            <w:r w:rsidRPr="0013185D">
              <w:rPr>
                <w:rFonts w:ascii="Times New Roman" w:hAnsi="Times New Roman" w:cs="Times New Roman"/>
                <w:sz w:val="20"/>
                <w:szCs w:val="20"/>
              </w:rPr>
              <w:tab/>
              <w:t>Cuantumul taxelor nu poate fi majorat pe parcursul aceleiași perioade bugetare. Orice modificare privind cuantumul taxelor sau categoriile de persoane sau entități obligate la plată se aplică începând cu următoarea perioadă bugetară și se publică cu cel puțin șase luni înainte de intrarea în vigoare, cu excepția cazurilor de reducere sau scutire.</w:t>
            </w:r>
          </w:p>
          <w:p w14:paraId="0E379CE7" w14:textId="741E9BB0" w:rsidR="00CA5515" w:rsidRPr="000B539E" w:rsidRDefault="00CA5515" w:rsidP="00CA5515">
            <w:pPr>
              <w:rPr>
                <w:rFonts w:ascii="Times New Roman" w:hAnsi="Times New Roman" w:cs="Times New Roman"/>
                <w:sz w:val="20"/>
                <w:szCs w:val="20"/>
              </w:rPr>
            </w:pPr>
            <w:r w:rsidRPr="0013185D">
              <w:rPr>
                <w:rFonts w:ascii="Times New Roman" w:hAnsi="Times New Roman" w:cs="Times New Roman"/>
                <w:sz w:val="20"/>
                <w:szCs w:val="20"/>
              </w:rPr>
              <w:lastRenderedPageBreak/>
              <w:t>(5</w:t>
            </w:r>
            <w:r w:rsidR="00EF06F7">
              <w:rPr>
                <w:rFonts w:ascii="Times New Roman" w:hAnsi="Times New Roman" w:cs="Times New Roman"/>
                <w:sz w:val="20"/>
                <w:szCs w:val="20"/>
              </w:rPr>
              <w:t xml:space="preserve">) </w:t>
            </w:r>
            <w:r w:rsidR="00EF06F7" w:rsidRPr="00EF06F7">
              <w:rPr>
                <w:rFonts w:ascii="Times New Roman" w:hAnsi="Times New Roman" w:cs="Times New Roman"/>
                <w:sz w:val="20"/>
                <w:szCs w:val="20"/>
              </w:rPr>
              <w:t>Taxele prevăzute la prezentul articol se achită la bugetul autorității competente în vederea susținerii activității de reglementare, supraveghere și control a pieței criptoactivelor, sau, după caz, la bugetul de stat.</w:t>
            </w:r>
          </w:p>
        </w:tc>
        <w:tc>
          <w:tcPr>
            <w:tcW w:w="2684" w:type="dxa"/>
          </w:tcPr>
          <w:p w14:paraId="068AFED2" w14:textId="77777777" w:rsidR="00CA5515" w:rsidRPr="008C1BF0" w:rsidRDefault="00CA5515" w:rsidP="00CA5515">
            <w:pPr>
              <w:rPr>
                <w:rFonts w:ascii="Times New Roman" w:hAnsi="Times New Roman" w:cs="Times New Roman"/>
                <w:b/>
                <w:bCs/>
                <w:sz w:val="20"/>
                <w:szCs w:val="20"/>
              </w:rPr>
            </w:pPr>
          </w:p>
        </w:tc>
        <w:tc>
          <w:tcPr>
            <w:tcW w:w="3018" w:type="dxa"/>
          </w:tcPr>
          <w:p w14:paraId="5FDF0E2A" w14:textId="77777777" w:rsidR="00CA5515" w:rsidRPr="00887C59" w:rsidRDefault="00CA5515" w:rsidP="00CA5515">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B2F551A" w14:textId="77777777" w:rsidR="00CA5515" w:rsidRDefault="00CA5515" w:rsidP="00CA5515">
            <w:pPr>
              <w:rPr>
                <w:rFonts w:ascii="Times New Roman" w:hAnsi="Times New Roman" w:cs="Times New Roman"/>
                <w:i/>
                <w:iCs/>
                <w:sz w:val="20"/>
                <w:szCs w:val="20"/>
              </w:rPr>
            </w:pPr>
            <w:r w:rsidRPr="00887C59">
              <w:rPr>
                <w:rFonts w:ascii="Times New Roman" w:hAnsi="Times New Roman" w:cs="Times New Roman"/>
                <w:sz w:val="20"/>
                <w:szCs w:val="20"/>
              </w:rPr>
              <w:t>În concordanță cu obiectul de reglementare al Regulamentului (UE) 2023/1114.</w:t>
            </w:r>
          </w:p>
          <w:p w14:paraId="31E072E1" w14:textId="77777777" w:rsidR="00CA5515" w:rsidRPr="007D32A6" w:rsidRDefault="00CA5515" w:rsidP="00CA5515">
            <w:pPr>
              <w:rPr>
                <w:rFonts w:ascii="Times New Roman" w:hAnsi="Times New Roman" w:cs="Times New Roman"/>
                <w:i/>
                <w:iCs/>
                <w:sz w:val="20"/>
                <w:szCs w:val="20"/>
              </w:rPr>
            </w:pPr>
            <w:r w:rsidRPr="007D32A6">
              <w:rPr>
                <w:rFonts w:ascii="Times New Roman" w:hAnsi="Times New Roman" w:cs="Times New Roman"/>
                <w:i/>
                <w:iCs/>
                <w:sz w:val="20"/>
                <w:szCs w:val="20"/>
              </w:rPr>
              <w:t>(Art.137 din Regulamentului (UE) 2023/1114 stabilește unele aspecte cu privire la taxe de supraveghere percepute de ABE).</w:t>
            </w:r>
          </w:p>
          <w:p w14:paraId="0AA3F091" w14:textId="77777777" w:rsidR="00CA5515" w:rsidRPr="007D32A6" w:rsidRDefault="00CA5515" w:rsidP="00CA5515">
            <w:pPr>
              <w:rPr>
                <w:rFonts w:ascii="Times New Roman" w:hAnsi="Times New Roman" w:cs="Times New Roman"/>
                <w:sz w:val="20"/>
                <w:szCs w:val="20"/>
              </w:rPr>
            </w:pPr>
          </w:p>
          <w:p w14:paraId="1D5E7AE9" w14:textId="77777777" w:rsidR="00CA5515" w:rsidRDefault="00CA5515" w:rsidP="00CA5515">
            <w:pPr>
              <w:rPr>
                <w:rFonts w:ascii="Times New Roman" w:hAnsi="Times New Roman" w:cs="Times New Roman"/>
                <w:sz w:val="20"/>
                <w:szCs w:val="20"/>
              </w:rPr>
            </w:pPr>
          </w:p>
        </w:tc>
      </w:tr>
      <w:tr w:rsidR="00CA5515" w:rsidRPr="000B539E" w14:paraId="29F9AD12" w14:textId="77777777" w:rsidTr="00B4511F">
        <w:trPr>
          <w:gridAfter w:val="1"/>
          <w:wAfter w:w="15" w:type="dxa"/>
        </w:trPr>
        <w:tc>
          <w:tcPr>
            <w:tcW w:w="4434" w:type="dxa"/>
            <w:gridSpan w:val="2"/>
          </w:tcPr>
          <w:p w14:paraId="0B0E88C2" w14:textId="77777777" w:rsidR="00CA5515" w:rsidRPr="00AE284F" w:rsidRDefault="00CA5515" w:rsidP="00CA5515">
            <w:pPr>
              <w:rPr>
                <w:rFonts w:ascii="Times New Roman" w:hAnsi="Times New Roman" w:cs="Times New Roman"/>
                <w:i/>
                <w:iCs/>
                <w:sz w:val="20"/>
                <w:szCs w:val="20"/>
              </w:rPr>
            </w:pPr>
          </w:p>
        </w:tc>
        <w:tc>
          <w:tcPr>
            <w:tcW w:w="4318" w:type="dxa"/>
          </w:tcPr>
          <w:p w14:paraId="5976B924" w14:textId="2034DE4B" w:rsidR="00816B41" w:rsidRPr="00816B41" w:rsidRDefault="00B63111" w:rsidP="00816B41">
            <w:pPr>
              <w:rPr>
                <w:rFonts w:ascii="Times New Roman" w:hAnsi="Times New Roman" w:cs="Times New Roman"/>
                <w:b/>
                <w:bCs/>
                <w:sz w:val="20"/>
                <w:szCs w:val="20"/>
              </w:rPr>
            </w:pPr>
            <w:r>
              <w:rPr>
                <w:rFonts w:ascii="Times New Roman" w:hAnsi="Times New Roman" w:cs="Times New Roman"/>
                <w:b/>
                <w:bCs/>
                <w:sz w:val="20"/>
                <w:szCs w:val="20"/>
              </w:rPr>
              <w:t>CAPITOLUL</w:t>
            </w:r>
            <w:r w:rsidR="00816B41" w:rsidRPr="00816B41">
              <w:rPr>
                <w:rFonts w:ascii="Times New Roman" w:hAnsi="Times New Roman" w:cs="Times New Roman"/>
                <w:b/>
                <w:bCs/>
                <w:sz w:val="20"/>
                <w:szCs w:val="20"/>
              </w:rPr>
              <w:t xml:space="preserve"> VIII</w:t>
            </w:r>
          </w:p>
          <w:p w14:paraId="47A1208A" w14:textId="1CAE6050" w:rsidR="00CA5515" w:rsidRPr="000B539E" w:rsidRDefault="00816B41" w:rsidP="00816B41">
            <w:pPr>
              <w:rPr>
                <w:rFonts w:ascii="Times New Roman" w:hAnsi="Times New Roman" w:cs="Times New Roman"/>
                <w:sz w:val="20"/>
                <w:szCs w:val="20"/>
              </w:rPr>
            </w:pPr>
            <w:r w:rsidRPr="00816B41">
              <w:rPr>
                <w:rFonts w:ascii="Times New Roman" w:hAnsi="Times New Roman" w:cs="Times New Roman"/>
                <w:b/>
                <w:bCs/>
                <w:sz w:val="20"/>
                <w:szCs w:val="20"/>
              </w:rPr>
              <w:t xml:space="preserve">DISPOZIȚII </w:t>
            </w:r>
            <w:r w:rsidR="00B63111" w:rsidRPr="00816B41">
              <w:rPr>
                <w:rFonts w:ascii="Times New Roman" w:hAnsi="Times New Roman" w:cs="Times New Roman"/>
                <w:b/>
                <w:bCs/>
                <w:sz w:val="20"/>
                <w:szCs w:val="20"/>
              </w:rPr>
              <w:t xml:space="preserve">FINALE ȘI </w:t>
            </w:r>
            <w:r w:rsidRPr="00816B41">
              <w:rPr>
                <w:rFonts w:ascii="Times New Roman" w:hAnsi="Times New Roman" w:cs="Times New Roman"/>
                <w:b/>
                <w:bCs/>
                <w:sz w:val="20"/>
                <w:szCs w:val="20"/>
              </w:rPr>
              <w:t>TRANZITORII</w:t>
            </w:r>
          </w:p>
        </w:tc>
        <w:tc>
          <w:tcPr>
            <w:tcW w:w="2684" w:type="dxa"/>
          </w:tcPr>
          <w:p w14:paraId="0B6A3277" w14:textId="77777777" w:rsidR="00CA5515" w:rsidRPr="008C1BF0" w:rsidRDefault="00CA5515" w:rsidP="00CA5515">
            <w:pPr>
              <w:rPr>
                <w:rFonts w:ascii="Times New Roman" w:hAnsi="Times New Roman" w:cs="Times New Roman"/>
                <w:b/>
                <w:bCs/>
                <w:sz w:val="20"/>
                <w:szCs w:val="20"/>
              </w:rPr>
            </w:pPr>
          </w:p>
        </w:tc>
        <w:tc>
          <w:tcPr>
            <w:tcW w:w="3018" w:type="dxa"/>
          </w:tcPr>
          <w:p w14:paraId="041EBB07" w14:textId="77777777" w:rsidR="00CA5515" w:rsidRDefault="00CA5515" w:rsidP="00CA5515">
            <w:pPr>
              <w:rPr>
                <w:rFonts w:ascii="Times New Roman" w:hAnsi="Times New Roman" w:cs="Times New Roman"/>
                <w:sz w:val="20"/>
                <w:szCs w:val="20"/>
              </w:rPr>
            </w:pPr>
          </w:p>
        </w:tc>
      </w:tr>
      <w:tr w:rsidR="00CA5515" w:rsidRPr="000B539E" w14:paraId="69CA10C0" w14:textId="77777777" w:rsidTr="00B4511F">
        <w:trPr>
          <w:gridAfter w:val="1"/>
          <w:wAfter w:w="15" w:type="dxa"/>
        </w:trPr>
        <w:tc>
          <w:tcPr>
            <w:tcW w:w="4434" w:type="dxa"/>
            <w:gridSpan w:val="2"/>
          </w:tcPr>
          <w:p w14:paraId="614ABB85" w14:textId="77777777" w:rsidR="00CA5515" w:rsidRPr="00AE284F" w:rsidRDefault="00CA5515" w:rsidP="00CA5515">
            <w:pPr>
              <w:rPr>
                <w:rFonts w:ascii="Times New Roman" w:hAnsi="Times New Roman" w:cs="Times New Roman"/>
                <w:sz w:val="20"/>
                <w:szCs w:val="20"/>
              </w:rPr>
            </w:pPr>
            <w:r w:rsidRPr="00AE284F">
              <w:rPr>
                <w:rFonts w:ascii="Times New Roman" w:hAnsi="Times New Roman" w:cs="Times New Roman"/>
                <w:i/>
                <w:iCs/>
                <w:sz w:val="20"/>
                <w:szCs w:val="20"/>
              </w:rPr>
              <w:t>Articolul 143</w:t>
            </w:r>
            <w:r w:rsidRPr="00AE284F">
              <w:rPr>
                <w:rFonts w:ascii="Times New Roman" w:hAnsi="Times New Roman" w:cs="Times New Roman"/>
                <w:sz w:val="20"/>
                <w:szCs w:val="20"/>
              </w:rPr>
              <w:t xml:space="preserve"> </w:t>
            </w:r>
            <w:r w:rsidRPr="00AE284F">
              <w:rPr>
                <w:rFonts w:ascii="Times New Roman" w:hAnsi="Times New Roman" w:cs="Times New Roman"/>
                <w:b/>
                <w:bCs/>
                <w:sz w:val="20"/>
                <w:szCs w:val="20"/>
              </w:rPr>
              <w:t>Măsuri tranzitorii</w:t>
            </w:r>
          </w:p>
          <w:p w14:paraId="0B08D488" w14:textId="77777777" w:rsidR="00CA5515" w:rsidRPr="000B539E" w:rsidRDefault="00CA5515" w:rsidP="00CA5515">
            <w:pPr>
              <w:rPr>
                <w:rFonts w:ascii="Times New Roman" w:hAnsi="Times New Roman" w:cs="Times New Roman"/>
                <w:sz w:val="20"/>
                <w:szCs w:val="20"/>
              </w:rPr>
            </w:pPr>
            <w:r w:rsidRPr="00AE284F">
              <w:rPr>
                <w:rFonts w:ascii="Times New Roman" w:hAnsi="Times New Roman" w:cs="Times New Roman"/>
                <w:sz w:val="20"/>
                <w:szCs w:val="20"/>
              </w:rPr>
              <w:t>(1) Articolele 4-15 nu se aplică ofertelor publice de criptoactive care s-au încheiat înainte de 30 decembrie 2024.</w:t>
            </w:r>
          </w:p>
          <w:p w14:paraId="6CCE188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Prin derogare de la titlul II, în ceea ce privește criptoactivele, altele decât tokenurile raportate la active și tokenurile de monedă electronică, care au fost admise la tranzacționare înainte de 30 decembrie 2024, se aplică numai următoarele cerințe:</w:t>
            </w:r>
          </w:p>
          <w:p w14:paraId="398F086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 articolele 7 și 9 se aplică comunicărilor cu caracter publicitar publicate după 30 decembrie 2024;</w:t>
            </w:r>
          </w:p>
          <w:p w14:paraId="3F42DEF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(b) operatorii platformelor de tranzacționare se asigură, până la 31 decembrie 2027, că o carte albă pentru criptoactive, în cazurile prevăzute de prezentul regulament, este elaborată, notificată și publicată în conformitate cu articolele 6, 8 și 9 și actualizată în conformitate cu articolul 12.</w:t>
            </w:r>
          </w:p>
          <w:p w14:paraId="036F96E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Furnizorii de servicii de criptoactive care și-au furnizat serviciile în conformitate cu dreptul aplicabil înainte de 30 decembrie 2024 pot continua să facă acest lucru până la 1 iulie 2026 sau până în momentul în care li se acordă sau li se refuză o autorizație în temeiul articolului 63, luându-se în considerare data care survine mai întâi.</w:t>
            </w:r>
          </w:p>
          <w:p w14:paraId="6AFBC24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Statele membre pot decide să nu aplice regimul tranzitoriu cu privire la furnizorii de servicii de criptoactive prevăzut la primul paragraf sau să reducă durata acesteia, în cazul în care consideră că cadrul lor național de reglementare aplicabil înainte de 30 decembrie 2024 este mai puțin strict decât prezentul regulament.</w:t>
            </w:r>
          </w:p>
          <w:p w14:paraId="5757F7E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Până la 30 iunie 2024, statele membre notifică Comisiei și ESMA dacă și-au exercitat opțiunea prevăzută la al doilea paragraf și durata regimului tranzitoriu.</w:t>
            </w:r>
          </w:p>
          <w:p w14:paraId="64CE2D0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(4) Emitenții de tokenuri raportate la active, alții decât instituțiile de credit care au emis tokenuri raportate la active în conformitate cu dreptul aplicabil înainte de 30 iunie 2024, pot continua să facă acest lucru până când li se acordă sau li se refuză o autorizație în temeiul articolului 21, cu condiția să prezinte o cerere de autorizare înainte de 30 iulie 2024.</w:t>
            </w:r>
          </w:p>
          <w:p w14:paraId="54A397F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Instituțiile de credit care au emis tokenuri raportate la active în conformitate cu dreptul aplicabil înainte de 30 iunie 2024 pot continua să facă acest lucru până la aprobarea sau refuzul aprobării cărții albe pentru criptoactive în temeiul articolului 17, cu condiția să își notifice autoritatea competentă în temeiul alineatului (1) de la articolul respectiv înainte de 30 iulie 2024.</w:t>
            </w:r>
          </w:p>
          <w:p w14:paraId="230A318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Prin derogare de la articolele 62 și 63, statele membre pot aplica o procedură simplificată pentru cererile de autorizare care sunt depuse între 30 decembrie 2024 și 1 iulie 2026 de entități care, la 30 decembrie 2024, erau autorizate în temeiul dreptului intern să furnizeze servicii de criptoactive. Autoritățile competente verifică că sunt respectate capitolele 2 și 3 din titlul V înainte de a acorda autorizarea în temeiul unor astfel de proceduri simplificate.</w:t>
            </w:r>
          </w:p>
          <w:p w14:paraId="72A504A3" w14:textId="5919F9FA"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ABE își exercită responsabilitățile de supraveghere în temeiul articolului 117 de la data aplicării actelor delegate menționate la articolul 43 alineatul (11).</w:t>
            </w:r>
          </w:p>
        </w:tc>
        <w:tc>
          <w:tcPr>
            <w:tcW w:w="4318" w:type="dxa"/>
          </w:tcPr>
          <w:p w14:paraId="3FAFD68E" w14:textId="01DA9345" w:rsidR="00CA5515" w:rsidRPr="000B539E" w:rsidRDefault="00CA5515" w:rsidP="00CA5515">
            <w:pPr>
              <w:rPr>
                <w:rFonts w:ascii="Times New Roman" w:hAnsi="Times New Roman" w:cs="Times New Roman"/>
                <w:sz w:val="20"/>
                <w:szCs w:val="20"/>
              </w:rPr>
            </w:pPr>
          </w:p>
        </w:tc>
        <w:tc>
          <w:tcPr>
            <w:tcW w:w="2684" w:type="dxa"/>
          </w:tcPr>
          <w:p w14:paraId="57C6CA72" w14:textId="01419A98"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A3CA112" w14:textId="4CD4693F"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356B8E6B" w14:textId="77777777" w:rsidTr="00B4511F">
        <w:trPr>
          <w:gridAfter w:val="1"/>
          <w:wAfter w:w="15" w:type="dxa"/>
        </w:trPr>
        <w:tc>
          <w:tcPr>
            <w:tcW w:w="4434" w:type="dxa"/>
            <w:gridSpan w:val="2"/>
          </w:tcPr>
          <w:p w14:paraId="5A26885C" w14:textId="77777777" w:rsidR="00CA5515" w:rsidRPr="000B539E" w:rsidRDefault="00CA5515" w:rsidP="00CA5515">
            <w:pPr>
              <w:rPr>
                <w:rFonts w:ascii="Times New Roman" w:hAnsi="Times New Roman" w:cs="Times New Roman"/>
                <w:i/>
                <w:iCs/>
                <w:sz w:val="20"/>
                <w:szCs w:val="20"/>
              </w:rPr>
            </w:pPr>
          </w:p>
        </w:tc>
        <w:tc>
          <w:tcPr>
            <w:tcW w:w="4318" w:type="dxa"/>
          </w:tcPr>
          <w:p w14:paraId="079E3D02" w14:textId="77777777" w:rsidR="00E77FB1" w:rsidRPr="003101FD" w:rsidRDefault="00E77FB1" w:rsidP="00E77FB1">
            <w:pPr>
              <w:tabs>
                <w:tab w:val="left" w:pos="276"/>
              </w:tabs>
              <w:rPr>
                <w:rFonts w:ascii="Times New Roman" w:hAnsi="Times New Roman" w:cs="Times New Roman"/>
                <w:b/>
                <w:bCs/>
                <w:sz w:val="20"/>
                <w:szCs w:val="20"/>
              </w:rPr>
            </w:pPr>
            <w:r w:rsidRPr="003101FD">
              <w:rPr>
                <w:rFonts w:ascii="Times New Roman" w:hAnsi="Times New Roman" w:cs="Times New Roman"/>
                <w:b/>
                <w:bCs/>
                <w:sz w:val="20"/>
                <w:szCs w:val="20"/>
              </w:rPr>
              <w:t>Articolul 104.</w:t>
            </w:r>
            <w:r w:rsidRPr="003101FD">
              <w:rPr>
                <w:rFonts w:ascii="Times New Roman" w:hAnsi="Times New Roman" w:cs="Times New Roman"/>
                <w:b/>
                <w:bCs/>
                <w:sz w:val="20"/>
                <w:szCs w:val="20"/>
              </w:rPr>
              <w:tab/>
              <w:t>Dispoziții finale</w:t>
            </w:r>
          </w:p>
          <w:p w14:paraId="5C9721D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(1)</w:t>
            </w:r>
            <w:r w:rsidRPr="00E77FB1">
              <w:rPr>
                <w:rFonts w:ascii="Times New Roman" w:hAnsi="Times New Roman" w:cs="Times New Roman"/>
                <w:sz w:val="20"/>
                <w:szCs w:val="20"/>
              </w:rPr>
              <w:tab/>
              <w:t>Prezenta lege intră în vigoare în termen de 6 luni de la data publicării în Monitorul Oficial al Republicii Moldova.</w:t>
            </w:r>
          </w:p>
          <w:p w14:paraId="2CFACE3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(2)</w:t>
            </w:r>
            <w:r w:rsidRPr="00E77FB1">
              <w:rPr>
                <w:rFonts w:ascii="Times New Roman" w:hAnsi="Times New Roman" w:cs="Times New Roman"/>
                <w:sz w:val="20"/>
                <w:szCs w:val="20"/>
              </w:rPr>
              <w:tab/>
              <w:t>Prevederile art. 85 alin. (5) - (9), în partea ce vizează asigurarea comunicării punctului unic de contact, obligațiile de notificare și raportare către ESMA și ABE, se pun în aplicare odată cu intrarea în vigoare a Tratatului de aderare a Republicii Moldova la Uniunea Europeană.</w:t>
            </w:r>
          </w:p>
          <w:p w14:paraId="2CC6C16B"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(3)</w:t>
            </w:r>
            <w:r w:rsidRPr="00E77FB1">
              <w:rPr>
                <w:rFonts w:ascii="Times New Roman" w:hAnsi="Times New Roman" w:cs="Times New Roman"/>
                <w:sz w:val="20"/>
                <w:szCs w:val="20"/>
              </w:rPr>
              <w:tab/>
              <w:t>La data intrării în vigoare a Tratatului de aderare a Republicii Moldova la Uniunea Europeană:</w:t>
            </w:r>
          </w:p>
          <w:p w14:paraId="5FF6F5BE"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a)</w:t>
            </w:r>
            <w:r w:rsidRPr="00E77FB1">
              <w:rPr>
                <w:rFonts w:ascii="Times New Roman" w:hAnsi="Times New Roman" w:cs="Times New Roman"/>
                <w:sz w:val="20"/>
                <w:szCs w:val="20"/>
              </w:rPr>
              <w:tab/>
              <w:t xml:space="preserve">Denumirea prezentei legi va avea următorul cuprins: </w:t>
            </w:r>
          </w:p>
          <w:p w14:paraId="203E6BFE"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sz w:val="20"/>
                <w:szCs w:val="20"/>
              </w:rPr>
              <w:lastRenderedPageBreak/>
              <w:t>„</w:t>
            </w:r>
            <w:r w:rsidRPr="00E77FB1">
              <w:rPr>
                <w:rFonts w:ascii="Times New Roman" w:hAnsi="Times New Roman" w:cs="Times New Roman"/>
                <w:b/>
                <w:bCs/>
                <w:sz w:val="20"/>
                <w:szCs w:val="20"/>
              </w:rPr>
              <w:t>LEGE</w:t>
            </w:r>
          </w:p>
          <w:p w14:paraId="15C1AD51"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privind stabilirea unor măsuri de punere în aplicare a Regulamentului (UE) 2023/1114 al</w:t>
            </w:r>
          </w:p>
          <w:p w14:paraId="4222BF30"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Parlamentului European și al Consiliului din 31 mai 2023 privind piețele criptoactivelor și</w:t>
            </w:r>
          </w:p>
          <w:p w14:paraId="4A0D6835"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de modificare a Regulamentelor (UE) nr. 1093/2010 și (UE) nr. 1095/2010 și a</w:t>
            </w:r>
          </w:p>
          <w:p w14:paraId="7F6395F0"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Directivelor 2013/36/UE și (UE) 2019/1937, precum și pentru modificarea și completarea</w:t>
            </w:r>
          </w:p>
          <w:p w14:paraId="2A7C0C7A"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unor acte normative”;</w:t>
            </w:r>
          </w:p>
          <w:p w14:paraId="73F77A8F"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b)</w:t>
            </w:r>
            <w:r w:rsidRPr="00E77FB1">
              <w:rPr>
                <w:rFonts w:ascii="Times New Roman" w:hAnsi="Times New Roman" w:cs="Times New Roman"/>
                <w:sz w:val="20"/>
                <w:szCs w:val="20"/>
              </w:rPr>
              <w:tab/>
              <w:t>Clauza de armonizare indicată pe prima pagină a prezentei legi se exclude;</w:t>
            </w:r>
          </w:p>
          <w:p w14:paraId="7825C2C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c)</w:t>
            </w:r>
            <w:r w:rsidRPr="00E77FB1">
              <w:rPr>
                <w:rFonts w:ascii="Times New Roman" w:hAnsi="Times New Roman" w:cs="Times New Roman"/>
                <w:sz w:val="20"/>
                <w:szCs w:val="20"/>
              </w:rPr>
              <w:tab/>
              <w:t xml:space="preserve">Articolul 1. va avea următorul cuprins: </w:t>
            </w:r>
          </w:p>
          <w:p w14:paraId="5BAE0576"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 xml:space="preserve">   „Articolul 1.</w:t>
            </w:r>
            <w:r w:rsidRPr="00E77FB1">
              <w:rPr>
                <w:rFonts w:ascii="Times New Roman" w:hAnsi="Times New Roman" w:cs="Times New Roman"/>
                <w:sz w:val="20"/>
                <w:szCs w:val="20"/>
              </w:rPr>
              <w:tab/>
              <w:t>Obiectul și scopul legii</w:t>
            </w:r>
          </w:p>
          <w:p w14:paraId="3E14707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 xml:space="preserve">    Prezenta Lege stabilește măsuri de punere în aplicare a dispozițiilor Regulamentului (UE) 2023/1114 al Parlamentului European și al Consiliului din 31 mai 2023 privind piețele criptoactivelor și de modificare a Regulamentelor (UE) nr. 1093/2010 și (UE) nr. 1095/2010 și a Directivelor 2013/36/UE și (UE) 2019/1937, denumit în continuare Regulamentul (UE) 2023/1114, în ceea ce privește stabilirea autorităților competente pentru aplicarea acestuia, a regimului sancționator, administrativ și penal aferent încălcării prevederilor sale, precum și alte măsuri necesare implementării.”.</w:t>
            </w:r>
          </w:p>
          <w:p w14:paraId="312C1F1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d)</w:t>
            </w:r>
            <w:r w:rsidRPr="00E77FB1">
              <w:rPr>
                <w:rFonts w:ascii="Times New Roman" w:hAnsi="Times New Roman" w:cs="Times New Roman"/>
                <w:sz w:val="20"/>
                <w:szCs w:val="20"/>
              </w:rPr>
              <w:tab/>
              <w:t>Articolele 2 și 3 se abrogă.</w:t>
            </w:r>
          </w:p>
          <w:p w14:paraId="04B25BC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e)</w:t>
            </w:r>
            <w:r w:rsidRPr="00E77FB1">
              <w:rPr>
                <w:rFonts w:ascii="Times New Roman" w:hAnsi="Times New Roman" w:cs="Times New Roman"/>
                <w:sz w:val="20"/>
                <w:szCs w:val="20"/>
              </w:rPr>
              <w:tab/>
              <w:t>Capitolele II, III, IV, V, VI  se abrogă.</w:t>
            </w:r>
          </w:p>
          <w:p w14:paraId="4976A1C7"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f)</w:t>
            </w:r>
            <w:r w:rsidRPr="00E77FB1">
              <w:rPr>
                <w:rFonts w:ascii="Times New Roman" w:hAnsi="Times New Roman" w:cs="Times New Roman"/>
                <w:sz w:val="20"/>
                <w:szCs w:val="20"/>
              </w:rPr>
              <w:tab/>
              <w:t>La articolul 85  alineatul (4), textul ”în sensul art. 3 alin.(1) pct.29) din prezenta lege” se exclude.</w:t>
            </w:r>
          </w:p>
          <w:p w14:paraId="67291EA4"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g)</w:t>
            </w:r>
            <w:r w:rsidRPr="00E77FB1">
              <w:rPr>
                <w:rFonts w:ascii="Times New Roman" w:hAnsi="Times New Roman" w:cs="Times New Roman"/>
                <w:sz w:val="20"/>
                <w:szCs w:val="20"/>
              </w:rPr>
              <w:tab/>
              <w:t>La articolul 86  alineatul (1), textul ”în temeiul capitolelor II, III, V și VI din prezenta lege” se substituie cu textul ” în temeiul titlurilor II, III, V și VI din Regulamentul (UE) 2023/1114”.</w:t>
            </w:r>
          </w:p>
          <w:p w14:paraId="2F89612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h)</w:t>
            </w:r>
            <w:r w:rsidRPr="00E77FB1">
              <w:rPr>
                <w:rFonts w:ascii="Times New Roman" w:hAnsi="Times New Roman" w:cs="Times New Roman"/>
                <w:sz w:val="20"/>
                <w:szCs w:val="20"/>
              </w:rPr>
              <w:tab/>
              <w:t>La articolul 86  alineatul (1) litera g), textul ”art. 58” se substituie cu textul ”art. 64 din Regulamentul (UE) 2023/1114”.</w:t>
            </w:r>
          </w:p>
          <w:p w14:paraId="446009E0"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i)</w:t>
            </w:r>
            <w:r w:rsidRPr="00E77FB1">
              <w:rPr>
                <w:rFonts w:ascii="Times New Roman" w:hAnsi="Times New Roman" w:cs="Times New Roman"/>
                <w:sz w:val="20"/>
                <w:szCs w:val="20"/>
              </w:rPr>
              <w:tab/>
              <w:t>La articolul 86  alineatul (1) litera i), după textul ”art. 6, 19” se introduce textul ”din Regulamentul (UE) 2023/1114”.</w:t>
            </w:r>
          </w:p>
          <w:p w14:paraId="3367BCE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j)</w:t>
            </w:r>
            <w:r w:rsidRPr="00E77FB1">
              <w:rPr>
                <w:rFonts w:ascii="Times New Roman" w:hAnsi="Times New Roman" w:cs="Times New Roman"/>
                <w:sz w:val="20"/>
                <w:szCs w:val="20"/>
              </w:rPr>
              <w:tab/>
              <w:t>La articolul 86  alineatul (1) litera j), după textul ”art. 7, 29” se introduce textul ”din Regulamentul (UE) 2023/1114”.</w:t>
            </w:r>
          </w:p>
          <w:p w14:paraId="2DC5C9C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lastRenderedPageBreak/>
              <w:t>k)</w:t>
            </w:r>
            <w:r w:rsidRPr="00E77FB1">
              <w:rPr>
                <w:rFonts w:ascii="Times New Roman" w:hAnsi="Times New Roman" w:cs="Times New Roman"/>
                <w:sz w:val="20"/>
                <w:szCs w:val="20"/>
              </w:rPr>
              <w:tab/>
              <w:t>La articolul 86  alineatul (1) litera u), după textul ” art. 8, 17, 18” se introduce textul ”din Regulamentul (UE) 2023/1114”.</w:t>
            </w:r>
          </w:p>
          <w:p w14:paraId="17DB6A9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l)</w:t>
            </w:r>
            <w:r w:rsidRPr="00E77FB1">
              <w:rPr>
                <w:rFonts w:ascii="Times New Roman" w:hAnsi="Times New Roman" w:cs="Times New Roman"/>
                <w:sz w:val="20"/>
                <w:szCs w:val="20"/>
              </w:rPr>
              <w:tab/>
              <w:t>La articolul 86  alineatul (1) litera ab), textul ”art. 23 alin. (4), cu art. 24 alin. (3)” se substituie cu textul ”art. 23 alin. (4), cu art. 24 alin. (3) sau cu art. 58 alin. (3) din Regulamentul (UE) 2023/1114”.</w:t>
            </w:r>
          </w:p>
          <w:p w14:paraId="579496F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m)</w:t>
            </w:r>
            <w:r w:rsidRPr="00E77FB1">
              <w:rPr>
                <w:rFonts w:ascii="Times New Roman" w:hAnsi="Times New Roman" w:cs="Times New Roman"/>
                <w:sz w:val="20"/>
                <w:szCs w:val="20"/>
              </w:rPr>
              <w:tab/>
              <w:t>La articolul 86  alineatul (2), textul ”în temeiul capitolului IV din prezenta lege” se substituie cu textul ” în temeiul titlului IV din Regulamentul (UE) 2023/1114”.</w:t>
            </w:r>
          </w:p>
          <w:p w14:paraId="7A6F79F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n)</w:t>
            </w:r>
            <w:r w:rsidRPr="00E77FB1">
              <w:rPr>
                <w:rFonts w:ascii="Times New Roman" w:hAnsi="Times New Roman" w:cs="Times New Roman"/>
                <w:sz w:val="20"/>
                <w:szCs w:val="20"/>
              </w:rPr>
              <w:tab/>
              <w:t>La articolul 86  alineatul (2) litera b), textul ”art. 48” se substituie cu textul ”art. 51 din Regulamentul (UE) 2023/1114”.</w:t>
            </w:r>
          </w:p>
          <w:p w14:paraId="21A6A71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o)</w:t>
            </w:r>
            <w:r w:rsidRPr="00E77FB1">
              <w:rPr>
                <w:rFonts w:ascii="Times New Roman" w:hAnsi="Times New Roman" w:cs="Times New Roman"/>
                <w:sz w:val="20"/>
                <w:szCs w:val="20"/>
              </w:rPr>
              <w:tab/>
              <w:t>La articolul 86  alineatul (2) litera c), textul ”art. 50” se substituie cu textul ”art. 53 din Regulamentul (UE) 2023/1114”.</w:t>
            </w:r>
          </w:p>
          <w:p w14:paraId="1165C7C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p)</w:t>
            </w:r>
            <w:r w:rsidRPr="00E77FB1">
              <w:rPr>
                <w:rFonts w:ascii="Times New Roman" w:hAnsi="Times New Roman" w:cs="Times New Roman"/>
                <w:sz w:val="20"/>
                <w:szCs w:val="20"/>
              </w:rPr>
              <w:tab/>
              <w:t>La articolul 86  alineatul (4), textul ”în temeiul capitolului VI” se substituie cu textul ”în temeiul titlului VI din Regulamentul (UE) 2023/1114”.</w:t>
            </w:r>
          </w:p>
          <w:p w14:paraId="08AEA2C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q)</w:t>
            </w:r>
            <w:r w:rsidRPr="00E77FB1">
              <w:rPr>
                <w:rFonts w:ascii="Times New Roman" w:hAnsi="Times New Roman" w:cs="Times New Roman"/>
                <w:sz w:val="20"/>
                <w:szCs w:val="20"/>
              </w:rPr>
              <w:tab/>
              <w:t>La articolul 86  alineatul (4) litera e), textul ” art. 80-83” se substituie cu textul ”art. 88-91 din Regulamentul (UE) 2023/1114”.</w:t>
            </w:r>
          </w:p>
          <w:p w14:paraId="2EA81CB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r)</w:t>
            </w:r>
            <w:r w:rsidRPr="00E77FB1">
              <w:rPr>
                <w:rFonts w:ascii="Times New Roman" w:hAnsi="Times New Roman" w:cs="Times New Roman"/>
                <w:sz w:val="20"/>
                <w:szCs w:val="20"/>
              </w:rPr>
              <w:tab/>
              <w:t>Articolele 88, 89, 90, 91, 92, 93 și 94 se abrogă.</w:t>
            </w:r>
          </w:p>
          <w:p w14:paraId="0263541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s)</w:t>
            </w:r>
            <w:r w:rsidRPr="00E77FB1">
              <w:rPr>
                <w:rFonts w:ascii="Times New Roman" w:hAnsi="Times New Roman" w:cs="Times New Roman"/>
                <w:sz w:val="20"/>
                <w:szCs w:val="20"/>
              </w:rPr>
              <w:tab/>
              <w:t>La Capitolul VII, secțiunea 2 ”Registrul privind criptoactivele” se abrogă.</w:t>
            </w:r>
          </w:p>
          <w:p w14:paraId="379D5FCE"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t)</w:t>
            </w:r>
            <w:r w:rsidRPr="00E77FB1">
              <w:rPr>
                <w:rFonts w:ascii="Times New Roman" w:hAnsi="Times New Roman" w:cs="Times New Roman"/>
                <w:sz w:val="20"/>
                <w:szCs w:val="20"/>
              </w:rPr>
              <w:tab/>
              <w:t xml:space="preserve">La articolul 97 alineatul (1), textul: </w:t>
            </w:r>
          </w:p>
          <w:p w14:paraId="2B7121D4"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 xml:space="preserve"> ”a) articolelor 4-14;</w:t>
            </w:r>
          </w:p>
          <w:p w14:paraId="2E2B9124"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b)</w:t>
            </w:r>
            <w:r w:rsidRPr="00E77FB1">
              <w:rPr>
                <w:rFonts w:ascii="Times New Roman" w:hAnsi="Times New Roman" w:cs="Times New Roman"/>
                <w:sz w:val="20"/>
                <w:szCs w:val="20"/>
              </w:rPr>
              <w:tab/>
              <w:t>articolelor 16, 17, 19, 22, 23, 25, ale articolelor 27-41 și ale articolelor 43 și 44;</w:t>
            </w:r>
          </w:p>
          <w:p w14:paraId="586BE4B9"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c)</w:t>
            </w:r>
            <w:r w:rsidRPr="00E77FB1">
              <w:rPr>
                <w:rFonts w:ascii="Times New Roman" w:hAnsi="Times New Roman" w:cs="Times New Roman"/>
                <w:sz w:val="20"/>
                <w:szCs w:val="20"/>
              </w:rPr>
              <w:tab/>
              <w:t>articolelor 45-48 și ale articolelor 50 , 51 și 52;</w:t>
            </w:r>
          </w:p>
          <w:p w14:paraId="3E32747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d)</w:t>
            </w:r>
            <w:r w:rsidRPr="00E77FB1">
              <w:rPr>
                <w:rFonts w:ascii="Times New Roman" w:hAnsi="Times New Roman" w:cs="Times New Roman"/>
                <w:sz w:val="20"/>
                <w:szCs w:val="20"/>
              </w:rPr>
              <w:tab/>
              <w:t>articolelor 53, 54, 58 și ale articolelor 59-76;</w:t>
            </w:r>
          </w:p>
          <w:p w14:paraId="30AA91E2"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e)</w:t>
            </w:r>
            <w:r w:rsidRPr="00E77FB1">
              <w:rPr>
                <w:rFonts w:ascii="Times New Roman" w:hAnsi="Times New Roman" w:cs="Times New Roman"/>
                <w:sz w:val="20"/>
                <w:szCs w:val="20"/>
              </w:rPr>
              <w:tab/>
              <w:t>articolelor 80-84;</w:t>
            </w:r>
          </w:p>
          <w:p w14:paraId="1AAB5BBA"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f)</w:t>
            </w:r>
            <w:r w:rsidRPr="00E77FB1">
              <w:rPr>
                <w:rFonts w:ascii="Times New Roman" w:hAnsi="Times New Roman" w:cs="Times New Roman"/>
                <w:sz w:val="20"/>
                <w:szCs w:val="20"/>
              </w:rPr>
              <w:tab/>
              <w:t xml:space="preserve">necooperarea în cadrul unei investigații, unui control, unei inspecții sau al unei solicitări menționate la art. 86 alin. (4).” </w:t>
            </w:r>
          </w:p>
          <w:p w14:paraId="3AEAB32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se substituie cu textul:</w:t>
            </w:r>
          </w:p>
          <w:p w14:paraId="58E6DA8B"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 xml:space="preserve"> ”a) articolelor 4-14 din Regulamentul (UE) 2023/1114;</w:t>
            </w:r>
          </w:p>
          <w:p w14:paraId="2B5AF35E"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b) articolelor 16, 17, 19, 22, 23, 25, ale articolelor 27-41 și ale articolelor 46 și 47 din Regulamentul (UE) 2023/1114;</w:t>
            </w:r>
          </w:p>
          <w:p w14:paraId="5B373410"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lastRenderedPageBreak/>
              <w:t>c) articolelor 48-51 și ale articolelor 53, 54 și 55 din Regulamentul (UE) 2023/1114;</w:t>
            </w:r>
          </w:p>
          <w:p w14:paraId="6FD53EA0"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d) articolelor 59, 60, 64 și ale articolelor 65-83 din Regulamentul (UE) 2023/1114;</w:t>
            </w:r>
          </w:p>
          <w:p w14:paraId="62D060C8"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e) articolelor 88-92 din Regulamentul (UE) 2023/1114;</w:t>
            </w:r>
          </w:p>
          <w:p w14:paraId="6F1DBEC8"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f) necooperarea în cadrul unei investigații, al unei inspecții sau al unei solicitări menționate la articolul 94 alineatul (3) din Regulamentul (UE) 2023/1114.”</w:t>
            </w:r>
          </w:p>
          <w:p w14:paraId="632CEE99"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u)</w:t>
            </w:r>
            <w:r w:rsidRPr="00E77FB1">
              <w:rPr>
                <w:rFonts w:ascii="Times New Roman" w:hAnsi="Times New Roman" w:cs="Times New Roman"/>
                <w:sz w:val="20"/>
                <w:szCs w:val="20"/>
              </w:rPr>
              <w:tab/>
              <w:t>La articolul 97 alineatul (6) litera f), textul ”art.81, 82, 83 sau 84” se substituie cu textul ”art. 89, 90, 91 sau 92 din Regulamentul (UE) 2023/1114”.</w:t>
            </w:r>
          </w:p>
          <w:p w14:paraId="4DCA4BCF"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v)</w:t>
            </w:r>
            <w:r w:rsidRPr="00E77FB1">
              <w:rPr>
                <w:rFonts w:ascii="Times New Roman" w:hAnsi="Times New Roman" w:cs="Times New Roman"/>
                <w:sz w:val="20"/>
                <w:szCs w:val="20"/>
              </w:rPr>
              <w:tab/>
              <w:t>La articolul 97 alineatul (6) literele i) și j) punctul (i), textul ”art. 80” se substituie cu textul ”art. 88 din Regulamentul (UE) 2023/1114”.</w:t>
            </w:r>
          </w:p>
          <w:p w14:paraId="64CB1113"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w)</w:t>
            </w:r>
            <w:r w:rsidRPr="00E77FB1">
              <w:rPr>
                <w:rFonts w:ascii="Times New Roman" w:hAnsi="Times New Roman" w:cs="Times New Roman"/>
                <w:sz w:val="20"/>
                <w:szCs w:val="20"/>
              </w:rPr>
              <w:tab/>
              <w:t>La articolul 97 alineatul (6) literele i) și j) punctul (ii), textul ”articolelor 81-84” se substituie cu textul ”art. 89-92 din Regulamentul (UE) 2023/1114”.</w:t>
            </w:r>
          </w:p>
          <w:p w14:paraId="5D5AEDA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x)</w:t>
            </w:r>
            <w:r w:rsidRPr="00E77FB1">
              <w:rPr>
                <w:rFonts w:ascii="Times New Roman" w:hAnsi="Times New Roman" w:cs="Times New Roman"/>
                <w:sz w:val="20"/>
                <w:szCs w:val="20"/>
              </w:rPr>
              <w:tab/>
              <w:t>Articolul 102 se abrogă.</w:t>
            </w:r>
          </w:p>
          <w:p w14:paraId="045CF5A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(4)</w:t>
            </w:r>
            <w:r w:rsidRPr="00E77FB1">
              <w:rPr>
                <w:rFonts w:ascii="Times New Roman" w:hAnsi="Times New Roman" w:cs="Times New Roman"/>
                <w:sz w:val="20"/>
                <w:szCs w:val="20"/>
              </w:rPr>
              <w:tab/>
              <w:t>Guvernul, în termen de 6 luni de la data publicării prezentei legi:</w:t>
            </w:r>
          </w:p>
          <w:p w14:paraId="7D486EB7"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a)</w:t>
            </w:r>
            <w:r w:rsidRPr="00E77FB1">
              <w:rPr>
                <w:rFonts w:ascii="Times New Roman" w:hAnsi="Times New Roman" w:cs="Times New Roman"/>
                <w:sz w:val="20"/>
                <w:szCs w:val="20"/>
              </w:rPr>
              <w:tab/>
              <w:t>va prezenta Parlamentului propuneri privind aducerea legislației în vigoare în concordanță cu prezenta lege;</w:t>
            </w:r>
          </w:p>
          <w:p w14:paraId="5ECC5006"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b)</w:t>
            </w:r>
            <w:r w:rsidRPr="00E77FB1">
              <w:rPr>
                <w:rFonts w:ascii="Times New Roman" w:hAnsi="Times New Roman" w:cs="Times New Roman"/>
                <w:sz w:val="20"/>
                <w:szCs w:val="20"/>
              </w:rPr>
              <w:tab/>
              <w:t>va asigura aducerea actelor sale normative în concordanță cu prezenta lege sau, după caz, va adopta actele normative necesare pentru implementarea prezentei legi.</w:t>
            </w:r>
          </w:p>
          <w:p w14:paraId="5F26E599"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(5)</w:t>
            </w:r>
            <w:r w:rsidRPr="00E77FB1">
              <w:rPr>
                <w:rFonts w:ascii="Times New Roman" w:hAnsi="Times New Roman" w:cs="Times New Roman"/>
                <w:sz w:val="20"/>
                <w:szCs w:val="20"/>
              </w:rPr>
              <w:tab/>
              <w:t>Comisia Națională a Pieței Financiare, Banca Națională a Moldovei și Serviciul Prevenirea și Combaterea Spălării Banilor, în limitele competențelor de care dispun, în termen de 6 luni de la data publicării prezentei legi, vor elabora şi aproba actele normative necesare pentru implementarea prezentei legi.</w:t>
            </w:r>
          </w:p>
          <w:p w14:paraId="134A23D7" w14:textId="7242FC3D" w:rsidR="00CA5515"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(6)</w:t>
            </w:r>
            <w:r w:rsidRPr="00E77FB1">
              <w:rPr>
                <w:rFonts w:ascii="Times New Roman" w:hAnsi="Times New Roman" w:cs="Times New Roman"/>
                <w:sz w:val="20"/>
                <w:szCs w:val="20"/>
              </w:rPr>
              <w:tab/>
              <w:t>La data intrării în vigoare a prezentei legi, se modifică unele acte normative, conform anexei.</w:t>
            </w:r>
          </w:p>
        </w:tc>
        <w:tc>
          <w:tcPr>
            <w:tcW w:w="2684" w:type="dxa"/>
          </w:tcPr>
          <w:p w14:paraId="1E4DB098" w14:textId="77777777" w:rsidR="00CA5515" w:rsidRPr="000B539E" w:rsidRDefault="00CA5515" w:rsidP="00CA5515">
            <w:pPr>
              <w:rPr>
                <w:rFonts w:ascii="Times New Roman" w:hAnsi="Times New Roman" w:cs="Times New Roman"/>
                <w:sz w:val="20"/>
                <w:szCs w:val="20"/>
              </w:rPr>
            </w:pPr>
          </w:p>
        </w:tc>
        <w:tc>
          <w:tcPr>
            <w:tcW w:w="3018" w:type="dxa"/>
          </w:tcPr>
          <w:p w14:paraId="0980C4F7" w14:textId="2D45E082" w:rsidR="00CA5515" w:rsidRPr="00887C59" w:rsidRDefault="00CA5515" w:rsidP="00CA5515">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57C879E" w14:textId="2C10E570" w:rsidR="00CA5515" w:rsidRPr="000B539E" w:rsidRDefault="00CA5515" w:rsidP="00CA5515">
            <w:pPr>
              <w:rPr>
                <w:rFonts w:ascii="Times New Roman" w:hAnsi="Times New Roman" w:cs="Times New Roman"/>
                <w:sz w:val="20"/>
                <w:szCs w:val="20"/>
              </w:rPr>
            </w:pPr>
            <w:r w:rsidRPr="00887C59">
              <w:rPr>
                <w:rFonts w:ascii="Times New Roman" w:hAnsi="Times New Roman" w:cs="Times New Roman"/>
                <w:sz w:val="20"/>
                <w:szCs w:val="20"/>
              </w:rPr>
              <w:t>În concordanță cu obiectul de reglementare al Regulamentului (UE) 2023/1114.</w:t>
            </w:r>
          </w:p>
        </w:tc>
      </w:tr>
      <w:tr w:rsidR="003101FD" w:rsidRPr="000B539E" w14:paraId="1DF9BDCC" w14:textId="77777777" w:rsidTr="003F639A">
        <w:trPr>
          <w:gridAfter w:val="1"/>
          <w:wAfter w:w="15" w:type="dxa"/>
        </w:trPr>
        <w:tc>
          <w:tcPr>
            <w:tcW w:w="4434" w:type="dxa"/>
            <w:gridSpan w:val="2"/>
          </w:tcPr>
          <w:p w14:paraId="34AFD42F" w14:textId="77777777" w:rsidR="003101FD" w:rsidRPr="000B539E" w:rsidRDefault="003101FD" w:rsidP="003F639A">
            <w:pPr>
              <w:rPr>
                <w:rFonts w:ascii="Times New Roman" w:hAnsi="Times New Roman" w:cs="Times New Roman"/>
                <w:sz w:val="20"/>
                <w:szCs w:val="20"/>
              </w:rPr>
            </w:pPr>
          </w:p>
        </w:tc>
        <w:tc>
          <w:tcPr>
            <w:tcW w:w="4318" w:type="dxa"/>
          </w:tcPr>
          <w:p w14:paraId="586BE803" w14:textId="77777777" w:rsidR="003101FD" w:rsidRPr="00435C04" w:rsidRDefault="003101FD" w:rsidP="003F639A">
            <w:pPr>
              <w:tabs>
                <w:tab w:val="left" w:pos="267"/>
              </w:tabs>
              <w:rPr>
                <w:rFonts w:ascii="Times New Roman" w:hAnsi="Times New Roman" w:cs="Times New Roman"/>
                <w:b/>
                <w:bCs/>
                <w:sz w:val="20"/>
                <w:szCs w:val="20"/>
              </w:rPr>
            </w:pPr>
            <w:r w:rsidRPr="00435C04">
              <w:rPr>
                <w:rFonts w:ascii="Times New Roman" w:hAnsi="Times New Roman" w:cs="Times New Roman"/>
                <w:b/>
                <w:bCs/>
                <w:sz w:val="20"/>
                <w:szCs w:val="20"/>
              </w:rPr>
              <w:t>Articolul 105.</w:t>
            </w:r>
            <w:r w:rsidRPr="00435C04">
              <w:rPr>
                <w:rFonts w:ascii="Times New Roman" w:hAnsi="Times New Roman" w:cs="Times New Roman"/>
                <w:b/>
                <w:bCs/>
                <w:sz w:val="20"/>
                <w:szCs w:val="20"/>
              </w:rPr>
              <w:tab/>
              <w:t>Dispoziții tranzitorii</w:t>
            </w:r>
          </w:p>
          <w:p w14:paraId="3EB0AC3B" w14:textId="77777777" w:rsidR="003101FD" w:rsidRPr="00435C04"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 xml:space="preserve">(1) În termen de 6 luni de la data intrării în vigoare a prezentei legi, persoanele sau entitățile care, până la această dată, au desfășurat activități de </w:t>
            </w:r>
            <w:r w:rsidRPr="00435C04">
              <w:rPr>
                <w:rFonts w:ascii="Times New Roman" w:hAnsi="Times New Roman" w:cs="Times New Roman"/>
                <w:sz w:val="20"/>
                <w:szCs w:val="20"/>
              </w:rPr>
              <w:lastRenderedPageBreak/>
              <w:t>emitere de criptoactive, de furnizare de servicii de criptoactive:</w:t>
            </w:r>
          </w:p>
          <w:p w14:paraId="1ACC37EA" w14:textId="77777777" w:rsidR="003101FD" w:rsidRPr="00435C04"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a)</w:t>
            </w:r>
            <w:r w:rsidRPr="00435C04">
              <w:rPr>
                <w:rFonts w:ascii="Times New Roman" w:hAnsi="Times New Roman" w:cs="Times New Roman"/>
                <w:sz w:val="20"/>
                <w:szCs w:val="20"/>
              </w:rPr>
              <w:tab/>
              <w:t>vor depune notificarea, sau după caz cererea privind eliberarea autorizației pentru activitatea de emitere, oferta publică, admiterea la tranzacționare, furnizare  a serviciilor de criptoactive respective în conformitate cu prezenta lege;</w:t>
            </w:r>
          </w:p>
          <w:p w14:paraId="2789D5BD" w14:textId="77777777" w:rsidR="003101FD" w:rsidRPr="00435C04"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b)</w:t>
            </w:r>
            <w:r w:rsidRPr="00435C04">
              <w:rPr>
                <w:rFonts w:ascii="Times New Roman" w:hAnsi="Times New Roman" w:cs="Times New Roman"/>
                <w:sz w:val="20"/>
                <w:szCs w:val="20"/>
              </w:rPr>
              <w:tab/>
              <w:t>vor aduce activitatea lor de emitere, oferta publică, admiterea la tranzacționare de criptoactive, de furnizare a serviciilor de criptoactive şi raporturile lor cu persoanele terţe în conformitate cu dispoziţiile prezentei legi şi ale actelor normative aprobate pentru executarea acesteia.</w:t>
            </w:r>
          </w:p>
          <w:p w14:paraId="6DD9834E" w14:textId="77777777" w:rsidR="003101FD" w:rsidRPr="000B539E"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(2) Persoanele sau entitățile care nu au îndeplinit cerinţele prevăzute la alin.(1) sau a căror cerere de eliberare a autorizației a fost respinsă nu au dreptul să desfăşoare activitatea de emitere, oferta publică, admiterea la tranzacționare de criptoactive, de furnizare a serviciilor de criptoactive.</w:t>
            </w:r>
          </w:p>
        </w:tc>
        <w:tc>
          <w:tcPr>
            <w:tcW w:w="2684" w:type="dxa"/>
          </w:tcPr>
          <w:p w14:paraId="4C8F4AC2" w14:textId="77777777" w:rsidR="003101FD" w:rsidRPr="000B539E" w:rsidRDefault="003101FD" w:rsidP="003F639A">
            <w:pPr>
              <w:rPr>
                <w:rFonts w:ascii="Times New Roman" w:hAnsi="Times New Roman" w:cs="Times New Roman"/>
                <w:sz w:val="20"/>
                <w:szCs w:val="20"/>
              </w:rPr>
            </w:pPr>
          </w:p>
        </w:tc>
        <w:tc>
          <w:tcPr>
            <w:tcW w:w="3018" w:type="dxa"/>
          </w:tcPr>
          <w:p w14:paraId="3033E565" w14:textId="77777777" w:rsidR="003101FD" w:rsidRDefault="003101FD" w:rsidP="003F639A">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1F42344" w14:textId="77777777" w:rsidR="003101FD" w:rsidRPr="000B539E" w:rsidRDefault="003101FD" w:rsidP="003F639A">
            <w:pPr>
              <w:rPr>
                <w:rFonts w:ascii="Times New Roman" w:hAnsi="Times New Roman" w:cs="Times New Roman"/>
                <w:sz w:val="20"/>
                <w:szCs w:val="20"/>
              </w:rPr>
            </w:pPr>
            <w:r>
              <w:rPr>
                <w:rFonts w:ascii="Times New Roman" w:hAnsi="Times New Roman" w:cs="Times New Roman"/>
                <w:sz w:val="20"/>
                <w:szCs w:val="20"/>
                <w:lang w:val="ro-RO"/>
              </w:rPr>
              <w:lastRenderedPageBreak/>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CA5515" w:rsidRPr="000B539E" w14:paraId="244EEF9B" w14:textId="77777777" w:rsidTr="00B4511F">
        <w:trPr>
          <w:gridAfter w:val="1"/>
          <w:wAfter w:w="15" w:type="dxa"/>
        </w:trPr>
        <w:tc>
          <w:tcPr>
            <w:tcW w:w="4434" w:type="dxa"/>
            <w:gridSpan w:val="2"/>
          </w:tcPr>
          <w:p w14:paraId="321B3BE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144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Regulamentului (UE) nr. 1093/2010</w:t>
            </w:r>
          </w:p>
          <w:p w14:paraId="59D584F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La articolul 1 alineatul (2) din Regulamentul (UE) nr. 1093/2010, primul paragraf se înlocuiește cu următorul text:</w:t>
            </w:r>
          </w:p>
          <w:p w14:paraId="73528F65" w14:textId="6F5B3AEB"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„Autoritatea acționează în limitele competențelor care îi sunt conferite prin prezentul regulament și în limitele domeniului de aplicare al Directivei 2002/87/CE, al Directivei 2008/48/CE (*), al Directivei 2009/110/CE, al Regulamentului (UE) nr. 575/2013 (**), al Directivei 2013/36/UE (***), al Directivei 2014/49/UE (****), al Directivei 2014/92/UE (*****), al Directivei (UE) 2015/2366 (******), al Regulamentului (UE) 2023/1114 (*******) ale Parlamentului European și ale Consiliului, precum și, în măsura în care aceste acte se aplică instituțiilor financiare și de credit și autorităților competente care le supraveghează, în limitele părților relevante ale Directivei 2002/65/CE, inclusiv ale tuturor directivelor, regulamentelor și deciziilor adoptate în baza acestor acte, precum și ale oricărui alt act juridic cu caracter obligatoriu al Uniunii care conferă atribuții autorității. Autoritatea acționează, de asemenea, în </w:t>
            </w:r>
            <w:r w:rsidRPr="000B539E">
              <w:rPr>
                <w:rFonts w:ascii="Times New Roman" w:hAnsi="Times New Roman" w:cs="Times New Roman"/>
                <w:sz w:val="20"/>
                <w:szCs w:val="20"/>
              </w:rPr>
              <w:lastRenderedPageBreak/>
              <w:t>conformitate cu Regulamentul (UE) nr. 1024/2013 al Consiliului (********).</w:t>
            </w:r>
          </w:p>
        </w:tc>
        <w:tc>
          <w:tcPr>
            <w:tcW w:w="4318" w:type="dxa"/>
          </w:tcPr>
          <w:p w14:paraId="4153FD64" w14:textId="19F029E2" w:rsidR="00CA5515" w:rsidRPr="000B539E" w:rsidRDefault="00CA5515" w:rsidP="00CA5515">
            <w:pPr>
              <w:rPr>
                <w:rFonts w:ascii="Times New Roman" w:hAnsi="Times New Roman" w:cs="Times New Roman"/>
                <w:sz w:val="20"/>
                <w:szCs w:val="20"/>
              </w:rPr>
            </w:pPr>
          </w:p>
        </w:tc>
        <w:tc>
          <w:tcPr>
            <w:tcW w:w="2684" w:type="dxa"/>
          </w:tcPr>
          <w:p w14:paraId="4E2CCE27" w14:textId="2723E08B"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F311EC4" w14:textId="27AEE655"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4B86C363" w14:textId="77777777" w:rsidTr="00B4511F">
        <w:trPr>
          <w:gridAfter w:val="1"/>
          <w:wAfter w:w="15" w:type="dxa"/>
        </w:trPr>
        <w:tc>
          <w:tcPr>
            <w:tcW w:w="4434" w:type="dxa"/>
            <w:gridSpan w:val="2"/>
          </w:tcPr>
          <w:p w14:paraId="0AC978AC"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i/>
                <w:iCs/>
                <w:sz w:val="20"/>
                <w:szCs w:val="20"/>
              </w:rPr>
              <w:t>Articolul 145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Regulamentului (UE) nr. 1095/2010</w:t>
            </w:r>
          </w:p>
          <w:p w14:paraId="6E27264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La articolul 1 alineatul (2) din Regulamentul (UE) nr. 1095/2010, primul paragraf se înlocuiește cu următorul text:</w:t>
            </w:r>
          </w:p>
          <w:p w14:paraId="5CC86B6C" w14:textId="6EF3D8FD"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„Autoritatea acționează în limitele competențelor care îi sunt conferite prin prezentul regulament și în limitele domeniului de aplicare al Directivelor 97/9/CE, 98/26/CE, 2001/34/CE, 2002/47/CE, 2004/109/CE, 2009/65/CE, al Directivei 2011/61/UE a Parlamentului European și a Consiliului (*), al Regulamentului (CE) nr. 1060/2009 și al Directivei 2014/65/UE a Parlamentului European și a Consiliului (**), al Regulamentului (UE) 2017/1129 al Parlamentului European și al Consiliului (***), al Regulamentului (UE) 2023/1114 al Parlamentului European și al Consiliului (****) și în măsura în care aceste acte se aplică societăților care furnizează servicii de investiții sau organismelor de plasament colectiv care le comercializează unitățile de fond sau acțiunile, emitenților sau ofertanților de criptoactive, persoanelor care solicită admiterea la tranzacționare sau furnizorilor de servicii de criptoactive și autorităților competente care îi supraveghează, în limitele părților relevante ale Directivelor 2002/87/CE și 2002/65/CE, inclusiv ale tuturor directivelor, regulamentelor și deciziilor adoptate în baza acestor acte, precum și ale oricărui alt act juridic cu caracter obligatoriu al Uniunii care conferă atribuții Autorității.</w:t>
            </w:r>
          </w:p>
        </w:tc>
        <w:tc>
          <w:tcPr>
            <w:tcW w:w="4318" w:type="dxa"/>
          </w:tcPr>
          <w:p w14:paraId="0FCDF291" w14:textId="77777777" w:rsidR="00CA5515" w:rsidRPr="000B539E" w:rsidRDefault="00CA5515" w:rsidP="00CA5515">
            <w:pPr>
              <w:rPr>
                <w:rFonts w:ascii="Times New Roman" w:hAnsi="Times New Roman" w:cs="Times New Roman"/>
                <w:sz w:val="20"/>
                <w:szCs w:val="20"/>
              </w:rPr>
            </w:pPr>
          </w:p>
        </w:tc>
        <w:tc>
          <w:tcPr>
            <w:tcW w:w="2684" w:type="dxa"/>
          </w:tcPr>
          <w:p w14:paraId="6ADF6077" w14:textId="56868C4D"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BE6786E" w14:textId="63466709"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5109A526" w14:textId="77777777" w:rsidTr="00B4511F">
        <w:trPr>
          <w:gridAfter w:val="1"/>
          <w:wAfter w:w="15" w:type="dxa"/>
        </w:trPr>
        <w:tc>
          <w:tcPr>
            <w:tcW w:w="4434" w:type="dxa"/>
            <w:gridSpan w:val="2"/>
          </w:tcPr>
          <w:p w14:paraId="174ED007"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i/>
                <w:iCs/>
                <w:sz w:val="20"/>
                <w:szCs w:val="20"/>
              </w:rPr>
              <w:t>Articolul 146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Directivei 2013/36/UE</w:t>
            </w:r>
          </w:p>
          <w:p w14:paraId="458F5EB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În anexa I la Directiva 2013/36/UE, punctul 15 se înlocuiește cu următorul text:</w:t>
            </w:r>
          </w:p>
          <w:p w14:paraId="2831082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Emiterea de monede electronice, inclusiv de tokenuri de monedă electronică, astfel cum sunt definite la articolul 3 alineatul (1) punctul 7 din Regulamentul (UE) 2023/1114 al Parlamentului European și al Consiliului (*).</w:t>
            </w:r>
          </w:p>
          <w:p w14:paraId="7C12245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Emiterea de tokenuri raportate la active astfel cum este definită la articolul 3 alineatul (1) punctul 6 din Regulamentul (UE) 2023/1114.</w:t>
            </w:r>
          </w:p>
          <w:p w14:paraId="4CD6E025" w14:textId="2E375BD4"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17. Serviciile de criptoactive astfel cum sunt definite la articolul 3 alineatul (1) punctul 16 din Regulamentul (UE)</w:t>
            </w:r>
            <w:r>
              <w:rPr>
                <w:rFonts w:ascii="Times New Roman" w:hAnsi="Times New Roman" w:cs="Times New Roman"/>
                <w:sz w:val="20"/>
                <w:szCs w:val="20"/>
              </w:rPr>
              <w:t xml:space="preserve"> </w:t>
            </w:r>
            <w:r w:rsidRPr="000B539E">
              <w:rPr>
                <w:rFonts w:ascii="Times New Roman" w:hAnsi="Times New Roman" w:cs="Times New Roman"/>
                <w:sz w:val="20"/>
                <w:szCs w:val="20"/>
              </w:rPr>
              <w:t>2023/1114.</w:t>
            </w:r>
          </w:p>
        </w:tc>
        <w:tc>
          <w:tcPr>
            <w:tcW w:w="4318" w:type="dxa"/>
          </w:tcPr>
          <w:p w14:paraId="6A61BC5D" w14:textId="77777777" w:rsidR="00CA5515" w:rsidRPr="000B539E" w:rsidRDefault="00CA5515" w:rsidP="00CA5515">
            <w:pPr>
              <w:rPr>
                <w:rFonts w:ascii="Times New Roman" w:hAnsi="Times New Roman" w:cs="Times New Roman"/>
                <w:sz w:val="20"/>
                <w:szCs w:val="20"/>
              </w:rPr>
            </w:pPr>
          </w:p>
        </w:tc>
        <w:tc>
          <w:tcPr>
            <w:tcW w:w="2684" w:type="dxa"/>
          </w:tcPr>
          <w:p w14:paraId="42843339" w14:textId="32520702"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C860A4F" w14:textId="3F2180B7"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4D2F0FA8" w14:textId="77777777" w:rsidTr="00B4511F">
        <w:trPr>
          <w:gridAfter w:val="1"/>
          <w:wAfter w:w="15" w:type="dxa"/>
        </w:trPr>
        <w:tc>
          <w:tcPr>
            <w:tcW w:w="4434" w:type="dxa"/>
            <w:gridSpan w:val="2"/>
          </w:tcPr>
          <w:p w14:paraId="06A8011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i/>
                <w:iCs/>
                <w:sz w:val="20"/>
                <w:szCs w:val="20"/>
              </w:rPr>
              <w:t>Articolul 147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Directivei (UE) 2019/1937</w:t>
            </w:r>
          </w:p>
          <w:p w14:paraId="763EB54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În partea I.B a anexei la Directiva (UE) 2019/1937 se adaugă următorul punct:</w:t>
            </w:r>
          </w:p>
          <w:p w14:paraId="0DA29018" w14:textId="5EBC800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„(xxii) Regulamentul (UE) 2023/1114 al Parlamentului European și al Consiliului din 31 mai 2023 privind piețele criptoactivelor și de modificare a Regulamentelor (UE) nr. 1093/2010 și (UE) nr. 1095/2010 și a Directivelor 2013/36/UE și (UE) 2019/1937 (JO L 150, 9.6.2023, p. 40).”</w:t>
            </w:r>
          </w:p>
        </w:tc>
        <w:tc>
          <w:tcPr>
            <w:tcW w:w="4318" w:type="dxa"/>
          </w:tcPr>
          <w:p w14:paraId="307E91C8" w14:textId="77777777" w:rsidR="00CA5515" w:rsidRPr="000B539E" w:rsidRDefault="00CA5515" w:rsidP="00CA5515">
            <w:pPr>
              <w:rPr>
                <w:rFonts w:ascii="Times New Roman" w:hAnsi="Times New Roman" w:cs="Times New Roman"/>
                <w:sz w:val="20"/>
                <w:szCs w:val="20"/>
              </w:rPr>
            </w:pPr>
          </w:p>
        </w:tc>
        <w:tc>
          <w:tcPr>
            <w:tcW w:w="2684" w:type="dxa"/>
          </w:tcPr>
          <w:p w14:paraId="02AB6DD1" w14:textId="78CCEA17"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D73CC64" w14:textId="1154535F"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35DEF693" w14:textId="77777777" w:rsidTr="00B4511F">
        <w:trPr>
          <w:gridAfter w:val="1"/>
          <w:wAfter w:w="15" w:type="dxa"/>
        </w:trPr>
        <w:tc>
          <w:tcPr>
            <w:tcW w:w="4434" w:type="dxa"/>
            <w:gridSpan w:val="2"/>
          </w:tcPr>
          <w:p w14:paraId="402E9D1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i/>
                <w:iCs/>
                <w:sz w:val="20"/>
                <w:szCs w:val="20"/>
              </w:rPr>
              <w:t>Articolul 148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Transpunerea modificărilor aduse Directivelor 2013/36/UE și (UE) 2019/1937</w:t>
            </w:r>
          </w:p>
          <w:p w14:paraId="574D31E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Statele membre adoptă și publică până la 30 decembrie 2024 actele cu putere de lege și actele administrative necesare pentru a se conforma articolelor 146 și 147.</w:t>
            </w:r>
          </w:p>
          <w:p w14:paraId="7C148A1D" w14:textId="47804DC0"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Statele membre transmit Comisiei, ABE și ESMA textele principalelor dispoziții de drept intern pe care le adoptă în domeniul reglementat de articolul 116.</w:t>
            </w:r>
          </w:p>
        </w:tc>
        <w:tc>
          <w:tcPr>
            <w:tcW w:w="4318" w:type="dxa"/>
          </w:tcPr>
          <w:p w14:paraId="3B03733F" w14:textId="77777777" w:rsidR="00CA5515" w:rsidRPr="000B539E" w:rsidRDefault="00CA5515" w:rsidP="00CA5515">
            <w:pPr>
              <w:rPr>
                <w:rFonts w:ascii="Times New Roman" w:hAnsi="Times New Roman" w:cs="Times New Roman"/>
                <w:sz w:val="20"/>
                <w:szCs w:val="20"/>
              </w:rPr>
            </w:pPr>
          </w:p>
        </w:tc>
        <w:tc>
          <w:tcPr>
            <w:tcW w:w="2684" w:type="dxa"/>
          </w:tcPr>
          <w:p w14:paraId="0E690358" w14:textId="740D6612"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F605EE7" w14:textId="34807448"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3DC8FE19" w14:textId="77777777" w:rsidTr="00B4511F">
        <w:trPr>
          <w:gridAfter w:val="1"/>
          <w:wAfter w:w="15" w:type="dxa"/>
          <w:trHeight w:val="8322"/>
        </w:trPr>
        <w:tc>
          <w:tcPr>
            <w:tcW w:w="4434" w:type="dxa"/>
            <w:gridSpan w:val="2"/>
          </w:tcPr>
          <w:p w14:paraId="61BB71B9"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149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Intrarea în vigoare și aplicarea</w:t>
            </w:r>
          </w:p>
          <w:p w14:paraId="6F06BE1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Prezentul regulament intră în vigoare în a douăzecea zi de la data publicării în Jurnalul Oficial al Uniunii Europene.</w:t>
            </w:r>
          </w:p>
          <w:p w14:paraId="70B76A2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Prezentul regulament se aplică de la 30 decembrie 2024.</w:t>
            </w:r>
          </w:p>
          <w:p w14:paraId="4770F08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Prin derogare de la alineatul (2), titlurile III și IV se aplică de la 30 iunie 2024.</w:t>
            </w:r>
          </w:p>
          <w:p w14:paraId="31637A1E" w14:textId="1D9E7CF2"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Prin derogare de la alineatele (2) și (3) de la prezentul articol, articolul 2 alineatul (5), articolul 3 alineatul (2), articolul 6 alineatele (11) și (12), articolul 14 alineatul (1) al doilea paragraf, articolul 17 alineatul (8), articolul 18 alineatele (6) și (7), articolul 19 alineatele (10) și (11), articolul 21 alineatul (3), articolul 22 alineatele (6) și (7), articolul 31 alineatul (5), articolul 32 alineatul (5), articolul 34 alineatul (13), articolul 35 alineatul (6), articolul 36 alineatul (4), articolul 38 alineatul (5), articolul 42 alineatul (4), articolul 43 alineatul (11), articolul 45 alineatele (7) și (8), articolul 46 alineatul (6), articolul 47 alineatul (5), articolul 51 alineatele (10) și (15), articolul 60 alineatele (13) și (14), articolul 61 alineatul (3), articolul 62 alineatele (5) și (6), articolul 63 alineatul (11), articolul 66 alineatul (6), articolul 68 alineatul (10), articolul 71 alineatul (5), articolul 72 alineatul (5), articolul 76 alineatul (16), articolul 81 alineatul (15), articolul 82 alineatul (2), articolul 84 alineatul (4), articolul 88 alineatul (4), articolul 92 alineatele (2) și (3), articolul 95 alineatele (10) și (11), articolul 96 alineatul (3), articolul 97 alineatul (1), articolul 103 alineatul (8),</w:t>
            </w:r>
            <w:r>
              <w:rPr>
                <w:rFonts w:ascii="Times New Roman" w:hAnsi="Times New Roman" w:cs="Times New Roman"/>
                <w:sz w:val="20"/>
                <w:szCs w:val="20"/>
              </w:rPr>
              <w:t xml:space="preserve"> </w:t>
            </w:r>
            <w:r w:rsidRPr="000B539E">
              <w:rPr>
                <w:rFonts w:ascii="Times New Roman" w:hAnsi="Times New Roman" w:cs="Times New Roman"/>
                <w:sz w:val="20"/>
                <w:szCs w:val="20"/>
              </w:rPr>
              <w:t>articolul 104 alineatul (8), articolul 105 alineatul (7), articolul 107 alineatele (3) și (4), articolul 109 alineatul (8),</w:t>
            </w:r>
            <w:r>
              <w:rPr>
                <w:rFonts w:ascii="Times New Roman" w:hAnsi="Times New Roman" w:cs="Times New Roman"/>
                <w:sz w:val="20"/>
                <w:szCs w:val="20"/>
              </w:rPr>
              <w:t xml:space="preserve"> </w:t>
            </w:r>
            <w:r w:rsidRPr="000B539E">
              <w:rPr>
                <w:rFonts w:ascii="Times New Roman" w:hAnsi="Times New Roman" w:cs="Times New Roman"/>
                <w:sz w:val="20"/>
                <w:szCs w:val="20"/>
              </w:rPr>
              <w:t>articolul 119 alineatul (8), articolul 134 alineatul (10), articolul 137 alineatul (3) și articolul 139 se aplică de la 29 iunie 2023.</w:t>
            </w:r>
          </w:p>
        </w:tc>
        <w:tc>
          <w:tcPr>
            <w:tcW w:w="4318" w:type="dxa"/>
          </w:tcPr>
          <w:p w14:paraId="50509D06" w14:textId="77777777" w:rsidR="00CA5515" w:rsidRPr="000B539E" w:rsidRDefault="00CA5515" w:rsidP="00CA5515">
            <w:pPr>
              <w:rPr>
                <w:rFonts w:ascii="Times New Roman" w:hAnsi="Times New Roman" w:cs="Times New Roman"/>
                <w:sz w:val="20"/>
                <w:szCs w:val="20"/>
              </w:rPr>
            </w:pPr>
          </w:p>
        </w:tc>
        <w:tc>
          <w:tcPr>
            <w:tcW w:w="2684" w:type="dxa"/>
          </w:tcPr>
          <w:p w14:paraId="3FA4DE00" w14:textId="5D6A8409"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75DE430" w14:textId="66FEA292"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r w:rsidR="00CA5515" w:rsidRPr="000B539E" w14:paraId="0CEB4401" w14:textId="77777777" w:rsidTr="00B4511F">
        <w:trPr>
          <w:gridAfter w:val="1"/>
          <w:wAfter w:w="15" w:type="dxa"/>
        </w:trPr>
        <w:tc>
          <w:tcPr>
            <w:tcW w:w="4434" w:type="dxa"/>
            <w:gridSpan w:val="2"/>
          </w:tcPr>
          <w:p w14:paraId="2D7D9315" w14:textId="77777777" w:rsidR="00CA5515" w:rsidRPr="000B539E" w:rsidRDefault="00CA5515" w:rsidP="00CA5515">
            <w:pPr>
              <w:rPr>
                <w:rFonts w:ascii="Times New Roman" w:hAnsi="Times New Roman" w:cs="Times New Roman"/>
                <w:sz w:val="20"/>
                <w:szCs w:val="20"/>
              </w:rPr>
            </w:pPr>
          </w:p>
        </w:tc>
        <w:tc>
          <w:tcPr>
            <w:tcW w:w="4318" w:type="dxa"/>
          </w:tcPr>
          <w:p w14:paraId="3968FACC" w14:textId="77777777" w:rsidR="00321937" w:rsidRPr="00321937" w:rsidRDefault="00321937" w:rsidP="00321937">
            <w:pPr>
              <w:rPr>
                <w:rFonts w:ascii="Times New Roman" w:hAnsi="Times New Roman" w:cs="Times New Roman"/>
                <w:b/>
                <w:bCs/>
                <w:sz w:val="20"/>
                <w:szCs w:val="20"/>
              </w:rPr>
            </w:pPr>
            <w:r w:rsidRPr="00321937">
              <w:rPr>
                <w:rFonts w:ascii="Times New Roman" w:hAnsi="Times New Roman" w:cs="Times New Roman"/>
                <w:b/>
                <w:bCs/>
                <w:sz w:val="20"/>
                <w:szCs w:val="20"/>
              </w:rPr>
              <w:t>ANEXA</w:t>
            </w:r>
          </w:p>
          <w:p w14:paraId="0B6A2AEC" w14:textId="77777777" w:rsidR="00321937" w:rsidRPr="00321937" w:rsidRDefault="00321937" w:rsidP="00321937">
            <w:pPr>
              <w:rPr>
                <w:rFonts w:ascii="Times New Roman" w:hAnsi="Times New Roman" w:cs="Times New Roman"/>
                <w:b/>
                <w:bCs/>
                <w:sz w:val="20"/>
                <w:szCs w:val="20"/>
              </w:rPr>
            </w:pPr>
            <w:r w:rsidRPr="00321937">
              <w:rPr>
                <w:rFonts w:ascii="Times New Roman" w:hAnsi="Times New Roman" w:cs="Times New Roman"/>
                <w:b/>
                <w:bCs/>
                <w:sz w:val="20"/>
                <w:szCs w:val="20"/>
              </w:rPr>
              <w:t>Modificarea unor acte normative</w:t>
            </w:r>
          </w:p>
          <w:p w14:paraId="10EFD2D8" w14:textId="77777777" w:rsidR="00321937" w:rsidRDefault="00321937" w:rsidP="00321937">
            <w:pPr>
              <w:rPr>
                <w:rFonts w:ascii="Times New Roman" w:hAnsi="Times New Roman" w:cs="Times New Roman"/>
                <w:sz w:val="20"/>
                <w:szCs w:val="20"/>
              </w:rPr>
            </w:pPr>
          </w:p>
          <w:p w14:paraId="62F7C0B2" w14:textId="0B2E794A"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1) – Legea nr. 548/1995 cu privire la Banca Națională a Moldovei (republicată în Monitorul Oficial al Republicii Moldova, 2015, nr. 297-300, art. 544), cu modificările ulterioare, se modifică după cum urmează:</w:t>
            </w:r>
          </w:p>
          <w:p w14:paraId="55A84514"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lastRenderedPageBreak/>
              <w:t>1.  La articolul 5:</w:t>
            </w:r>
          </w:p>
          <w:p w14:paraId="336EF6FE"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alineatul (1) se completează cu literele p1) cu următorul cuprins:</w:t>
            </w:r>
          </w:p>
          <w:p w14:paraId="4306493D" w14:textId="08829CC9"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„p</w:t>
            </w:r>
            <w:r w:rsidRPr="00321937">
              <w:rPr>
                <w:rFonts w:ascii="Times New Roman" w:hAnsi="Times New Roman" w:cs="Times New Roman"/>
                <w:sz w:val="20"/>
                <w:szCs w:val="20"/>
                <w:vertAlign w:val="superscript"/>
              </w:rPr>
              <w:t>1</w:t>
            </w:r>
            <w:r w:rsidRPr="00321937">
              <w:rPr>
                <w:rFonts w:ascii="Times New Roman" w:hAnsi="Times New Roman" w:cs="Times New Roman"/>
                <w:sz w:val="20"/>
                <w:szCs w:val="20"/>
              </w:rPr>
              <w:t xml:space="preserve">) acționează ca organ cu funcții de reglementare, autorizare, supraveghere și control asupra activității desfășurate pe piața criptoactivelor prevăzute la art. 85 alin. (3) din </w:t>
            </w:r>
            <w:r w:rsidR="0061246B">
              <w:rPr>
                <w:rFonts w:ascii="Times New Roman" w:hAnsi="Times New Roman" w:cs="Times New Roman"/>
                <w:sz w:val="20"/>
                <w:szCs w:val="20"/>
              </w:rPr>
              <w:t>legislația</w:t>
            </w:r>
            <w:r w:rsidRPr="00321937">
              <w:rPr>
                <w:rFonts w:ascii="Times New Roman" w:hAnsi="Times New Roman" w:cs="Times New Roman"/>
                <w:sz w:val="20"/>
                <w:szCs w:val="20"/>
              </w:rPr>
              <w:t xml:space="preserve"> privind piața criptoactivelor;” </w:t>
            </w:r>
          </w:p>
          <w:p w14:paraId="63347044"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2. La articolul 752:</w:t>
            </w:r>
          </w:p>
          <w:p w14:paraId="6DC3C900"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 xml:space="preserve"> se completează cu alineatul (2</w:t>
            </w:r>
            <w:r w:rsidRPr="0061246B">
              <w:rPr>
                <w:rFonts w:ascii="Times New Roman" w:hAnsi="Times New Roman" w:cs="Times New Roman"/>
                <w:sz w:val="20"/>
                <w:szCs w:val="20"/>
                <w:vertAlign w:val="superscript"/>
              </w:rPr>
              <w:t>3</w:t>
            </w:r>
            <w:r w:rsidRPr="00321937">
              <w:rPr>
                <w:rFonts w:ascii="Times New Roman" w:hAnsi="Times New Roman" w:cs="Times New Roman"/>
                <w:sz w:val="20"/>
                <w:szCs w:val="20"/>
              </w:rPr>
              <w:t>) cu următorul cuprins:</w:t>
            </w:r>
          </w:p>
          <w:p w14:paraId="496B8770" w14:textId="77777777" w:rsid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„(2</w:t>
            </w:r>
            <w:r w:rsidRPr="00321937">
              <w:rPr>
                <w:rFonts w:ascii="Times New Roman" w:hAnsi="Times New Roman" w:cs="Times New Roman"/>
                <w:sz w:val="20"/>
                <w:szCs w:val="20"/>
                <w:vertAlign w:val="superscript"/>
              </w:rPr>
              <w:t>3</w:t>
            </w:r>
            <w:r w:rsidRPr="00321937">
              <w:rPr>
                <w:rFonts w:ascii="Times New Roman" w:hAnsi="Times New Roman" w:cs="Times New Roman"/>
                <w:sz w:val="20"/>
                <w:szCs w:val="20"/>
              </w:rPr>
              <w:t>) Sancțiunile și măsurile care pot fi aplicate de Banca Naţională faţă de persoanele sau entitățile care desfășoară activități prevăzute la art. 85 alin. (3) din legislația privind piața criptoactivelor, se aplică de către Comitetului executiv. Măsurile şi sancțiunile prevăzute la art.86 alin.(2) și art.97 alin.(2) lit.a) şi b) din legislația privind piața criptoactivelor pot fi aplicate de către guvernatorul, prim-viceguvernatorul sau viceguvernatorii Băncii Naţionale.”</w:t>
            </w:r>
          </w:p>
          <w:p w14:paraId="0B02FF36" w14:textId="02FD45CD"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 xml:space="preserve"> </w:t>
            </w:r>
          </w:p>
          <w:p w14:paraId="0D0577FD"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2) – Legea nr.192/1998 privind Comisia Naţională a Pieţei Financiare (republicată în Monitorul Oficial al Republicii Moldova, 2007, nr.117–126BIS),  cu modificările ulterioare, se modifică după cum urmează:</w:t>
            </w:r>
          </w:p>
          <w:p w14:paraId="25D8CF52"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1. La articolul 4:</w:t>
            </w:r>
          </w:p>
          <w:p w14:paraId="09964F4A" w14:textId="7A5C4059"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alineatul (2</w:t>
            </w:r>
            <w:r w:rsidRPr="0061246B">
              <w:rPr>
                <w:rFonts w:ascii="Times New Roman" w:hAnsi="Times New Roman" w:cs="Times New Roman"/>
                <w:sz w:val="20"/>
                <w:szCs w:val="20"/>
                <w:vertAlign w:val="superscript"/>
              </w:rPr>
              <w:t>1</w:t>
            </w:r>
            <w:r w:rsidRPr="00321937">
              <w:rPr>
                <w:rFonts w:ascii="Times New Roman" w:hAnsi="Times New Roman" w:cs="Times New Roman"/>
                <w:sz w:val="20"/>
                <w:szCs w:val="20"/>
              </w:rPr>
              <w:t xml:space="preserve">) se completează cu litera </w:t>
            </w:r>
            <w:r w:rsidR="0061246B">
              <w:rPr>
                <w:rFonts w:ascii="Times New Roman" w:hAnsi="Times New Roman" w:cs="Times New Roman"/>
                <w:sz w:val="20"/>
                <w:szCs w:val="20"/>
              </w:rPr>
              <w:t>i</w:t>
            </w:r>
            <w:r w:rsidRPr="00321937">
              <w:rPr>
                <w:rFonts w:ascii="Times New Roman" w:hAnsi="Times New Roman" w:cs="Times New Roman"/>
                <w:sz w:val="20"/>
                <w:szCs w:val="20"/>
              </w:rPr>
              <w:t>) cu următorul cuprins:</w:t>
            </w:r>
          </w:p>
          <w:p w14:paraId="666C7CD5" w14:textId="6546F4F2" w:rsidR="00321937" w:rsidRPr="00321937" w:rsidRDefault="0061246B" w:rsidP="00321937">
            <w:pPr>
              <w:rPr>
                <w:rFonts w:ascii="Times New Roman" w:hAnsi="Times New Roman" w:cs="Times New Roman"/>
                <w:sz w:val="20"/>
                <w:szCs w:val="20"/>
              </w:rPr>
            </w:pPr>
            <w:r>
              <w:rPr>
                <w:rFonts w:ascii="Times New Roman" w:hAnsi="Times New Roman" w:cs="Times New Roman"/>
                <w:sz w:val="20"/>
                <w:szCs w:val="20"/>
              </w:rPr>
              <w:t>„i</w:t>
            </w:r>
            <w:r w:rsidR="00321937" w:rsidRPr="00321937">
              <w:rPr>
                <w:rFonts w:ascii="Times New Roman" w:hAnsi="Times New Roman" w:cs="Times New Roman"/>
                <w:sz w:val="20"/>
                <w:szCs w:val="20"/>
              </w:rPr>
              <w:t>) emitenții, ofertanții, persoanele care solicită admiterea la tranzacționare a criptoactivelor, altele decât tokenurile raportate la active și tokenurile de monedă electronică, emitenții de tokenuri raportate la active, emitenții de tokenuri de monedă electronică, furnizorii de servicii de criptoactive;</w:t>
            </w:r>
          </w:p>
          <w:p w14:paraId="6AFDE4FF"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se completează cu alineatele (2</w:t>
            </w:r>
            <w:r w:rsidRPr="0061246B">
              <w:rPr>
                <w:rFonts w:ascii="Times New Roman" w:hAnsi="Times New Roman" w:cs="Times New Roman"/>
                <w:sz w:val="20"/>
                <w:szCs w:val="20"/>
                <w:vertAlign w:val="superscript"/>
              </w:rPr>
              <w:t>5</w:t>
            </w:r>
            <w:r w:rsidRPr="00321937">
              <w:rPr>
                <w:rFonts w:ascii="Times New Roman" w:hAnsi="Times New Roman" w:cs="Times New Roman"/>
                <w:sz w:val="20"/>
                <w:szCs w:val="20"/>
              </w:rPr>
              <w:t>) și (2</w:t>
            </w:r>
            <w:r w:rsidRPr="0061246B">
              <w:rPr>
                <w:rFonts w:ascii="Times New Roman" w:hAnsi="Times New Roman" w:cs="Times New Roman"/>
                <w:sz w:val="20"/>
                <w:szCs w:val="20"/>
                <w:vertAlign w:val="superscript"/>
              </w:rPr>
              <w:t>6</w:t>
            </w:r>
            <w:r w:rsidRPr="00321937">
              <w:rPr>
                <w:rFonts w:ascii="Times New Roman" w:hAnsi="Times New Roman" w:cs="Times New Roman"/>
                <w:sz w:val="20"/>
                <w:szCs w:val="20"/>
              </w:rPr>
              <w:t>)  cu următorul cuprins:</w:t>
            </w:r>
          </w:p>
          <w:p w14:paraId="294700E0" w14:textId="40BB8FAB"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„(2</w:t>
            </w:r>
            <w:r w:rsidRPr="0061246B">
              <w:rPr>
                <w:rFonts w:ascii="Times New Roman" w:hAnsi="Times New Roman" w:cs="Times New Roman"/>
                <w:sz w:val="20"/>
                <w:szCs w:val="20"/>
                <w:vertAlign w:val="superscript"/>
              </w:rPr>
              <w:t>5</w:t>
            </w:r>
            <w:r w:rsidRPr="00321937">
              <w:rPr>
                <w:rFonts w:ascii="Times New Roman" w:hAnsi="Times New Roman" w:cs="Times New Roman"/>
                <w:sz w:val="20"/>
                <w:szCs w:val="20"/>
              </w:rPr>
              <w:t>) Atribuțiile Comisiei Naționale privind reglementarea, autorizarea, supravegherea, investigarea și controlul se extinde asupra activităților desfășurate pe piața criptoactivelor în limitele competențelor stabil</w:t>
            </w:r>
            <w:r w:rsidR="0061246B">
              <w:rPr>
                <w:rFonts w:ascii="Times New Roman" w:hAnsi="Times New Roman" w:cs="Times New Roman"/>
                <w:sz w:val="20"/>
                <w:szCs w:val="20"/>
              </w:rPr>
              <w:t>ite la art. 85 alin. (2) din</w:t>
            </w:r>
            <w:bookmarkStart w:id="0" w:name="_GoBack"/>
            <w:bookmarkEnd w:id="0"/>
            <w:r w:rsidRPr="00321937">
              <w:rPr>
                <w:rFonts w:ascii="Times New Roman" w:hAnsi="Times New Roman" w:cs="Times New Roman"/>
                <w:sz w:val="20"/>
                <w:szCs w:val="20"/>
              </w:rPr>
              <w:t xml:space="preserve"> legislația privind piața criptoactivelor;”</w:t>
            </w:r>
          </w:p>
          <w:p w14:paraId="23F95D21" w14:textId="337809A6" w:rsid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lastRenderedPageBreak/>
              <w:t>„(2</w:t>
            </w:r>
            <w:r w:rsidRPr="0061246B">
              <w:rPr>
                <w:rFonts w:ascii="Times New Roman" w:hAnsi="Times New Roman" w:cs="Times New Roman"/>
                <w:sz w:val="20"/>
                <w:szCs w:val="20"/>
                <w:vertAlign w:val="superscript"/>
              </w:rPr>
              <w:t>6</w:t>
            </w:r>
            <w:r w:rsidRPr="00321937">
              <w:rPr>
                <w:rFonts w:ascii="Times New Roman" w:hAnsi="Times New Roman" w:cs="Times New Roman"/>
                <w:sz w:val="20"/>
                <w:szCs w:val="20"/>
              </w:rPr>
              <w:t>) Comisia Naţională adoptă acte normative privind stabilirea cerințelor și/sau standardelor tehnice aferente activităților desfășurate pe piața criptoactivelor, în limitele competențelor stab</w:t>
            </w:r>
            <w:r w:rsidR="0061246B">
              <w:rPr>
                <w:rFonts w:ascii="Times New Roman" w:hAnsi="Times New Roman" w:cs="Times New Roman"/>
                <w:sz w:val="20"/>
                <w:szCs w:val="20"/>
              </w:rPr>
              <w:t xml:space="preserve">ilite la art. 85 alin. (2)) </w:t>
            </w:r>
            <w:r w:rsidRPr="00321937">
              <w:rPr>
                <w:rFonts w:ascii="Times New Roman" w:hAnsi="Times New Roman" w:cs="Times New Roman"/>
                <w:sz w:val="20"/>
                <w:szCs w:val="20"/>
              </w:rPr>
              <w:t>din legislația privind piața criptoactivelor;”</w:t>
            </w:r>
            <w:r>
              <w:rPr>
                <w:rFonts w:ascii="Times New Roman" w:hAnsi="Times New Roman" w:cs="Times New Roman"/>
                <w:sz w:val="20"/>
                <w:szCs w:val="20"/>
              </w:rPr>
              <w:t>.</w:t>
            </w:r>
          </w:p>
          <w:p w14:paraId="1D480E5D" w14:textId="77777777" w:rsidR="00321937" w:rsidRPr="00321937" w:rsidRDefault="00321937" w:rsidP="00321937">
            <w:pPr>
              <w:rPr>
                <w:rFonts w:ascii="Times New Roman" w:hAnsi="Times New Roman" w:cs="Times New Roman"/>
                <w:sz w:val="20"/>
                <w:szCs w:val="20"/>
              </w:rPr>
            </w:pPr>
          </w:p>
          <w:p w14:paraId="307686F8"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3) - Legea nr. 114/2012 cu privire la serviciile de plată şi moneda electronică (Monitorul Oficial al Republicii Moldova, 2012, nr. 193-197, art. 661),  cu modificările ulterioare,  se modifică după cum urmează:</w:t>
            </w:r>
          </w:p>
          <w:p w14:paraId="4E24929D"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1.  La articolul 25:</w:t>
            </w:r>
          </w:p>
          <w:p w14:paraId="6C19658D"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alineatul (1) se completează cu litera d) cu următorul cuprins:</w:t>
            </w:r>
          </w:p>
          <w:p w14:paraId="2559CE3B"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„d) furnizarea serviciilor de criptoactive, în limitele și în condițiile stabilite în conformitate cu legislația privind piața criptoactivelor.”</w:t>
            </w:r>
          </w:p>
          <w:p w14:paraId="01497897"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2. La articolul 88:</w:t>
            </w:r>
          </w:p>
          <w:p w14:paraId="7AA3F372"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alineatul (1) se completează cu literele e) și f) cu următorul cuprins:</w:t>
            </w:r>
          </w:p>
          <w:p w14:paraId="7EBF5E43"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„e) emiterea tokenului de monedă electronică, realizarea ofertei publice și/sau admiterea la tranzacționare a respectivului token de monedă electronică, în conformitate cu legislația privind piața criptoactivelor.”</w:t>
            </w:r>
          </w:p>
          <w:p w14:paraId="0E9033D8" w14:textId="3D836944" w:rsid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„f) furnizarea serviciilor de criptoactive, în limitele și în condițiile stabilite în conformitate cu legilația privind piața criptoactivelor.”</w:t>
            </w:r>
            <w:r>
              <w:rPr>
                <w:rFonts w:ascii="Times New Roman" w:hAnsi="Times New Roman" w:cs="Times New Roman"/>
                <w:sz w:val="20"/>
                <w:szCs w:val="20"/>
              </w:rPr>
              <w:t>.</w:t>
            </w:r>
          </w:p>
          <w:p w14:paraId="06E24B55" w14:textId="77777777" w:rsidR="00321937" w:rsidRPr="00321937" w:rsidRDefault="00321937" w:rsidP="00321937">
            <w:pPr>
              <w:rPr>
                <w:rFonts w:ascii="Times New Roman" w:hAnsi="Times New Roman" w:cs="Times New Roman"/>
                <w:sz w:val="20"/>
                <w:szCs w:val="20"/>
              </w:rPr>
            </w:pPr>
          </w:p>
          <w:p w14:paraId="4D21908D"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4) – Legea nr. 202/2017 privind activitatea băncilor (Monitorul Oficial al Republicii Moldova, 2017, nr. 434-439, art. 727), cu modificările ulterioare,  se modifică după cum urmează:</w:t>
            </w:r>
          </w:p>
          <w:p w14:paraId="1BB35C13"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1.  La articolul 14:</w:t>
            </w:r>
          </w:p>
          <w:p w14:paraId="4ADFF921"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 xml:space="preserve">alineatul (1), după litera o), se completează cu literele o1), o2) și o3) cu următorul cuprins: </w:t>
            </w:r>
          </w:p>
          <w:p w14:paraId="0D65319F"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„o</w:t>
            </w:r>
            <w:r w:rsidRPr="00321937">
              <w:rPr>
                <w:rFonts w:ascii="Times New Roman" w:hAnsi="Times New Roman" w:cs="Times New Roman"/>
                <w:sz w:val="20"/>
                <w:szCs w:val="20"/>
                <w:vertAlign w:val="superscript"/>
              </w:rPr>
              <w:t>1</w:t>
            </w:r>
            <w:r w:rsidRPr="00321937">
              <w:rPr>
                <w:rFonts w:ascii="Times New Roman" w:hAnsi="Times New Roman" w:cs="Times New Roman"/>
                <w:sz w:val="20"/>
                <w:szCs w:val="20"/>
              </w:rPr>
              <w:t>. emiterea de tokenului raportate la active, realizarea ofertei publice și/sau admiterea la tranzacționare a respectivului token raportat la active, în conformitate cu legislația privind piața criptoactivelor.”</w:t>
            </w:r>
          </w:p>
          <w:p w14:paraId="7E2D50F0" w14:textId="77777777" w:rsidR="00321937" w:rsidRPr="00321937"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„o</w:t>
            </w:r>
            <w:r w:rsidRPr="00321937">
              <w:rPr>
                <w:rFonts w:ascii="Times New Roman" w:hAnsi="Times New Roman" w:cs="Times New Roman"/>
                <w:sz w:val="20"/>
                <w:szCs w:val="20"/>
                <w:vertAlign w:val="superscript"/>
              </w:rPr>
              <w:t>2</w:t>
            </w:r>
            <w:r w:rsidRPr="00321937">
              <w:rPr>
                <w:rFonts w:ascii="Times New Roman" w:hAnsi="Times New Roman" w:cs="Times New Roman"/>
                <w:sz w:val="20"/>
                <w:szCs w:val="20"/>
              </w:rPr>
              <w:t xml:space="preserve">. emiterea tokenului de monedă electronică, realizarea ofertei publice și/sau admiterea la tranzacționare a respectivului token de monedă </w:t>
            </w:r>
            <w:r w:rsidRPr="00321937">
              <w:rPr>
                <w:rFonts w:ascii="Times New Roman" w:hAnsi="Times New Roman" w:cs="Times New Roman"/>
                <w:sz w:val="20"/>
                <w:szCs w:val="20"/>
              </w:rPr>
              <w:lastRenderedPageBreak/>
              <w:t>electronică, în conformitate cu legislația privind piața criptoactivelor.”</w:t>
            </w:r>
          </w:p>
          <w:p w14:paraId="458057B5" w14:textId="42F62373" w:rsidR="00CA5515" w:rsidRPr="000B539E" w:rsidRDefault="00321937" w:rsidP="00321937">
            <w:pPr>
              <w:rPr>
                <w:rFonts w:ascii="Times New Roman" w:hAnsi="Times New Roman" w:cs="Times New Roman"/>
                <w:sz w:val="20"/>
                <w:szCs w:val="20"/>
              </w:rPr>
            </w:pPr>
            <w:r w:rsidRPr="00321937">
              <w:rPr>
                <w:rFonts w:ascii="Times New Roman" w:hAnsi="Times New Roman" w:cs="Times New Roman"/>
                <w:sz w:val="20"/>
                <w:szCs w:val="20"/>
              </w:rPr>
              <w:t>„o</w:t>
            </w:r>
            <w:r w:rsidRPr="00321937">
              <w:rPr>
                <w:rFonts w:ascii="Times New Roman" w:hAnsi="Times New Roman" w:cs="Times New Roman"/>
                <w:sz w:val="20"/>
                <w:szCs w:val="20"/>
                <w:vertAlign w:val="superscript"/>
              </w:rPr>
              <w:t>3</w:t>
            </w:r>
            <w:r w:rsidRPr="00321937">
              <w:rPr>
                <w:rFonts w:ascii="Times New Roman" w:hAnsi="Times New Roman" w:cs="Times New Roman"/>
                <w:sz w:val="20"/>
                <w:szCs w:val="20"/>
              </w:rPr>
              <w:t>. furnizarea serviciilor de criptoactive, în limitele și în condițiile stabilite în conformitate cu legislația privind piața criptoactivelor.”</w:t>
            </w:r>
            <w:r w:rsidR="00566B04">
              <w:rPr>
                <w:rFonts w:ascii="Times New Roman" w:hAnsi="Times New Roman" w:cs="Times New Roman"/>
                <w:sz w:val="20"/>
                <w:szCs w:val="20"/>
              </w:rPr>
              <w:t>.</w:t>
            </w:r>
          </w:p>
        </w:tc>
        <w:tc>
          <w:tcPr>
            <w:tcW w:w="2684" w:type="dxa"/>
          </w:tcPr>
          <w:p w14:paraId="67B194BE" w14:textId="77777777" w:rsidR="00CA5515" w:rsidRPr="000B539E" w:rsidRDefault="00CA5515" w:rsidP="00CA5515">
            <w:pPr>
              <w:rPr>
                <w:rFonts w:ascii="Times New Roman" w:hAnsi="Times New Roman" w:cs="Times New Roman"/>
                <w:sz w:val="20"/>
                <w:szCs w:val="20"/>
              </w:rPr>
            </w:pPr>
          </w:p>
        </w:tc>
        <w:tc>
          <w:tcPr>
            <w:tcW w:w="3018" w:type="dxa"/>
          </w:tcPr>
          <w:p w14:paraId="22A41CA2" w14:textId="3F357FD1"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Prevederi cu specificul național, unele propuneri de completare și modificare a prevederilor cadrului legal național, în vederea punerii în aplicare a Legii.</w:t>
            </w:r>
          </w:p>
        </w:tc>
      </w:tr>
      <w:tr w:rsidR="00CA5515" w:rsidRPr="00161A1B" w14:paraId="71DDFF89" w14:textId="77777777" w:rsidTr="00B4511F">
        <w:trPr>
          <w:gridAfter w:val="1"/>
          <w:wAfter w:w="15" w:type="dxa"/>
        </w:trPr>
        <w:tc>
          <w:tcPr>
            <w:tcW w:w="4434" w:type="dxa"/>
            <w:gridSpan w:val="2"/>
          </w:tcPr>
          <w:p w14:paraId="4294CF8A" w14:textId="77777777" w:rsidR="00CA5515" w:rsidRPr="00EA0041" w:rsidRDefault="00CA5515" w:rsidP="00CA5515">
            <w:pPr>
              <w:rPr>
                <w:rFonts w:ascii="Times New Roman" w:hAnsi="Times New Roman" w:cs="Times New Roman"/>
                <w:sz w:val="20"/>
                <w:szCs w:val="20"/>
              </w:rPr>
            </w:pPr>
            <w:r w:rsidRPr="00EA0041">
              <w:rPr>
                <w:rFonts w:ascii="Times New Roman" w:hAnsi="Times New Roman" w:cs="Times New Roman"/>
                <w:sz w:val="20"/>
                <w:szCs w:val="20"/>
              </w:rPr>
              <w:lastRenderedPageBreak/>
              <w:t>ANEXA I</w:t>
            </w:r>
          </w:p>
          <w:p w14:paraId="4973C8A4" w14:textId="61EAC17D" w:rsidR="00CA5515" w:rsidRPr="00EA0041" w:rsidRDefault="00CA5515" w:rsidP="00CA5515">
            <w:pPr>
              <w:rPr>
                <w:rFonts w:ascii="Times New Roman" w:hAnsi="Times New Roman" w:cs="Times New Roman"/>
                <w:sz w:val="20"/>
                <w:szCs w:val="20"/>
              </w:rPr>
            </w:pPr>
            <w:r w:rsidRPr="00EA0041">
              <w:rPr>
                <w:rFonts w:ascii="Times New Roman" w:hAnsi="Times New Roman" w:cs="Times New Roman"/>
                <w:b/>
                <w:bCs/>
                <w:sz w:val="20"/>
                <w:szCs w:val="20"/>
              </w:rPr>
              <w:t>INFORMAȚII CARE TREBUIE PUBLICATE ÎN CARTEA ALBĂ PENTRU CRIPTOACTIVE, ALTELE DECÂT TOKENURILE RAPORTATE LA ACTIVE SAU TOKENURILE DE MONEDĂ ELECTRONICĂ</w:t>
            </w:r>
          </w:p>
        </w:tc>
        <w:tc>
          <w:tcPr>
            <w:tcW w:w="4318" w:type="dxa"/>
          </w:tcPr>
          <w:p w14:paraId="59E02BDD" w14:textId="77777777" w:rsidR="00CA5515" w:rsidRPr="00EA0041" w:rsidRDefault="00CA5515" w:rsidP="00CA5515">
            <w:pPr>
              <w:rPr>
                <w:rFonts w:ascii="Times New Roman" w:hAnsi="Times New Roman" w:cs="Times New Roman"/>
                <w:sz w:val="20"/>
                <w:szCs w:val="20"/>
              </w:rPr>
            </w:pPr>
            <w:r w:rsidRPr="00EA0041">
              <w:rPr>
                <w:rFonts w:ascii="Times New Roman" w:hAnsi="Times New Roman" w:cs="Times New Roman"/>
                <w:sz w:val="20"/>
                <w:szCs w:val="20"/>
              </w:rPr>
              <w:t>ANEXA nr.1</w:t>
            </w:r>
          </w:p>
          <w:p w14:paraId="79E5218D" w14:textId="07FFAC1C" w:rsidR="00CA5515" w:rsidRPr="00EA0041" w:rsidRDefault="00CA5515" w:rsidP="00CA5515">
            <w:pPr>
              <w:rPr>
                <w:rFonts w:ascii="Times New Roman" w:hAnsi="Times New Roman" w:cs="Times New Roman"/>
                <w:sz w:val="20"/>
                <w:szCs w:val="20"/>
              </w:rPr>
            </w:pPr>
            <w:r w:rsidRPr="00EA0041">
              <w:rPr>
                <w:rFonts w:ascii="Times New Roman" w:hAnsi="Times New Roman" w:cs="Times New Roman"/>
                <w:b/>
                <w:bCs/>
                <w:sz w:val="20"/>
                <w:szCs w:val="20"/>
              </w:rPr>
              <w:t>INFORMAȚII CARE TREBUIE PUBLICATE ÎN CARTEA ALBĂ PENTRU CRIPTOACTIVE, ALTELE DECÂT TOKENURILE RAPORTATE LA ACTIVE SAU TOKENURILE DE MONEDĂ ELECTRONICĂ</w:t>
            </w:r>
          </w:p>
        </w:tc>
        <w:tc>
          <w:tcPr>
            <w:tcW w:w="2684" w:type="dxa"/>
          </w:tcPr>
          <w:p w14:paraId="66452697" w14:textId="4DF8A662"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05E65F2D" w14:textId="77777777" w:rsidR="00CA5515" w:rsidRPr="00161A1B" w:rsidRDefault="00CA5515" w:rsidP="00CA5515">
            <w:pPr>
              <w:rPr>
                <w:rFonts w:ascii="Times New Roman" w:hAnsi="Times New Roman" w:cs="Times New Roman"/>
                <w:color w:val="EE0000"/>
                <w:sz w:val="20"/>
                <w:szCs w:val="20"/>
              </w:rPr>
            </w:pPr>
          </w:p>
        </w:tc>
      </w:tr>
      <w:tr w:rsidR="00CA5515" w:rsidRPr="000B539E" w14:paraId="0A5FCC7A" w14:textId="77777777" w:rsidTr="00B4511F">
        <w:trPr>
          <w:gridAfter w:val="1"/>
          <w:wAfter w:w="15" w:type="dxa"/>
        </w:trPr>
        <w:tc>
          <w:tcPr>
            <w:tcW w:w="4434" w:type="dxa"/>
            <w:gridSpan w:val="2"/>
          </w:tcPr>
          <w:p w14:paraId="31BAFF0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A:</w:t>
            </w:r>
            <w:r w:rsidRPr="000B539E">
              <w:rPr>
                <w:rFonts w:ascii="Times New Roman" w:hAnsi="Times New Roman" w:cs="Times New Roman"/>
                <w:sz w:val="20"/>
                <w:szCs w:val="20"/>
              </w:rPr>
              <w:t xml:space="preserve"> Informații despre ofertant sau persoana care solicită admiterea la tranzacționare</w:t>
            </w:r>
          </w:p>
          <w:p w14:paraId="6DD5F55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443145D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31506D0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7573299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5E0F585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0DBD4E1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Un număr de telefon și o adresă de e-mail ale ofertantului sau ale persoanei care solicită admiterea la tranzacționare, precum și termenul de zile în care un investitor care contactează ofertantul sau persoana care solicită admiterea la</w:t>
            </w:r>
          </w:p>
          <w:p w14:paraId="3269703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tranzacționare va primi un răspuns prin intermediul numărului de telefon sau al adresei de e-mail respective;</w:t>
            </w:r>
          </w:p>
          <w:p w14:paraId="1202E01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denumirea societății-mamă;</w:t>
            </w:r>
          </w:p>
          <w:p w14:paraId="135BEB1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Identitatea, adresele profesionale și funcțiile persoanelor care sunt membri ai organului de conducere al ofertantului sau ale persoanei care solicită admiterea la tranzacționare;</w:t>
            </w:r>
          </w:p>
          <w:p w14:paraId="48557F5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ofertantului sau a persoanei care solicită admiterea la tranzacționare și, după caz, a societății-mamă aferente;</w:t>
            </w:r>
          </w:p>
          <w:p w14:paraId="1302B46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Situația financiară a ofertantului sau a persoanei care solicită admiterea la tranzacționare din ultimii trei ani sau, în cazul în care ofertantul sau persoana care solicită admiterea la tranzacționare a fost înființat(ă) cu mai puțin de trei ani în urmă, situația financiară de la data înregistrării sale.</w:t>
            </w:r>
          </w:p>
          <w:p w14:paraId="69CF82B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Situația financiară se evaluează pe baza unei o prezentări corecte a evoluției și a performanței activității ofertantului sau a persoanei care solicită admiterea la tranzacționare, precum și a poziției sale pentru fiecare an și perioadă intermediară pentru care se solicită istoricul financiar, inclusiv a cauzelor care au determinat schimbări semnificative.</w:t>
            </w:r>
          </w:p>
          <w:p w14:paraId="5167BA6F" w14:textId="58D5D81B"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Prezentarea trebuie să fie o analiză echilibrată și cuprinzătoare a evoluției și a performanței activității ofertantului sau a persoanei care solicită admiterea la tranzacționare, precum și a poziției sale, corelată cu dimensiunea și complexitatea activității.</w:t>
            </w:r>
          </w:p>
        </w:tc>
        <w:tc>
          <w:tcPr>
            <w:tcW w:w="4318" w:type="dxa"/>
          </w:tcPr>
          <w:p w14:paraId="3AAB3AB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A: Informații despre ofertant sau persoana care solicită admiterea la tranzacționare</w:t>
            </w:r>
          </w:p>
          <w:p w14:paraId="55F875F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37D3604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43203BF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și adresa poștală pentru corespondență, dacă sunt diferite;</w:t>
            </w:r>
          </w:p>
          <w:p w14:paraId="46A9157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5FAA8DC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Codul IDNO al persoanei juridice;</w:t>
            </w:r>
          </w:p>
          <w:p w14:paraId="71D037A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Un număr de telefon și o adresă de e-mail ale ofertantului sau ale persoanei care solicită admiterea la tranzacționare, precum și termenul de zile în care un investitor care contactează ofertantul sau persoana care solicită admiterea la tranzacționare va primi un răspuns prin intermediul numărului de telefon sau al adresei de e-mail respective;</w:t>
            </w:r>
          </w:p>
          <w:p w14:paraId="5BF4F7E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denumirea societății-mamă;</w:t>
            </w:r>
          </w:p>
          <w:p w14:paraId="5FD8710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Identitatea, adresele profesionale și funcțiile persoanelor care sunt membri ai organului de conducere al ofertantului sau ale persoanei care solicită admiterea la tranzacționare;</w:t>
            </w:r>
          </w:p>
          <w:p w14:paraId="0D75E8C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ofertantului sau a persoanei care solicită admiterea la tranzacționare și, după caz, a societății-mamă aferente;</w:t>
            </w:r>
          </w:p>
          <w:p w14:paraId="7F6FC0B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Situația financiară a ofertantului sau a persoanei care solicită admiterea la tranzacționare din ultimii trei ani sau, în cazul în care ofertantul sau persoana care solicită admiterea la tranzacționare a fost înființat(ă) cu mai puțin de trei ani în urmă, situația financiară de la data înregistrării sale.</w:t>
            </w:r>
          </w:p>
          <w:p w14:paraId="7D41A6B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Situația financiară se evaluează pe baza unei prezentări corecte a evoluției și a performanței activității ofertantului sau a persoanei care solicită admiterea la tranzacționare, precum și a poziției sale pentru fiecare an și perioadă intermediară pentru care se solicită istoricul financiar, inclusiv a cauzelor care au determinat schimbări semnificative.</w:t>
            </w:r>
          </w:p>
          <w:p w14:paraId="1368174F" w14:textId="5AA69493"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Prezentarea trebuie să fie o analiză echilibrată și cuprinzătoare a evoluției și a performanței activității ofertantului sau a persoanei care solicită admiterea la tranzacționare, precum și a poziției sale, corelată cu dimensiunea și complexitatea activității.</w:t>
            </w:r>
          </w:p>
        </w:tc>
        <w:tc>
          <w:tcPr>
            <w:tcW w:w="2684" w:type="dxa"/>
          </w:tcPr>
          <w:p w14:paraId="1B52E328" w14:textId="38360D32"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39428B29" w14:textId="77777777" w:rsidR="00CA5515" w:rsidRPr="000B539E" w:rsidRDefault="00CA5515" w:rsidP="00CA5515">
            <w:pPr>
              <w:rPr>
                <w:rFonts w:ascii="Times New Roman" w:hAnsi="Times New Roman" w:cs="Times New Roman"/>
                <w:sz w:val="20"/>
                <w:szCs w:val="20"/>
              </w:rPr>
            </w:pPr>
          </w:p>
        </w:tc>
      </w:tr>
      <w:tr w:rsidR="00CA5515" w:rsidRPr="000B539E" w14:paraId="5A3261F1" w14:textId="77777777" w:rsidTr="00B4511F">
        <w:trPr>
          <w:gridAfter w:val="1"/>
          <w:wAfter w:w="15" w:type="dxa"/>
        </w:trPr>
        <w:tc>
          <w:tcPr>
            <w:tcW w:w="4434" w:type="dxa"/>
            <w:gridSpan w:val="2"/>
          </w:tcPr>
          <w:p w14:paraId="3378E5D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B:</w:t>
            </w:r>
            <w:r w:rsidRPr="000B539E">
              <w:rPr>
                <w:rFonts w:ascii="Times New Roman" w:hAnsi="Times New Roman" w:cs="Times New Roman"/>
                <w:sz w:val="20"/>
                <w:szCs w:val="20"/>
              </w:rPr>
              <w:t xml:space="preserve"> Informații despre emitent, în cazul în care acesta este diferit de ofertant sau de persoana care solicită admiterea la tranzacționare</w:t>
            </w:r>
          </w:p>
          <w:p w14:paraId="4015285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06B8776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6DC98B4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67F1DD7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44CB006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3ADBD3F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denumirea societății-mamă;</w:t>
            </w:r>
          </w:p>
          <w:p w14:paraId="1E5EEB4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Identitatea, adresele profesionale și funcțiile persoanelor care sunt membri ai organului de conducere al emitentului;</w:t>
            </w:r>
          </w:p>
          <w:p w14:paraId="67112649" w14:textId="3A746F50"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Activitatea economică sau profesională a emitentului și, după caz, a societății-mamă aferente.</w:t>
            </w:r>
          </w:p>
        </w:tc>
        <w:tc>
          <w:tcPr>
            <w:tcW w:w="4318" w:type="dxa"/>
          </w:tcPr>
          <w:p w14:paraId="4E09E39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B:</w:t>
            </w:r>
            <w:r w:rsidRPr="000B539E">
              <w:rPr>
                <w:rFonts w:ascii="Times New Roman" w:hAnsi="Times New Roman" w:cs="Times New Roman"/>
                <w:sz w:val="20"/>
                <w:szCs w:val="20"/>
              </w:rPr>
              <w:t xml:space="preserve"> Informații despre emitent, în cazul în care acesta este diferit de ofertant sau de persoana care solicită admiterea la tranzacționare</w:t>
            </w:r>
          </w:p>
          <w:p w14:paraId="6C6D02E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2D162D9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46DFDE7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și adresa poștală pentru corespondență, dacă sunt diferite;</w:t>
            </w:r>
          </w:p>
          <w:p w14:paraId="156712B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2E45BDE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Codul IDNO;</w:t>
            </w:r>
          </w:p>
          <w:p w14:paraId="288B4B5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denumirea societății-mamă;</w:t>
            </w:r>
          </w:p>
          <w:p w14:paraId="02D56AE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Identitatea, adresele profesionale și funcțiile persoanelor care sunt membri ai organului de conducere al emitentului;</w:t>
            </w:r>
          </w:p>
          <w:p w14:paraId="17F6B79B" w14:textId="5071BDEF"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Activitatea economică sau profesională a emitentului și, după caz, a societății-mamă aferente.</w:t>
            </w:r>
          </w:p>
        </w:tc>
        <w:tc>
          <w:tcPr>
            <w:tcW w:w="2684" w:type="dxa"/>
          </w:tcPr>
          <w:p w14:paraId="6EEE7D2A" w14:textId="5AE37E0D"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3828BA1A" w14:textId="77777777" w:rsidR="00CA5515" w:rsidRPr="000B539E" w:rsidRDefault="00CA5515" w:rsidP="00CA5515">
            <w:pPr>
              <w:rPr>
                <w:rFonts w:ascii="Times New Roman" w:hAnsi="Times New Roman" w:cs="Times New Roman"/>
                <w:sz w:val="20"/>
                <w:szCs w:val="20"/>
              </w:rPr>
            </w:pPr>
          </w:p>
        </w:tc>
      </w:tr>
      <w:tr w:rsidR="00CA5515" w:rsidRPr="000B539E" w14:paraId="4E9A89D8" w14:textId="77777777" w:rsidTr="00B4511F">
        <w:trPr>
          <w:gridAfter w:val="1"/>
          <w:wAfter w:w="15" w:type="dxa"/>
        </w:trPr>
        <w:tc>
          <w:tcPr>
            <w:tcW w:w="4434" w:type="dxa"/>
            <w:gridSpan w:val="2"/>
          </w:tcPr>
          <w:p w14:paraId="76263C3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C:</w:t>
            </w:r>
            <w:r w:rsidRPr="000B539E">
              <w:rPr>
                <w:rFonts w:ascii="Times New Roman" w:hAnsi="Times New Roman" w:cs="Times New Roman"/>
                <w:sz w:val="20"/>
                <w:szCs w:val="20"/>
              </w:rPr>
              <w:t xml:space="preserve"> Informații despre operatorul platformei de tranzacționare în cazurile în care acesta elaborează cartea albă pentru criptoactive</w:t>
            </w:r>
          </w:p>
          <w:p w14:paraId="33E0393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3BFF879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55015D7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306B34C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1BD4D05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4E49AB3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identitatea societății-mamă;</w:t>
            </w:r>
          </w:p>
          <w:p w14:paraId="7B394DD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Motivul pentru care operatorul respectiv a elaborat cartea albă pentru criptoactive;</w:t>
            </w:r>
          </w:p>
          <w:p w14:paraId="606D1A0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8. Identitatea, adresele profesionale și funcțiile persoanelor care sunt membri ai organului de conducere al operatorului;</w:t>
            </w:r>
          </w:p>
          <w:p w14:paraId="26579C7D" w14:textId="548CA3C2"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operatorului și, după caz, a societății-mamă aferente.</w:t>
            </w:r>
          </w:p>
        </w:tc>
        <w:tc>
          <w:tcPr>
            <w:tcW w:w="4318" w:type="dxa"/>
          </w:tcPr>
          <w:p w14:paraId="091869D4"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C: Informații despre operatorul platformei de tranzacționare în cazurile în care acesta elaborează cartea albă pentru criptoactive</w:t>
            </w:r>
          </w:p>
          <w:p w14:paraId="08A0B18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17C639E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2AA8AB9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și adresa poștală pentru corespondență, dacă sunt diferite;</w:t>
            </w:r>
          </w:p>
          <w:p w14:paraId="23CC653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7353341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Codul IDNO;</w:t>
            </w:r>
          </w:p>
          <w:p w14:paraId="5613351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identitatea societății-mamă;</w:t>
            </w:r>
          </w:p>
          <w:p w14:paraId="39E8369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Motivul pentru care operatorul respectiv a elaborat cartea albă pentru criptoactive;</w:t>
            </w:r>
          </w:p>
          <w:p w14:paraId="1C829E5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8. Identitatea, adresele profesionale și funcțiile persoanelor care sunt membri ai organului de conducere al operatorului;</w:t>
            </w:r>
          </w:p>
          <w:p w14:paraId="0A1B265B" w14:textId="5A012986"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operatorului și, după caz, a societății-mamă aferente.</w:t>
            </w:r>
          </w:p>
        </w:tc>
        <w:tc>
          <w:tcPr>
            <w:tcW w:w="2684" w:type="dxa"/>
          </w:tcPr>
          <w:p w14:paraId="4E9B1459" w14:textId="78F22BF5"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7B6B090E" w14:textId="77777777" w:rsidR="00CA5515" w:rsidRPr="000B539E" w:rsidRDefault="00CA5515" w:rsidP="00CA5515">
            <w:pPr>
              <w:rPr>
                <w:rFonts w:ascii="Times New Roman" w:hAnsi="Times New Roman" w:cs="Times New Roman"/>
                <w:sz w:val="20"/>
                <w:szCs w:val="20"/>
              </w:rPr>
            </w:pPr>
          </w:p>
        </w:tc>
      </w:tr>
      <w:tr w:rsidR="00CA5515" w:rsidRPr="000B539E" w14:paraId="2B68A6FE" w14:textId="77777777" w:rsidTr="00B4511F">
        <w:trPr>
          <w:gridAfter w:val="1"/>
          <w:wAfter w:w="15" w:type="dxa"/>
        </w:trPr>
        <w:tc>
          <w:tcPr>
            <w:tcW w:w="4434" w:type="dxa"/>
            <w:gridSpan w:val="2"/>
          </w:tcPr>
          <w:p w14:paraId="2F8A9F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D:</w:t>
            </w:r>
            <w:r w:rsidRPr="000B539E">
              <w:rPr>
                <w:rFonts w:ascii="Times New Roman" w:hAnsi="Times New Roman" w:cs="Times New Roman"/>
                <w:sz w:val="20"/>
                <w:szCs w:val="20"/>
              </w:rPr>
              <w:t xml:space="preserve"> Informații despre proiectul de criptoactive</w:t>
            </w:r>
          </w:p>
          <w:p w14:paraId="74169F3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 proiectului de criptoactive și a criptoactivelor, dacă este diferită de denumirea ofertantului sau a persoanei</w:t>
            </w:r>
          </w:p>
          <w:p w14:paraId="22E7AC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care solicită admiterea la tranzacționare, și abrevierea sau codul acestora;</w:t>
            </w:r>
          </w:p>
          <w:p w14:paraId="2CD3322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scurtă descriere a proiectului de criptoactive;</w:t>
            </w:r>
          </w:p>
          <w:p w14:paraId="3D36E97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Date privind toate persoanele fizice sau juridice (inclusiv adresele profesionale sau sediul societății) implicate în implementarea proiectului de criptoactive, cum ar fi consultanții, echipa de dezvoltatori și furnizorii de servicii de criptoactive;</w:t>
            </w:r>
          </w:p>
          <w:p w14:paraId="65D9F748" w14:textId="501C966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În cazul în care proiectul de criptoactive vizează tokenurile utilitare, principalele caracteristici ale bunurilor sau serviciilor care urmează să fie dezvoltate;</w:t>
            </w:r>
          </w:p>
          <w:p w14:paraId="75F07CF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Informații referitoare la proiectul de criptoactive, mai ales descrierea obiectivelor de etapă anterioare și viitoare ale proiectului și, după caz, resursele deja alocate proiectului;</w:t>
            </w:r>
          </w:p>
          <w:p w14:paraId="4FA42516" w14:textId="25F6FA95"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informații despre planurile de utilizare a fondurilor sau a altor criptoactive colectate.</w:t>
            </w:r>
          </w:p>
        </w:tc>
        <w:tc>
          <w:tcPr>
            <w:tcW w:w="4318" w:type="dxa"/>
          </w:tcPr>
          <w:p w14:paraId="55865F6D"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D: Informații despre proiectul de criptoactive</w:t>
            </w:r>
          </w:p>
          <w:p w14:paraId="1F07CD4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 proiectului de criptoactive și a criptoactivelor, dacă este diferită de denumirea ofertantului sau a persoanei care solicită admiterea la tranzacționare, și abrevierea sau codul acestora;</w:t>
            </w:r>
          </w:p>
          <w:p w14:paraId="69A46B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scurtă descriere a proiectului de criptoactive;</w:t>
            </w:r>
          </w:p>
          <w:p w14:paraId="63C3606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Date privind toate persoanele fizice sau juridice (inclusiv adresele profesionale sau sediul societății) implicate în implementarea proiectului de criptoactive, cum ar fi consultanții, echipa de dezvoltatori și furnizorii de servicii de criptoactive;</w:t>
            </w:r>
          </w:p>
          <w:p w14:paraId="35A7F733" w14:textId="0CCB623C"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În cazul în care proiectul de criptoactive vizează tokenurile utilitare, principalele caracteristici ale bunurilor sau serviciilor care urmează să fie dezvoltate;</w:t>
            </w:r>
          </w:p>
          <w:p w14:paraId="07C32C7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Informații referitoare la proiectul de criptoactive, mai ales descrierea obiectivelor de etapă anterioare și viitoare ale proiectului și, după caz, resursele deja alocate proiectului;</w:t>
            </w:r>
          </w:p>
          <w:p w14:paraId="672F92C8" w14:textId="658E3310"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informații despre planurile de utilizare a fondurilor sau a altor criptoactive colectate.</w:t>
            </w:r>
          </w:p>
        </w:tc>
        <w:tc>
          <w:tcPr>
            <w:tcW w:w="2684" w:type="dxa"/>
          </w:tcPr>
          <w:p w14:paraId="271F0209" w14:textId="7B02E78F"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2367AAD0" w14:textId="77777777" w:rsidR="00CA5515" w:rsidRPr="000B539E" w:rsidRDefault="00CA5515" w:rsidP="00CA5515">
            <w:pPr>
              <w:rPr>
                <w:rFonts w:ascii="Times New Roman" w:hAnsi="Times New Roman" w:cs="Times New Roman"/>
                <w:sz w:val="20"/>
                <w:szCs w:val="20"/>
              </w:rPr>
            </w:pPr>
          </w:p>
        </w:tc>
      </w:tr>
      <w:tr w:rsidR="00CA5515" w:rsidRPr="000B539E" w14:paraId="75FF5258" w14:textId="77777777" w:rsidTr="00B4511F">
        <w:trPr>
          <w:gridAfter w:val="1"/>
          <w:wAfter w:w="15" w:type="dxa"/>
        </w:trPr>
        <w:tc>
          <w:tcPr>
            <w:tcW w:w="4434" w:type="dxa"/>
            <w:gridSpan w:val="2"/>
          </w:tcPr>
          <w:p w14:paraId="2268253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E:</w:t>
            </w:r>
            <w:r w:rsidRPr="000B539E">
              <w:rPr>
                <w:rFonts w:ascii="Times New Roman" w:hAnsi="Times New Roman" w:cs="Times New Roman"/>
                <w:sz w:val="20"/>
                <w:szCs w:val="20"/>
              </w:rPr>
              <w:t xml:space="preserve"> Informații despre oferta publică de criptoactive sau admiterea la tranzacționare a acestora</w:t>
            </w:r>
          </w:p>
          <w:p w14:paraId="78661F3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mențiune din care să reiasă dacă cartea albă privind criptoactivele se referă sau nu la o ofertă publică de criptoactive sau la admiterea la tranzacționare a acestora;</w:t>
            </w:r>
          </w:p>
          <w:p w14:paraId="00C913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Motivele care stau la baza ofertei publice sau a admiterii la tranzacționare;</w:t>
            </w:r>
          </w:p>
          <w:p w14:paraId="3CFE9D2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Dacă este cazul, suma pe care intenționează să o mobilizeze oferta publică în orice fonduri sau în orice alt criptoactiv, inclusiv, dacă este cazul, orice valoare minimă sau maximă de subscriere stabilită pentru oferta publică de criptoactive, și dacă sunt </w:t>
            </w:r>
            <w:r w:rsidRPr="000B539E">
              <w:rPr>
                <w:rFonts w:ascii="Times New Roman" w:hAnsi="Times New Roman" w:cs="Times New Roman"/>
                <w:sz w:val="20"/>
                <w:szCs w:val="20"/>
              </w:rPr>
              <w:lastRenderedPageBreak/>
              <w:t>acceptate suprasubscrieri și modul în care acestea sunt alocate;</w:t>
            </w:r>
          </w:p>
          <w:p w14:paraId="55F160F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Prețul de emisiune al criptoactivelor care fac obiectul ofertei publice (într-o monedă fiduciară oficială sau orice alte</w:t>
            </w:r>
          </w:p>
          <w:p w14:paraId="282282E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criptoactive), orice taxă de subscriere aplicabilă sau metoda după care se va stabili prețul de ofertă;</w:t>
            </w:r>
          </w:p>
          <w:p w14:paraId="4F05C71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După caz, numărul total de criptoactive care urmează a fi oferite public sau admise la tranzacționare;</w:t>
            </w:r>
          </w:p>
          <w:p w14:paraId="2BB2B28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Indicarea deținătorilor potențiali cărora li se adresează oferta publică de criptoactive sau admiterea la tranzacționare a criptoactivelor, inclusiv a eventualelor restricții privind tipul de deținători de astfel de criptoactive;</w:t>
            </w:r>
          </w:p>
          <w:p w14:paraId="017735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Un anunț specific care să indice că cumpărătorii participanți la oferta publică de criptoactive vor putea beneficia de o rambursare în cazul în care obiectivul minim de subscriere vizat nu este atins la sfârșitul ofertei publice, în cazul în care cumpărătorii își exercită dreptul de retragere prevăzut la articolul 13 sau în cazul anulării ofertei publice, precum și o descriere detaliată a mecanismului de rambursare, inclusiv termenul preconizat pentru finalizarea unor astfel de rambursări;</w:t>
            </w:r>
          </w:p>
          <w:p w14:paraId="233814B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Informații referitoare la diferitele etape ale ofertei publice de criptoactive, inclusiv informații referitoare la prețul de achiziție redus pentru primii cumpărători de criptoactive (vânzări anterioare ofertei publice); în cazul unui preț de</w:t>
            </w:r>
          </w:p>
          <w:p w14:paraId="39804DC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achiziție redus pentru unii cumpărători, motivele pentru care prețurile de achiziție pot fi diferite, precum și o descriere a impactului asupra celorlalți investitori;</w:t>
            </w:r>
          </w:p>
          <w:p w14:paraId="0A35CC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Pentru ofertele cu durată limitată, perioada de subscriere în cursul căreia este deschisă oferta publică;</w:t>
            </w:r>
          </w:p>
          <w:p w14:paraId="4CE1DDF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Mecanismele de protecție a fondurilor sau a altor criptoactive, astfel cum se menționează la articolul 10, în timpul ofertei publice cu durată limitată sau în cursul perioadei de retragere;</w:t>
            </w:r>
          </w:p>
          <w:p w14:paraId="100E603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Metodele de plată utilizate pentru achiziționarea criptoactivelor care fac obiectul ofertei și metodele </w:t>
            </w:r>
            <w:r w:rsidRPr="000B539E">
              <w:rPr>
                <w:rFonts w:ascii="Times New Roman" w:hAnsi="Times New Roman" w:cs="Times New Roman"/>
                <w:sz w:val="20"/>
                <w:szCs w:val="20"/>
              </w:rPr>
              <w:lastRenderedPageBreak/>
              <w:t>de transferare a valorii către cumpărători, atunci când aceștia au dreptul la rambursare;</w:t>
            </w:r>
          </w:p>
          <w:p w14:paraId="128E235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În cazul ofertelor publice, informații privind dreptul de retragere menționat la articolul 13;</w:t>
            </w:r>
          </w:p>
          <w:p w14:paraId="71EF19D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Informații privind modalitățile și calendarul transferului către deținători al criptoactivelor achiziționate;</w:t>
            </w:r>
          </w:p>
          <w:p w14:paraId="7CBE7D3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Informații privind cerințele tehnice pe care cumpărătorul trebuie să le îndeplinească pentru a deține criptoactivele;</w:t>
            </w:r>
          </w:p>
          <w:p w14:paraId="32D728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După caz, denumirea furnizorului de servicii de criptoactive responsabil cu plasarea criptoactivelor și forma unui astfel de plasament (cu sau fără angajament ferm);</w:t>
            </w:r>
          </w:p>
          <w:p w14:paraId="3C2A26B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După caz, denumirea platformei de tranzacționare pentru criptoactive pe care se solicită admiterea la tranzacționare și informații cu privire la modul în care investitorii pot accesa astfel de platforme de tranzacționare și la costurile implicate;</w:t>
            </w:r>
          </w:p>
          <w:p w14:paraId="381BFFC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Cheltuielile legate de oferta publică de criptoactive;</w:t>
            </w:r>
          </w:p>
          <w:p w14:paraId="2530D9E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18. Potențiale conflicte de interese ale persoanelor implicate în oferta publică sau în admiterea la tranzacționare, legate de ofertă sau de admiterea la tranzacționare;</w:t>
            </w:r>
          </w:p>
          <w:p w14:paraId="5C2B5E40" w14:textId="5E242D8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19. Dreptul aplicabil ofertei publice de criptoactive, precum și instanța competentă.</w:t>
            </w:r>
          </w:p>
        </w:tc>
        <w:tc>
          <w:tcPr>
            <w:tcW w:w="4318" w:type="dxa"/>
          </w:tcPr>
          <w:p w14:paraId="7B0B8EC9"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E: Informații despre oferta publică de criptoactive sau admiterea la tranzacționare a acestora</w:t>
            </w:r>
          </w:p>
          <w:p w14:paraId="0571A6D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mențiune din care să reiasă dacă cartea albă privind criptoactivele se referă sau nu la o ofertă publică de criptoactive sau la admiterea la tranzacționare a acestora;</w:t>
            </w:r>
          </w:p>
          <w:p w14:paraId="741A364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Motivele care stau la baza ofertei publice sau a admiterii la tranzacționare;</w:t>
            </w:r>
          </w:p>
          <w:p w14:paraId="2CA1607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Dacă este cazul, suma pe care intenționează să o mobilizeze oferta publică în orice fonduri sau în orice alt criptoactiv, inclusiv, dacă este cazul, orice valoare minimă sau maximă de subscriere stabilită pentru oferta publică de criptoactive, și dacă sunt </w:t>
            </w:r>
            <w:r w:rsidRPr="000B539E">
              <w:rPr>
                <w:rFonts w:ascii="Times New Roman" w:hAnsi="Times New Roman" w:cs="Times New Roman"/>
                <w:sz w:val="20"/>
                <w:szCs w:val="20"/>
              </w:rPr>
              <w:lastRenderedPageBreak/>
              <w:t>acceptate suprasubscrieri și modul în care acestea sunt alocate;</w:t>
            </w:r>
          </w:p>
          <w:p w14:paraId="45FF90D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Prețul de emisiune al criptoactivelor care fac obiectul ofertei publice (în lei moldovenești sau orice alte criptoactive), orice taxă de subscriere aplicabilă sau metoda după care se va stabili prețul de ofertă;</w:t>
            </w:r>
          </w:p>
          <w:p w14:paraId="7863BA5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După caz, numărul total de criptoactive care urmează a fi oferite public sau admise la tranzacționare;</w:t>
            </w:r>
          </w:p>
          <w:p w14:paraId="24F013E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Indicarea deținătorilor potențiali cărora li se adresează oferta publică de criptoactive sau admiterea la tranzacționare a criptoactivelor, inclusiv a eventualelor restricții privind tipul de deținători de astfel de criptoactive;</w:t>
            </w:r>
          </w:p>
          <w:p w14:paraId="2937D0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Un anunț specific care să indice că cumpărătorii participanți la oferta publică de criptoactive vor putea beneficia de o rambursare în cazul în care obiectivul minim de subscriere vizat nu este atins la sfârșitul ofertei publice, în cazul în care cumpărătorii își exercită dreptul de retragere prevăzut la articolul 13 sau în cazul anulării ofertei publice, precum și o descriere detaliată a mecanismului de rambursare, inclusiv termenul preconizat pentru finalizarea unor astfel de rambursări;</w:t>
            </w:r>
          </w:p>
          <w:p w14:paraId="5D483F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Informații referitoare la diferitele etape ale ofertei publice de criptoactive, inclusiv informații referitoare la prețul de achiziție redus pentru primii cumpărători de criptoactive (vânzări anterioare ofertei publice); în cazul unui preț de achiziție redus pentru unii cumpărători, motivele pentru care prețurile de achiziție pot fi diferite, precum și o descriere a impactului asupra celorlalți investitori;</w:t>
            </w:r>
          </w:p>
          <w:p w14:paraId="37BD18B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Pentru ofertele cu durată limitată, perioada de subscriere în cursul căreia este deschisă oferta publică;</w:t>
            </w:r>
          </w:p>
          <w:p w14:paraId="6C6A048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Mecanismele de protecție a fondurilor sau a altor criptoactive, astfel cum se menționează la articolul 10, în timpul ofertei publice cu durată limitată sau în cursul perioadei de retragere;</w:t>
            </w:r>
          </w:p>
          <w:p w14:paraId="3A3CF6B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Metodele de plată utilizate pentru achiziționarea criptoactivelor care fac obiectul ofertei și metodele de transferare a valorii către </w:t>
            </w:r>
            <w:r w:rsidRPr="000B539E">
              <w:rPr>
                <w:rFonts w:ascii="Times New Roman" w:hAnsi="Times New Roman" w:cs="Times New Roman"/>
                <w:sz w:val="20"/>
                <w:szCs w:val="20"/>
              </w:rPr>
              <w:lastRenderedPageBreak/>
              <w:t>cumpărători, atunci când aceștia au dreptul la rambursare;</w:t>
            </w:r>
          </w:p>
          <w:p w14:paraId="4FD21A4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În cazul ofertelor publice, informații privind dreptul de retragere menționat la articolul 13;</w:t>
            </w:r>
          </w:p>
          <w:p w14:paraId="4A4623E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Informații privind modalitățile și calendarul transferului către deținători al criptoactivelor achiziționate;</w:t>
            </w:r>
          </w:p>
          <w:p w14:paraId="7FDC2B2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Informații privind cerințele tehnice pe care cumpărătorul trebuie să le îndeplinească pentru a deține criptoactivele;</w:t>
            </w:r>
          </w:p>
          <w:p w14:paraId="3C70A05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După caz, denumirea furnizorului de servicii de criptoactive responsabil cu plasarea criptoactivelor și forma unui astfel de plasament (cu sau fără angajament ferm);</w:t>
            </w:r>
          </w:p>
          <w:p w14:paraId="47C4A29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După caz, denumirea platformei de tranzacționare pentru criptoactive pe care se solicită admiterea la tranzacționare și informații cu privire la modul în care investitorii pot accesa astfel de platforme de tranzacționare și la costurile implicate;</w:t>
            </w:r>
          </w:p>
          <w:p w14:paraId="5D9E6B6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Cheltuielile legate de oferta publică de criptoactive;</w:t>
            </w:r>
          </w:p>
          <w:p w14:paraId="218AFB2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18. Potențiale conflicte de interese ale persoanelor implicate în oferta publică sau în admiterea la tranzacționare, legate de ofertă sau de admiterea la tranzacționare;</w:t>
            </w:r>
          </w:p>
          <w:p w14:paraId="06CBB716" w14:textId="6BD1CB80"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19. Cadrul legal aplicabil ofertei publice de criptoactive, precum și instanța competentă.</w:t>
            </w:r>
          </w:p>
        </w:tc>
        <w:tc>
          <w:tcPr>
            <w:tcW w:w="2684" w:type="dxa"/>
          </w:tcPr>
          <w:p w14:paraId="503B87CE" w14:textId="3A49FAE6"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226FEDA2" w14:textId="77777777" w:rsidR="00CA5515" w:rsidRPr="000B539E" w:rsidRDefault="00CA5515" w:rsidP="00CA5515">
            <w:pPr>
              <w:rPr>
                <w:rFonts w:ascii="Times New Roman" w:hAnsi="Times New Roman" w:cs="Times New Roman"/>
                <w:sz w:val="20"/>
                <w:szCs w:val="20"/>
              </w:rPr>
            </w:pPr>
          </w:p>
        </w:tc>
      </w:tr>
      <w:tr w:rsidR="00CA5515" w:rsidRPr="000B539E" w14:paraId="68B62A4A" w14:textId="77777777" w:rsidTr="00B4511F">
        <w:trPr>
          <w:gridAfter w:val="1"/>
          <w:wAfter w:w="15" w:type="dxa"/>
        </w:trPr>
        <w:tc>
          <w:tcPr>
            <w:tcW w:w="4434" w:type="dxa"/>
            <w:gridSpan w:val="2"/>
          </w:tcPr>
          <w:p w14:paraId="6969C65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F:</w:t>
            </w:r>
            <w:r w:rsidRPr="000B539E">
              <w:rPr>
                <w:rFonts w:ascii="Times New Roman" w:hAnsi="Times New Roman" w:cs="Times New Roman"/>
                <w:sz w:val="20"/>
                <w:szCs w:val="20"/>
              </w:rPr>
              <w:t xml:space="preserve"> Informații despre criptoactive</w:t>
            </w:r>
          </w:p>
          <w:p w14:paraId="19EA09E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Tipul de criptoactive care vor face obiectul ofertei publice sau pentru care se solicită admiterea la tranzacționare;</w:t>
            </w:r>
          </w:p>
          <w:p w14:paraId="428B0C7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caracteristicilor, inclusiv a datelor necesare pentru clasificarea cărții albe pentru criptoactive în registrul menționat la articolul 109, astfel cum se precizează în alineatul (8) de la articolul menționat, precum și a</w:t>
            </w:r>
          </w:p>
          <w:p w14:paraId="6B6AA6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funcționalităților criptoactivelor care fac obiectul ofertei sau sunt admise la tranzacționare, inclusiv informații</w:t>
            </w:r>
          </w:p>
          <w:p w14:paraId="4248630F" w14:textId="12DA6511"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privind momentul în care, conform planificării, vor putea fi utilizate aceste funcționalități.</w:t>
            </w:r>
          </w:p>
        </w:tc>
        <w:tc>
          <w:tcPr>
            <w:tcW w:w="4318" w:type="dxa"/>
          </w:tcPr>
          <w:p w14:paraId="7B4C77A2"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F: Informații despre criptoactive</w:t>
            </w:r>
          </w:p>
          <w:p w14:paraId="3F968AD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Tipul de criptoactive care vor face obiectul ofertei publice sau pentru care se solicită admiterea la tranzacționare;</w:t>
            </w:r>
          </w:p>
          <w:p w14:paraId="6E0D12FC" w14:textId="6D7B821D"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caracteristicilor, inclusiv a datelor necesare pentru clasificarea cărții albe pentru criptoactive în registrul menționat la articolul 95, astfel cum se precizează în alin. (8) de la articolul menționat, precum și a funcționalităților criptoactivelor care fac obiectul ofertei sau sunt admise la tranzacționare, inclusiv informații privind momentul în care, conform planificării, vor putea fi utilizate aceste funcționalități.</w:t>
            </w:r>
          </w:p>
        </w:tc>
        <w:tc>
          <w:tcPr>
            <w:tcW w:w="2684" w:type="dxa"/>
          </w:tcPr>
          <w:p w14:paraId="069E33E7" w14:textId="05235D9A"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0CE76417" w14:textId="77777777" w:rsidR="00CA5515" w:rsidRPr="000B539E" w:rsidRDefault="00CA5515" w:rsidP="00CA5515">
            <w:pPr>
              <w:rPr>
                <w:rFonts w:ascii="Times New Roman" w:hAnsi="Times New Roman" w:cs="Times New Roman"/>
                <w:sz w:val="20"/>
                <w:szCs w:val="20"/>
              </w:rPr>
            </w:pPr>
          </w:p>
        </w:tc>
      </w:tr>
      <w:tr w:rsidR="00CA5515" w:rsidRPr="000B539E" w14:paraId="10F5D28A" w14:textId="77777777" w:rsidTr="00732AEB">
        <w:trPr>
          <w:gridAfter w:val="1"/>
          <w:wAfter w:w="15" w:type="dxa"/>
          <w:trHeight w:val="2263"/>
        </w:trPr>
        <w:tc>
          <w:tcPr>
            <w:tcW w:w="4434" w:type="dxa"/>
            <w:gridSpan w:val="2"/>
          </w:tcPr>
          <w:p w14:paraId="38CA8C4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G:</w:t>
            </w:r>
            <w:r w:rsidRPr="000B539E">
              <w:rPr>
                <w:rFonts w:ascii="Times New Roman" w:hAnsi="Times New Roman" w:cs="Times New Roman"/>
                <w:sz w:val="20"/>
                <w:szCs w:val="20"/>
              </w:rPr>
              <w:t xml:space="preserve"> Informații despre drepturile și obligațiile aferente criptoactivelor</w:t>
            </w:r>
          </w:p>
          <w:p w14:paraId="4D75380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drepturilor și, dacă este cazul, a obligațiilor cumpărătorului, precum și procedura și condițiile de exercitare a drepturilor respective;</w:t>
            </w:r>
          </w:p>
          <w:p w14:paraId="24F2EDB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condițiilor în care pot fi modificate drepturile și obligațiile;</w:t>
            </w:r>
          </w:p>
          <w:p w14:paraId="1695328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După caz, informații privind viitoarele oferte publice de criptoactive ale emitentului și numărul de criptoactive păstrate de acesta;</w:t>
            </w:r>
          </w:p>
          <w:p w14:paraId="74C16592" w14:textId="77777777" w:rsidR="00CA5515" w:rsidRPr="000B539E" w:rsidRDefault="00CA5515" w:rsidP="00CA5515">
            <w:pPr>
              <w:rPr>
                <w:rFonts w:ascii="Times New Roman" w:hAnsi="Times New Roman" w:cs="Times New Roman"/>
                <w:sz w:val="20"/>
                <w:szCs w:val="20"/>
              </w:rPr>
            </w:pPr>
          </w:p>
          <w:p w14:paraId="3A62992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În cazul în care oferta publică de criptoactive sau admiterea acestora la tranzacționare se referă la tokenuri utilitare, informații despre calitatea și cantitatea bunurilor sau serviciilor la care oferă acces tokenurile utilitare;</w:t>
            </w:r>
          </w:p>
          <w:p w14:paraId="66C4135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În cazul în care ofertele publice de criptoactive sau admiterea acestora la tranzacționare se referă la tokenuri utilitare, informații cu privire la modul în care tokenurile utilitare pot fi răscumpărate în bunurile sau serviciile de care sunt legate;</w:t>
            </w:r>
          </w:p>
          <w:p w14:paraId="5A1496F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În cazul în care nu se solicită admiterea la tranzacționare, informații cu privire la modul și locul în care criptoactivele pot fi achiziționate sau vândute după oferta publică;</w:t>
            </w:r>
          </w:p>
          <w:p w14:paraId="62EFA1D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Eventualele restricții impuse asupra transferabilității criptoactivelor oferite sau admise la tranzacționare;</w:t>
            </w:r>
          </w:p>
          <w:p w14:paraId="1E1FE25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În cazul în care pentru criptoactive există protocoale de creștere sau reducere a ofertei ca răspuns la variațiile cererii, o descriere a funcționării protocoalelor de acest tip;</w:t>
            </w:r>
          </w:p>
          <w:p w14:paraId="4839D58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După caz, o descriere a mecanismelor de protecție prin care se protejează valoarea criptoactivelor și a mecanismelor de compensare;</w:t>
            </w:r>
          </w:p>
          <w:p w14:paraId="374CF740" w14:textId="5721432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Dreptul aplicabil criptoactivelor, precum și instanța competentă.</w:t>
            </w:r>
          </w:p>
        </w:tc>
        <w:tc>
          <w:tcPr>
            <w:tcW w:w="4318" w:type="dxa"/>
          </w:tcPr>
          <w:p w14:paraId="321A0E1A"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G: Informații despre drepturile și obligațiile aferente criptoactivelor</w:t>
            </w:r>
          </w:p>
          <w:p w14:paraId="2C9BDA9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drepturilor și, dacă este cazul, a obligațiilor cumpărătorului, precum și procedura și condițiile de exercitare a drepturilor respective;</w:t>
            </w:r>
          </w:p>
          <w:p w14:paraId="721E3A0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condițiilor în care pot fi modificate drepturile și obligațiile;</w:t>
            </w:r>
          </w:p>
          <w:p w14:paraId="0CA4466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După caz, informații privind viitoarele oferte publice de criptoactive ale emitentului și numărul de criptoactive păstrate de acesta;</w:t>
            </w:r>
          </w:p>
          <w:p w14:paraId="152EAC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În cazul în care oferta publică de criptoactive sau admiterea acestora la tranzacționare se referă la tokenuri utilitare, informații despre calitatea și cantitatea bunurilor sau serviciilor la care oferă acces tokenurile utilitare;</w:t>
            </w:r>
          </w:p>
          <w:p w14:paraId="3A99897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În cazul în care ofertele publice de criptoactive sau admiterea acestora la tranzacționare se referă la tokenuri utilitare, informații cu privire la modul în care tokenurile utilitare pot fi răscumpărate în bunurile sau serviciile de care sunt legate;</w:t>
            </w:r>
          </w:p>
          <w:p w14:paraId="2F3C93F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În cazul în care nu se solicită admiterea la tranzacționare, informații cu privire la modul și locul în care criptoactivele pot fi achiziționate sau vândute după oferta publică;</w:t>
            </w:r>
          </w:p>
          <w:p w14:paraId="4204775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Eventualele restricții impuse asupra transferabilității criptoactivelor oferite sau admise la tranzacționare;</w:t>
            </w:r>
          </w:p>
          <w:p w14:paraId="406328E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În cazul în care pentru criptoactive există protocoale de creștere sau reducere a ofertei ca răspuns la variațiile cererii, o descriere a funcționării protocoalelor de acest tip;</w:t>
            </w:r>
          </w:p>
          <w:p w14:paraId="37263AF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După caz, o descriere a mecanismelor de protecție prin care se protejează valoarea criptoactivelor și a mecanismelor de compensare;</w:t>
            </w:r>
          </w:p>
          <w:p w14:paraId="1EB63635" w14:textId="50B1871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Cadrul legal aplicabil criptoactivelor, precum și instanța competentă.</w:t>
            </w:r>
          </w:p>
        </w:tc>
        <w:tc>
          <w:tcPr>
            <w:tcW w:w="2684" w:type="dxa"/>
          </w:tcPr>
          <w:p w14:paraId="4F4A4E91" w14:textId="69B5CF6D"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6A615B6C" w14:textId="77777777" w:rsidR="00CA5515" w:rsidRPr="000B539E" w:rsidRDefault="00CA5515" w:rsidP="00CA5515">
            <w:pPr>
              <w:rPr>
                <w:rFonts w:ascii="Times New Roman" w:hAnsi="Times New Roman" w:cs="Times New Roman"/>
                <w:sz w:val="20"/>
                <w:szCs w:val="20"/>
              </w:rPr>
            </w:pPr>
          </w:p>
        </w:tc>
      </w:tr>
      <w:tr w:rsidR="00CA5515" w:rsidRPr="000B539E" w14:paraId="21BAC06F" w14:textId="77777777" w:rsidTr="00B4511F">
        <w:trPr>
          <w:gridAfter w:val="1"/>
          <w:wAfter w:w="15" w:type="dxa"/>
          <w:trHeight w:val="90"/>
        </w:trPr>
        <w:tc>
          <w:tcPr>
            <w:tcW w:w="4434" w:type="dxa"/>
            <w:gridSpan w:val="2"/>
          </w:tcPr>
          <w:p w14:paraId="76D0B70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H:</w:t>
            </w:r>
            <w:r w:rsidRPr="000B539E">
              <w:rPr>
                <w:rFonts w:ascii="Times New Roman" w:hAnsi="Times New Roman" w:cs="Times New Roman"/>
                <w:sz w:val="20"/>
                <w:szCs w:val="20"/>
              </w:rPr>
              <w:t xml:space="preserve"> Informații despre tehnologia-suport</w:t>
            </w:r>
          </w:p>
          <w:p w14:paraId="40096C1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Informații despre tehnologia utilizată, inclusiv tehnologia registrelor distribuite, protocoalele și standardele tehnice utilizate;</w:t>
            </w:r>
          </w:p>
          <w:p w14:paraId="4483A5C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Mecanismul de consens, după caz;</w:t>
            </w:r>
          </w:p>
          <w:p w14:paraId="097AFEA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Mecanismele de stimulare pentru securizarea tranzacțiilor și eventualele comisioane aplicabile;</w:t>
            </w:r>
          </w:p>
          <w:p w14:paraId="4E8864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4. În cazul în care criptoactivele sunt emise, transferate și stocate utilizând tehnologia registrelor distribuite care este operată de emitent, de ofertant sau de un terț care acționează în numele acestora, o descriere detaliată a funcționării tehnologiei registrelor distribuite;</w:t>
            </w:r>
          </w:p>
          <w:p w14:paraId="487C3AEE" w14:textId="61862FD1"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5. Informații privind rezultatul auditului tehnologiei utilizate, dacă un astfel de audit a fost efectuat.</w:t>
            </w:r>
          </w:p>
        </w:tc>
        <w:tc>
          <w:tcPr>
            <w:tcW w:w="4318" w:type="dxa"/>
          </w:tcPr>
          <w:p w14:paraId="3CE4F408"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H: Informații despre tehnologia-suport</w:t>
            </w:r>
          </w:p>
          <w:p w14:paraId="3672A25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Informații despre tehnologia utilizată, inclusiv tehnologia registrelor distribuite, protocoalele și standardele tehnice utilizate;</w:t>
            </w:r>
          </w:p>
          <w:p w14:paraId="66CB79E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Mecanismul de consens, după caz;</w:t>
            </w:r>
          </w:p>
          <w:p w14:paraId="270FEAD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Mecanismele de stimulare pentru securizarea tranzacțiilor și eventualele comisioane aplicabile;</w:t>
            </w:r>
          </w:p>
          <w:p w14:paraId="28B0C06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4. În cazul în care criptoactivele sunt emise, transferate și stocate utilizând tehnologia registrelor distribuite care este operată de emitent, de ofertant sau de un terț care acționează în numele acestora, o descriere detaliată a funcționării tehnologiei registrelor distribuite;</w:t>
            </w:r>
          </w:p>
          <w:p w14:paraId="60ED897C" w14:textId="1FD1ECC9"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5. Informații privind rezultatul auditului tehnologiei utilizate, dacă un astfel de audit a fost efectuat.</w:t>
            </w:r>
          </w:p>
        </w:tc>
        <w:tc>
          <w:tcPr>
            <w:tcW w:w="2684" w:type="dxa"/>
          </w:tcPr>
          <w:p w14:paraId="13C04FC3" w14:textId="644C5D3E"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53C0AD07" w14:textId="77777777" w:rsidR="00CA5515" w:rsidRPr="000B539E" w:rsidRDefault="00CA5515" w:rsidP="00CA5515">
            <w:pPr>
              <w:rPr>
                <w:rFonts w:ascii="Times New Roman" w:hAnsi="Times New Roman" w:cs="Times New Roman"/>
                <w:sz w:val="20"/>
                <w:szCs w:val="20"/>
              </w:rPr>
            </w:pPr>
          </w:p>
        </w:tc>
      </w:tr>
      <w:tr w:rsidR="00CA5515" w:rsidRPr="000B539E" w14:paraId="350B27D8" w14:textId="77777777" w:rsidTr="00B4511F">
        <w:trPr>
          <w:gridAfter w:val="1"/>
          <w:wAfter w:w="15" w:type="dxa"/>
        </w:trPr>
        <w:tc>
          <w:tcPr>
            <w:tcW w:w="4434" w:type="dxa"/>
            <w:gridSpan w:val="2"/>
          </w:tcPr>
          <w:p w14:paraId="3F07BB5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I:</w:t>
            </w:r>
            <w:r w:rsidRPr="000B539E">
              <w:rPr>
                <w:rFonts w:ascii="Times New Roman" w:hAnsi="Times New Roman" w:cs="Times New Roman"/>
                <w:sz w:val="20"/>
                <w:szCs w:val="20"/>
              </w:rPr>
              <w:t xml:space="preserve"> Informații privind riscurile</w:t>
            </w:r>
          </w:p>
          <w:p w14:paraId="2358550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riscurilor aferente ofertei publice de criptoactive sau admiterii la tranzacționare a acestora;</w:t>
            </w:r>
          </w:p>
          <w:p w14:paraId="34FF2BC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riscurilor aferente emitentului, în cazul în care acesta este diferit de ofertant sau de persoana care solicită admiterea la tranzacționare;</w:t>
            </w:r>
          </w:p>
          <w:p w14:paraId="3C3E853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riscurilor aferente criptoactivelor;</w:t>
            </w:r>
          </w:p>
          <w:p w14:paraId="458A9E9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riscurilor aferente implementării proiectului;</w:t>
            </w:r>
          </w:p>
          <w:p w14:paraId="01AE1317" w14:textId="71F23B5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riscurilor aferente tehnologiei utilizate, precum și a măsurilor de atenuare, dacă este cazul.</w:t>
            </w:r>
          </w:p>
        </w:tc>
        <w:tc>
          <w:tcPr>
            <w:tcW w:w="4318" w:type="dxa"/>
          </w:tcPr>
          <w:p w14:paraId="0B2D7E04"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I: Informații privind riscurile</w:t>
            </w:r>
          </w:p>
          <w:p w14:paraId="6B481F8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riscurilor aferente ofertei publice de criptoactive sau admiterii la tranzacționare a acestora;</w:t>
            </w:r>
          </w:p>
          <w:p w14:paraId="48EDF06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riscurilor aferente emitentului, în cazul în care acesta este diferit de ofertant sau de persoana care solicită admiterea la tranzacționare;</w:t>
            </w:r>
          </w:p>
          <w:p w14:paraId="6B2C9D8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riscurilor aferente criptoactivelor;</w:t>
            </w:r>
          </w:p>
          <w:p w14:paraId="29A3EC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riscurilor aferente implementării proiectului;</w:t>
            </w:r>
          </w:p>
          <w:p w14:paraId="1DF0FCDE" w14:textId="77777777" w:rsidR="00CA5515"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riscurilor aferente tehnologiei utilizate, precum și a măsurilor de atenuare, dacă este cazul.</w:t>
            </w:r>
          </w:p>
          <w:p w14:paraId="419F45B7" w14:textId="77777777" w:rsidR="00732AEB" w:rsidRDefault="00732AEB" w:rsidP="00CA5515">
            <w:pPr>
              <w:rPr>
                <w:rFonts w:ascii="Times New Roman" w:hAnsi="Times New Roman" w:cs="Times New Roman"/>
                <w:sz w:val="20"/>
                <w:szCs w:val="20"/>
              </w:rPr>
            </w:pPr>
          </w:p>
          <w:p w14:paraId="08E36490" w14:textId="77777777" w:rsidR="00732AEB" w:rsidRDefault="00732AEB" w:rsidP="00CA5515">
            <w:pPr>
              <w:rPr>
                <w:rFonts w:ascii="Times New Roman" w:hAnsi="Times New Roman" w:cs="Times New Roman"/>
                <w:sz w:val="20"/>
                <w:szCs w:val="20"/>
              </w:rPr>
            </w:pPr>
          </w:p>
          <w:p w14:paraId="02C8DA1B" w14:textId="77777777" w:rsidR="00732AEB" w:rsidRDefault="00732AEB" w:rsidP="00CA5515">
            <w:pPr>
              <w:rPr>
                <w:rFonts w:ascii="Times New Roman" w:hAnsi="Times New Roman" w:cs="Times New Roman"/>
                <w:sz w:val="20"/>
                <w:szCs w:val="20"/>
              </w:rPr>
            </w:pPr>
          </w:p>
          <w:p w14:paraId="0918871F" w14:textId="77777777" w:rsidR="00732AEB" w:rsidRDefault="00732AEB" w:rsidP="00CA5515">
            <w:pPr>
              <w:rPr>
                <w:rFonts w:ascii="Times New Roman" w:hAnsi="Times New Roman" w:cs="Times New Roman"/>
                <w:sz w:val="20"/>
                <w:szCs w:val="20"/>
              </w:rPr>
            </w:pPr>
          </w:p>
          <w:p w14:paraId="7F197CCF" w14:textId="77777777" w:rsidR="00732AEB" w:rsidRDefault="00732AEB" w:rsidP="00CA5515">
            <w:pPr>
              <w:rPr>
                <w:rFonts w:ascii="Times New Roman" w:hAnsi="Times New Roman" w:cs="Times New Roman"/>
                <w:sz w:val="20"/>
                <w:szCs w:val="20"/>
              </w:rPr>
            </w:pPr>
          </w:p>
          <w:p w14:paraId="0E1F0950" w14:textId="10A3AEEE" w:rsidR="00732AEB" w:rsidRPr="000B539E" w:rsidRDefault="00732AEB" w:rsidP="00CA5515">
            <w:pPr>
              <w:rPr>
                <w:rFonts w:ascii="Times New Roman" w:hAnsi="Times New Roman" w:cs="Times New Roman"/>
                <w:sz w:val="20"/>
                <w:szCs w:val="20"/>
              </w:rPr>
            </w:pPr>
          </w:p>
        </w:tc>
        <w:tc>
          <w:tcPr>
            <w:tcW w:w="2684" w:type="dxa"/>
          </w:tcPr>
          <w:p w14:paraId="57B4FF21" w14:textId="6250DDF4"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56CDA287" w14:textId="77777777" w:rsidR="00CA5515" w:rsidRPr="000B539E" w:rsidRDefault="00CA5515" w:rsidP="00CA5515">
            <w:pPr>
              <w:rPr>
                <w:rFonts w:ascii="Times New Roman" w:hAnsi="Times New Roman" w:cs="Times New Roman"/>
                <w:sz w:val="20"/>
                <w:szCs w:val="20"/>
              </w:rPr>
            </w:pPr>
          </w:p>
        </w:tc>
      </w:tr>
      <w:tr w:rsidR="00CA5515" w:rsidRPr="000B539E" w14:paraId="7CD63554" w14:textId="77777777" w:rsidTr="00B4511F">
        <w:trPr>
          <w:gridAfter w:val="1"/>
          <w:wAfter w:w="15" w:type="dxa"/>
        </w:trPr>
        <w:tc>
          <w:tcPr>
            <w:tcW w:w="4434" w:type="dxa"/>
            <w:gridSpan w:val="2"/>
          </w:tcPr>
          <w:p w14:paraId="1D7A590F"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II</w:t>
            </w:r>
          </w:p>
          <w:p w14:paraId="72D353CA" w14:textId="79B75C4D"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INFORMAȚII CARE TREBUIE PUBLICATE ÎN CARTEA ALBĂ PENTRU CRIPTOACTIVE DE TIPUL TOKENURILOR RAPORTATE LA ACTIVE</w:t>
            </w:r>
          </w:p>
        </w:tc>
        <w:tc>
          <w:tcPr>
            <w:tcW w:w="4318" w:type="dxa"/>
          </w:tcPr>
          <w:p w14:paraId="2C79815E"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nr.2</w:t>
            </w:r>
          </w:p>
          <w:p w14:paraId="3042616C" w14:textId="4C64C21F"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INFORMAȚII CARE TREBUIE PUBLICATE ÎN CARTEA ALBĂ PENTRU CRIPTOACTIVE DE TIPUL TOKENURILOR RAPORTATE LA ACTIVE</w:t>
            </w:r>
          </w:p>
        </w:tc>
        <w:tc>
          <w:tcPr>
            <w:tcW w:w="2684" w:type="dxa"/>
          </w:tcPr>
          <w:p w14:paraId="7DA03B94" w14:textId="28314E60"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2512B040" w14:textId="77777777" w:rsidR="00CA5515" w:rsidRPr="000B539E" w:rsidRDefault="00CA5515" w:rsidP="00CA5515">
            <w:pPr>
              <w:rPr>
                <w:rFonts w:ascii="Times New Roman" w:hAnsi="Times New Roman" w:cs="Times New Roman"/>
                <w:sz w:val="20"/>
                <w:szCs w:val="20"/>
              </w:rPr>
            </w:pPr>
          </w:p>
        </w:tc>
      </w:tr>
      <w:tr w:rsidR="00CA5515" w:rsidRPr="000B539E" w14:paraId="4E30CC55" w14:textId="77777777" w:rsidTr="00B4511F">
        <w:trPr>
          <w:gridAfter w:val="1"/>
          <w:wAfter w:w="15" w:type="dxa"/>
        </w:trPr>
        <w:tc>
          <w:tcPr>
            <w:tcW w:w="4434" w:type="dxa"/>
            <w:gridSpan w:val="2"/>
          </w:tcPr>
          <w:p w14:paraId="221F77B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A:</w:t>
            </w:r>
            <w:r w:rsidRPr="000B539E">
              <w:rPr>
                <w:rFonts w:ascii="Times New Roman" w:hAnsi="Times New Roman" w:cs="Times New Roman"/>
                <w:sz w:val="20"/>
                <w:szCs w:val="20"/>
              </w:rPr>
              <w:t xml:space="preserve"> Informații despre emitentul tokenului raportat la active</w:t>
            </w:r>
          </w:p>
          <w:p w14:paraId="6CE8C68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39161F4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20BBFE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672FB32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2BF885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782A6C1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identitatea societății-mamă;</w:t>
            </w:r>
          </w:p>
          <w:p w14:paraId="0E82887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7. Identitatea, adresele profesionale și funcțiile persoanelor care sunt membri ai organului de conducere al emitentului;</w:t>
            </w:r>
          </w:p>
          <w:p w14:paraId="40B97D9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Activitatea economică sau profesională a emitentului și, după caz, a societății-mamă aferente;</w:t>
            </w:r>
          </w:p>
          <w:p w14:paraId="2714E81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Situația financiară a emitentului din ultimii trei ani sau, în cazul în care emitentul a fost înființat cu mai puțin de trei ani în urmă, situația financiară de la data înregistrării sale.</w:t>
            </w:r>
          </w:p>
          <w:p w14:paraId="752A1FA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Situația financiară se evaluează pe baza unei o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6C0E6EB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Prezentarea trebuie să fie o analiză echilibrată și cuprinzătoare a evoluției și a performanței activității emitentului, precum și a poziției sale, corelată cu dimensiunea și complexitatea activității.</w:t>
            </w:r>
          </w:p>
          <w:p w14:paraId="00B9485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O descriere detaliată a cadrului de guvernanță al emitentului;</w:t>
            </w:r>
          </w:p>
          <w:p w14:paraId="5F198C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Cu excepția emitenților de tokenuri raportate la active cărora nu li se aplică obligația de autorizare în conformitate cu articolul 17, informații detaliate despre autorizarea ca emitent al unui token raportat la active și denumirea autorității competente care a acordat autorizația respectivă.</w:t>
            </w:r>
          </w:p>
          <w:p w14:paraId="7234872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Pentru instituțiile de credit, denumirea autorității competente din statul membru de origine.</w:t>
            </w:r>
          </w:p>
          <w:p w14:paraId="73A37930" w14:textId="6430DA59"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12. În cazul în care emitentul tokenului raportat la active a emis și alte criptoactive sau desfășoară și alte activități legate de criptoactive, acest lucru ar trebui să fie precizat în mod clar; emitentul ar trebui să precizeze și dacă există vreo legătură între emitent și entitatea care gestionează tehnologia registrelor distribuite utilizată pentru emiterea criptoactivului, inclusiv dacă protocoalele sunt gestionate sau controlate de o persoană strâns asociată cu participanții la proiect.</w:t>
            </w:r>
          </w:p>
        </w:tc>
        <w:tc>
          <w:tcPr>
            <w:tcW w:w="4318" w:type="dxa"/>
          </w:tcPr>
          <w:p w14:paraId="39E6EDEE"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A: Informații despre emitentul tokenului raportat la active</w:t>
            </w:r>
          </w:p>
          <w:p w14:paraId="6B429B0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7543288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2C767E9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și adresa poștală pentru corespondență, dacă sunt diferite;</w:t>
            </w:r>
          </w:p>
          <w:p w14:paraId="58E4101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404A585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Codul IDNO;</w:t>
            </w:r>
          </w:p>
          <w:p w14:paraId="6B3C6B6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identitatea societății-mamă;</w:t>
            </w:r>
          </w:p>
          <w:p w14:paraId="07F0FEE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Identitatea, adresele profesionale și funcțiile persoanelor care sunt membri ai organului de conducere al emitentului;</w:t>
            </w:r>
          </w:p>
          <w:p w14:paraId="436F851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8. Activitatea economică sau profesională a emitentului și, după caz, a societății-mamă aferente;</w:t>
            </w:r>
          </w:p>
          <w:p w14:paraId="28526EE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Situația financiară a emitentului din ultimii trei ani sau, în cazul în care emitentul a fost înființat cu mai puțin de trei ani în urmă, situația financiară de la data înregistrării sale.</w:t>
            </w:r>
          </w:p>
          <w:p w14:paraId="7D760ED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Situația financiară se evaluează pe baza unei o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3524A71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Prezentarea trebuie să fie o analiză echilibrată și cuprinzătoare a evoluției și a performanței activității emitentului, precum și a poziției sale, corelată cu dimensiunea și complexitatea activității.</w:t>
            </w:r>
          </w:p>
          <w:p w14:paraId="5A2B451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O descriere detaliată a cadrului de guvernanță al emitentului;</w:t>
            </w:r>
          </w:p>
          <w:p w14:paraId="265EF275" w14:textId="52002D82"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Cu excepția emitenților de tokenuri raportate la active cărora nu li se aplică obligația de autorizare în conformitate cu articolul 17, informații detaliate despre autorizarea ca emitent al unui token raportat la active acordată de Comisia Națională.</w:t>
            </w:r>
            <w:r w:rsidR="005060C1">
              <w:rPr>
                <w:rFonts w:ascii="Times New Roman" w:hAnsi="Times New Roman" w:cs="Times New Roman"/>
                <w:sz w:val="20"/>
                <w:szCs w:val="20"/>
              </w:rPr>
              <w:t xml:space="preserve"> </w:t>
            </w:r>
            <w:r w:rsidR="005060C1" w:rsidRPr="005060C1">
              <w:rPr>
                <w:rFonts w:ascii="Times New Roman" w:hAnsi="Times New Roman" w:cs="Times New Roman"/>
                <w:sz w:val="20"/>
                <w:szCs w:val="20"/>
              </w:rPr>
              <w:t>Pentru instituțiile de credit, denumirea autorității competente care a eliberat autorizația/licența instituției de credit.</w:t>
            </w:r>
          </w:p>
          <w:p w14:paraId="616D1CE6" w14:textId="23882C4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12. În cazul în care emitentul tokenului raportat la active a emis și alte criptoactive sau desfășoară și alte activități legate de criptoactive, acest lucru ar trebui să fie precizat în mod clar; emitentul ar trebui să precizeze și dacă există vreo legătură între emitent și entitatea care gestionează tehnologia registrelor distribuite utilizată pentru emiterea criptoactivului, inclusiv dacă protocoalele sunt gestionate sau controlate de o persoană strâns asociată cu participanții la proiect.</w:t>
            </w:r>
          </w:p>
        </w:tc>
        <w:tc>
          <w:tcPr>
            <w:tcW w:w="2684" w:type="dxa"/>
          </w:tcPr>
          <w:p w14:paraId="31FA8423" w14:textId="2C246CC4"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72AC11B9" w14:textId="77777777" w:rsidR="00CA5515" w:rsidRPr="000B539E" w:rsidRDefault="00CA5515" w:rsidP="00CA5515">
            <w:pPr>
              <w:rPr>
                <w:rFonts w:ascii="Times New Roman" w:hAnsi="Times New Roman" w:cs="Times New Roman"/>
                <w:sz w:val="20"/>
                <w:szCs w:val="20"/>
              </w:rPr>
            </w:pPr>
          </w:p>
        </w:tc>
      </w:tr>
      <w:tr w:rsidR="00CA5515" w:rsidRPr="000B539E" w14:paraId="176F1C9D" w14:textId="77777777" w:rsidTr="00B4511F">
        <w:trPr>
          <w:gridAfter w:val="1"/>
          <w:wAfter w:w="15" w:type="dxa"/>
        </w:trPr>
        <w:tc>
          <w:tcPr>
            <w:tcW w:w="4434" w:type="dxa"/>
            <w:gridSpan w:val="2"/>
          </w:tcPr>
          <w:p w14:paraId="5B69F8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B:</w:t>
            </w:r>
            <w:r w:rsidRPr="000B539E">
              <w:rPr>
                <w:rFonts w:ascii="Times New Roman" w:hAnsi="Times New Roman" w:cs="Times New Roman"/>
                <w:sz w:val="20"/>
                <w:szCs w:val="20"/>
              </w:rPr>
              <w:t xml:space="preserve"> Informații despre tokenul raportat la active</w:t>
            </w:r>
          </w:p>
          <w:p w14:paraId="0B73668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 tokenului raportat la active și abrevierea sau codul acestuia;</w:t>
            </w:r>
          </w:p>
          <w:p w14:paraId="6530BAB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2. O descriere a caracteristicilor tokenului raportat la active, inclusiv a datelor necesare pentru clasificarea cărții albe pentru criptoactive în registrul menționat la articolul 109, astfel cum se precizează în alineatul (8) de la articolul menționat;</w:t>
            </w:r>
          </w:p>
          <w:p w14:paraId="19787D8A" w14:textId="77777777" w:rsidR="00CA5515" w:rsidRPr="000B539E" w:rsidRDefault="00CA5515" w:rsidP="00CA5515">
            <w:pPr>
              <w:rPr>
                <w:rFonts w:ascii="Times New Roman" w:hAnsi="Times New Roman" w:cs="Times New Roman"/>
                <w:sz w:val="20"/>
                <w:szCs w:val="20"/>
              </w:rPr>
            </w:pPr>
          </w:p>
          <w:p w14:paraId="3E74D64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Informații detaliate despre toate persoanele fizice sau juridice (inclusiv adresele profesionale sau domiciliul societății) implicate în operaționalizarea tokenului raportat la active, cum ar fi consultanții, echipa de dezvoltatori și furnizorii de servicii de criptoactive;</w:t>
            </w:r>
          </w:p>
          <w:p w14:paraId="234E002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rolului, a responsabilităților și a răspunderii entităților terțe menționate la articolul 34 alineatul (5) primul paragraf litera (h);</w:t>
            </w:r>
          </w:p>
          <w:p w14:paraId="628CE5BA" w14:textId="0269544E"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Informații privind planurile pentru tokenurile raportate la active, inclusiv descrierea obiectivelor de etapă anterioare și viitoare și, după caz, resursele deja alocate.</w:t>
            </w:r>
          </w:p>
        </w:tc>
        <w:tc>
          <w:tcPr>
            <w:tcW w:w="4318" w:type="dxa"/>
          </w:tcPr>
          <w:p w14:paraId="66B5B99F"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B: Informații despre tokenul raportat la active</w:t>
            </w:r>
          </w:p>
          <w:p w14:paraId="649EF3D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 tokenului raportat la active și abrevierea sau codul acestuia;</w:t>
            </w:r>
          </w:p>
          <w:p w14:paraId="40FD21D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2. O descriere a caracteristicilor tokenului raportat la active, inclusiv a datelor necesare pentru clasificarea cărții albe pentru criptoactive în registrul menționat la articolul 95, astfel cum se precizează în alin. (8) de la articolul menționat;</w:t>
            </w:r>
          </w:p>
          <w:p w14:paraId="4A094CA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Informații detaliate despre toate persoanele fizice sau juridice (inclusiv adresele profesionale sau domiciliul societății) implicate în operaționalizarea tokenului raportat la active, cum ar fi consultanții, echipa de dezvoltatori și furnizorii de servicii de criptoactive;</w:t>
            </w:r>
          </w:p>
          <w:p w14:paraId="61CE073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rolului, a responsabilităților și a răspunderii entităților terțe menționate la articolul 34 alin. (5) primul paragraf lit. (h);</w:t>
            </w:r>
          </w:p>
          <w:p w14:paraId="525609CE" w14:textId="37F8C34B"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Informații privind planurile pentru tokenurile raportate la active, inclusiv descrierea obiectivelor de etapă anterioare și viitoare și, după caz, resursele deja alocate.</w:t>
            </w:r>
          </w:p>
        </w:tc>
        <w:tc>
          <w:tcPr>
            <w:tcW w:w="2684" w:type="dxa"/>
          </w:tcPr>
          <w:p w14:paraId="49C2F9A1" w14:textId="1E1AECD0"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57EF6E81" w14:textId="77777777" w:rsidR="00CA5515" w:rsidRPr="000B539E" w:rsidRDefault="00CA5515" w:rsidP="00CA5515">
            <w:pPr>
              <w:rPr>
                <w:rFonts w:ascii="Times New Roman" w:hAnsi="Times New Roman" w:cs="Times New Roman"/>
                <w:sz w:val="20"/>
                <w:szCs w:val="20"/>
              </w:rPr>
            </w:pPr>
          </w:p>
        </w:tc>
      </w:tr>
      <w:tr w:rsidR="00CA5515" w:rsidRPr="000B539E" w14:paraId="4968E5D3" w14:textId="77777777" w:rsidTr="00B4511F">
        <w:trPr>
          <w:gridAfter w:val="1"/>
          <w:wAfter w:w="15" w:type="dxa"/>
        </w:trPr>
        <w:tc>
          <w:tcPr>
            <w:tcW w:w="4434" w:type="dxa"/>
            <w:gridSpan w:val="2"/>
          </w:tcPr>
          <w:p w14:paraId="1629ACC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C:</w:t>
            </w:r>
            <w:r w:rsidRPr="000B539E">
              <w:rPr>
                <w:rFonts w:ascii="Times New Roman" w:hAnsi="Times New Roman" w:cs="Times New Roman"/>
                <w:sz w:val="20"/>
                <w:szCs w:val="20"/>
              </w:rPr>
              <w:t xml:space="preserve"> Informații despre oferta publică privind tokenul raportat la active sau admiterea acestuia la tranzacționare</w:t>
            </w:r>
          </w:p>
          <w:p w14:paraId="57D61F3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mențiune din care să reiasă dacă </w:t>
            </w:r>
          </w:p>
          <w:p w14:paraId="4C78616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cartea albă pentru criptoactive se referă sau nu la o ofertă publică privind tokenul raportat la active sau la admiterea acestuia la tranzacționare;</w:t>
            </w:r>
          </w:p>
          <w:p w14:paraId="413DF09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Dacă este cazul, suma pe care vizează să o mobilizeze oferta publică privind tokenul raportat la active în orice fonduri sau în orice alt criptoactiv, inclusiv, dacă este cazul, orice valoare minimă sau maximă de subscriere stabilită pentru oferta publică privind tokenul raportat la active, și dacă sunt acceptate suprasubscrieri și modul în care acestea sunt alocate;</w:t>
            </w:r>
          </w:p>
          <w:p w14:paraId="00434C2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După caz, numărul total al unităților de token raportat la active care urmează a fi oferite public sau admise la tranzacționare;</w:t>
            </w:r>
          </w:p>
          <w:p w14:paraId="30CCA3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mențiune privind deținătorii potențiali cărora li se adresează oferta publică privind tokenul raportat la active sau admiterea la tranzacționare a unui astfel de token raportat la active, inclusiv eventualele restricții privind tipul de deținători de astfel de tokenuri raportate la active;</w:t>
            </w:r>
          </w:p>
          <w:p w14:paraId="35AAFA9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Un anunț specific care să indice că cumpărătorii care participă la oferta publică privind tokenul </w:t>
            </w:r>
            <w:r w:rsidRPr="000B539E">
              <w:rPr>
                <w:rFonts w:ascii="Times New Roman" w:hAnsi="Times New Roman" w:cs="Times New Roman"/>
                <w:sz w:val="20"/>
                <w:szCs w:val="20"/>
              </w:rPr>
              <w:lastRenderedPageBreak/>
              <w:t>raportat la active vor putea beneficia de o rambursare în cazul în care obiectivul minim de subscriere vizat nu este atins la sfârșitul ofertei publice, inclusiv termenul preconizat pentru finalizarea unor astfel de rambursări; consecințele depășirii unui obiectiv maxim de subscriere vizat ar trebui să fie prezentate explicit;</w:t>
            </w:r>
          </w:p>
          <w:p w14:paraId="7B5D4F92" w14:textId="77777777" w:rsidR="00CA5515" w:rsidRPr="000B539E" w:rsidRDefault="00CA5515" w:rsidP="00CA5515">
            <w:pPr>
              <w:rPr>
                <w:rFonts w:ascii="Times New Roman" w:hAnsi="Times New Roman" w:cs="Times New Roman"/>
                <w:sz w:val="20"/>
                <w:szCs w:val="20"/>
              </w:rPr>
            </w:pPr>
          </w:p>
          <w:p w14:paraId="45C27B8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Informații cu privire la diferitele etape ale ofertei publice privind tokenul raportat la active, inclusiv informații privind prețul de achiziție redus pentru primii cumpărători ai tokenului raportat la active (vânzări anterioare ofertei publice) și, în cazul unui preț de achiziție redus pentru unii cumpărători, o explicație a motivului pentru care prețurile de achiziție pot fi diferite, precum și o descriere a impactului asupra celorlalți investitori;</w:t>
            </w:r>
          </w:p>
          <w:p w14:paraId="51094AF2" w14:textId="77777777" w:rsidR="00CA5515" w:rsidRPr="000B539E" w:rsidRDefault="00CA5515" w:rsidP="00CA5515">
            <w:pPr>
              <w:rPr>
                <w:rFonts w:ascii="Times New Roman" w:hAnsi="Times New Roman" w:cs="Times New Roman"/>
                <w:sz w:val="20"/>
                <w:szCs w:val="20"/>
              </w:rPr>
            </w:pPr>
          </w:p>
          <w:p w14:paraId="6C8D178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Pentru ofertele cu durată limitată, perioada de subscriere în cursul căreia este deschisă oferta publică;</w:t>
            </w:r>
          </w:p>
          <w:p w14:paraId="7BCB97C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Metodele de plată utilizate pentru achiziționarea și răscumpărarea tokenului raportat la active care face obiectul ofertei;</w:t>
            </w:r>
          </w:p>
          <w:p w14:paraId="4C8AF7D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Informații privind modalitățile și calendarul transferului către deținători al tokenului raportat la active achiziționat;</w:t>
            </w:r>
          </w:p>
          <w:p w14:paraId="0A52329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Informații privind cerințele tehnice pe care cumpărătorul trebuie să le îndeplinească pentru a deține tokenurile raportate la active;</w:t>
            </w:r>
          </w:p>
          <w:p w14:paraId="0E6BBC0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După caz, denumirea furnizorului de servicii de criptoactive responsabil cu plasarea tokenului raportat la active și forma unui astfel de plasament (cu sau fără angajament ferm);</w:t>
            </w:r>
          </w:p>
          <w:p w14:paraId="56180A1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După caz, denumirea platformei de tranzacționare pentru criptoactive pe care se solicită admiterea la tranzacționare și informații cu privire la modul în care investitorii pot accesa astfel de platforme de tranzacționare și la costurile implicate;</w:t>
            </w:r>
          </w:p>
          <w:p w14:paraId="7348EAA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Cheltuielile legate de oferta publică privind tokenul raportat la active;</w:t>
            </w:r>
          </w:p>
          <w:p w14:paraId="4F5DF22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Potențiale conflicte de interese ale persoanelor implicate în oferta publică sau în admiterea la tranzacționare, legate de ofertă sau de admiterea la tranzacționare;</w:t>
            </w:r>
          </w:p>
          <w:p w14:paraId="1CA96D08" w14:textId="621F05D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15. Dreptul aplicabil ofertei publice privind tokenul raportat la active, precum și instanța competentă.</w:t>
            </w:r>
          </w:p>
        </w:tc>
        <w:tc>
          <w:tcPr>
            <w:tcW w:w="4318" w:type="dxa"/>
          </w:tcPr>
          <w:p w14:paraId="671C978E"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C: Informații despre oferta publică privind tokenul raportat la active sau admiterea acestuia la tranzacționare</w:t>
            </w:r>
          </w:p>
          <w:p w14:paraId="4EEF014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mențiune din care să reiasă dacă </w:t>
            </w:r>
          </w:p>
          <w:p w14:paraId="42118AD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cartea albă pentru criptoactive se referă sau nu la o ofertă publică privind tokenul raportat la active sau la admiterea acestuia la tranzacționare;</w:t>
            </w:r>
          </w:p>
          <w:p w14:paraId="36091A5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Dacă este cazul, suma pe care vizează să o mobilizeze oferta publică privind tokenul raportat la active în orice fonduri sau în orice alt criptoactiv, inclusiv, dacă este cazul, orice valoare minimă sau maximă de subscriere stabilită pentru oferta publică privind tokenul raportat la active, și dacă sunt acceptate suprasubscrieri și modul în care acestea sunt alocate;</w:t>
            </w:r>
          </w:p>
          <w:p w14:paraId="1644AEE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După caz, numărul total al unităților de token raportat la active care urmează a fi oferite public sau admise la tranzacționare;</w:t>
            </w:r>
          </w:p>
          <w:p w14:paraId="63F6ED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mențiune privind deținătorii potențiali cărora li se adresează oferta publică privind tokenul raportat la active sau admiterea la tranzacționare a unui astfel de token raportat la active, inclusiv eventualele restricții privind tipul de deținători de astfel de tokenuri raportate la active;</w:t>
            </w:r>
          </w:p>
          <w:p w14:paraId="1308AED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Un anunț specific care să indice că cumpărătorii care participă la oferta publică privind tokenul </w:t>
            </w:r>
            <w:r w:rsidRPr="000B539E">
              <w:rPr>
                <w:rFonts w:ascii="Times New Roman" w:hAnsi="Times New Roman" w:cs="Times New Roman"/>
                <w:sz w:val="20"/>
                <w:szCs w:val="20"/>
              </w:rPr>
              <w:lastRenderedPageBreak/>
              <w:t>raportat la active vor putea beneficia de o rambursare în cazul în care obiectivul minim de subscriere vizat nu este atins la sfârșitul ofertei publice, inclusiv termenul preconizat pentru finalizarea unor astfel de rambursări; consecințele depășirii unui obiectiv maxim de subscriere vizat ar trebui să fie prezentate explicit;</w:t>
            </w:r>
          </w:p>
          <w:p w14:paraId="4F2808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Informații cu privire la diferitele etape ale ofertei publice privind tokenul raportat la active, inclusiv informații privind prețul de achiziție redus pentru primii cumpărători ai tokenului raportat la active (vânzări anterioare ofertei publice) și, în cazul unui preț de achiziție redus pentru unii cumpărători, o explicație a motivului pentru care prețurile de achiziție pot fi diferite, precum și o descriere a impactului asupra celorlalți investitori;</w:t>
            </w:r>
          </w:p>
          <w:p w14:paraId="4DEB6D5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Pentru ofertele cu durată limitată, perioada de subscriere în cursul căreia este deschisă oferta publică;</w:t>
            </w:r>
          </w:p>
          <w:p w14:paraId="5BCED5D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Metodele de plată utilizate pentru achiziționarea și răscumpărarea tokenului raportat la active care face obiectul ofertei;</w:t>
            </w:r>
          </w:p>
          <w:p w14:paraId="28EE38C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Informații privind modalitățile și calendarul transferului către deținători al tokenului raportat la active achiziționat;</w:t>
            </w:r>
          </w:p>
          <w:p w14:paraId="5605E3F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Informații privind cerințele tehnice pe care cumpărătorul trebuie să le îndeplinească pentru a deține tokenurile raportate la active;</w:t>
            </w:r>
          </w:p>
          <w:p w14:paraId="3B067BB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După caz, denumirea furnizorului de servicii de criptoactive responsabil cu plasarea tokenului raportat la active și forma unui astfel de plasament (cu sau fără angajament ferm);</w:t>
            </w:r>
          </w:p>
          <w:p w14:paraId="02C56CF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După caz, denumirea platformei de tranzacționare pentru criptoactive pe care se solicită admiterea la tranzacționare și informații cu privire la modul în care investitorii pot accesa astfel de platforme de tranzacționare și la costurile implicate;</w:t>
            </w:r>
          </w:p>
          <w:p w14:paraId="6AF2ADE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Cheltuielile legate de oferta publică privind tokenul raportat la active;</w:t>
            </w:r>
          </w:p>
          <w:p w14:paraId="7B0747A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Potențiale conflicte de interese ale persoanelor implicate în oferta publică sau în admiterea la tranzacționare, legate de ofertă sau de admiterea la tranzacționare;</w:t>
            </w:r>
          </w:p>
          <w:p w14:paraId="2AC89603" w14:textId="6154811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15. Dreptul aplicabil ofertei publice privind tokenul raportat la active, precum și instanța competentă.</w:t>
            </w:r>
          </w:p>
        </w:tc>
        <w:tc>
          <w:tcPr>
            <w:tcW w:w="2684" w:type="dxa"/>
          </w:tcPr>
          <w:p w14:paraId="6C2FBD37" w14:textId="7440F1B2"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7E7AD5CC" w14:textId="77777777" w:rsidR="00CA5515" w:rsidRPr="000B539E" w:rsidRDefault="00CA5515" w:rsidP="00CA5515">
            <w:pPr>
              <w:rPr>
                <w:rFonts w:ascii="Times New Roman" w:hAnsi="Times New Roman" w:cs="Times New Roman"/>
                <w:sz w:val="20"/>
                <w:szCs w:val="20"/>
              </w:rPr>
            </w:pPr>
          </w:p>
        </w:tc>
      </w:tr>
      <w:tr w:rsidR="00CA5515" w:rsidRPr="000B539E" w14:paraId="411C044D" w14:textId="77777777" w:rsidTr="00B4511F">
        <w:trPr>
          <w:gridAfter w:val="1"/>
          <w:wAfter w:w="15" w:type="dxa"/>
        </w:trPr>
        <w:tc>
          <w:tcPr>
            <w:tcW w:w="4434" w:type="dxa"/>
            <w:gridSpan w:val="2"/>
          </w:tcPr>
          <w:p w14:paraId="6465DE2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D:</w:t>
            </w:r>
            <w:r w:rsidRPr="000B539E">
              <w:rPr>
                <w:rFonts w:ascii="Times New Roman" w:hAnsi="Times New Roman" w:cs="Times New Roman"/>
                <w:sz w:val="20"/>
                <w:szCs w:val="20"/>
              </w:rPr>
              <w:t xml:space="preserve"> Informații despre drepturile și obligațiile aferente tokenului raportat la active</w:t>
            </w:r>
          </w:p>
          <w:p w14:paraId="330997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caracteristicilor și funcționalităților tokenului raportat la active care face obiectul ofertei sau este admis la tranzacționare, inclusiv informații privind momentul în care, conform planificării, vor putea fi utilizate aceste funcționalități;</w:t>
            </w:r>
          </w:p>
          <w:p w14:paraId="11F4AFBB" w14:textId="77777777" w:rsidR="00CA5515" w:rsidRPr="000B539E" w:rsidRDefault="00CA5515" w:rsidP="00CA5515">
            <w:pPr>
              <w:rPr>
                <w:rFonts w:ascii="Times New Roman" w:hAnsi="Times New Roman" w:cs="Times New Roman"/>
                <w:sz w:val="20"/>
                <w:szCs w:val="20"/>
              </w:rPr>
            </w:pPr>
          </w:p>
          <w:p w14:paraId="730662E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drepturilor și, dacă este cazul, a obligațiilor cumpărătorului, precum și procedura și condițiile de exercitare a drepturilor respective;</w:t>
            </w:r>
          </w:p>
          <w:p w14:paraId="570C830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condițiilor în care pot fi modificate drepturile și obligațiile;</w:t>
            </w:r>
          </w:p>
          <w:p w14:paraId="44FD7E3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După caz, informații privind viitoarele oferte publice privind tokenul raportat la active ale emitentului și numărul de unități de token raportat la active păstrate de acesta;</w:t>
            </w:r>
          </w:p>
          <w:p w14:paraId="4BE025E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În cazul în care nu se solicită admiterea la tranzacționare, informații cu privire la modul și locul în care tokenul raportat la active poate fi achiziționat sau vândut după oferta publică;</w:t>
            </w:r>
          </w:p>
          <w:p w14:paraId="711AD6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Eventualele restricții impuse asupra transferabilității tokenului raportat la active oferit sau admis la tranzacționare;</w:t>
            </w:r>
          </w:p>
          <w:p w14:paraId="2DA5AB9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În cazul în care pentru tokenul raportat la active există protocoale de creștere sau reducere a ofertei ca răspuns la variațiile cererii, o descriere a funcționării protocoalelor de acest tip;</w:t>
            </w:r>
          </w:p>
          <w:p w14:paraId="47B403D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După caz, o descriere a mecanismelor de protecție prin care se protejează valoarea tokenurilor raportate la active și a mecanismelor de compensare;</w:t>
            </w:r>
          </w:p>
          <w:p w14:paraId="600415F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9. Informații privind natura și forța executorie a drepturilor, inclusiv a drepturilor permanente de răscumpărare și a oricăror creanțe pe care deținătorii și orice persoană fizică sau juridică, astfel cum se menționează la articolul 39 alineatul (2), le pot pretinde emitentului, inclusiv informații privind modul în care aceste drepturi vor fi tratate în cazul procedurilor de insolvență, informații privind atribuirea unor drepturi diferite unor deținători </w:t>
            </w:r>
            <w:r w:rsidRPr="000B539E">
              <w:rPr>
                <w:rFonts w:ascii="Times New Roman" w:hAnsi="Times New Roman" w:cs="Times New Roman"/>
                <w:sz w:val="20"/>
                <w:szCs w:val="20"/>
              </w:rPr>
              <w:lastRenderedPageBreak/>
              <w:t>diferiți și motivele nediscriminatorii pentru un astfel de tratament diferit;</w:t>
            </w:r>
          </w:p>
          <w:p w14:paraId="164AB6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O descriere detaliată a creanței pe care o reprezintă tokenul raportat la active pentru deținători, inclusiv:</w:t>
            </w:r>
          </w:p>
          <w:p w14:paraId="6A7E41E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 descrierea fiecărui activ la care se face raportarea și proporțiile specificate ale fiecăruia dintre activele respective;</w:t>
            </w:r>
          </w:p>
          <w:p w14:paraId="08B375B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(b) relația dintre valoarea activelor de referință și valoarea creanței și rezerva de active; și</w:t>
            </w:r>
          </w:p>
          <w:p w14:paraId="67B7C0C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 o descriere a gradului de corectitudine și transparență al realizării evaluării componentelor creanței, identificând, dacă este cazul, părțile independente;</w:t>
            </w:r>
          </w:p>
          <w:p w14:paraId="0F6C51B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După caz, informații cu privire la mecanismele instituite de emitent pentru a asigura lichiditatea tokenului raportat la active, inclusiv denumirile entităților responsabile cu asigurarea lichidității unui astfel de token;</w:t>
            </w:r>
          </w:p>
          <w:p w14:paraId="498799C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Datele de contact pentru înaintarea plângerilor și descrierea procedurii de tratare a plângerilor și a oricărui mecanism de soluționare a litigiilor sau a oricărei proceduri de solicitare a unor măsuri de reparare instituite de emitentul tokenului raportat la active;</w:t>
            </w:r>
          </w:p>
          <w:p w14:paraId="7222EE8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O descriere a drepturilor deținătorilor în cazul în care emitentul nu este în măsură să își îndeplinească obligațiile, inclusiv în caz de insolvență;</w:t>
            </w:r>
          </w:p>
          <w:p w14:paraId="4126D58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O descriere a drepturilor în contextul punerii în aplicare a planului de redresare;</w:t>
            </w:r>
          </w:p>
          <w:p w14:paraId="09DAF71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O descriere a drepturilor în contextul punerii în aplicare a planului de răscumpărare;</w:t>
            </w:r>
          </w:p>
          <w:p w14:paraId="3044D1D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Informații detaliate cu privire la modul în care este răscumpărat tokenul raportat la active, inclusiv dacă deținătorul va putea alege forma de răscumpărare, forma de transfer sau moneda de răscumpărare;</w:t>
            </w:r>
          </w:p>
          <w:p w14:paraId="03D372D1" w14:textId="5B3210D2"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Dreptul aplicabil tokenului raportat la active, precum și instanța competentă.</w:t>
            </w:r>
          </w:p>
        </w:tc>
        <w:tc>
          <w:tcPr>
            <w:tcW w:w="4318" w:type="dxa"/>
          </w:tcPr>
          <w:p w14:paraId="1186DA5B"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D: Informații despre drepturile și obligațiile aferente tokenului raportat la active</w:t>
            </w:r>
          </w:p>
          <w:p w14:paraId="7D73A1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caracteristicilor și funcționalităților tokenului raportat la active care face obiectul ofertei sau este admis la tranzacționare, inclusiv informații privind momentul în care, conform planificării, vor putea fi utilizate aceste funcționalități;</w:t>
            </w:r>
          </w:p>
          <w:p w14:paraId="5818359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drepturilor și, dacă este cazul, a obligațiilor cumpărătorului, precum și procedura și condițiile de exercitare a drepturilor respective;</w:t>
            </w:r>
          </w:p>
          <w:p w14:paraId="33CD1E7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condițiilor în care pot fi modificate drepturile și obligațiile;</w:t>
            </w:r>
          </w:p>
          <w:p w14:paraId="5F1602E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După caz, informații privind viitoarele oferte publice privind tokenul raportat la active ale emitentului și numărul de unități de token raportat la active păstrate de acesta;</w:t>
            </w:r>
          </w:p>
          <w:p w14:paraId="6A7981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În cazul în care nu se solicită admiterea la tranzacționare, informații cu privire la modul și locul în care tokenul raportat la active poate fi achiziționat sau vândut după oferta publică;</w:t>
            </w:r>
          </w:p>
          <w:p w14:paraId="526AE15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Eventualele restricții impuse asupra transferabilității tokenului raportat la active oferit sau admis la tranzacționare;</w:t>
            </w:r>
          </w:p>
          <w:p w14:paraId="6952F95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În cazul în care pentru tokenul raportat la active există protocoale de creștere sau reducere a ofertei ca răspuns la variațiile cererii, o descriere a funcționării protocoalelor de acest tip;</w:t>
            </w:r>
          </w:p>
          <w:p w14:paraId="2F34E77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După caz, o descriere a mecanismelor de protecție prin care se protejează valoarea tokenurilor raportate la active și a mecanismelor de compensare;</w:t>
            </w:r>
          </w:p>
          <w:p w14:paraId="1BA1483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9. Informații privind natura și forța executorie a drepturilor, inclusiv a drepturilor permanente de răscumpărare și a oricăror creanțe pe care deținătorii și orice persoană fizică sau juridică, astfel cum se menționează la art. 39 alin. (2), le pot pretinde emitentului, inclusiv informații privind modul în care aceste drepturi vor fi tratate în cazul procedurilor de insolvabilitate, informații privind atribuirea unor drepturi diferite unor deținători </w:t>
            </w:r>
            <w:r w:rsidRPr="000B539E">
              <w:rPr>
                <w:rFonts w:ascii="Times New Roman" w:hAnsi="Times New Roman" w:cs="Times New Roman"/>
                <w:sz w:val="20"/>
                <w:szCs w:val="20"/>
              </w:rPr>
              <w:lastRenderedPageBreak/>
              <w:t>diferiți și motivele nediscriminatorii pentru un astfel de tratament diferit;</w:t>
            </w:r>
          </w:p>
          <w:p w14:paraId="155BC9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O descriere detaliată a creanței pe care o reprezintă tokenul raportat la active pentru deținători, inclusiv:</w:t>
            </w:r>
          </w:p>
          <w:p w14:paraId="7D5418E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 descrierea fiecărui activ la care se face raportarea și proporțiile specificate ale fiecăruia dintre activele respective;</w:t>
            </w:r>
          </w:p>
          <w:p w14:paraId="1E4C652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b) relația dintre valoarea activelor de referință și valoarea creanței și rezerva de active; și</w:t>
            </w:r>
          </w:p>
          <w:p w14:paraId="73D27AF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 o descriere a gradului de corectitudine și transparență al realizării evaluării componentelor creanței, identificând, dacă este cazul, părțile independente;</w:t>
            </w:r>
          </w:p>
          <w:p w14:paraId="6CC3323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După caz, informații cu privire la mecanismele instituite de emitent pentru a asigura lichiditatea tokenului raportat la active, inclusiv denumirile entităților responsabile cu asigurarea lichidității unui astfel de token;</w:t>
            </w:r>
          </w:p>
          <w:p w14:paraId="176B1B1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Datele de contact pentru înaintarea plângerilor și descrierea procedurii de tratare a plângerilor și a oricărui mecanism de soluționare a litigiilor sau a oricărei proceduri de solicitare a unor măsuri de reparare instituite de emitentul tokenului raportat la active;</w:t>
            </w:r>
          </w:p>
          <w:p w14:paraId="02FBEFF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O descriere a drepturilor deținătorilor în cazul în care emitentul nu este în măsură să își îndeplinească obligațiile, inclusiv în caz de insolvabilitate;</w:t>
            </w:r>
          </w:p>
          <w:p w14:paraId="1632AF8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O descriere a drepturilor în contextul punerii în aplicare a planului de redresare;</w:t>
            </w:r>
          </w:p>
          <w:p w14:paraId="31858A9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O descriere a drepturilor în contextul punerii în aplicare a planului de răscumpărare;</w:t>
            </w:r>
          </w:p>
          <w:p w14:paraId="6B23AA6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Informații detaliate cu privire la modul în care este răscumpărat tokenul raportat la active, inclusiv dacă deținătorul va putea alege forma de răscumpărare, forma de transfer sau moneda de răscumpărare;</w:t>
            </w:r>
          </w:p>
          <w:p w14:paraId="61E87C96" w14:textId="524E58C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Dreptul aplicabil tokenului raportat la active, precum și instanța competentă.</w:t>
            </w:r>
          </w:p>
        </w:tc>
        <w:tc>
          <w:tcPr>
            <w:tcW w:w="2684" w:type="dxa"/>
          </w:tcPr>
          <w:p w14:paraId="2F007D54" w14:textId="5828F4C7"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40D4DC80" w14:textId="77777777" w:rsidR="00CA5515" w:rsidRPr="000B539E" w:rsidRDefault="00CA5515" w:rsidP="00CA5515">
            <w:pPr>
              <w:rPr>
                <w:rFonts w:ascii="Times New Roman" w:hAnsi="Times New Roman" w:cs="Times New Roman"/>
                <w:sz w:val="20"/>
                <w:szCs w:val="20"/>
              </w:rPr>
            </w:pPr>
          </w:p>
        </w:tc>
      </w:tr>
      <w:tr w:rsidR="00CA5515" w:rsidRPr="000B539E" w14:paraId="086836A0" w14:textId="77777777" w:rsidTr="00B4511F">
        <w:trPr>
          <w:gridAfter w:val="1"/>
          <w:wAfter w:w="15" w:type="dxa"/>
        </w:trPr>
        <w:tc>
          <w:tcPr>
            <w:tcW w:w="4434" w:type="dxa"/>
            <w:gridSpan w:val="2"/>
          </w:tcPr>
          <w:p w14:paraId="4F1B3D6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E:</w:t>
            </w:r>
            <w:r w:rsidRPr="000B539E">
              <w:rPr>
                <w:rFonts w:ascii="Times New Roman" w:hAnsi="Times New Roman" w:cs="Times New Roman"/>
                <w:sz w:val="20"/>
                <w:szCs w:val="20"/>
              </w:rPr>
              <w:t xml:space="preserve"> Informații despre tehnologia-suport</w:t>
            </w:r>
          </w:p>
          <w:p w14:paraId="630ED06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Informații despre tehnologia utilizată, inclusiv tehnologia registrelor distribuite, precum și protocoalele și standardele tehnice utilizate care </w:t>
            </w:r>
            <w:r w:rsidRPr="000B539E">
              <w:rPr>
                <w:rFonts w:ascii="Times New Roman" w:hAnsi="Times New Roman" w:cs="Times New Roman"/>
                <w:sz w:val="20"/>
                <w:szCs w:val="20"/>
              </w:rPr>
              <w:lastRenderedPageBreak/>
              <w:t>permit deținerea, stocarea și transferul tokenurilor raportate la active;</w:t>
            </w:r>
          </w:p>
          <w:p w14:paraId="4A5E36F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Mecanismul de consens, după caz;</w:t>
            </w:r>
          </w:p>
          <w:p w14:paraId="1B7088D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Mecanismele de stimulare pentru securizarea tranzacțiilor și eventualele comisioane aplicabile;</w:t>
            </w:r>
          </w:p>
          <w:p w14:paraId="473F50E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În cazul în care tokenurile raportate la active sunt emise, transferate și stocate utilizând tehnologia registrelor distribuite care este operat de emitent sau de un terț care acționează în numele emitentului, o descriere detaliată a funcționării respectivei tehnologii a registrelor distribuite;</w:t>
            </w:r>
          </w:p>
          <w:p w14:paraId="790BF388" w14:textId="630FF78C"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Informații privind rezultatul auditului tehnologiei utilizate, dacă un astfel de audit a fost efectuat.</w:t>
            </w:r>
          </w:p>
        </w:tc>
        <w:tc>
          <w:tcPr>
            <w:tcW w:w="4318" w:type="dxa"/>
          </w:tcPr>
          <w:p w14:paraId="5A5F831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E:</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Informații despre tehnologia-suport</w:t>
            </w:r>
          </w:p>
          <w:p w14:paraId="1D33E0F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Informații despre tehnologia utilizată, inclusiv tehnologia registrelor distribuite, precum și protocoalele și standardele tehnice utilizate care </w:t>
            </w:r>
            <w:r w:rsidRPr="000B539E">
              <w:rPr>
                <w:rFonts w:ascii="Times New Roman" w:hAnsi="Times New Roman" w:cs="Times New Roman"/>
                <w:sz w:val="20"/>
                <w:szCs w:val="20"/>
              </w:rPr>
              <w:lastRenderedPageBreak/>
              <w:t>permit deținerea, stocarea și transferul tokenurilor raportate la active;</w:t>
            </w:r>
          </w:p>
          <w:p w14:paraId="6A4B447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Mecanismul de consens, după caz;</w:t>
            </w:r>
          </w:p>
          <w:p w14:paraId="648F75E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Mecanismele de stimulare pentru securizarea tranzacțiilor și eventualele comisioane aplicabile;</w:t>
            </w:r>
          </w:p>
          <w:p w14:paraId="6EAB20D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În cazul în care tokenurile raportate la active sunt emise, transferate și stocate utilizând tehnologia registrelor distribuite care este operat de emitent sau de un terț care acționează în numele emitentului, o descriere detaliată a funcționării respectivei tehnologii a registrelor distribuite;</w:t>
            </w:r>
          </w:p>
          <w:p w14:paraId="5A8AAADB" w14:textId="3617D6F6"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Informații privind rezultatul auditului tehnologiei utilizate, dacă un astfel de audit a fost efectuat.</w:t>
            </w:r>
          </w:p>
        </w:tc>
        <w:tc>
          <w:tcPr>
            <w:tcW w:w="2684" w:type="dxa"/>
          </w:tcPr>
          <w:p w14:paraId="14C9768B" w14:textId="164023BE"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0FD563F4" w14:textId="77777777" w:rsidR="00CA5515" w:rsidRPr="000B539E" w:rsidRDefault="00CA5515" w:rsidP="00CA5515">
            <w:pPr>
              <w:rPr>
                <w:rFonts w:ascii="Times New Roman" w:hAnsi="Times New Roman" w:cs="Times New Roman"/>
                <w:sz w:val="20"/>
                <w:szCs w:val="20"/>
              </w:rPr>
            </w:pPr>
          </w:p>
        </w:tc>
      </w:tr>
      <w:tr w:rsidR="00CA5515" w:rsidRPr="000B539E" w14:paraId="19B5DC85" w14:textId="77777777" w:rsidTr="00B4511F">
        <w:trPr>
          <w:gridAfter w:val="1"/>
          <w:wAfter w:w="15" w:type="dxa"/>
        </w:trPr>
        <w:tc>
          <w:tcPr>
            <w:tcW w:w="4434" w:type="dxa"/>
            <w:gridSpan w:val="2"/>
          </w:tcPr>
          <w:p w14:paraId="0730DBC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F:</w:t>
            </w:r>
            <w:r w:rsidRPr="000B539E">
              <w:rPr>
                <w:rFonts w:ascii="Times New Roman" w:hAnsi="Times New Roman" w:cs="Times New Roman"/>
                <w:sz w:val="20"/>
                <w:szCs w:val="20"/>
              </w:rPr>
              <w:t xml:space="preserve"> Informații privind riscurile</w:t>
            </w:r>
          </w:p>
          <w:p w14:paraId="786B5D3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Riscurile aferente rezervei de active în cazul în care emitentul nu este în măsură să își îndeplinească obligațiile;</w:t>
            </w:r>
          </w:p>
          <w:p w14:paraId="49E3181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riscurilor aferente emitentului tokenului raportat la active;</w:t>
            </w:r>
          </w:p>
          <w:p w14:paraId="281FE4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riscurilor aferente ofertei publice privind tokenul raportat la active sau admiterii acestuia la tranzacționare;</w:t>
            </w:r>
          </w:p>
          <w:p w14:paraId="6A8AFA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riscurilor aferente tokenului raportat la active, în special în ceea ce privește activele la care se realizează raportarea;</w:t>
            </w:r>
          </w:p>
          <w:p w14:paraId="70BF607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riscurilor aferente operaționalizării proiectelor care vizează tokenul raportat la active;</w:t>
            </w:r>
          </w:p>
          <w:p w14:paraId="3219C330" w14:textId="78E58A9A"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O descriere a riscurilor aferente tehnologiei utilizate, precum și a măsurilor de atenuare, dacă este cazul.</w:t>
            </w:r>
          </w:p>
        </w:tc>
        <w:tc>
          <w:tcPr>
            <w:tcW w:w="4318" w:type="dxa"/>
          </w:tcPr>
          <w:p w14:paraId="28B1BF0A"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F: Informații privind riscurile</w:t>
            </w:r>
          </w:p>
          <w:p w14:paraId="45FAAF8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Riscurile aferente rezervei de active în cazul în care emitentul nu este în măsură să își îndeplinească obligațiile;</w:t>
            </w:r>
          </w:p>
          <w:p w14:paraId="3D2BF60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riscurilor aferente emitentului tokenului raportat la active;</w:t>
            </w:r>
          </w:p>
          <w:p w14:paraId="5A894DC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riscurilor aferente ofertei publice privind tokenul raportat la active sau admiterii acestuia la tranzacționare;</w:t>
            </w:r>
          </w:p>
          <w:p w14:paraId="607A3EE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riscurilor aferente tokenului raportat la active, în special în ceea ce privește activele la care se realizează raportarea;</w:t>
            </w:r>
          </w:p>
          <w:p w14:paraId="4CCB51A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riscurilor aferente operaționalizării proiectelor care vizează tokenul raportat la active;</w:t>
            </w:r>
          </w:p>
          <w:p w14:paraId="205D8391" w14:textId="77777777" w:rsidR="00CA5515"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O descriere a riscurilor aferente tehnologiei utilizate, precum și a măsurilor de atenuare, dacă este cazul.</w:t>
            </w:r>
          </w:p>
          <w:p w14:paraId="2161D58A" w14:textId="2F081636" w:rsidR="00732AEB" w:rsidRPr="000B539E" w:rsidRDefault="00732AEB" w:rsidP="00CA5515">
            <w:pPr>
              <w:rPr>
                <w:rFonts w:ascii="Times New Roman" w:hAnsi="Times New Roman" w:cs="Times New Roman"/>
                <w:sz w:val="20"/>
                <w:szCs w:val="20"/>
              </w:rPr>
            </w:pPr>
          </w:p>
        </w:tc>
        <w:tc>
          <w:tcPr>
            <w:tcW w:w="2684" w:type="dxa"/>
          </w:tcPr>
          <w:p w14:paraId="4149E573" w14:textId="5B931EA2"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4AF45035" w14:textId="77777777" w:rsidR="00CA5515" w:rsidRPr="000B539E" w:rsidRDefault="00CA5515" w:rsidP="00CA5515">
            <w:pPr>
              <w:rPr>
                <w:rFonts w:ascii="Times New Roman" w:hAnsi="Times New Roman" w:cs="Times New Roman"/>
                <w:sz w:val="20"/>
                <w:szCs w:val="20"/>
              </w:rPr>
            </w:pPr>
          </w:p>
        </w:tc>
      </w:tr>
      <w:tr w:rsidR="00CA5515" w:rsidRPr="000B539E" w14:paraId="5E8C1692" w14:textId="77777777" w:rsidTr="00B4511F">
        <w:trPr>
          <w:gridAfter w:val="1"/>
          <w:wAfter w:w="15" w:type="dxa"/>
        </w:trPr>
        <w:tc>
          <w:tcPr>
            <w:tcW w:w="4434" w:type="dxa"/>
            <w:gridSpan w:val="2"/>
          </w:tcPr>
          <w:p w14:paraId="62DE05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G:</w:t>
            </w:r>
            <w:r w:rsidRPr="000B539E">
              <w:rPr>
                <w:rFonts w:ascii="Times New Roman" w:hAnsi="Times New Roman" w:cs="Times New Roman"/>
                <w:sz w:val="20"/>
                <w:szCs w:val="20"/>
              </w:rPr>
              <w:t xml:space="preserve"> Informații privind activele de rezervă</w:t>
            </w:r>
          </w:p>
          <w:p w14:paraId="7A864D6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detaliată a mecanismului care vizează alinierea valorii rezervei de active la creanța asociată tokenului raportat la active, inclusiv aspectele juridice și tehnice;</w:t>
            </w:r>
          </w:p>
          <w:p w14:paraId="0D5447F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detaliată a rezervei de active și a componenței acestora;</w:t>
            </w:r>
          </w:p>
          <w:p w14:paraId="755925E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mecanismului de emitere și răscumpărare a tokenurilor raportate la active;</w:t>
            </w:r>
          </w:p>
          <w:p w14:paraId="780F9C4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Informații care să indice dacă o parte din activele de rezervă sunt investite și, după caz, o descriere a politicii de investiții în ceea ce privește activele de rezervă;</w:t>
            </w:r>
          </w:p>
          <w:p w14:paraId="45544B21" w14:textId="09EA5058"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5. O descriere a mecanismelor de custodie pentru activele de rezervă, inclusiv separarea acestora, și numele furnizorilor de servicii de criptoactive care asigură custodia și administrarea criptoactivelor în numele clienților, al instituțiilor de credit sau al firmelor de investiții desemnate drept custozi ai activelor de rezervă.</w:t>
            </w:r>
          </w:p>
        </w:tc>
        <w:tc>
          <w:tcPr>
            <w:tcW w:w="4318" w:type="dxa"/>
          </w:tcPr>
          <w:p w14:paraId="416E2C04"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G: Informații privind activele de rezervă</w:t>
            </w:r>
          </w:p>
          <w:p w14:paraId="3A9B79C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detaliată a mecanismului care vizează alinierea valorii rezervei de active la creanța asociată tokenului raportat la active, inclusiv aspectele juridice și tehnice;</w:t>
            </w:r>
          </w:p>
          <w:p w14:paraId="799BCFC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detaliată a rezervei de active și a componenței acestora;</w:t>
            </w:r>
          </w:p>
          <w:p w14:paraId="6980367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mecanismului de emitere și răscumpărare a tokenurilor raportate la active;</w:t>
            </w:r>
          </w:p>
          <w:p w14:paraId="76B5DC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Informații care să indice dacă o parte din activele de rezervă sunt investite și, după caz, o descriere a politicii de investiții în ceea ce privește activele de rezervă;</w:t>
            </w:r>
          </w:p>
          <w:p w14:paraId="494FCA74" w14:textId="77777777" w:rsidR="00CA5515"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5. O descriere a mecanismelor de custodie pentru activele de rezervă, inclusiv separarea acestora, și numele furnizorilor de servicii de criptoactive care asigură custodia și administrarea criptoactivelor în numele clienților, al instituțiilor de credit sau al firmelor de investiții desemnate drept custozi ai activelor de rezervă.</w:t>
            </w:r>
          </w:p>
          <w:p w14:paraId="1D72D1FB" w14:textId="77777777" w:rsidR="00CA5515" w:rsidRDefault="00CA5515" w:rsidP="00CA5515">
            <w:pPr>
              <w:rPr>
                <w:rFonts w:ascii="Times New Roman" w:hAnsi="Times New Roman" w:cs="Times New Roman"/>
                <w:sz w:val="20"/>
                <w:szCs w:val="20"/>
              </w:rPr>
            </w:pPr>
          </w:p>
          <w:p w14:paraId="4AB4208B" w14:textId="77777777" w:rsidR="00CA5515" w:rsidRDefault="00CA5515" w:rsidP="00CA5515">
            <w:pPr>
              <w:rPr>
                <w:rFonts w:ascii="Times New Roman" w:hAnsi="Times New Roman" w:cs="Times New Roman"/>
                <w:sz w:val="20"/>
                <w:szCs w:val="20"/>
              </w:rPr>
            </w:pPr>
          </w:p>
          <w:p w14:paraId="4DD300C9" w14:textId="39D9FF76" w:rsidR="00CA5515" w:rsidRPr="000B539E" w:rsidRDefault="00CA5515" w:rsidP="00CA5515">
            <w:pPr>
              <w:rPr>
                <w:rFonts w:ascii="Times New Roman" w:hAnsi="Times New Roman" w:cs="Times New Roman"/>
                <w:sz w:val="20"/>
                <w:szCs w:val="20"/>
              </w:rPr>
            </w:pPr>
          </w:p>
        </w:tc>
        <w:tc>
          <w:tcPr>
            <w:tcW w:w="2684" w:type="dxa"/>
          </w:tcPr>
          <w:p w14:paraId="32D20A05" w14:textId="180A3C66"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3ED723FA" w14:textId="77777777" w:rsidR="00CA5515" w:rsidRPr="000B539E" w:rsidRDefault="00CA5515" w:rsidP="00CA5515">
            <w:pPr>
              <w:rPr>
                <w:rFonts w:ascii="Times New Roman" w:hAnsi="Times New Roman" w:cs="Times New Roman"/>
                <w:sz w:val="20"/>
                <w:szCs w:val="20"/>
              </w:rPr>
            </w:pPr>
          </w:p>
        </w:tc>
      </w:tr>
      <w:tr w:rsidR="00CA5515" w:rsidRPr="000B539E" w14:paraId="3688ED4F" w14:textId="77777777" w:rsidTr="00B4511F">
        <w:trPr>
          <w:gridAfter w:val="1"/>
          <w:wAfter w:w="15" w:type="dxa"/>
        </w:trPr>
        <w:tc>
          <w:tcPr>
            <w:tcW w:w="4434" w:type="dxa"/>
            <w:gridSpan w:val="2"/>
          </w:tcPr>
          <w:p w14:paraId="50FFB8EF"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III</w:t>
            </w:r>
          </w:p>
          <w:p w14:paraId="21442CD4" w14:textId="7D669AC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INFORMAȚII CARE TREBUIE PUBLICATE ÎN CARTEA ALBĂ PENTRU CRIPTOACTIVE DE TIPUL TOKENURILOR DE MONEDĂ ELECTRONICĂ</w:t>
            </w:r>
          </w:p>
        </w:tc>
        <w:tc>
          <w:tcPr>
            <w:tcW w:w="4318" w:type="dxa"/>
          </w:tcPr>
          <w:p w14:paraId="7D2FD724"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nr.3</w:t>
            </w:r>
          </w:p>
          <w:p w14:paraId="4F789635" w14:textId="2F5D7A36"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INFORMAȚII CARE TREBUIE PUBLICATE ÎN CARTEA ALBĂ PENTRU CRIPTOACTIVE DE TIPUL TOKENURILOR DE MONEDĂ ELECTRONICĂ</w:t>
            </w:r>
          </w:p>
        </w:tc>
        <w:tc>
          <w:tcPr>
            <w:tcW w:w="2684" w:type="dxa"/>
          </w:tcPr>
          <w:p w14:paraId="60275D3F" w14:textId="4769AC01"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61312C9A" w14:textId="77777777" w:rsidR="00CA5515" w:rsidRPr="000B539E" w:rsidRDefault="00CA5515" w:rsidP="00CA5515">
            <w:pPr>
              <w:rPr>
                <w:rFonts w:ascii="Times New Roman" w:hAnsi="Times New Roman" w:cs="Times New Roman"/>
                <w:sz w:val="20"/>
                <w:szCs w:val="20"/>
              </w:rPr>
            </w:pPr>
          </w:p>
        </w:tc>
      </w:tr>
      <w:tr w:rsidR="00CA5515" w:rsidRPr="000B539E" w14:paraId="336C9731" w14:textId="77777777" w:rsidTr="00B4511F">
        <w:trPr>
          <w:gridAfter w:val="1"/>
          <w:wAfter w:w="15" w:type="dxa"/>
        </w:trPr>
        <w:tc>
          <w:tcPr>
            <w:tcW w:w="4434" w:type="dxa"/>
            <w:gridSpan w:val="2"/>
          </w:tcPr>
          <w:p w14:paraId="44FB7CF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A:</w:t>
            </w:r>
            <w:r w:rsidRPr="000B539E">
              <w:rPr>
                <w:rFonts w:ascii="Times New Roman" w:hAnsi="Times New Roman" w:cs="Times New Roman"/>
                <w:sz w:val="20"/>
                <w:szCs w:val="20"/>
              </w:rPr>
              <w:t xml:space="preserve"> Informații despre emitentul tokenului de monedă electronică</w:t>
            </w:r>
          </w:p>
          <w:p w14:paraId="68D2C89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7965B4F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4DDD95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48C3A4D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14980FF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28A96F9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Un număr de telefon și o adresă de e-mail pentru a se putea contacta emitentul, precum și numărul de zile în care un investitor care contactează emitentul prin intermediul acestui număr de telefon sau al acestei adrese de e-mail va primi un răspuns;</w:t>
            </w:r>
          </w:p>
          <w:p w14:paraId="100DD83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identitatea societății-mamă;</w:t>
            </w:r>
          </w:p>
          <w:p w14:paraId="7E2D926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Identitatea, adresele profesionale și funcțiile persoanelor care sunt membri ai organului de conducere al emitentului;</w:t>
            </w:r>
          </w:p>
          <w:p w14:paraId="35561E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emitentului și, după caz, a societății-mamă aferente;</w:t>
            </w:r>
          </w:p>
          <w:p w14:paraId="43E2F7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Posibilele conflicte de interese;</w:t>
            </w:r>
          </w:p>
          <w:p w14:paraId="753E265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În cazul în care emitentul tokenurilor de monedă electronică emite și alte criptoactive sau desfășoară și alte activități legate de criptoactive, acest lucru ar trebui să fie precizat în mod clar; emitentul ar trebui să precizeze și dacă există vreo legătură între emitent și entitatea care gestionează tehnologia registrelor distribuite utilizată pentru emiterea criptoactivului, inclusiv dacă protocoalele sunt </w:t>
            </w:r>
            <w:r w:rsidRPr="000B539E">
              <w:rPr>
                <w:rFonts w:ascii="Times New Roman" w:hAnsi="Times New Roman" w:cs="Times New Roman"/>
                <w:sz w:val="20"/>
                <w:szCs w:val="20"/>
              </w:rPr>
              <w:lastRenderedPageBreak/>
              <w:t>gestionate sau controlate de o persoană strâns asociată cu participanții la proiect;</w:t>
            </w:r>
          </w:p>
          <w:p w14:paraId="6C50E76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Situația financiară a emitentului din ultimii trei ani sau, în cazul în care emitentul a fost înființat cu mai puțin de trei ani în urmă, situația financiară de la data înregistrării sale.</w:t>
            </w:r>
          </w:p>
          <w:p w14:paraId="7A7FC01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Situația financiară se evaluează pe baza unei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11F96A0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Prezentarea trebuie să fie o analiză echilibrată și cuprinzătoare a evoluției și a performanței activității emitentului, precum și a poziției sale, corelată cu dimensiunea și complexitatea activității;</w:t>
            </w:r>
          </w:p>
          <w:p w14:paraId="74288950" w14:textId="286489FF"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Cu excepția emitenților de tokenuri de monedă electronică cărora nu li se aplică obligația de autorizare în conformitate cu articolul 48 alineatele (4) și (5), informații detaliate despre autorizarea ca emitent al unui token de monedă electronică și denumirea autorității competente care a acordat această autorizație.</w:t>
            </w:r>
          </w:p>
        </w:tc>
        <w:tc>
          <w:tcPr>
            <w:tcW w:w="4318" w:type="dxa"/>
          </w:tcPr>
          <w:p w14:paraId="36463055"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A: Informații despre emitentul tokenului de monedă electronică</w:t>
            </w:r>
          </w:p>
          <w:p w14:paraId="3DB8FBB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7C9D05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2EE9DD6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și adresa poștală pentru corespondență, dacă sunt diferite;</w:t>
            </w:r>
          </w:p>
          <w:p w14:paraId="5CE00F8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1AC0E76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Codul IDNO;</w:t>
            </w:r>
          </w:p>
          <w:p w14:paraId="4A71E5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Un număr de telefon și o adresă de e-mail pentru a se putea contacta emitentul, precum și numărul de zile în care un investitor care contactează emitentul prin intermediul acestui număr de telefon sau al acestei adrese de e-mail va primi un răspuns;</w:t>
            </w:r>
          </w:p>
          <w:p w14:paraId="0E7FCFC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identitatea societății-mamă;</w:t>
            </w:r>
          </w:p>
          <w:p w14:paraId="5851D2D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Identitatea, adresele profesionale și funcțiile persoanelor care sunt membri ai organului de conducere al emitentului;</w:t>
            </w:r>
          </w:p>
          <w:p w14:paraId="56115C2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emitentului și, după caz, a societății-mamă aferente;</w:t>
            </w:r>
          </w:p>
          <w:p w14:paraId="73089E1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Posibilele conflicte de interese;</w:t>
            </w:r>
          </w:p>
          <w:p w14:paraId="2CA6412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În cazul în care emitentul tokenurilor de monedă electronică emite și alte criptoactive sau desfășoară și alte activități legate de criptoactive, acest lucru ar trebui să fie precizat în mod clar; emitentul ar trebui să precizeze și dacă există vreo legătură între emitent și entitatea care gestionează tehnologia registrelor distribuite utilizată pentru emiterea criptoactivului, inclusiv dacă protocoalele </w:t>
            </w:r>
            <w:r w:rsidRPr="000B539E">
              <w:rPr>
                <w:rFonts w:ascii="Times New Roman" w:hAnsi="Times New Roman" w:cs="Times New Roman"/>
                <w:sz w:val="20"/>
                <w:szCs w:val="20"/>
              </w:rPr>
              <w:lastRenderedPageBreak/>
              <w:t>sunt gestionate sau controlate de o persoană strâns asociată cu participanții la proiect;</w:t>
            </w:r>
          </w:p>
          <w:p w14:paraId="011E832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Situația financiară a emitentului din ultimii trei ani sau, în cazul în care emitentul a fost înființat cu mai puțin de trei ani în urmă, situația financiară de la data înregistrării sale.</w:t>
            </w:r>
          </w:p>
          <w:p w14:paraId="0A9A776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Situația financiară se evaluează pe baza unei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62E2F35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Prezentarea trebuie să fie o analiză echilibrată și cuprinzătoare a evoluției și a performanței activității emitentului, precum și a poziției sale, corelată cu dimensiunea și complexitatea activității;</w:t>
            </w:r>
          </w:p>
          <w:p w14:paraId="5228BAFF" w14:textId="379E6F44"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Cu excepția emitenților de tokenuri de monedă electronică cărora nu li se aplică obligația de autorizare în conformitate cu art. 45 alin. (4), informații detaliate despre autorizarea ca emitent al unui token de monedă electronică acordată de Banca Națională în virtutea calității de autoritate responsabilă de supravegherea prudențială a activității instituțiilor emitente de monedă electronică, în temeiul Legii nr. 114/2012.</w:t>
            </w:r>
          </w:p>
        </w:tc>
        <w:tc>
          <w:tcPr>
            <w:tcW w:w="2684" w:type="dxa"/>
          </w:tcPr>
          <w:p w14:paraId="7F9AA911" w14:textId="53098705"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6B54E89C" w14:textId="77777777" w:rsidR="00CA5515" w:rsidRPr="000B539E" w:rsidRDefault="00CA5515" w:rsidP="00CA5515">
            <w:pPr>
              <w:rPr>
                <w:rFonts w:ascii="Times New Roman" w:hAnsi="Times New Roman" w:cs="Times New Roman"/>
                <w:sz w:val="20"/>
                <w:szCs w:val="20"/>
              </w:rPr>
            </w:pPr>
          </w:p>
        </w:tc>
      </w:tr>
      <w:tr w:rsidR="00CA5515" w:rsidRPr="000B539E" w14:paraId="0B5A3A74" w14:textId="77777777" w:rsidTr="00B4511F">
        <w:trPr>
          <w:gridAfter w:val="1"/>
          <w:wAfter w:w="15" w:type="dxa"/>
        </w:trPr>
        <w:tc>
          <w:tcPr>
            <w:tcW w:w="4434" w:type="dxa"/>
            <w:gridSpan w:val="2"/>
          </w:tcPr>
          <w:p w14:paraId="6937641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B:</w:t>
            </w:r>
            <w:r w:rsidRPr="000B539E">
              <w:rPr>
                <w:rFonts w:ascii="Times New Roman" w:hAnsi="Times New Roman" w:cs="Times New Roman"/>
                <w:sz w:val="20"/>
                <w:szCs w:val="20"/>
              </w:rPr>
              <w:t xml:space="preserve"> Informații despre tokenul de monedă electronică</w:t>
            </w:r>
          </w:p>
          <w:p w14:paraId="0D079A6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 și abrevierea;</w:t>
            </w:r>
          </w:p>
          <w:p w14:paraId="77BC19C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caracteristicilor tokenului de monedă electronică, inclusiv a datelor necesare pentru clasificarea cărții albe pentru criptoactive în registrul menționat la articolul 109, astfel cum se precizează în alineatul (8) de la articolul menționat;</w:t>
            </w:r>
          </w:p>
          <w:p w14:paraId="45848294" w14:textId="0636648E"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Informații detaliate despre toate persoanele fizice sau juridice (inclusiv adresele profesionale și/sau domiciliul societății) implicate în concepere și implementare, cum ar fi consultanții, echipa de dezvoltatori și furnizorii de servicii de criptoactive.</w:t>
            </w:r>
          </w:p>
        </w:tc>
        <w:tc>
          <w:tcPr>
            <w:tcW w:w="4318" w:type="dxa"/>
          </w:tcPr>
          <w:p w14:paraId="25E16E1B"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B: Informații despre tokenul de monedă electronică</w:t>
            </w:r>
          </w:p>
          <w:p w14:paraId="5449DBA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 și abrevierea;</w:t>
            </w:r>
          </w:p>
          <w:p w14:paraId="307C40F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caracteristicilor tokenului de monedă electronică, inclusiv a datelor necesare pentru clasificarea cărții albe pentru criptoactive în registrul menționat la art. 95, astfel cum se precizează în alin. (8) de la articolul menționat;</w:t>
            </w:r>
          </w:p>
          <w:p w14:paraId="07924CFF" w14:textId="010A35D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Informații detaliate despre toate persoanele fizice sau juridice (inclusiv adresele profesionale și/sau domiciliul societății) implicate în concepere și implementare, cum ar fi consultanții, echipa de dezvoltatori și furnizorii de servicii de criptoactive.</w:t>
            </w:r>
          </w:p>
        </w:tc>
        <w:tc>
          <w:tcPr>
            <w:tcW w:w="2684" w:type="dxa"/>
          </w:tcPr>
          <w:p w14:paraId="12A09553" w14:textId="13DE35B0"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358D5DF4" w14:textId="77777777" w:rsidR="00CA5515" w:rsidRPr="000B539E" w:rsidRDefault="00CA5515" w:rsidP="00CA5515">
            <w:pPr>
              <w:rPr>
                <w:rFonts w:ascii="Times New Roman" w:hAnsi="Times New Roman" w:cs="Times New Roman"/>
                <w:sz w:val="20"/>
                <w:szCs w:val="20"/>
              </w:rPr>
            </w:pPr>
          </w:p>
        </w:tc>
      </w:tr>
      <w:tr w:rsidR="00CA5515" w:rsidRPr="000B539E" w14:paraId="2925ABC7" w14:textId="77777777" w:rsidTr="00B4511F">
        <w:trPr>
          <w:gridAfter w:val="1"/>
          <w:wAfter w:w="15" w:type="dxa"/>
        </w:trPr>
        <w:tc>
          <w:tcPr>
            <w:tcW w:w="4434" w:type="dxa"/>
            <w:gridSpan w:val="2"/>
          </w:tcPr>
          <w:p w14:paraId="7982181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C:</w:t>
            </w:r>
            <w:r w:rsidRPr="000B539E">
              <w:rPr>
                <w:rFonts w:ascii="Times New Roman" w:hAnsi="Times New Roman" w:cs="Times New Roman"/>
                <w:sz w:val="20"/>
                <w:szCs w:val="20"/>
              </w:rPr>
              <w:t xml:space="preserve"> Informații despre oferta publică privind tokenul de monedă electronică sau admiterea acestuia la tranzacționare</w:t>
            </w:r>
          </w:p>
          <w:p w14:paraId="0EE3AAF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 O mențiune din care să reiasă dacă cartea albă privind criptoactivele se referă sau nu la o ofertă publică privind tokenul de monedă electronică sau la admiterea acestuia la tranzacționare;</w:t>
            </w:r>
          </w:p>
          <w:p w14:paraId="4F23640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După caz, numărul total de unități de token de monedă electronică care urmează a fi oferite public sau admise la tranzacționare;</w:t>
            </w:r>
          </w:p>
          <w:p w14:paraId="1BC162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După caz, denumirea platformelor de tranzacționare pentru criptoactive pe care se solicită admiterea la tranzacționare a tokenului de monedă electronică;</w:t>
            </w:r>
          </w:p>
          <w:p w14:paraId="1398C072" w14:textId="64F12DD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Dreptul aplicabil ofertei publice privind tokenul de monedă electronică, precum și instanța competentă.</w:t>
            </w:r>
          </w:p>
        </w:tc>
        <w:tc>
          <w:tcPr>
            <w:tcW w:w="4318" w:type="dxa"/>
          </w:tcPr>
          <w:p w14:paraId="786A2C66"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C: Informații despre oferta publică privind tokenul de monedă electronică sau admiterea acestuia la tranzacționare</w:t>
            </w:r>
          </w:p>
          <w:p w14:paraId="1C362BD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 O mențiune din care să reiasă dacă cartea albă privind criptoactivele se referă sau nu la o ofertă publică privind tokenul de monedă electronică sau la admiterea acestuia la tranzacționare;</w:t>
            </w:r>
          </w:p>
          <w:p w14:paraId="653D527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După caz, numărul total de unități de token de monedă electronică care urmează a fi oferite public sau admise la tranzacționare;</w:t>
            </w:r>
          </w:p>
          <w:p w14:paraId="7C926EC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După caz, denumirea platformelor de tranzacționare pentru criptoactive pe care se solicită admiterea la tranzacționare a tokenului de monedă electronică;</w:t>
            </w:r>
          </w:p>
          <w:p w14:paraId="661BA1EA" w14:textId="18AFF12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Dreptul aplicabil ofertei publice privind tokenul de monedă electronică, precum și instanța competentă.</w:t>
            </w:r>
          </w:p>
        </w:tc>
        <w:tc>
          <w:tcPr>
            <w:tcW w:w="2684" w:type="dxa"/>
          </w:tcPr>
          <w:p w14:paraId="4D1F794E" w14:textId="4BEAD1B1"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4B7D835F" w14:textId="77777777" w:rsidR="00CA5515" w:rsidRPr="000B539E" w:rsidRDefault="00CA5515" w:rsidP="00CA5515">
            <w:pPr>
              <w:rPr>
                <w:rFonts w:ascii="Times New Roman" w:hAnsi="Times New Roman" w:cs="Times New Roman"/>
                <w:sz w:val="20"/>
                <w:szCs w:val="20"/>
              </w:rPr>
            </w:pPr>
          </w:p>
        </w:tc>
      </w:tr>
      <w:tr w:rsidR="00CA5515" w:rsidRPr="000B539E" w14:paraId="06066B3B" w14:textId="77777777" w:rsidTr="00B4511F">
        <w:trPr>
          <w:gridAfter w:val="1"/>
          <w:wAfter w:w="15" w:type="dxa"/>
        </w:trPr>
        <w:tc>
          <w:tcPr>
            <w:tcW w:w="4434" w:type="dxa"/>
            <w:gridSpan w:val="2"/>
          </w:tcPr>
          <w:p w14:paraId="3A4D8D1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D:</w:t>
            </w:r>
            <w:r w:rsidRPr="000B539E">
              <w:rPr>
                <w:rFonts w:ascii="Times New Roman" w:hAnsi="Times New Roman" w:cs="Times New Roman"/>
                <w:sz w:val="20"/>
                <w:szCs w:val="20"/>
              </w:rPr>
              <w:t xml:space="preserve"> Informații despre drepturile și obligațiile aferente tokenurilor de monedă electronică</w:t>
            </w:r>
          </w:p>
          <w:p w14:paraId="4C2A8CD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detaliată a drepturilor și obligațiilor, dacă este cazul, deținătorului tokenului de monedă electronică, inclusiv dreptul de răscumpărare la valoarea nominală, precum și procedura și condițiile de exercitare a drepturilor respective;</w:t>
            </w:r>
          </w:p>
          <w:p w14:paraId="1769D3A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condițiilor în care pot fi modificate drepturile și obligațiile;</w:t>
            </w:r>
          </w:p>
          <w:p w14:paraId="7BAEDA4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drepturilor deținătorilor în cazul în care emitentul nu este în măsură să își îndeplinească obligațiile, inclusiv în caz de insolvență;</w:t>
            </w:r>
          </w:p>
          <w:p w14:paraId="7DF7FA2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drepturilor în contextul punerii în aplicare a planului de redresare;</w:t>
            </w:r>
          </w:p>
          <w:p w14:paraId="2D44A4D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drepturilor în contextul punerii în aplicare a planului de răscumpărare;</w:t>
            </w:r>
          </w:p>
          <w:p w14:paraId="3D7419D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Datele de contact pentru înaintarea plângerilor și descrierea procedurii de tratare a plângerilor și a oricărui mecanism de soluționare a litigiilor sau a oricărei proceduri de solicitare a unor măsuri de reparare instituite de emitentul tokenului de monedă electronică;</w:t>
            </w:r>
          </w:p>
          <w:p w14:paraId="2A0FB8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o descriere a mecanismelor de protecție prin care se protejează valoarea criptoactivelor și a mecanismelor de compensare;</w:t>
            </w:r>
          </w:p>
          <w:p w14:paraId="2EA70990" w14:textId="321DAE28"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Dreptul aplicabil tokenului de monedă electronică, precum și instanța competentă.</w:t>
            </w:r>
          </w:p>
        </w:tc>
        <w:tc>
          <w:tcPr>
            <w:tcW w:w="4318" w:type="dxa"/>
          </w:tcPr>
          <w:p w14:paraId="4DB69300"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D: Informații despre drepturile și obligațiile aferente tokenurilor de monedă electronică</w:t>
            </w:r>
          </w:p>
          <w:p w14:paraId="70323C0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detaliată a drepturilor și obligațiilor, dacă este cazul, deținătorului tokenului de monedă electronică, inclusiv dreptul de răscumpărare la valoarea nominală, precum și procedura și condițiile de exercitare a drepturilor respective;</w:t>
            </w:r>
          </w:p>
          <w:p w14:paraId="523652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condițiilor în care pot fi modificate drepturile și obligațiile;</w:t>
            </w:r>
          </w:p>
          <w:p w14:paraId="08F6B7D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drepturilor deținătorilor în cazul în care emitentul nu este în măsură să își îndeplinească obligațiile, inclusiv în caz de insolvabilitate;</w:t>
            </w:r>
          </w:p>
          <w:p w14:paraId="7BF72A8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drepturilor în contextul punerii în aplicare a planului de redresare;</w:t>
            </w:r>
          </w:p>
          <w:p w14:paraId="5428BB6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drepturilor în contextul punerii în aplicare a planului de răscumpărare;</w:t>
            </w:r>
          </w:p>
          <w:p w14:paraId="39A9C68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Datele de contact pentru înaintarea plângerilor și descrierea procedurii de tratare a plângerilor și a oricărui mecanism de soluționare a litigiilor sau a oricărei proceduri de solicitare a unor măsuri de reparare instituite de emitentul tokenului de monedă electronică;</w:t>
            </w:r>
          </w:p>
          <w:p w14:paraId="413191F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o descriere a mecanismelor de protecție prin care se protejează valoarea criptoactivelor și a mecanismelor de compensare;</w:t>
            </w:r>
          </w:p>
          <w:p w14:paraId="5926B0D4" w14:textId="25B98CAB"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Cadrul legal aplicabil tokenului de monedă electronică, precum și instanța competentă.</w:t>
            </w:r>
          </w:p>
        </w:tc>
        <w:tc>
          <w:tcPr>
            <w:tcW w:w="2684" w:type="dxa"/>
          </w:tcPr>
          <w:p w14:paraId="3C5AA05A" w14:textId="3C71B872"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7BC66B11" w14:textId="77777777" w:rsidR="00CA5515" w:rsidRPr="000B539E" w:rsidRDefault="00CA5515" w:rsidP="00CA5515">
            <w:pPr>
              <w:rPr>
                <w:rFonts w:ascii="Times New Roman" w:hAnsi="Times New Roman" w:cs="Times New Roman"/>
                <w:sz w:val="20"/>
                <w:szCs w:val="20"/>
              </w:rPr>
            </w:pPr>
          </w:p>
        </w:tc>
      </w:tr>
      <w:tr w:rsidR="00CA5515" w:rsidRPr="000B539E" w14:paraId="167D95C0" w14:textId="77777777" w:rsidTr="00B4511F">
        <w:trPr>
          <w:gridAfter w:val="1"/>
          <w:wAfter w:w="15" w:type="dxa"/>
        </w:trPr>
        <w:tc>
          <w:tcPr>
            <w:tcW w:w="4434" w:type="dxa"/>
            <w:gridSpan w:val="2"/>
          </w:tcPr>
          <w:p w14:paraId="1866BC3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E:</w:t>
            </w:r>
            <w:r w:rsidRPr="000B539E">
              <w:rPr>
                <w:rFonts w:ascii="Times New Roman" w:hAnsi="Times New Roman" w:cs="Times New Roman"/>
                <w:sz w:val="20"/>
                <w:szCs w:val="20"/>
              </w:rPr>
              <w:t xml:space="preserve"> Informații despre tehnologia-suport</w:t>
            </w:r>
          </w:p>
          <w:p w14:paraId="384FC7A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 Informații despre tehnologia utilizată, inclusiv tehnologia registrelor distribuite, precum și protocoalele și standardele tehnice utilizate care permit deținerea, stocarea și transferul tokenurilor de monedă electronică;</w:t>
            </w:r>
          </w:p>
          <w:p w14:paraId="67AA14B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Informații privind cerințele tehnice pe care cumpărătorul trebuie să le îndeplinească pentru a dobândi controlul asupra tokenului de monedă electronică;</w:t>
            </w:r>
          </w:p>
          <w:p w14:paraId="02E8ED2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Mecanismul de consens, după caz;</w:t>
            </w:r>
          </w:p>
          <w:p w14:paraId="3CDD8CC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Mecanismele de stimulare pentru securizarea tranzacțiilor și eventualele comisioane aplicabile;</w:t>
            </w:r>
          </w:p>
          <w:p w14:paraId="1A6EE2A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În cazul în care tokenul de monedă electronică este emis, transferat și stocat utilizând tehnologia registrelor distribuite care este operat de emitent sau de un terț care acționează în numele acestuia, o descriere detaliată a funcționării respectivei tehnologii a registrelor distribuite;</w:t>
            </w:r>
          </w:p>
          <w:p w14:paraId="091075E1" w14:textId="4C32ADC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Informații privind rezultatul auditului tehnologiei utilizate, dacă un astfel de audit a fost efectuat.</w:t>
            </w:r>
          </w:p>
        </w:tc>
        <w:tc>
          <w:tcPr>
            <w:tcW w:w="4318" w:type="dxa"/>
          </w:tcPr>
          <w:p w14:paraId="2E139474"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Partea E: Informații despre tehnologia-suport</w:t>
            </w:r>
          </w:p>
          <w:p w14:paraId="4032F1B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 Informații despre tehnologia utilizată, inclusiv tehnologia registrelor distribuite, precum și protocoalele și standardele tehnice utilizate care permit deținerea, stocarea și transferul tokenurilor de monedă electronică;</w:t>
            </w:r>
          </w:p>
          <w:p w14:paraId="7D70EA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Informații privind cerințele tehnice pe care cumpărătorul trebuie să le îndeplinească pentru a dobândi controlul asupra tokenului de monedă electronică;</w:t>
            </w:r>
          </w:p>
          <w:p w14:paraId="6FDE40B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Mecanismul de consens, după caz;</w:t>
            </w:r>
          </w:p>
          <w:p w14:paraId="3C65CD0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Mecanismele de stimulare pentru securizarea tranzacțiilor și eventualele comisioane aplicabile;</w:t>
            </w:r>
          </w:p>
          <w:p w14:paraId="28784F7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În cazul în care tokenul de monedă electronică este emis, transferat și stocat utilizând tehnologia registrelor distribuite care este operat de emitent sau de un terț care acționează în numele acestuia, o descriere detaliată a funcționării respectivei tehnologii a registrelor distribuite;</w:t>
            </w:r>
          </w:p>
          <w:p w14:paraId="5786FFC5" w14:textId="2A8CE5EA"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Informații privind rezultatul auditului tehnologiei utilizate, dacă un astfel de audit a fost efectuat.</w:t>
            </w:r>
          </w:p>
        </w:tc>
        <w:tc>
          <w:tcPr>
            <w:tcW w:w="2684" w:type="dxa"/>
          </w:tcPr>
          <w:p w14:paraId="710F09E5" w14:textId="5FE8722D"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68FB9485" w14:textId="77777777" w:rsidR="00CA5515" w:rsidRPr="000B539E" w:rsidRDefault="00CA5515" w:rsidP="00CA5515">
            <w:pPr>
              <w:rPr>
                <w:rFonts w:ascii="Times New Roman" w:hAnsi="Times New Roman" w:cs="Times New Roman"/>
                <w:sz w:val="20"/>
                <w:szCs w:val="20"/>
              </w:rPr>
            </w:pPr>
          </w:p>
        </w:tc>
      </w:tr>
      <w:tr w:rsidR="00CA5515" w:rsidRPr="000B539E" w14:paraId="433E4045" w14:textId="77777777" w:rsidTr="00B4511F">
        <w:trPr>
          <w:gridAfter w:val="1"/>
          <w:wAfter w:w="15" w:type="dxa"/>
        </w:trPr>
        <w:tc>
          <w:tcPr>
            <w:tcW w:w="4434" w:type="dxa"/>
            <w:gridSpan w:val="2"/>
          </w:tcPr>
          <w:p w14:paraId="54649AF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F:</w:t>
            </w:r>
            <w:r w:rsidRPr="000B539E">
              <w:rPr>
                <w:rFonts w:ascii="Times New Roman" w:hAnsi="Times New Roman" w:cs="Times New Roman"/>
                <w:sz w:val="20"/>
                <w:szCs w:val="20"/>
              </w:rPr>
              <w:t xml:space="preserve"> Informații privind riscurile</w:t>
            </w:r>
          </w:p>
          <w:p w14:paraId="55603BC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riscurilor aferente emitentului tokenului de monedă electronică;</w:t>
            </w:r>
          </w:p>
          <w:p w14:paraId="67E3551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riscurilor aferente tokenului de monedă electronică;</w:t>
            </w:r>
          </w:p>
          <w:p w14:paraId="62A0F6F6" w14:textId="1743DB2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riscurilor aferente tehnologiei utilizate, precum și a măsurilor de atenuare, dacă este cazul.</w:t>
            </w:r>
          </w:p>
        </w:tc>
        <w:tc>
          <w:tcPr>
            <w:tcW w:w="4318" w:type="dxa"/>
          </w:tcPr>
          <w:p w14:paraId="72D904DA"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Partea F: Informații privind riscurile</w:t>
            </w:r>
          </w:p>
          <w:p w14:paraId="0A9C1F8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riscurilor aferente emitentului tokenului de monedă electronică;</w:t>
            </w:r>
          </w:p>
          <w:p w14:paraId="22731D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riscurilor aferente tokenului de monedă electronică;</w:t>
            </w:r>
          </w:p>
          <w:p w14:paraId="542F247E" w14:textId="3541359D"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riscurilor aferente tehnologiei utilizate, precum și a măsurilor de atenuare, dacă este cazul.</w:t>
            </w:r>
          </w:p>
        </w:tc>
        <w:tc>
          <w:tcPr>
            <w:tcW w:w="2684" w:type="dxa"/>
          </w:tcPr>
          <w:p w14:paraId="2F97D502" w14:textId="5AB9F9E9"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6ED38265" w14:textId="77777777" w:rsidR="00CA5515" w:rsidRPr="000B539E" w:rsidRDefault="00CA5515" w:rsidP="00CA5515">
            <w:pPr>
              <w:rPr>
                <w:rFonts w:ascii="Times New Roman" w:hAnsi="Times New Roman" w:cs="Times New Roman"/>
                <w:sz w:val="20"/>
                <w:szCs w:val="20"/>
              </w:rPr>
            </w:pPr>
          </w:p>
        </w:tc>
      </w:tr>
      <w:tr w:rsidR="00CA5515" w:rsidRPr="000B539E" w14:paraId="0677A290" w14:textId="77777777" w:rsidTr="00B4511F">
        <w:trPr>
          <w:gridAfter w:val="1"/>
          <w:wAfter w:w="15" w:type="dxa"/>
        </w:trPr>
        <w:tc>
          <w:tcPr>
            <w:tcW w:w="4434" w:type="dxa"/>
            <w:gridSpan w:val="2"/>
          </w:tcPr>
          <w:p w14:paraId="6522BC6B"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IV</w:t>
            </w:r>
          </w:p>
          <w:p w14:paraId="415B1A2E" w14:textId="00A354C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CERINȚE DE CAPITAL MINIM APLICABILE FURNIZORILOR DE SERVICII DE CRIPTOACTIVE</w:t>
            </w:r>
          </w:p>
        </w:tc>
        <w:tc>
          <w:tcPr>
            <w:tcW w:w="4318" w:type="dxa"/>
          </w:tcPr>
          <w:p w14:paraId="0AF4B83C"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nr.4</w:t>
            </w:r>
          </w:p>
          <w:p w14:paraId="5F0840E2" w14:textId="694C87A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CERINȚE DE CAPITAL MINIM APLICABILE FURNIZORILOR DE SERVICII DE CRIPTOACTIVE</w:t>
            </w:r>
          </w:p>
        </w:tc>
        <w:tc>
          <w:tcPr>
            <w:tcW w:w="2684" w:type="dxa"/>
          </w:tcPr>
          <w:p w14:paraId="5AAE06B3" w14:textId="0A951E3A"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6143F0BE" w14:textId="77777777" w:rsidR="00CA5515" w:rsidRPr="000B539E" w:rsidRDefault="00CA5515" w:rsidP="00CA5515">
            <w:pPr>
              <w:rPr>
                <w:rFonts w:ascii="Times New Roman" w:hAnsi="Times New Roman" w:cs="Times New Roman"/>
                <w:sz w:val="20"/>
                <w:szCs w:val="20"/>
              </w:rPr>
            </w:pPr>
          </w:p>
        </w:tc>
      </w:tr>
      <w:tr w:rsidR="00CA5515" w:rsidRPr="000B539E" w14:paraId="037E9909" w14:textId="77777777" w:rsidTr="00B4511F">
        <w:trPr>
          <w:gridAfter w:val="1"/>
          <w:wAfter w:w="15" w:type="dxa"/>
          <w:trHeight w:val="1212"/>
        </w:trPr>
        <w:tc>
          <w:tcPr>
            <w:tcW w:w="4434" w:type="dxa"/>
            <w:gridSpan w:val="2"/>
          </w:tcPr>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26"/>
              <w:gridCol w:w="1801"/>
              <w:gridCol w:w="1475"/>
            </w:tblGrid>
            <w:tr w:rsidR="00CA5515" w:rsidRPr="002B0AFE" w14:paraId="6F30E242" w14:textId="77777777">
              <w:tc>
                <w:tcPr>
                  <w:tcW w:w="2115" w:type="dxa"/>
                  <w:tcBorders>
                    <w:top w:val="single" w:sz="6" w:space="0" w:color="000000"/>
                    <w:left w:val="single" w:sz="6" w:space="0" w:color="000000"/>
                    <w:bottom w:val="single" w:sz="6" w:space="0" w:color="000000"/>
                    <w:right w:val="single" w:sz="6" w:space="0" w:color="000000"/>
                  </w:tcBorders>
                  <w:hideMark/>
                </w:tcPr>
                <w:p w14:paraId="7E35DE13" w14:textId="77777777" w:rsidR="00CA5515" w:rsidRPr="002B0AFE" w:rsidRDefault="00CA5515" w:rsidP="00CA5515">
                  <w:pPr>
                    <w:spacing w:after="0" w:line="240" w:lineRule="auto"/>
                    <w:ind w:right="195"/>
                    <w:jc w:val="center"/>
                    <w:rPr>
                      <w:rFonts w:ascii="Times New Roman" w:eastAsia="Times New Roman" w:hAnsi="Times New Roman" w:cs="Times New Roman"/>
                      <w:b/>
                      <w:bCs/>
                      <w:kern w:val="0"/>
                      <w:sz w:val="20"/>
                      <w:szCs w:val="20"/>
                      <w:lang w:eastAsia="ro-MD"/>
                      <w14:ligatures w14:val="none"/>
                    </w:rPr>
                  </w:pPr>
                  <w:r w:rsidRPr="002B0AFE">
                    <w:rPr>
                      <w:rFonts w:ascii="Times New Roman" w:eastAsia="Times New Roman" w:hAnsi="Times New Roman" w:cs="Times New Roman"/>
                      <w:b/>
                      <w:bCs/>
                      <w:kern w:val="0"/>
                      <w:sz w:val="20"/>
                      <w:szCs w:val="20"/>
                      <w:lang w:eastAsia="ro-MD"/>
                      <w14:ligatures w14:val="none"/>
                    </w:rPr>
                    <w:t>Furnizori de servicii de criptoactive</w:t>
                  </w:r>
                </w:p>
              </w:tc>
              <w:tc>
                <w:tcPr>
                  <w:tcW w:w="4159" w:type="dxa"/>
                  <w:tcBorders>
                    <w:top w:val="single" w:sz="6" w:space="0" w:color="000000"/>
                    <w:left w:val="single" w:sz="6" w:space="0" w:color="000000"/>
                    <w:bottom w:val="single" w:sz="6" w:space="0" w:color="000000"/>
                    <w:right w:val="single" w:sz="6" w:space="0" w:color="000000"/>
                  </w:tcBorders>
                  <w:hideMark/>
                </w:tcPr>
                <w:p w14:paraId="73956D1E" w14:textId="77777777" w:rsidR="00CA5515" w:rsidRPr="002B0AFE" w:rsidRDefault="00CA5515" w:rsidP="00CA5515">
                  <w:pPr>
                    <w:spacing w:after="0" w:line="240" w:lineRule="auto"/>
                    <w:ind w:right="195"/>
                    <w:jc w:val="center"/>
                    <w:rPr>
                      <w:rFonts w:ascii="Times New Roman" w:eastAsia="Times New Roman" w:hAnsi="Times New Roman" w:cs="Times New Roman"/>
                      <w:b/>
                      <w:bCs/>
                      <w:kern w:val="0"/>
                      <w:sz w:val="20"/>
                      <w:szCs w:val="20"/>
                      <w:lang w:eastAsia="ro-MD"/>
                      <w14:ligatures w14:val="none"/>
                    </w:rPr>
                  </w:pPr>
                  <w:r w:rsidRPr="002B0AFE">
                    <w:rPr>
                      <w:rFonts w:ascii="Times New Roman" w:eastAsia="Times New Roman" w:hAnsi="Times New Roman" w:cs="Times New Roman"/>
                      <w:b/>
                      <w:bCs/>
                      <w:kern w:val="0"/>
                      <w:sz w:val="20"/>
                      <w:szCs w:val="20"/>
                      <w:lang w:eastAsia="ro-MD"/>
                      <w14:ligatures w14:val="none"/>
                    </w:rPr>
                    <w:t>Tip de servicii de criptoactive</w:t>
                  </w:r>
                </w:p>
              </w:tc>
              <w:tc>
                <w:tcPr>
                  <w:tcW w:w="3399" w:type="dxa"/>
                  <w:tcBorders>
                    <w:top w:val="single" w:sz="6" w:space="0" w:color="000000"/>
                    <w:left w:val="single" w:sz="6" w:space="0" w:color="000000"/>
                    <w:bottom w:val="single" w:sz="6" w:space="0" w:color="000000"/>
                    <w:right w:val="single" w:sz="6" w:space="0" w:color="000000"/>
                  </w:tcBorders>
                  <w:hideMark/>
                </w:tcPr>
                <w:p w14:paraId="46881F98" w14:textId="77777777" w:rsidR="00CA5515" w:rsidRPr="002B0AFE" w:rsidRDefault="00CA5515" w:rsidP="00CA5515">
                  <w:pPr>
                    <w:spacing w:after="0" w:line="240" w:lineRule="auto"/>
                    <w:ind w:right="195"/>
                    <w:jc w:val="center"/>
                    <w:rPr>
                      <w:rFonts w:ascii="Times New Roman" w:eastAsia="Times New Roman" w:hAnsi="Times New Roman" w:cs="Times New Roman"/>
                      <w:b/>
                      <w:bCs/>
                      <w:kern w:val="0"/>
                      <w:sz w:val="20"/>
                      <w:szCs w:val="20"/>
                      <w:lang w:eastAsia="ro-MD"/>
                      <w14:ligatures w14:val="none"/>
                    </w:rPr>
                  </w:pPr>
                  <w:r w:rsidRPr="002B0AFE">
                    <w:rPr>
                      <w:rFonts w:ascii="Times New Roman" w:eastAsia="Times New Roman" w:hAnsi="Times New Roman" w:cs="Times New Roman"/>
                      <w:b/>
                      <w:bCs/>
                      <w:kern w:val="0"/>
                      <w:sz w:val="20"/>
                      <w:szCs w:val="20"/>
                      <w:lang w:eastAsia="ro-MD"/>
                      <w14:ligatures w14:val="none"/>
                    </w:rPr>
                    <w:t>Cerințe de capital minim în temeiul articolului 67 alineatul (1) litera (a)</w:t>
                  </w:r>
                </w:p>
              </w:tc>
            </w:tr>
            <w:tr w:rsidR="00CA5515" w:rsidRPr="002B0AFE" w14:paraId="645446D8" w14:textId="77777777">
              <w:tc>
                <w:tcPr>
                  <w:tcW w:w="2115" w:type="dxa"/>
                  <w:tcBorders>
                    <w:top w:val="single" w:sz="6" w:space="0" w:color="000000"/>
                    <w:left w:val="single" w:sz="6" w:space="0" w:color="000000"/>
                    <w:bottom w:val="single" w:sz="6" w:space="0" w:color="000000"/>
                    <w:right w:val="single" w:sz="6" w:space="0" w:color="000000"/>
                  </w:tcBorders>
                  <w:hideMark/>
                </w:tcPr>
                <w:p w14:paraId="4164E83A"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Categoria 1</w:t>
                  </w:r>
                </w:p>
              </w:tc>
              <w:tc>
                <w:tcPr>
                  <w:tcW w:w="4159" w:type="dxa"/>
                  <w:tcBorders>
                    <w:top w:val="single" w:sz="6" w:space="0" w:color="000000"/>
                    <w:left w:val="single" w:sz="6" w:space="0" w:color="000000"/>
                    <w:bottom w:val="single" w:sz="6" w:space="0" w:color="000000"/>
                    <w:right w:val="single" w:sz="6" w:space="0" w:color="000000"/>
                  </w:tcBorders>
                  <w:hideMark/>
                </w:tcPr>
                <w:p w14:paraId="572DC26D"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Furnizor de servicii de criptoactive autorizat pentru următoarele servicii de criptoactive:</w:t>
                  </w: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434E758B" w14:textId="77777777">
                    <w:tc>
                      <w:tcPr>
                        <w:tcW w:w="242" w:type="dxa"/>
                        <w:hideMark/>
                      </w:tcPr>
                      <w:p w14:paraId="1188A2C5"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lastRenderedPageBreak/>
                          <w:t>—</w:t>
                        </w:r>
                      </w:p>
                    </w:tc>
                    <w:tc>
                      <w:tcPr>
                        <w:tcW w:w="3902" w:type="dxa"/>
                        <w:hideMark/>
                      </w:tcPr>
                      <w:p w14:paraId="41D92ADF"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executarea ordinelor în contul clienților;</w:t>
                        </w:r>
                      </w:p>
                    </w:tc>
                  </w:tr>
                </w:tbl>
                <w:p w14:paraId="340028BE"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76"/>
                    <w:gridCol w:w="1610"/>
                  </w:tblGrid>
                  <w:tr w:rsidR="00CA5515" w:rsidRPr="002B0AFE" w14:paraId="68CFC66F" w14:textId="77777777">
                    <w:tc>
                      <w:tcPr>
                        <w:tcW w:w="387" w:type="dxa"/>
                        <w:hideMark/>
                      </w:tcPr>
                      <w:p w14:paraId="0527D34C"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757" w:type="dxa"/>
                        <w:hideMark/>
                      </w:tcPr>
                      <w:p w14:paraId="63E1CF04"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plasarea de criptoactive;</w:t>
                        </w:r>
                      </w:p>
                    </w:tc>
                  </w:tr>
                </w:tbl>
                <w:p w14:paraId="05FC8571"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502C283A" w14:textId="77777777">
                    <w:tc>
                      <w:tcPr>
                        <w:tcW w:w="240" w:type="dxa"/>
                        <w:hideMark/>
                      </w:tcPr>
                      <w:p w14:paraId="4397EFDB"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36D97A0D"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furnizarea de servicii de transfer de criptoactive în numele clienților;</w:t>
                        </w:r>
                      </w:p>
                    </w:tc>
                  </w:tr>
                </w:tbl>
                <w:p w14:paraId="49101B4D"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45B1B8DC" w14:textId="77777777">
                    <w:tc>
                      <w:tcPr>
                        <w:tcW w:w="240" w:type="dxa"/>
                        <w:hideMark/>
                      </w:tcPr>
                      <w:p w14:paraId="09F437D6"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790EBE91"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primirea și transmiterea ordinelor aferente criptoactivelor în numele clienților;</w:t>
                        </w:r>
                      </w:p>
                    </w:tc>
                  </w:tr>
                </w:tbl>
                <w:p w14:paraId="4E0DB73F"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6A7348FB" w14:textId="77777777">
                    <w:tc>
                      <w:tcPr>
                        <w:tcW w:w="240" w:type="dxa"/>
                        <w:hideMark/>
                      </w:tcPr>
                      <w:p w14:paraId="7F3BD83B"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35E3424D"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oferirea de consultanță cu privire la criptoactive; și/sau</w:t>
                        </w:r>
                      </w:p>
                    </w:tc>
                  </w:tr>
                </w:tbl>
                <w:p w14:paraId="63C3AA2F"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6298B4EE" w14:textId="77777777">
                    <w:tc>
                      <w:tcPr>
                        <w:tcW w:w="240" w:type="dxa"/>
                        <w:hideMark/>
                      </w:tcPr>
                      <w:p w14:paraId="6464C794"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0949784C"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administrarea de portofolii de criptoactive.</w:t>
                        </w:r>
                      </w:p>
                    </w:tc>
                  </w:tr>
                </w:tbl>
                <w:p w14:paraId="1761E694"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p>
              </w:tc>
              <w:tc>
                <w:tcPr>
                  <w:tcW w:w="3399" w:type="dxa"/>
                  <w:tcBorders>
                    <w:top w:val="single" w:sz="6" w:space="0" w:color="000000"/>
                    <w:left w:val="single" w:sz="6" w:space="0" w:color="000000"/>
                    <w:bottom w:val="single" w:sz="6" w:space="0" w:color="000000"/>
                    <w:right w:val="single" w:sz="6" w:space="0" w:color="000000"/>
                  </w:tcBorders>
                  <w:hideMark/>
                </w:tcPr>
                <w:p w14:paraId="21D7869F" w14:textId="77777777" w:rsidR="00CA5515" w:rsidRPr="002B0AFE" w:rsidRDefault="00CA5515" w:rsidP="00CA5515">
                  <w:pPr>
                    <w:spacing w:after="0" w:line="240" w:lineRule="auto"/>
                    <w:ind w:right="195"/>
                    <w:jc w:val="right"/>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lastRenderedPageBreak/>
                    <w:t>50 000  EUR</w:t>
                  </w:r>
                </w:p>
              </w:tc>
            </w:tr>
            <w:tr w:rsidR="00CA5515" w:rsidRPr="002B0AFE" w14:paraId="2A5CE110" w14:textId="77777777">
              <w:tc>
                <w:tcPr>
                  <w:tcW w:w="2115" w:type="dxa"/>
                  <w:tcBorders>
                    <w:top w:val="single" w:sz="6" w:space="0" w:color="000000"/>
                    <w:left w:val="single" w:sz="6" w:space="0" w:color="000000"/>
                    <w:bottom w:val="single" w:sz="6" w:space="0" w:color="000000"/>
                    <w:right w:val="single" w:sz="6" w:space="0" w:color="000000"/>
                  </w:tcBorders>
                  <w:hideMark/>
                </w:tcPr>
                <w:p w14:paraId="102EB872"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Categoria 2</w:t>
                  </w:r>
                </w:p>
              </w:tc>
              <w:tc>
                <w:tcPr>
                  <w:tcW w:w="4159" w:type="dxa"/>
                  <w:tcBorders>
                    <w:top w:val="single" w:sz="6" w:space="0" w:color="000000"/>
                    <w:left w:val="single" w:sz="6" w:space="0" w:color="000000"/>
                    <w:bottom w:val="single" w:sz="6" w:space="0" w:color="000000"/>
                    <w:right w:val="single" w:sz="6" w:space="0" w:color="000000"/>
                  </w:tcBorders>
                  <w:hideMark/>
                </w:tcPr>
                <w:p w14:paraId="6B669712"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Furnizor de servicii de criptoactive autorizat pentru orice servicii de criptoactive din categoria 1 și:</w:t>
                  </w: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38C2555D" w14:textId="77777777">
                    <w:tc>
                      <w:tcPr>
                        <w:tcW w:w="240" w:type="dxa"/>
                        <w:hideMark/>
                      </w:tcPr>
                      <w:p w14:paraId="59BE8D71"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7E450449"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asigurarea custodiei și a administrării criptoactivelor în numele clienților;</w:t>
                        </w:r>
                      </w:p>
                    </w:tc>
                  </w:tr>
                </w:tbl>
                <w:p w14:paraId="1251998B"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30FB227F" w14:textId="77777777">
                    <w:tc>
                      <w:tcPr>
                        <w:tcW w:w="240" w:type="dxa"/>
                        <w:hideMark/>
                      </w:tcPr>
                      <w:p w14:paraId="5F7C2B48"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3995556E"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schimbul de criptoactive contra unor fonduri; și/sau</w:t>
                        </w:r>
                      </w:p>
                    </w:tc>
                  </w:tr>
                </w:tbl>
                <w:p w14:paraId="2D672B31"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24548A11" w14:textId="77777777">
                    <w:tc>
                      <w:tcPr>
                        <w:tcW w:w="240" w:type="dxa"/>
                        <w:hideMark/>
                      </w:tcPr>
                      <w:p w14:paraId="69F0D475"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57138EA7"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schimbul de criptoactive contra altor criptoactive.</w:t>
                        </w:r>
                      </w:p>
                    </w:tc>
                  </w:tr>
                </w:tbl>
                <w:p w14:paraId="5A416925"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p>
              </w:tc>
              <w:tc>
                <w:tcPr>
                  <w:tcW w:w="3399" w:type="dxa"/>
                  <w:tcBorders>
                    <w:top w:val="single" w:sz="6" w:space="0" w:color="000000"/>
                    <w:left w:val="single" w:sz="6" w:space="0" w:color="000000"/>
                    <w:bottom w:val="single" w:sz="6" w:space="0" w:color="000000"/>
                    <w:right w:val="single" w:sz="6" w:space="0" w:color="000000"/>
                  </w:tcBorders>
                  <w:hideMark/>
                </w:tcPr>
                <w:p w14:paraId="1A6B8869" w14:textId="77777777" w:rsidR="00CA5515" w:rsidRPr="002B0AFE" w:rsidRDefault="00CA5515" w:rsidP="00CA5515">
                  <w:pPr>
                    <w:spacing w:after="0" w:line="240" w:lineRule="auto"/>
                    <w:ind w:right="195"/>
                    <w:jc w:val="right"/>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125 000  EUR</w:t>
                  </w:r>
                </w:p>
              </w:tc>
            </w:tr>
            <w:tr w:rsidR="00CA5515" w:rsidRPr="002B0AFE" w14:paraId="0EEF5C0B" w14:textId="77777777">
              <w:tc>
                <w:tcPr>
                  <w:tcW w:w="2115" w:type="dxa"/>
                  <w:tcBorders>
                    <w:top w:val="single" w:sz="6" w:space="0" w:color="000000"/>
                    <w:left w:val="single" w:sz="6" w:space="0" w:color="000000"/>
                    <w:bottom w:val="single" w:sz="6" w:space="0" w:color="000000"/>
                    <w:right w:val="single" w:sz="6" w:space="0" w:color="000000"/>
                  </w:tcBorders>
                  <w:hideMark/>
                </w:tcPr>
                <w:p w14:paraId="4832F023"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Categoria 3</w:t>
                  </w:r>
                </w:p>
              </w:tc>
              <w:tc>
                <w:tcPr>
                  <w:tcW w:w="4159" w:type="dxa"/>
                  <w:tcBorders>
                    <w:top w:val="single" w:sz="6" w:space="0" w:color="000000"/>
                    <w:left w:val="single" w:sz="6" w:space="0" w:color="000000"/>
                    <w:bottom w:val="single" w:sz="6" w:space="0" w:color="000000"/>
                    <w:right w:val="single" w:sz="6" w:space="0" w:color="000000"/>
                  </w:tcBorders>
                  <w:hideMark/>
                </w:tcPr>
                <w:p w14:paraId="653359EF"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Furnizor de servicii de criptoactive autorizat pentru orice servicii de criptoactive din categoria 2 și:</w:t>
                  </w: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530F457D" w14:textId="77777777">
                    <w:tc>
                      <w:tcPr>
                        <w:tcW w:w="240" w:type="dxa"/>
                        <w:hideMark/>
                      </w:tcPr>
                      <w:p w14:paraId="7E0E2340"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7F6B50FF"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operarea unei platforme de </w:t>
                        </w:r>
                        <w:r w:rsidRPr="002B0AFE">
                          <w:rPr>
                            <w:rFonts w:ascii="Times New Roman" w:eastAsia="Times New Roman" w:hAnsi="Times New Roman" w:cs="Times New Roman"/>
                            <w:kern w:val="0"/>
                            <w:sz w:val="20"/>
                            <w:szCs w:val="20"/>
                            <w:lang w:eastAsia="ro-MD"/>
                            <w14:ligatures w14:val="none"/>
                          </w:rPr>
                          <w:lastRenderedPageBreak/>
                          <w:t>tranzacționare pentru criptoactive.</w:t>
                        </w:r>
                      </w:p>
                    </w:tc>
                  </w:tr>
                </w:tbl>
                <w:p w14:paraId="0BE9BA2F"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p>
              </w:tc>
              <w:tc>
                <w:tcPr>
                  <w:tcW w:w="3399" w:type="dxa"/>
                  <w:tcBorders>
                    <w:top w:val="single" w:sz="6" w:space="0" w:color="000000"/>
                    <w:left w:val="single" w:sz="6" w:space="0" w:color="000000"/>
                    <w:bottom w:val="single" w:sz="6" w:space="0" w:color="000000"/>
                    <w:right w:val="single" w:sz="6" w:space="0" w:color="000000"/>
                  </w:tcBorders>
                  <w:hideMark/>
                </w:tcPr>
                <w:p w14:paraId="20985486" w14:textId="77777777" w:rsidR="00CA5515" w:rsidRPr="002B0AFE" w:rsidRDefault="00CA5515" w:rsidP="00CA5515">
                  <w:pPr>
                    <w:spacing w:after="0" w:line="240" w:lineRule="auto"/>
                    <w:ind w:right="195"/>
                    <w:jc w:val="right"/>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lastRenderedPageBreak/>
                    <w:t>150 000  EUR</w:t>
                  </w:r>
                </w:p>
              </w:tc>
            </w:tr>
          </w:tbl>
          <w:p w14:paraId="74FB8577" w14:textId="51106D17" w:rsidR="00CA5515" w:rsidRPr="000B539E" w:rsidRDefault="00CA5515" w:rsidP="00CA5515">
            <w:pPr>
              <w:rPr>
                <w:rFonts w:ascii="Times New Roman" w:hAnsi="Times New Roman" w:cs="Times New Roman"/>
                <w:sz w:val="20"/>
                <w:szCs w:val="20"/>
              </w:rPr>
            </w:pPr>
          </w:p>
        </w:tc>
        <w:tc>
          <w:tcPr>
            <w:tcW w:w="4318" w:type="dxa"/>
          </w:tcPr>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097"/>
              <w:gridCol w:w="2009"/>
              <w:gridCol w:w="980"/>
            </w:tblGrid>
            <w:tr w:rsidR="00CA5515" w:rsidRPr="002B0AFE" w14:paraId="79E48406" w14:textId="77777777" w:rsidTr="00386310">
              <w:trPr>
                <w:trHeight w:val="1394"/>
              </w:trPr>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64B7EFA0" w14:textId="77777777" w:rsidR="00CA5515" w:rsidRPr="002B0AFE" w:rsidRDefault="00CA5515" w:rsidP="00CA5515">
                  <w:pPr>
                    <w:spacing w:after="0" w:line="240" w:lineRule="auto"/>
                    <w:ind w:hanging="8"/>
                    <w:jc w:val="center"/>
                    <w:rPr>
                      <w:rFonts w:ascii="Times New Roman" w:hAnsi="Times New Roman" w:cs="Times New Roman"/>
                      <w:b/>
                      <w:bCs/>
                      <w:sz w:val="20"/>
                      <w:szCs w:val="20"/>
                    </w:rPr>
                  </w:pPr>
                  <w:r w:rsidRPr="002B0AFE">
                    <w:rPr>
                      <w:rFonts w:ascii="Times New Roman" w:hAnsi="Times New Roman" w:cs="Times New Roman"/>
                      <w:b/>
                      <w:bCs/>
                      <w:sz w:val="20"/>
                      <w:szCs w:val="20"/>
                    </w:rPr>
                    <w:lastRenderedPageBreak/>
                    <w:t>Furnizori de servicii de criptoactive</w:t>
                  </w:r>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7F70C3BC" w14:textId="77777777" w:rsidR="00CA5515" w:rsidRPr="002B0AFE" w:rsidRDefault="00CA5515" w:rsidP="00CA5515">
                  <w:pPr>
                    <w:spacing w:after="0" w:line="240" w:lineRule="auto"/>
                    <w:jc w:val="center"/>
                    <w:rPr>
                      <w:rFonts w:ascii="Times New Roman" w:hAnsi="Times New Roman" w:cs="Times New Roman"/>
                      <w:b/>
                      <w:bCs/>
                      <w:sz w:val="20"/>
                      <w:szCs w:val="20"/>
                    </w:rPr>
                  </w:pPr>
                  <w:r w:rsidRPr="002B0AFE">
                    <w:rPr>
                      <w:rFonts w:ascii="Times New Roman" w:hAnsi="Times New Roman" w:cs="Times New Roman"/>
                      <w:b/>
                      <w:bCs/>
                      <w:sz w:val="20"/>
                      <w:szCs w:val="20"/>
                    </w:rPr>
                    <w:t>Tip de servicii de criptoactive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2411F1BE" w14:textId="77777777" w:rsidR="00CA5515" w:rsidRPr="002B0AFE" w:rsidRDefault="00CA5515" w:rsidP="00CA5515">
                  <w:pPr>
                    <w:spacing w:after="0" w:line="240" w:lineRule="auto"/>
                    <w:jc w:val="center"/>
                    <w:rPr>
                      <w:rFonts w:ascii="Times New Roman" w:hAnsi="Times New Roman" w:cs="Times New Roman"/>
                      <w:b/>
                      <w:bCs/>
                      <w:sz w:val="20"/>
                      <w:szCs w:val="20"/>
                    </w:rPr>
                  </w:pPr>
                  <w:r w:rsidRPr="002B0AFE">
                    <w:rPr>
                      <w:rFonts w:ascii="Times New Roman" w:hAnsi="Times New Roman" w:cs="Times New Roman"/>
                      <w:b/>
                      <w:bCs/>
                      <w:sz w:val="20"/>
                      <w:szCs w:val="20"/>
                    </w:rPr>
                    <w:t xml:space="preserve">Cerințe de capital minim în temeiul </w:t>
                  </w:r>
                  <w:r w:rsidRPr="002B0AFE">
                    <w:rPr>
                      <w:rFonts w:ascii="Times New Roman" w:hAnsi="Times New Roman" w:cs="Times New Roman"/>
                      <w:b/>
                      <w:bCs/>
                      <w:sz w:val="20"/>
                      <w:szCs w:val="20"/>
                    </w:rPr>
                    <w:br/>
                    <w:t>art. 60 alin. (1) lit. a)</w:t>
                  </w:r>
                </w:p>
                <w:p w14:paraId="5F73D5F8" w14:textId="77777777" w:rsidR="00CA5515" w:rsidRPr="002B0AFE" w:rsidRDefault="00CA5515" w:rsidP="00CA5515">
                  <w:pPr>
                    <w:spacing w:after="0" w:line="240" w:lineRule="auto"/>
                    <w:jc w:val="center"/>
                    <w:rPr>
                      <w:rFonts w:ascii="Times New Roman" w:hAnsi="Times New Roman" w:cs="Times New Roman"/>
                      <w:b/>
                      <w:bCs/>
                      <w:sz w:val="20"/>
                      <w:szCs w:val="20"/>
                    </w:rPr>
                  </w:pPr>
                  <w:r w:rsidRPr="002B0AFE">
                    <w:rPr>
                      <w:rFonts w:ascii="Times New Roman" w:hAnsi="Times New Roman" w:cs="Times New Roman"/>
                      <w:sz w:val="20"/>
                      <w:szCs w:val="20"/>
                    </w:rPr>
                    <w:t xml:space="preserve">(echivalentul în lei, calculat cu aplicarea cursului </w:t>
                  </w:r>
                  <w:r w:rsidRPr="002B0AFE">
                    <w:rPr>
                      <w:rFonts w:ascii="Times New Roman" w:hAnsi="Times New Roman" w:cs="Times New Roman"/>
                      <w:sz w:val="20"/>
                      <w:szCs w:val="20"/>
                    </w:rPr>
                    <w:lastRenderedPageBreak/>
                    <w:t>oficial al leului moldovenesc stabilit de Banca Naţională)</w:t>
                  </w:r>
                </w:p>
              </w:tc>
            </w:tr>
            <w:tr w:rsidR="00CA5515" w:rsidRPr="002B0AFE" w14:paraId="61E4961C" w14:textId="77777777" w:rsidTr="00386310">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4EA9E0D3" w14:textId="77777777" w:rsidR="00CA5515" w:rsidRPr="002B0AFE" w:rsidRDefault="00CA5515" w:rsidP="00CA5515">
                  <w:pPr>
                    <w:spacing w:after="0" w:line="240" w:lineRule="auto"/>
                    <w:ind w:hanging="8"/>
                    <w:jc w:val="both"/>
                    <w:rPr>
                      <w:rFonts w:ascii="Times New Roman" w:hAnsi="Times New Roman" w:cs="Times New Roman"/>
                      <w:sz w:val="20"/>
                      <w:szCs w:val="20"/>
                    </w:rPr>
                  </w:pPr>
                  <w:r w:rsidRPr="002B0AFE">
                    <w:rPr>
                      <w:rFonts w:ascii="Times New Roman" w:hAnsi="Times New Roman" w:cs="Times New Roman"/>
                      <w:sz w:val="20"/>
                      <w:szCs w:val="20"/>
                    </w:rPr>
                    <w:lastRenderedPageBreak/>
                    <w:t>Categoria 1</w:t>
                  </w:r>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6622E839" w14:textId="77777777" w:rsidR="00CA5515" w:rsidRPr="002B0AFE" w:rsidRDefault="00CA5515" w:rsidP="00CA5515">
                  <w:pPr>
                    <w:spacing w:after="0" w:line="240" w:lineRule="auto"/>
                    <w:rPr>
                      <w:rFonts w:ascii="Times New Roman" w:hAnsi="Times New Roman" w:cs="Times New Roman"/>
                      <w:sz w:val="20"/>
                      <w:szCs w:val="20"/>
                    </w:rPr>
                  </w:pPr>
                  <w:r w:rsidRPr="002B0AFE">
                    <w:rPr>
                      <w:rFonts w:ascii="Times New Roman" w:hAnsi="Times New Roman" w:cs="Times New Roman"/>
                      <w:sz w:val="20"/>
                      <w:szCs w:val="20"/>
                    </w:rPr>
                    <w:t>Furnizor de servicii de criptoactive autorizat pentru următoarele servicii de criptoactive:</w:t>
                  </w:r>
                </w:p>
                <w:p w14:paraId="6433D049"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1) executarea ordinelor în contul clienților;</w:t>
                  </w:r>
                </w:p>
                <w:p w14:paraId="32CA6AD8"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2) plasarea de criptoactive;</w:t>
                  </w:r>
                </w:p>
                <w:p w14:paraId="1A71B0A5"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3) furnizarea de servicii de transfer de criptoactive în numele clienților;</w:t>
                  </w:r>
                </w:p>
                <w:p w14:paraId="16926B0F"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4) primirea și transmiterea ordinelor aferente criptoactivelor în numele clienților;</w:t>
                  </w:r>
                </w:p>
                <w:p w14:paraId="0A21CC02"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5) oferirea de consultanță cu privire la criptoactive; și/sau</w:t>
                  </w:r>
                </w:p>
                <w:p w14:paraId="4D9C2CFC"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6) administrarea de portofolii de criptoactive.</w:t>
                  </w:r>
                </w:p>
                <w:p w14:paraId="7B76AB97" w14:textId="77777777" w:rsidR="00CA5515" w:rsidRPr="002B0AFE" w:rsidRDefault="00CA5515" w:rsidP="00CA5515">
                  <w:pPr>
                    <w:spacing w:after="0" w:line="240" w:lineRule="auto"/>
                    <w:ind w:firstLine="709"/>
                    <w:rPr>
                      <w:rFonts w:ascii="Times New Roman" w:hAnsi="Times New Roman" w:cs="Times New Roman"/>
                      <w:sz w:val="20"/>
                      <w:szCs w:val="20"/>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12A1BD37" w14:textId="77777777" w:rsidR="00CA5515" w:rsidRPr="002B0AFE" w:rsidRDefault="00CA5515" w:rsidP="00CA5515">
                  <w:pPr>
                    <w:spacing w:after="0" w:line="240" w:lineRule="auto"/>
                    <w:jc w:val="center"/>
                    <w:rPr>
                      <w:rFonts w:ascii="Times New Roman" w:hAnsi="Times New Roman" w:cs="Times New Roman"/>
                      <w:sz w:val="20"/>
                      <w:szCs w:val="20"/>
                    </w:rPr>
                  </w:pPr>
                  <w:r w:rsidRPr="002B0AFE">
                    <w:rPr>
                      <w:rFonts w:ascii="Times New Roman" w:hAnsi="Times New Roman" w:cs="Times New Roman"/>
                      <w:sz w:val="20"/>
                      <w:szCs w:val="20"/>
                    </w:rPr>
                    <w:t>50 000 EUR</w:t>
                  </w:r>
                </w:p>
              </w:tc>
            </w:tr>
            <w:tr w:rsidR="00CA5515" w:rsidRPr="002B0AFE" w14:paraId="665E0847" w14:textId="77777777" w:rsidTr="00386310">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195F93AE" w14:textId="77777777" w:rsidR="00CA5515" w:rsidRPr="002B0AFE" w:rsidRDefault="00CA5515" w:rsidP="00CA5515">
                  <w:pPr>
                    <w:spacing w:after="0" w:line="240" w:lineRule="auto"/>
                    <w:jc w:val="both"/>
                    <w:rPr>
                      <w:rFonts w:ascii="Times New Roman" w:hAnsi="Times New Roman" w:cs="Times New Roman"/>
                      <w:sz w:val="20"/>
                      <w:szCs w:val="20"/>
                    </w:rPr>
                  </w:pPr>
                  <w:r w:rsidRPr="002B0AFE">
                    <w:rPr>
                      <w:rFonts w:ascii="Times New Roman" w:hAnsi="Times New Roman" w:cs="Times New Roman"/>
                      <w:sz w:val="20"/>
                      <w:szCs w:val="20"/>
                    </w:rPr>
                    <w:t>Categoria 2</w:t>
                  </w:r>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02B13615" w14:textId="77777777" w:rsidR="00CA5515" w:rsidRPr="002B0AFE" w:rsidRDefault="00CA5515" w:rsidP="00CA5515">
                  <w:pPr>
                    <w:spacing w:after="0" w:line="240" w:lineRule="auto"/>
                    <w:rPr>
                      <w:rFonts w:ascii="Times New Roman" w:hAnsi="Times New Roman" w:cs="Times New Roman"/>
                      <w:sz w:val="20"/>
                      <w:szCs w:val="20"/>
                    </w:rPr>
                  </w:pPr>
                  <w:r w:rsidRPr="002B0AFE">
                    <w:rPr>
                      <w:rFonts w:ascii="Times New Roman" w:hAnsi="Times New Roman" w:cs="Times New Roman"/>
                      <w:sz w:val="20"/>
                      <w:szCs w:val="20"/>
                    </w:rPr>
                    <w:t>Furnizor de servicii de criptoactive autorizat pentru orice servicii de criptoactive din categoria 1 și:</w:t>
                  </w:r>
                </w:p>
                <w:p w14:paraId="63747C1F"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7) asigurarea custodiei și a administrării criptoactivelor în numele clienților;</w:t>
                  </w:r>
                </w:p>
                <w:p w14:paraId="06CAAFD2"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8) schimbul de criptoactive contra unor fonduri; și/sau</w:t>
                  </w:r>
                </w:p>
                <w:p w14:paraId="28C7CDC1"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lastRenderedPageBreak/>
                    <w:t>9) schimbul de criptoactive contra altor criptoactive.</w:t>
                  </w:r>
                </w:p>
                <w:p w14:paraId="142D1D03" w14:textId="77777777" w:rsidR="00CA5515" w:rsidRPr="002B0AFE" w:rsidRDefault="00CA5515" w:rsidP="00CA5515">
                  <w:pPr>
                    <w:spacing w:after="0" w:line="240" w:lineRule="auto"/>
                    <w:ind w:firstLine="709"/>
                    <w:rPr>
                      <w:rFonts w:ascii="Times New Roman" w:hAnsi="Times New Roman" w:cs="Times New Roman"/>
                      <w:sz w:val="20"/>
                      <w:szCs w:val="20"/>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21BEC2E6" w14:textId="77777777" w:rsidR="00CA5515" w:rsidRPr="002B0AFE" w:rsidRDefault="00CA5515" w:rsidP="00CA5515">
                  <w:pPr>
                    <w:spacing w:after="0" w:line="240" w:lineRule="auto"/>
                    <w:jc w:val="center"/>
                    <w:rPr>
                      <w:rFonts w:ascii="Times New Roman" w:hAnsi="Times New Roman" w:cs="Times New Roman"/>
                      <w:sz w:val="20"/>
                      <w:szCs w:val="20"/>
                    </w:rPr>
                  </w:pPr>
                  <w:r w:rsidRPr="002B0AFE">
                    <w:rPr>
                      <w:rFonts w:ascii="Times New Roman" w:hAnsi="Times New Roman" w:cs="Times New Roman"/>
                      <w:sz w:val="20"/>
                      <w:szCs w:val="20"/>
                    </w:rPr>
                    <w:lastRenderedPageBreak/>
                    <w:t>125 000 EUR</w:t>
                  </w:r>
                </w:p>
                <w:p w14:paraId="2E47BDFC" w14:textId="77777777" w:rsidR="00CA5515" w:rsidRPr="002B0AFE" w:rsidRDefault="00CA5515" w:rsidP="00CA5515">
                  <w:pPr>
                    <w:spacing w:line="240" w:lineRule="auto"/>
                    <w:jc w:val="center"/>
                    <w:rPr>
                      <w:rFonts w:ascii="Times New Roman" w:hAnsi="Times New Roman" w:cs="Times New Roman"/>
                      <w:sz w:val="20"/>
                      <w:szCs w:val="20"/>
                    </w:rPr>
                  </w:pPr>
                </w:p>
                <w:p w14:paraId="11502A84" w14:textId="77777777" w:rsidR="00CA5515" w:rsidRPr="002B0AFE" w:rsidRDefault="00CA5515" w:rsidP="00CA5515">
                  <w:pPr>
                    <w:spacing w:line="240" w:lineRule="auto"/>
                    <w:jc w:val="center"/>
                    <w:rPr>
                      <w:rFonts w:ascii="Times New Roman" w:hAnsi="Times New Roman" w:cs="Times New Roman"/>
                      <w:sz w:val="20"/>
                      <w:szCs w:val="20"/>
                    </w:rPr>
                  </w:pPr>
                </w:p>
                <w:p w14:paraId="4B7BC5BF" w14:textId="77777777" w:rsidR="00CA5515" w:rsidRPr="002B0AFE" w:rsidRDefault="00CA5515" w:rsidP="00CA5515">
                  <w:pPr>
                    <w:spacing w:line="240" w:lineRule="auto"/>
                    <w:jc w:val="center"/>
                    <w:rPr>
                      <w:rFonts w:ascii="Times New Roman" w:hAnsi="Times New Roman" w:cs="Times New Roman"/>
                      <w:sz w:val="20"/>
                      <w:szCs w:val="20"/>
                    </w:rPr>
                  </w:pPr>
                </w:p>
              </w:tc>
            </w:tr>
            <w:tr w:rsidR="00CA5515" w:rsidRPr="002B0AFE" w14:paraId="1B57A3E5" w14:textId="77777777" w:rsidTr="00386310">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4070681B" w14:textId="77777777" w:rsidR="00CA5515" w:rsidRPr="002B0AFE" w:rsidRDefault="00CA5515" w:rsidP="00CA5515">
                  <w:pPr>
                    <w:spacing w:after="0" w:line="240" w:lineRule="auto"/>
                    <w:jc w:val="both"/>
                    <w:rPr>
                      <w:rFonts w:ascii="Times New Roman" w:hAnsi="Times New Roman" w:cs="Times New Roman"/>
                      <w:sz w:val="20"/>
                      <w:szCs w:val="20"/>
                    </w:rPr>
                  </w:pPr>
                  <w:r w:rsidRPr="002B0AFE">
                    <w:rPr>
                      <w:rFonts w:ascii="Times New Roman" w:hAnsi="Times New Roman" w:cs="Times New Roman"/>
                      <w:sz w:val="20"/>
                      <w:szCs w:val="20"/>
                    </w:rPr>
                    <w:t>Categoria 3</w:t>
                  </w:r>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3356A542" w14:textId="77777777" w:rsidR="00CA5515" w:rsidRPr="002B0AFE" w:rsidRDefault="00CA5515" w:rsidP="00CA5515">
                  <w:pPr>
                    <w:spacing w:after="0" w:line="240" w:lineRule="auto"/>
                    <w:rPr>
                      <w:rFonts w:ascii="Times New Roman" w:hAnsi="Times New Roman" w:cs="Times New Roman"/>
                      <w:sz w:val="20"/>
                      <w:szCs w:val="20"/>
                    </w:rPr>
                  </w:pPr>
                  <w:r w:rsidRPr="002B0AFE">
                    <w:rPr>
                      <w:rFonts w:ascii="Times New Roman" w:hAnsi="Times New Roman" w:cs="Times New Roman"/>
                      <w:sz w:val="20"/>
                      <w:szCs w:val="20"/>
                    </w:rPr>
                    <w:t>Furnizor de servicii de criptoactive autorizat pentru orice servicii de criptoactive din categoria 2 și:</w:t>
                  </w:r>
                </w:p>
                <w:p w14:paraId="1E0E9977"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10) operarea unei platforme de tranzacționare pentru criptoactive.</w:t>
                  </w:r>
                </w:p>
                <w:p w14:paraId="31221E75" w14:textId="77777777" w:rsidR="00CA5515" w:rsidRPr="002B0AFE" w:rsidRDefault="00CA5515" w:rsidP="00CA5515">
                  <w:pPr>
                    <w:spacing w:after="0" w:line="240" w:lineRule="auto"/>
                    <w:ind w:firstLine="709"/>
                    <w:rPr>
                      <w:rFonts w:ascii="Times New Roman" w:hAnsi="Times New Roman" w:cs="Times New Roman"/>
                      <w:sz w:val="20"/>
                      <w:szCs w:val="20"/>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04F73923" w14:textId="77777777" w:rsidR="00CA5515" w:rsidRPr="002B0AFE" w:rsidRDefault="00CA5515" w:rsidP="00CA5515">
                  <w:pPr>
                    <w:spacing w:after="0" w:line="240" w:lineRule="auto"/>
                    <w:jc w:val="center"/>
                    <w:rPr>
                      <w:rFonts w:ascii="Times New Roman" w:hAnsi="Times New Roman" w:cs="Times New Roman"/>
                      <w:sz w:val="20"/>
                      <w:szCs w:val="20"/>
                    </w:rPr>
                  </w:pPr>
                  <w:r w:rsidRPr="002B0AFE">
                    <w:rPr>
                      <w:rFonts w:ascii="Times New Roman" w:hAnsi="Times New Roman" w:cs="Times New Roman"/>
                      <w:sz w:val="20"/>
                      <w:szCs w:val="20"/>
                    </w:rPr>
                    <w:t>150 000 EUR</w:t>
                  </w:r>
                </w:p>
              </w:tc>
            </w:tr>
          </w:tbl>
          <w:p w14:paraId="703C18F1" w14:textId="3AF85A96" w:rsidR="00CA5515" w:rsidRPr="000B539E" w:rsidRDefault="00CA5515" w:rsidP="00CA5515">
            <w:pPr>
              <w:rPr>
                <w:rFonts w:ascii="Times New Roman" w:hAnsi="Times New Roman" w:cs="Times New Roman"/>
                <w:sz w:val="20"/>
                <w:szCs w:val="20"/>
              </w:rPr>
            </w:pPr>
          </w:p>
        </w:tc>
        <w:tc>
          <w:tcPr>
            <w:tcW w:w="2684" w:type="dxa"/>
          </w:tcPr>
          <w:p w14:paraId="4C95D959" w14:textId="20133CE0" w:rsidR="00CA5515" w:rsidRPr="00EA0041" w:rsidRDefault="00CA5515" w:rsidP="00CA5515">
            <w:pPr>
              <w:rPr>
                <w:rFonts w:ascii="Times New Roman" w:hAnsi="Times New Roman" w:cs="Times New Roman"/>
                <w:b/>
                <w:bCs/>
                <w:sz w:val="20"/>
                <w:szCs w:val="20"/>
              </w:rPr>
            </w:pPr>
            <w:r w:rsidRPr="00EA0041">
              <w:rPr>
                <w:rFonts w:ascii="Times New Roman" w:hAnsi="Times New Roman" w:cs="Times New Roman"/>
                <w:b/>
                <w:bCs/>
                <w:sz w:val="20"/>
                <w:szCs w:val="20"/>
              </w:rPr>
              <w:lastRenderedPageBreak/>
              <w:t>Compatibil</w:t>
            </w:r>
          </w:p>
        </w:tc>
        <w:tc>
          <w:tcPr>
            <w:tcW w:w="3018" w:type="dxa"/>
          </w:tcPr>
          <w:p w14:paraId="2BC018A7" w14:textId="77777777" w:rsidR="00CA5515" w:rsidRPr="000B539E" w:rsidRDefault="00CA5515" w:rsidP="00CA5515">
            <w:pPr>
              <w:rPr>
                <w:rFonts w:ascii="Times New Roman" w:hAnsi="Times New Roman" w:cs="Times New Roman"/>
                <w:sz w:val="20"/>
                <w:szCs w:val="20"/>
              </w:rPr>
            </w:pPr>
          </w:p>
        </w:tc>
      </w:tr>
      <w:tr w:rsidR="00CA5515" w:rsidRPr="000B539E" w14:paraId="57F02952" w14:textId="77777777" w:rsidTr="00B4511F">
        <w:trPr>
          <w:gridAfter w:val="1"/>
          <w:wAfter w:w="15" w:type="dxa"/>
        </w:trPr>
        <w:tc>
          <w:tcPr>
            <w:tcW w:w="4434" w:type="dxa"/>
            <w:gridSpan w:val="2"/>
          </w:tcPr>
          <w:p w14:paraId="004383D2"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ANEXA V</w:t>
            </w:r>
          </w:p>
          <w:p w14:paraId="4A8F3778" w14:textId="3924AE6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LISTA ÎNCĂLCĂRILOR MENȚIONATE LA TITLURILE III ȘI VI ÎN LEGĂTURĂ CU EMITENȚII DE TOKENURI SEMNIFICATIVE RAPORTATE LA ACTIVE</w:t>
            </w:r>
          </w:p>
        </w:tc>
        <w:tc>
          <w:tcPr>
            <w:tcW w:w="4318" w:type="dxa"/>
          </w:tcPr>
          <w:p w14:paraId="734FD8C9" w14:textId="4F42CE0D" w:rsidR="00CA5515" w:rsidRPr="000B539E" w:rsidRDefault="00CA5515" w:rsidP="00CA5515">
            <w:pPr>
              <w:rPr>
                <w:rFonts w:ascii="Times New Roman" w:hAnsi="Times New Roman" w:cs="Times New Roman"/>
                <w:sz w:val="20"/>
                <w:szCs w:val="20"/>
              </w:rPr>
            </w:pPr>
          </w:p>
        </w:tc>
        <w:tc>
          <w:tcPr>
            <w:tcW w:w="2684" w:type="dxa"/>
          </w:tcPr>
          <w:p w14:paraId="593C859D" w14:textId="64ACD971" w:rsidR="00CA5515" w:rsidRPr="00EA0041" w:rsidRDefault="00CA5515" w:rsidP="00CA5515">
            <w:pPr>
              <w:rPr>
                <w:rFonts w:ascii="Times New Roman" w:hAnsi="Times New Roman" w:cs="Times New Roman"/>
                <w:b/>
                <w:bCs/>
                <w:sz w:val="20"/>
                <w:szCs w:val="20"/>
              </w:rPr>
            </w:pPr>
            <w:r w:rsidRPr="00EA0041">
              <w:rPr>
                <w:rFonts w:ascii="Times New Roman" w:hAnsi="Times New Roman" w:cs="Times New Roman"/>
                <w:b/>
                <w:bCs/>
                <w:sz w:val="20"/>
                <w:szCs w:val="20"/>
              </w:rPr>
              <w:t>Prevederi UE netranspuse</w:t>
            </w:r>
          </w:p>
        </w:tc>
        <w:tc>
          <w:tcPr>
            <w:tcW w:w="3018" w:type="dxa"/>
          </w:tcPr>
          <w:p w14:paraId="01DEB5C6" w14:textId="278ADAFC"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CA5515" w:rsidRPr="000B539E" w14:paraId="4C496FDD" w14:textId="77777777" w:rsidTr="00B4511F">
        <w:trPr>
          <w:gridAfter w:val="1"/>
          <w:wAfter w:w="15" w:type="dxa"/>
        </w:trPr>
        <w:tc>
          <w:tcPr>
            <w:tcW w:w="4434" w:type="dxa"/>
            <w:gridSpan w:val="2"/>
          </w:tcPr>
          <w:p w14:paraId="3112AA3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Emitentul încalcă articolul 22 alineatul (1) dacă nu raportează trimestrial către ABE, în cazul fiecărui token semnificativ raportat la active a cărui valoare de emisiune depășește 100 000 000 EUR, informațiile menționate la primul paragraf literele (a)-(d) de la alineatul respectiv.</w:t>
            </w:r>
          </w:p>
          <w:p w14:paraId="341916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Emitentul încalcă articolul 23 alineatul (1) dacă nu încetează emiterea unui token semnificativ raportat la active la atingerea pragurilor prevăzute la alineatul respectiv sau dacă nu prezintă ABE un plan în termen de 40 zile lucrătoare de la atingerea pragurilor respective pentru a se asigura că numărul mediu trimestrial estimat și valoarea medie agregată a tranzacțiilor pe zi sunt menținute sub pragurile respective.</w:t>
            </w:r>
          </w:p>
          <w:p w14:paraId="4181763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Emitentul încalcă articolul 23 alineatul (4) dacă nu respectă modificările planului menționat la alineatul (1) litera (b) de la articolul respectiv solicitate de ABE.</w:t>
            </w:r>
          </w:p>
          <w:p w14:paraId="1EA0A83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Emitentul încalcă articolul 25 dacă nu notifică ABE orice modificare pe care intenționează să o aducă modelului său de afaceri care ar fi susceptibilă să influențeze în mod semnificativ decizia de cumpărare a oricăror deținători sau potențiali deținători de tokenuri semnificative </w:t>
            </w:r>
            <w:r w:rsidRPr="000B539E">
              <w:rPr>
                <w:rFonts w:ascii="Times New Roman" w:hAnsi="Times New Roman" w:cs="Times New Roman"/>
                <w:sz w:val="20"/>
                <w:szCs w:val="20"/>
              </w:rPr>
              <w:lastRenderedPageBreak/>
              <w:t>raportate la active sau dacă această modificare nu este descrisă într-o carte albă pentru criptoactive.</w:t>
            </w:r>
          </w:p>
          <w:p w14:paraId="146150F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Emitentul încalcă articolul 25 dacă nu se conformează unei măsuri solicitate de ABE în conformitate cu articolul 25 alineatul (4).</w:t>
            </w:r>
          </w:p>
          <w:p w14:paraId="746B120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Emitentul încalcă articolul 27 alineatul (1) dacă nu acționează cu onestitate, corectitudine și profesionalism.</w:t>
            </w:r>
          </w:p>
          <w:p w14:paraId="4A9F86A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Emitentul încalcă articolul 27 alineatul (1) dacă nu comunică cu deținătorii și cu potențialii deținători ai tokenului semnificativ raportat la active într-un mod corect, clar și care nu induce în eroare.</w:t>
            </w:r>
          </w:p>
          <w:p w14:paraId="64FCEAD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Emitentul încalcă articolul 27 alineatul (2) dacă nu acționează în interesul superior al deținătorilor tokenului semnificativ raportat la active sau dacă le acordă anumitor deținători un tratament preferențial care nu este menționat în cartea albă a emitentului privind criptoactivele sau, după caz, în comunicările cu caracter publicitar.</w:t>
            </w:r>
          </w:p>
          <w:p w14:paraId="55CAFD5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Emitentul încalcă articolul 28 dacă nu publică pe website-ul său cartea albă pentru criptoactive aprobată, astfel cum se menționează la articolul 21 alineatul (1), și, dacă este cazul, cartea albă pentru criptoactive modificată, astfel cum este menționată la articolul 25.</w:t>
            </w:r>
          </w:p>
          <w:p w14:paraId="676609B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Emitentul încalcă articolul 28 dacă nu pune la dispoziția publicului cărțile albe pentru criptoactive cel târziu la data începerii ofertei publice privind tokenul semnificativ raportat la active sau a admiterii respectivului token la tranzacționare.</w:t>
            </w:r>
          </w:p>
          <w:p w14:paraId="5090594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Emitentul încalcă articolul 28 dacă nu pune la dispoziția publicului pe website-ul său cartea albă pentru criptoactive și, după caz, cartea albă modificată, atât timp cât tokenul semnificativ raportat la active este deținut de public.</w:t>
            </w:r>
          </w:p>
          <w:p w14:paraId="4CBE96F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Emitentul încalcă articolul 29 alineatele (1) și (2) dacă publică, în legătură cu o ofertă publică privind un token semnificativ raportat la active sau cu admiterea la tranzacționare a unui astfel de token semnificativ raportat la active, comunicări cu caracter publicitar care nu îndeplinesc cerințele prevăzute la alineatul (1) literele (a)-(d) și la alineatul (2) de la respectivul articol.</w:t>
            </w:r>
          </w:p>
          <w:p w14:paraId="46B18FB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13. Emitentul încalcă articolul 29 alineatul (3) dacă nu publică comunicările cu caracter publicitar și orice modificare adusă acestora pe website-ul său.</w:t>
            </w:r>
          </w:p>
          <w:p w14:paraId="24E241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Emitentul încalcă articolul 29 alineatul (5) dacă nu comunică ABE la cerere comunicările cu caracter publicitar.</w:t>
            </w:r>
          </w:p>
          <w:p w14:paraId="16FBBC0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Emitentul încalcă articolul 29 alineatul (6) dacă difuzează comunicări cu caracter publicitar înainte de publicarea cărții albe pentru criptoactive.</w:t>
            </w:r>
          </w:p>
          <w:p w14:paraId="52689DB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Emitentul încalcă articolul 30 alineatul (1) dacă nu publică pe website-ul său, într-un loc ușor accesibil publicului, în mod clar, exact și transparent, volumul tokenului semnificativ raportat la active aflat în circulație, precum și valoarea și componența rezervei de active menționate la articolul 36 sau dacă nu actualizează cel puțin lunar informațiile necesare.</w:t>
            </w:r>
          </w:p>
          <w:p w14:paraId="1277ABD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Emitentul încalcă articolul 30 alineatul (2) dacă nu face public pe website-ul său, într-un loc ușor accesibil publicului, cât mai curând posibil, un rezumat succint, clar, exact și transparent al raportului de audit, precum și raportul integral și nemodificat de audit efectuat asupra rezervei de active menționate la articolul 36.</w:t>
            </w:r>
          </w:p>
          <w:p w14:paraId="1408CEB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18. Emitentul încalcă articolul 30 alineatul (3) dacă nu face public pe website-ul său, într-un loc ușor accesibil publicului, cât mai curând posibil, în mod clar, exact și transparent, orice eveniment care are sau ar avea probabil un efect important asupra valorii tokenului semnificativ raportat la active sau a activelor de rezervă menționate la articolul 36.</w:t>
            </w:r>
          </w:p>
          <w:p w14:paraId="30F0353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19. Emitentul încalcă articolul 31 alineatul (1) dacă nu stabilește și menține proceduri eficace și transparente pentru tratarea promptă, echitabilă și consecventă a plângerilor primite de la deținătorii tokenului semnificativ raportat la active și de la alte părți interesate, de exemplu asociații ale consumatorilor care reprezintă deținătorii tokenului semnificativ raportate la active și dacă nu publică o descriere a procedurilor respective sau, atunci când tokenul semnificativ raportat la active este distribuit, parțial sau total, prin intermediul unor terți, dacă nu instituie, de asemenea, proceduri de facilitare a tratării plângerilor între deținătorii de tokenuri raportate la active și entitățile terțe, astfel cum se </w:t>
            </w:r>
            <w:r w:rsidRPr="000B539E">
              <w:rPr>
                <w:rFonts w:ascii="Times New Roman" w:hAnsi="Times New Roman" w:cs="Times New Roman"/>
                <w:sz w:val="20"/>
                <w:szCs w:val="20"/>
              </w:rPr>
              <w:lastRenderedPageBreak/>
              <w:t>menționează la articolul 34 alineatul (5) primul paragraf litera (h).</w:t>
            </w:r>
          </w:p>
          <w:p w14:paraId="0A36C2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20. Emitentul încalcă articolul 31 alineatul (2) dacă nu le oferă deținătorilor tokenului semnificativ raportat la active posibilitatea de a-și transmite plângerile în mod gratuit.</w:t>
            </w:r>
          </w:p>
          <w:p w14:paraId="71D50B5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21. Emitentul încalcă articolul 31 alineatul (3) dacă nu elaborează și nu pune la dispoziția deținătorilor tokenului semnificativ raportat la active un model pentru depunerea plângerilor și dacă nu păstrează o evidență a tuturor plângerilor primite și a eventualelor măsuri luate ca răspuns la respectivele plângeri.</w:t>
            </w:r>
          </w:p>
          <w:p w14:paraId="1521616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22. Emitentul încalcă articolul 31 alineatul (4) dacă nu analizează toate plângerile în timp util și în mod corect sau dacă nu le comunică deținătorilor tokenului său semnificativ raportat la active rezultatul acestor analize într-un termen rezonabil.</w:t>
            </w:r>
          </w:p>
          <w:p w14:paraId="3CA1661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23. Emitentul încalcă articolul 32 alineatul (1) dacă nu pune în aplicare și nu menține politici și proceduri eficace de identificare, prevenire, gestionare și divulgare a conflictelor de interese dintre el însuși și acționarii sau asociații săi, orice acționar sau asociat, direct sau indirect, care deține o participație calificată în emitent, membrii organelor sale de conducere” angajații săi, deținătorii tokenului semnificativ raportat la active, sau oricare terț care exercită una dintre funcțiile menționate la articolul 34 alineatul (5) primul paragraf litera (h).</w:t>
            </w:r>
          </w:p>
          <w:p w14:paraId="16D6150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24. Emitentul încalcă articolul 32 alineatul (2) dacă nu ia toate măsurile adecvate pentru a identifica, a preveni, a gestiona și a divulga conflictele de interese care rezultă din gestionarea și investirea de rezervei de active menționate la articolul 36.</w:t>
            </w:r>
          </w:p>
          <w:p w14:paraId="2DF1D93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25. Emitentul încalcă articolul 32 alineatele (3) și (4) dacă nu le prezintă în mod vizibil pe website-ul său deținătorilor tokenului semnificativ raportat la active informații privind natura generală și sursele conflictelor de interese și măsurile luate pentru atenuarea acestor riscuri ori dacă informațiile furnizate nu sunt suficient de precise astfel încât să le permită deținătorilor potențiali ai tokenului semnificativ raportat la active să ia în cunoștință de </w:t>
            </w:r>
            <w:r w:rsidRPr="000B539E">
              <w:rPr>
                <w:rFonts w:ascii="Times New Roman" w:hAnsi="Times New Roman" w:cs="Times New Roman"/>
                <w:sz w:val="20"/>
                <w:szCs w:val="20"/>
              </w:rPr>
              <w:lastRenderedPageBreak/>
              <w:t>cauză decizia de a cumpăra sau nu un astfel de token.</w:t>
            </w:r>
          </w:p>
          <w:p w14:paraId="32267F0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26. Emitentul încalcă articolul 33 dacă nu notifică imediat ABE orice modificare adusă organului său de conducere sau dacă nu transmite ABE toate informațiile necesare pentru asigurarea respectării articolului 34 alineatul (2).</w:t>
            </w:r>
          </w:p>
          <w:p w14:paraId="09E4E3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27. Emitentul încalcă articolul 34 alineatul (1) dacă nu dispune de un cadru solid de guvernanță, cu o structură organizatorică clară, cu responsabilități bine definite, transparente și coerente, mecanisme eficace de identificare, gestionare, monitorizare și raportare a riscurilor la care este sau ar putea fi expus, precum și mecanisme adecvate de control intern, inclusiv proceduri administrative și contabile solide.</w:t>
            </w:r>
          </w:p>
          <w:p w14:paraId="2CF58DF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28. Emitentul încalcă articolul 34 alineatul (2) dacă membrii organului său de conducere nu au o reputație suficient de bună sau nu posedă cunoștințele, competențele și experiența adecvate pentru a-și îndeplini sarcinile sau nu demonstrează că sunt capabili să consacre suficient timp pentru a-și îndeplini în mod eficace atribuțiile.</w:t>
            </w:r>
          </w:p>
          <w:p w14:paraId="6352F2A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29. Emitentul încalcă articolul 34 alineatul (3) dacă nu dispune ca organul său de conducere să evalueze sau să revizuiască periodic eficacitatea măsurilor de politică și a procedurilor instituite pentru a se conforma titlului III capitolele 2, 3, 5 și 6 sau dacă nu ia măsurile adecvate pentru remedierea eventualelor deficiențe în acest sens.</w:t>
            </w:r>
          </w:p>
          <w:p w14:paraId="0033A89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30. Emitentul încalcă articolul 34 alineatul (4) dacă printre acționarii sau asociații, direcți sau indirecți, cu participații calificate se numără persoane care nu au o reputație suficient de bună.</w:t>
            </w:r>
          </w:p>
          <w:p w14:paraId="58D6897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31. Emitentul încalcă articolul 34 alineatul (5) dacă nu adoptă politici și proceduri suficient de eficace pentru a asigura respectarea prezentului regulament, în special dacă nu instituie, nu menține și nu pune în aplicare oricare dintre politicile și procedurile menționate la primul paragraf literele (a)-(k) de la alineatul respectiv.</w:t>
            </w:r>
          </w:p>
          <w:p w14:paraId="3965267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32. Emitentul încalcă articolul 34 alineatul (5) dacă nu încheie acorduri contractuale cu entități terțe, astfel cum se menționează la primul paragraf litera (h) de la alineatul respectiv, în care să se precizeze </w:t>
            </w:r>
            <w:r w:rsidRPr="000B539E">
              <w:rPr>
                <w:rFonts w:ascii="Times New Roman" w:hAnsi="Times New Roman" w:cs="Times New Roman"/>
                <w:sz w:val="20"/>
                <w:szCs w:val="20"/>
              </w:rPr>
              <w:lastRenderedPageBreak/>
              <w:t>rolurile, responsabilitățile, drepturile și obligațiile emitentului și ale entității terțe vizate sau dacă nu prevede în mod clar dreptul aplicabil.</w:t>
            </w:r>
          </w:p>
          <w:p w14:paraId="7881E2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33. Emitentul încalcă articolul 34 alineatul (6) dacă nu a inițiat un plan, astfel cum se menționează la articolul 47, dacă nu utilizează sisteme, resurse sau proceduri adecvate și proporționate pentru a asigura derularea continuă și regulată a serviciilor și a activităților sale și dacă nu își menține toate sistemele și protocoalele privind accesul securizat la nivelul standardelor adecvate ale Uniunii.</w:t>
            </w:r>
          </w:p>
          <w:p w14:paraId="29E1BDD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34. Emitentul încalcă articolul 34 alineatul (7) dacă nu prezintă ABE un plan de întrerupere a furnizării serviciilor și a activităților în vederea aprobării întreruperii respective.</w:t>
            </w:r>
          </w:p>
          <w:p w14:paraId="543CEDE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35. Emitentul încalcă articolul 34 alineatul (8) dacă nu identifică sursele de risc operațional și nu reduce la minimum riscurile respective, prin dezvoltarea unor sisteme, mijloace de control și proceduri adecvate.</w:t>
            </w:r>
          </w:p>
          <w:p w14:paraId="407F4FA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36. Emitentul încalcă articolul 34 alineatul (9) dacă nu stabilește o politică și planuri de continuitate a activității pentru a asigura, în eventualitatea întreruperii sistemelor și a procedurilor lor TIC, conservarea datelor și a funcțiilor fundamentale, precum și menținerea activităților sale sau, atunci când acest lucru nu este posibil, recuperarea în timp util a datelor și a funcțiilor respective și reluarea în timp util a activităților sale.</w:t>
            </w:r>
          </w:p>
          <w:p w14:paraId="6F1F448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37. Emitentul încalcă articolul 34 alineatul (10) dacă nu dispune de mecanisme de control intern și de proceduri eficace de gestionare a riscurilor, inclusiv de mecanisme eficace de control și de protecție pentru gestionarea sistemelor TIC, astfel cum prevede Regulamentul (UE) 2022/2554.</w:t>
            </w:r>
          </w:p>
          <w:p w14:paraId="1D94FC3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38. Emitentul încalcă articolul 34 alineatul (11) dacă nu instituie sisteme și proceduri adecvate de protejare a disponibilității, autenticității, integrității și confidențialității datelor, astfel cum prevede în Regulamentul (UE) 2022/2554 și în conformitate cu Regulamentul (UE) 2016/679.</w:t>
            </w:r>
          </w:p>
          <w:p w14:paraId="779C5F2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39. Emitentul încalcă articolul 34 alineatul (12) dacă nu se asigură că este auditat periodic de auditori independenți.</w:t>
            </w:r>
          </w:p>
          <w:p w14:paraId="44FC776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40. Emitentul încalcă articolul 35 alineatul (1) dacă nu dispune, în permanență, de fonduri proprii egale cu cel puțin nivelul maxim prevăzut la litera (a) sau (c) de la alineatul respectiv sau la articolul 45 alineatul (5).</w:t>
            </w:r>
          </w:p>
          <w:p w14:paraId="247E531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41. Emitentul încalcă articolul 35 alineatul (2) din prezentul regulament în cazul în care fondurile sale proprii nu constau în elementele și instrumentele de fonduri proprii de nivel 1 de bază menționate la articolele 26-30 din Regulamentul (UE) nr. 575/2013, după aplicarea integrală a deducerilor în temeiul articolului 36 din regulamentul respectiv, fără aplicarea derogărilor privind pragurile de deducere menționate la articolul 46 alineatul (4) și articolul 48 din regulamentul respectiv.</w:t>
            </w:r>
          </w:p>
          <w:p w14:paraId="1D4544B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42. Emitentul încalcă articolul 35 alineatul (3) dacă, în urma evaluării efectuate în conformitate cu literele (a)-(g) de la respectivul alineat, reiese că acesta nu respectă obligația impusă de ABE privind un cuantum mai mare de fonduri proprii.</w:t>
            </w:r>
          </w:p>
          <w:p w14:paraId="0569C0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43. Emitentul încalcă articolul 35 alineatul (5) dacă nu efectuează periodic simulări de criză care iau în considerare scenarii de criză financiară gravă, dar plauzibilă, cum ar fi șocurile legate de rata dobânzii, și scenarii de criză nefinanciară, cum ar fi riscul operațional.</w:t>
            </w:r>
          </w:p>
          <w:p w14:paraId="451B10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44. Emitentul încalcă articolul 35 alineatul (5) dacă nu respectă cerința impusă de ABE de a deține un cuantum mai mare al fondurilor proprii pe baza rezultatului simulărilor de criză.</w:t>
            </w:r>
          </w:p>
          <w:p w14:paraId="3A55C90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45. Emitentul încalcă articolul 36 alineatul (1) dacă nu constituie și nu menține în permanență o rezervă de active.</w:t>
            </w:r>
          </w:p>
          <w:p w14:paraId="080D33E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46. Emitentul încalcă articolul 36 alineatul (1) dacă nu se asigură că rezerva de active este compusă și gestionată astfel încât riscurile asociate activelor la care se raportează tokenul semnificativ raportat la active să fie acoperite.</w:t>
            </w:r>
          </w:p>
          <w:p w14:paraId="7D8C3CF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47. Emitentul încalcă articolul 36 alineatul (1) dacă nu se asigură că rezerva de active este compusă și gestionată astfel încât să fie abordate riscurile de lichiditate asociate drepturilor permanente de răscumpărare ale deținătorilor.</w:t>
            </w:r>
          </w:p>
          <w:p w14:paraId="080CB89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48. Emitentul încalcă articolul 36 alineatul (3) dacă nu se asigură că rezerva de active este separată din </w:t>
            </w:r>
            <w:r w:rsidRPr="000B539E">
              <w:rPr>
                <w:rFonts w:ascii="Times New Roman" w:hAnsi="Times New Roman" w:cs="Times New Roman"/>
                <w:sz w:val="20"/>
                <w:szCs w:val="20"/>
              </w:rPr>
              <w:lastRenderedPageBreak/>
              <w:t>punct de vedere operațional de patrimoniul lor, precum și de rezerva de active a altor tokenuri raportate la active.</w:t>
            </w:r>
          </w:p>
          <w:p w14:paraId="6B1223F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49. Emitentul încalcă articolul 36 alineatul (6) în cazul în care organul său de conducere nu asigură gestionarea eficace și prudentă a rezervei de active.</w:t>
            </w:r>
          </w:p>
          <w:p w14:paraId="31F9990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50. Emitentul încalcă articolul 36 alineatul (6) dacă nu se asigură că emiterea și răscumpărarea tokenului semnificativ raportat la active sunt însoțite întotdeauna de o majorare sau o reducere corespunzătoare a rezervei de active.</w:t>
            </w:r>
          </w:p>
          <w:p w14:paraId="4F70C90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51. Emitentul încalcă articolul 36 alineatul (7) dacă nu determină valoarea agregată a rezervei de active utilizând prețurile pieței și dacă nu are întotdeauna valoarea agregată cel puțin egală cu valoarea agregată a creanțelor asupra emitentului deținute de deținătorii tokenului semnificativ raportat la active aflat în circulație.</w:t>
            </w:r>
          </w:p>
          <w:p w14:paraId="34DC2A4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52. Emitentul încalcă articolul 36 alineatul (8) dacă nu are politici clare și detaliate privind mecanismul de stabilizare al tokenului semnificativ raportat la active, politici care să îndeplinească condițiile prevăzute la literele (a)-(g) de la alineatul respectiv.</w:t>
            </w:r>
          </w:p>
          <w:p w14:paraId="7D4F4D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53. Emitentul încalcă articolul 36 alineatul (9) dacă nu a solicitat un audit independent al activelor de rezervă la fiecare șase luni, începând cu data autorizării sale sau de la data aprobării cărții albe pentru criptoactive conform articolului 17.</w:t>
            </w:r>
          </w:p>
          <w:p w14:paraId="665EC69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54. Emitentul încalcă articolul 36 alineatul (10) dacă nu notifică ABE rezultatul auditului în conformitate cu alineatul respectiv sau dacă nu publică rezultatul auditului în termen de două săptămâni de la data notificării către ABE.</w:t>
            </w:r>
          </w:p>
          <w:p w14:paraId="5CF509F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55. Emitentul încalcă articolul 37 alineatul (1) dacă nu instituie, nu menține și nu pune în aplicare politici, proceduri și acorduri contractuale în materie de custodie care să garanteze în permanență îndeplinirea condițiilor enumerate la primul paragraf literele (a)-(e) de la alineatul respectiv.</w:t>
            </w:r>
          </w:p>
          <w:p w14:paraId="3F8CE9C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56. Emitentul încalcă articolul 37 alineatul (2) dacă nu are, atunci când emite două sau mai multe tokenuri semnificative raportate la active, o politică de custodie pentru fiecare rezervă de active.</w:t>
            </w:r>
          </w:p>
          <w:p w14:paraId="1BF254D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57. Emitentul încalcă articolul 37 alineatul (3) dacă nu se asigură că activele de rezervă sunt păstrate în </w:t>
            </w:r>
            <w:r w:rsidRPr="000B539E">
              <w:rPr>
                <w:rFonts w:ascii="Times New Roman" w:hAnsi="Times New Roman" w:cs="Times New Roman"/>
                <w:sz w:val="20"/>
                <w:szCs w:val="20"/>
              </w:rPr>
              <w:lastRenderedPageBreak/>
              <w:t>custodie de un furnizor de servicii de criptoactive care asigură custodia și gestionarea criptoactivelor în numele clienților, o instituție de credit sau o firmă de investiții în termen de cel mult cinci zile lucrătoare de la data emiterii tokenului semnificativ raportat la active.</w:t>
            </w:r>
          </w:p>
          <w:p w14:paraId="3AAD56C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58. Emitentul încalcă articolul 37 alineatul (4) dacă nu dă dovadă de competența, precauția și diligența necesare atunci când selectează, desemnează și verifică furnizorii de servicii de criptoactive, instituțiile de credit și firmele de investiții desemnate drept custozi ai activelor de rezervă sau dacă nu se asigură că custodele este o altă persoană juridică decât emitentul.</w:t>
            </w:r>
          </w:p>
          <w:p w14:paraId="26E703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59. Emitentul încalcă articolul 37 alineatul (4) dacă nu se asigură că furnizorii de servicii de criptoactive, instituțiile de credit și firmele de investiții pe care i-a desemnat drept custozi ai activelor de rezervă au calificarea și reputația de piață necesare pentru a acționa în calitate de custozi ai unor astfel de active de rezervă.</w:t>
            </w:r>
          </w:p>
          <w:p w14:paraId="078240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60. Emitentul încalcă articolul 37 alineatul (4) dacă nu prevede în acordurile contractuale cu custozii faptul că activele de rezervă păstrate în custodie sunt protejate împotriva creanțelor creditorilor custozilor.</w:t>
            </w:r>
          </w:p>
          <w:p w14:paraId="2AE01E6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61. Emitentul încalcă articolul 37 alineatul (5) dacă nu prevede în politicile și procedurile în materie de custodie criteriile de selecție pentru desemnarea furnizorilor de servicii de criptoactive, a instituțiilor de credit sau a firmelor de investiții în calitate de custozi ai activelor de rezervă sau dacă nu a instituit procedura de reexaminare a desemnării respective.</w:t>
            </w:r>
          </w:p>
          <w:p w14:paraId="72FAE33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62. Emitentul încalcă articolul 37 alineatul (5) dacă nu reexaminează în mod regulat desemnarea furnizorilor de servicii de criptoactive, a instituțiilor de credit sau a firmelor de investiții drept custozi ai activelor de rezervă, dacă nu își evaluează expunerile față de acești custozi sau dacă nu monitorizează în permanență situațiile financiare ale respectivilor custozi.</w:t>
            </w:r>
          </w:p>
          <w:p w14:paraId="1DEB2BE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63. Emitentul încalcă articolul 37 alineatul (6) dacă nu se asigură că custodia activelor de rezervă este efectuată în conformitate cu primul paragraf literele (a)-(d) de la alineatul respectiv.</w:t>
            </w:r>
          </w:p>
          <w:p w14:paraId="62008AB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64. Emitentul încalcă articolul 37 alineatul (7) dacă desemnarea furnizorului de servicii de criptoactive, a instituției de credit sau a firmei de investiții în calitate de custode al activelor de rezervă nu se face printr-un acord contractual sau dacă nu reglementează, prin intermediul unui astfel de acord contractual, fluxul de informații necesare pentru a permite emitentului tokenului semnificativ raportat la criptoactive, furnizorului de servicii de criptoactive, instituției de credit și firmei de investiții să își îndeplinească funcțiile de custozi.</w:t>
            </w:r>
          </w:p>
          <w:p w14:paraId="49D799F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65. Emitentul încalcă articolul 38 alineatul (1) dacă investește rezerva de active în orice produse care nu sunt instrumente financiare foarte lichide, cu risc de piață, de credit și de concentrare minim sau în cazul în care aceste investiții nu pot fi lichidate rapid cu un efect minim asupra prețurilor.</w:t>
            </w:r>
          </w:p>
          <w:p w14:paraId="6F39F3F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66. Emitentul încalcă articolul 38 alineatul (3) dacă nu păstrează în custodie în conformitate cu articolul 37 instrumentele financiare în care sunt deținute activele de rezervă.</w:t>
            </w:r>
          </w:p>
          <w:p w14:paraId="1D50374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67. Emitentul încalcă articolul 38 alineatul (4) dacă nu îi revin toate profiturile și pierderile și orice alte riscuri de contrapartidă sau riscuri operaționale care rezultă din investirea activelor de rezervă.</w:t>
            </w:r>
          </w:p>
          <w:p w14:paraId="2965404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68. Emitentul încalcă articolul 39 alineatul (1) dacă nu instituie, nu menține și nu pune în aplicare politici și proceduri clare și detaliate cu privire la drepturile permanente de răscumpărare ale deținătorilor tokenului semnificativ raportat la active.</w:t>
            </w:r>
          </w:p>
          <w:p w14:paraId="2C6011C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69. Emitentul încalcă articolul 39 alineatele (1) și (2) dacă nu asigură deținătorilor tokenului semnificativ raportat la active drepturi permanente de răscumpărare în conformitate cu alineatele respective și dacă nu instituie o politică privind astfel de drepturi permanente de răscumpărare care să îndeplinească condițiile enumerate la articolul 39 alineatul (2) primul paragraf literele (a)-(e).</w:t>
            </w:r>
          </w:p>
          <w:p w14:paraId="7C96D04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70. Emitentul încalcă articolul 39 alineatul (3) dacă aplică comisioane la răscumpărarea tokenului semnificativ raportat la active.</w:t>
            </w:r>
          </w:p>
          <w:p w14:paraId="40C18E4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71. Emitentul încalcă articolul 40 dacă acordă dobândă în legătură cu tokenul semnificativ raportat la active.</w:t>
            </w:r>
          </w:p>
          <w:p w14:paraId="5C7C537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72. Emitentul încalcă articolul 45 alineatul (1) dacă nu adoptă, nu aplică și nu menține o politică de remunerare care să promoveze o gestionare a riscurilor eficace și solidă a emitenților de tokenuri semnificative raportate la active și care să nu creeze stimulente pentru relaxarea standardelor în materie de riscuri.</w:t>
            </w:r>
          </w:p>
          <w:p w14:paraId="289B115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73. Emitentul încalcă articolul 45 alineatul (2) dacă nu se asigură că tokenul său semnificativ raportat la active poate fi păstrat în custodie de diferiți furnizori de servicii de criptoactive autorizați pentru asigurarea custodiei și a administrării criptoactivelor în numele clienților, în condiții echitabile, rezonabile și nediscriminatorii.</w:t>
            </w:r>
          </w:p>
          <w:p w14:paraId="5FF4FBE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74. Emitentul încalcă articolul 45 alineatul (3) dacă nu evaluează sau nu monitorizează necesarul de lichiditate pentru a putea să facă față cererilor de răscumpărare formulate de deținătorii tokenului semnificativ raportat la active.</w:t>
            </w:r>
          </w:p>
          <w:p w14:paraId="54711A8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75. Emitentul încalcă articolul 45 alineatul (3) dacă nu stabilește, nu menține sau nu pune în aplicare o politică și proceduri de gestionare a lichidității sau dacă nu se asigură, prin politicile și procedurile respective, că activele de rezervă au un profil de lichiditate rezilient care să îi permită emitentului tokenului semnificativ raportat la active să continue să funcționeze în mod normal, inclusiv în caz de crize de lichiditate.</w:t>
            </w:r>
          </w:p>
          <w:p w14:paraId="12134A5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76. Emitentul încalcă articolul 45 alineatul (4) dacă nu efectuează în mod regulat simulări de criză de lichiditate sau dacă nu consolidează cerințele de lichiditate la cererea ABE pe baza rezultatelor acestor teste.</w:t>
            </w:r>
          </w:p>
          <w:p w14:paraId="0917C64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77. Emitentul încalcă articolul 46 alineatul (1) dacă nu instituie și nu menține un plan de redresare care să prevadă măsurile de luat de către emitentul tokenului semnificativ raportat la criptoactive pentru a restabili conformitatea cu cerințele aplicabile rezervei de active atunci când emitentul nu respectă cerințele respective, inclusiv conservarea serviciilor sale aferente tokenului semnificativ raportat la active emis, reluarea rapidă a operațiunilor și îndeplinirea obligațiilor emitentului în cazul unor evenimente care prezintă un risc semnificativ de perturbare a operațiunilor.</w:t>
            </w:r>
          </w:p>
          <w:p w14:paraId="701E16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78. Emitentul încalcă articolul 46 alineatul (1) dacă nu instituie și nu menține un plan de redresare care să includă condiții și proceduri adecvate pentru a asigura punerea în aplicare în timp util a acțiunilor de redresare, precum și o gamă largă de opțiuni de redresare, astfel cum sunt enumerate la al treilea paragraf de la respectivul alineat.</w:t>
            </w:r>
          </w:p>
          <w:p w14:paraId="4D584A2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79. Emitentul încalcă articolul 46 alineatul (2) dacă nu notifică planul de redresare ABE și, după caz, autorităților sale de rezoluție și de supraveghere prudențială, în termen de șase luni de la data autorizării în temeiul articolului 21 sau de la data aprobării cărții albe pentru criptoactive în temeiul articolului 17.</w:t>
            </w:r>
          </w:p>
          <w:p w14:paraId="4F2299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80. Emitentul încalcă articolul 46 alineatul (2) dacă nu revizuiește și nu actualizează periodic planul de redresare.</w:t>
            </w:r>
          </w:p>
          <w:p w14:paraId="7D569FD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81. Emitentul încalcă articolul 47 alineatul (1) dacă nu instituie și nu menține un plan operațional pentru a sprijini o răscumpărare ordonată a fiecărui token semnificativ raportat la active.</w:t>
            </w:r>
          </w:p>
          <w:p w14:paraId="7F3E57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82. Emitentul încalcă articolul 47 alineatul (2) dacă nu dispune de un plan de răscumpărare care demonstrează capacitatea emitentului tokenului semnificativ raportat la active de a efectua răscumpărarea tokenului semnificativ raportat la active emis aflat în circulație, fără a cauza prejudicii economice nejustificate deținătorilor acestuia sau stabilității piețelor activelor de rezervă.</w:t>
            </w:r>
          </w:p>
          <w:p w14:paraId="15B0322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83. Emitentul încalcă articolul 47 alineatul (2) dacă nu dispune de un plan de răscumpărare care să includă acorduri contractuale, proceduri sau sisteme, inclusiv desemnarea unui administrator temporar, menite să asigure tratamentul echitabil al tuturor deținătorilor tokenului semnificativ raportat la active, precum și faptul că deținătorii tokenului semnificativ raportat la active sunt plătiți în timp util din veniturile obținute din vânzarea activelor de rezervă rămase.</w:t>
            </w:r>
          </w:p>
          <w:p w14:paraId="2380DBD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84. Emitentul încalcă articolul 47 alineatul (2) dacă nu dispune de un plan de redresare care asigură continuitatea activităților esențiale desfășurate de emitent sau de orice entități terțe, activități care sunt necesare pentru răscumpărarea ordonată.</w:t>
            </w:r>
          </w:p>
          <w:p w14:paraId="217F4A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85. Emitentul încalcă articolul 47 alineatul (3) dacă nu notifică planul de răscumpărare către ABE în termen de șase luni de la data autorizării în temeiul articolului 21 sau de la data aprobării cărții albe pentru criptoactive în temeiul articolului 17.</w:t>
            </w:r>
          </w:p>
          <w:p w14:paraId="2B5FF0A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86. Emitentul încalcă articolul 47 alineatul (3) dacă nu revizuiește și nu actualizează periodic planul de răscumpărare.</w:t>
            </w:r>
          </w:p>
          <w:p w14:paraId="6DD80859" w14:textId="1AA0773C"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87. Emitentul încalcă articolul 88 alineatul (1), cu excepția cazului în care sunt îndeplinite condițiile de la articolul 88 alineatul (2), dacă nu informează publicul, de îndată ce este posibil, cu privire la informațiile privilegiate astfel cum se menționează la articolul 87, care îl privesc pe emitentul în cauză în mod direct, într-un mod care să îi permită publicului să aibă acces rapid la informații și să le analizeze în mod complet, corect și în timp util.</w:t>
            </w:r>
          </w:p>
        </w:tc>
        <w:tc>
          <w:tcPr>
            <w:tcW w:w="4318" w:type="dxa"/>
          </w:tcPr>
          <w:p w14:paraId="13C5364C" w14:textId="77777777" w:rsidR="00CA5515" w:rsidRPr="000B539E" w:rsidRDefault="00CA5515" w:rsidP="00CA5515">
            <w:pPr>
              <w:rPr>
                <w:rFonts w:ascii="Times New Roman" w:hAnsi="Times New Roman" w:cs="Times New Roman"/>
                <w:sz w:val="20"/>
                <w:szCs w:val="20"/>
              </w:rPr>
            </w:pPr>
          </w:p>
        </w:tc>
        <w:tc>
          <w:tcPr>
            <w:tcW w:w="2684" w:type="dxa"/>
          </w:tcPr>
          <w:p w14:paraId="0FC0ADBF" w14:textId="57C8950B" w:rsidR="00CA5515" w:rsidRPr="00EA0041" w:rsidRDefault="00CA5515" w:rsidP="00CA5515">
            <w:pPr>
              <w:rPr>
                <w:rFonts w:ascii="Times New Roman" w:hAnsi="Times New Roman" w:cs="Times New Roman"/>
                <w:b/>
                <w:bCs/>
                <w:sz w:val="20"/>
                <w:szCs w:val="20"/>
              </w:rPr>
            </w:pPr>
            <w:r w:rsidRPr="00EA0041">
              <w:rPr>
                <w:rFonts w:ascii="Times New Roman" w:hAnsi="Times New Roman" w:cs="Times New Roman"/>
                <w:b/>
                <w:bCs/>
                <w:sz w:val="20"/>
                <w:szCs w:val="20"/>
              </w:rPr>
              <w:t>Prevederi UE netranspuse</w:t>
            </w:r>
          </w:p>
        </w:tc>
        <w:tc>
          <w:tcPr>
            <w:tcW w:w="3018" w:type="dxa"/>
          </w:tcPr>
          <w:p w14:paraId="6DD62B56" w14:textId="513B08B0"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tc>
      </w:tr>
      <w:tr w:rsidR="00CA5515" w:rsidRPr="000B539E" w14:paraId="43DB0DD9" w14:textId="77777777" w:rsidTr="00B4511F">
        <w:trPr>
          <w:gridAfter w:val="1"/>
          <w:wAfter w:w="15" w:type="dxa"/>
        </w:trPr>
        <w:tc>
          <w:tcPr>
            <w:tcW w:w="4434" w:type="dxa"/>
            <w:gridSpan w:val="2"/>
          </w:tcPr>
          <w:p w14:paraId="268958B4"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ANEXA VI</w:t>
            </w:r>
          </w:p>
          <w:p w14:paraId="053A9252" w14:textId="7E1CBBA4"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LISTA ÎNCĂLCĂRILOR DISPOZIȚIILOR MENȚIONATE LA TITLUL IV COROBORAT CU TITLUL III, ÎN CAZUL EMITENȚILOR DE TOKENURI DE MONEDĂ ELECTRONICĂ SEMNIFICATIVE</w:t>
            </w:r>
          </w:p>
        </w:tc>
        <w:tc>
          <w:tcPr>
            <w:tcW w:w="4318" w:type="dxa"/>
          </w:tcPr>
          <w:p w14:paraId="330C0671" w14:textId="77777777" w:rsidR="00CA5515" w:rsidRPr="000B539E" w:rsidRDefault="00CA5515" w:rsidP="00CA5515">
            <w:pPr>
              <w:rPr>
                <w:rFonts w:ascii="Times New Roman" w:hAnsi="Times New Roman" w:cs="Times New Roman"/>
                <w:sz w:val="20"/>
                <w:szCs w:val="20"/>
              </w:rPr>
            </w:pPr>
          </w:p>
        </w:tc>
        <w:tc>
          <w:tcPr>
            <w:tcW w:w="2684" w:type="dxa"/>
          </w:tcPr>
          <w:p w14:paraId="6F5FEECC" w14:textId="569D97CF"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E58E877" w14:textId="6E34C10C"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tc>
      </w:tr>
      <w:tr w:rsidR="00CA5515" w:rsidRPr="000B539E" w14:paraId="4F2495A3" w14:textId="77777777" w:rsidTr="00B4511F">
        <w:trPr>
          <w:gridAfter w:val="1"/>
          <w:wAfter w:w="15" w:type="dxa"/>
        </w:trPr>
        <w:tc>
          <w:tcPr>
            <w:tcW w:w="4434" w:type="dxa"/>
            <w:gridSpan w:val="2"/>
          </w:tcPr>
          <w:p w14:paraId="07CF5F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Emitentul încalcă articolul 22 alineatul (1) dacă nu raportează trimestrial către ABE, în cazul fiecărui token de monedă electronică semnificativ denominat într-o monedă care nu este o monedă oficială a unui stat membru a cărui valoare de emisiune depășește 100 000 000 EUR, informațiile menționate la primul paragraf literele (a)-(d) de la alineatul respectiv.</w:t>
            </w:r>
          </w:p>
          <w:p w14:paraId="399414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Emitentul încalcă articolul 23 alineatul (1) dacă nu încetează emiterea unui token de monedă electronică semnificativ denominat într-o monedă care nu este o monedă oficială a unui stat membru la atingerea pragurilor prevăzute la alineatul respectiv sau dacă nu prezintă ABE un plan în termen de 40 de zile lucrătoare de la atingerea pragurilor respective pentru a se asigura că numărul mediu trimestrial estimat și valoarea medie agregată a tranzacțiilor pe zi sunt menținute sub pragurile respective.</w:t>
            </w:r>
          </w:p>
          <w:p w14:paraId="00D226E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Emitentul încalcă articolul 23 alineatul (4) dacă nu respectă modificările planului menționat la </w:t>
            </w:r>
            <w:r w:rsidRPr="000B539E">
              <w:rPr>
                <w:rFonts w:ascii="Times New Roman" w:hAnsi="Times New Roman" w:cs="Times New Roman"/>
                <w:sz w:val="20"/>
                <w:szCs w:val="20"/>
              </w:rPr>
              <w:lastRenderedPageBreak/>
              <w:t>alineatul (1) litera (b) de la articolul respectiv solicitate de ABE.</w:t>
            </w:r>
          </w:p>
          <w:p w14:paraId="192ACF7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Emitentul încalcă articolul 35 alineatul (2) din prezentul regulament în cazul în care fondurile sale proprii nu constau în elementele și instrumentele de fonduri proprii de nivel 1 de bază menționate la articolele 26-30 din Regulamentul (UE) nr. 575/2013, după aplicarea integrală a deducerilor în temeiul articolului 36 din regulamentul respectiv, fără aplicarea derogărilor privind pragurile de deducere menționate la articolul 46 alineatul (4) și articolul 48 din regulamentul respectiv.</w:t>
            </w:r>
          </w:p>
          <w:p w14:paraId="1A65215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Emitentul încalcă articolul 35 alineatul (3) dacă, în urma evaluării efectuate în conformitate cu literele (a)-(g) de la respectivul alineat, reiese că acesta nu respectă obligația impusă de ABE privind un cuantum mai mare de fonduri proprii.</w:t>
            </w:r>
          </w:p>
          <w:p w14:paraId="34BD765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Emitentul încalcă articolul 35 alineatul (5) dacă nu efectuează periodic simulări de criză care iau în considerare scenarii de criză financiară gravă, dar plauzibilă, cum ar fi șocurile legate de rata dobânzii și scenarii de criză nefinanciară, cum ar fi riscul operațional.</w:t>
            </w:r>
          </w:p>
          <w:p w14:paraId="6371B45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Emitentul încalcă articolul 35 alineatul (5) dacă nu respectă cerința impusă de ABE de a deține un cuantum mai mare al fondurilor proprii pe baza rezultatului simulărilor de criză.</w:t>
            </w:r>
          </w:p>
          <w:p w14:paraId="1C216AA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Emitentul încalcă articolul 36 alineatul (1) dacă nu constituie și nu menține în permanență o rezervă de active.</w:t>
            </w:r>
          </w:p>
          <w:p w14:paraId="49056B6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Emitentul încalcă articolul 36 alineatul (1) dacă nu se asigură că rezerva de active este compusă și gestionată astfel încât riscurile asociate monedei oficiale la care se raportează tokenul de monedă electronică semnificativ să fie acoperite.</w:t>
            </w:r>
          </w:p>
          <w:p w14:paraId="6FF6F78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Emitentul încalcă articolul 36 alineatul (1) dacă nu se asigură că rezerva de active compusă și gestionată astfel încât să fie abordate riscurile de lichiditate asociate drepturilor permanente de răscumpărare ale deținătorilor.</w:t>
            </w:r>
          </w:p>
          <w:p w14:paraId="708217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Emitentul încalcă articolul 36 alineatul (3) dacă nu se asigură că rezerva de active este separată din punct de vedere operațional de patrimoniul lor, precum și de rezerva de active a altor tokenuri de monedă electronică.</w:t>
            </w:r>
          </w:p>
          <w:p w14:paraId="49DD004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12. Emitentul încalcă articolul 36 alineatul (6) în cazul în care organul său de conducere nu asigură gestionarea eficace și prudentă a rezervei de active.</w:t>
            </w:r>
          </w:p>
          <w:p w14:paraId="3E6025D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Emitentul încalcă articolul 36 alineatul (6) dacă nu se asigură că emisiunea și răscumpărarea tokenului de monedă electronică semnificativ sunt însoțite întotdeauna de o majorare sau o reducere corespunzătoare a rezervei de active.</w:t>
            </w:r>
          </w:p>
          <w:p w14:paraId="0997991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Emitentul încalcă articolul 36 alineatul (7) dacă nu stabilește că valoarea agregată a rezervei de active, stabilită pe baza prețurilor pieței, este întotdeauna cel puțin egală cu valoarea agregată a creanțelor împotriva emitentului din partea deținătorilor tokenului de monedă electronică semnificativ aflat în circulație.</w:t>
            </w:r>
          </w:p>
          <w:p w14:paraId="17D9033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Emitentul încalcă articolul 36 alineatul (8) dacă nu are o politică clară și detaliată privind mecanismul de stabilizare al tokenului de monedă electronică semnificativ, care să îndeplinească condițiile enunțate la literele (a)-(g) de la alineatul respectiv.</w:t>
            </w:r>
          </w:p>
          <w:p w14:paraId="7B5D121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Emitentul încalcă articolul 36 alineatul (9) dacă nu a solicitat un audit independent al rezervei de active la fiecare șase luni, începând cu data ofertei publice sau a admiterii la tranzacționare.</w:t>
            </w:r>
          </w:p>
          <w:p w14:paraId="3C8D117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Emitentul încalcă articolul 36 alineatul (10) dacă nu notifică ABE rezultatul auditului în conformitate cu alineatul respectiv sau dacă nu publică rezultatul auditului în termen de două săptămâni de la data notificării către ABE.</w:t>
            </w:r>
          </w:p>
          <w:p w14:paraId="0AE4EDB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18. Emitentul încalcă articolul 37 alineatul (1) dacă nu instituie, nu menține și nu pune în aplicare politici, proceduri și acorduri contractuale în materie de custodie care să garanteze în permanență îndeplinirea condițiilor enumerate la primul paragraf literele (a)-(e) de la alineatul respectiv.</w:t>
            </w:r>
          </w:p>
          <w:p w14:paraId="0B8017E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19. Emitentul încalcă articolul 37 alineatul (2) dacă nu are, atunci când emite două sau mai multe tokenuri de monedă electronică semnificative, o politică de custodie pentru fiecare rezervă de active.</w:t>
            </w:r>
          </w:p>
          <w:p w14:paraId="4C2239B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20. Emitentul încalcă articolul 37 alineatul (3) dacă nu se asigură că activele de rezervă nu sunt păstrate în custodie de un furnizor de servicii de criptoactive care asigură custodia și administrarea criptoactivelor în numele clienților, o instituție de credit sau o firmă </w:t>
            </w:r>
            <w:r w:rsidRPr="000B539E">
              <w:rPr>
                <w:rFonts w:ascii="Times New Roman" w:hAnsi="Times New Roman" w:cs="Times New Roman"/>
                <w:sz w:val="20"/>
                <w:szCs w:val="20"/>
              </w:rPr>
              <w:lastRenderedPageBreak/>
              <w:t>de investiții în termen de cel mult cinci zile lucrătoare de la emiterea tokenului de monedă electronică semnificativ.</w:t>
            </w:r>
          </w:p>
          <w:p w14:paraId="580CBC7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21. Emitentul încalcă articolul 37 alineatul (4) dacă nu dă dovadă de competența, precauția și diligența necesare atunci când selectează, desemnează și verifică furnizorii de servicii de criptoactive, instituțiile de credit și firmele de investiții desemnate drept custozi ai activelor de rezervă sau dacă nu se asigură că custodele este o altă persoană juridică decât emitentul.</w:t>
            </w:r>
          </w:p>
          <w:p w14:paraId="7BA696F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22. Emitentul încalcă articolul 37 alineatul (4) dacă nu se asigură că furnizorii de servicii de criptoactive, instituțiile de credit și firmele de investiții pe care i-a desemnat drept custozi ai activelor de rezervă au calificarea și reputația de piață necesare pentru a acționa în calitate de custozi ai unor astfel de active de rezervă.</w:t>
            </w:r>
          </w:p>
          <w:p w14:paraId="40FA5FF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23. Emitentul încalcă articolul 37 alineatul (4) dacă nu prevede în acordurile contractuale cu custozii faptul că activele de rezervă păstrate în custodie sunt protejate împotriva creanțelor creditorilor custozilor.</w:t>
            </w:r>
          </w:p>
          <w:p w14:paraId="60415A3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24. Emitentul încalcă articolul 37 alineatul (5) dacă nu prevede în politicile și procedurile în materie de custodie criteriile de selecție pentru desemnarea furnizorilor de servicii de criptoactive, a instituțiilor de credit sau a firmelor de investiții drept custozi ai activelor de rezervă sau dacă nu a instituit procedura de reexaminare a desemnării respective.</w:t>
            </w:r>
          </w:p>
          <w:p w14:paraId="462F63C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25. Emitentul încalcă articolul 37 alineatul (5) dacă nu reexaminează în mod regulat desemnarea furnizorilor de servicii de criptoactive, a instituțiilor de credit sau a firmelor de investiții drept custozi ai activelor de rezervă, dacă nu își evaluează expunerile față de respectivii custozi sau dacă nu monitorizează în permanență situațiile financiare ale respectivilor custozi.</w:t>
            </w:r>
          </w:p>
          <w:p w14:paraId="2314653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26. Emitentul încalcă articolul 37 alineatul (6) dacă nu se asigură că custodia activelor de rezervă este efectuată în conformitate cu primul paragraf literele (a)-(d) de la alineatul respectiv.</w:t>
            </w:r>
          </w:p>
          <w:p w14:paraId="607B121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27. Emitentul încalcă articolul 37 alineatul (7) dacă desemnarea furnizorului de servicii de criptoactive, a instituției de credit sau a firmei de investiții în </w:t>
            </w:r>
            <w:r w:rsidRPr="000B539E">
              <w:rPr>
                <w:rFonts w:ascii="Times New Roman" w:hAnsi="Times New Roman" w:cs="Times New Roman"/>
                <w:sz w:val="20"/>
                <w:szCs w:val="20"/>
              </w:rPr>
              <w:lastRenderedPageBreak/>
              <w:t>calitate de custode al activelor de rezervă nu se face printr-un acord contractual sau dacă nu reglementează, prin intermediul unui astfel de acord contractual, fluxul de informații necesare pentru a permite emitentului tokenului de monedă electronică semnificativ, furnizorului de servicii de criptoactive, instituției de credit și firmei de investiții să își îndeplinească funcțiile de custozi.</w:t>
            </w:r>
          </w:p>
          <w:p w14:paraId="6C710D6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28. Emitentul încalcă articolul 38 alineatul (1) dacă investește rezerva de active în orice produse care nu sunt instrumente financiare foarte lichide, cu risc de piață, de credit și de concentrare minim sau în cazul în care aceste investiții nu pot fi lichidate rapid cu un efect minim asupra prețurilor.</w:t>
            </w:r>
          </w:p>
          <w:p w14:paraId="481B686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29. Emitentul încalcă articolul 38 alineatul (3) dacă nu păstrează în custodie în conformitate cu articolul 37 instrumentele financiare în care sunt deținute activele de rezervă.</w:t>
            </w:r>
          </w:p>
          <w:p w14:paraId="5E82194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30. Emitentul încalcă articolul 38 alineatul (4) dacă nu îi revin toate profiturile și pierderile și orice alte riscuri de contrapartidă sau riscuri operaționale care rezultă din investirea activelor de rezervă.</w:t>
            </w:r>
          </w:p>
          <w:p w14:paraId="40119AE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31. Emitentul încalcă articolul 45 alineatul (1) dacă nu adoptă, nu aplică și nu menține o politică de remunerare care să promoveze o gestionare a riscurilor eficace și solidă a emitenților de tokenuri de monedă electronică semnificative și care nu creează stimulente pentru relaxarea standardelor în materie de riscuri.</w:t>
            </w:r>
          </w:p>
          <w:p w14:paraId="7E707A6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32. Emitentul încalcă articolul 45 alineatul (2) dacă nu se asigură că tokenul său de monedă electronică semnificativ poate fi păstrat în custodie de diferiți furnizori de servicii de criptoactive autorizați pentru asigurarea custodiei și a administrării de criptoactive în numele clienților, în condiții echitabile, rezonabile și nediscriminatorii.</w:t>
            </w:r>
          </w:p>
          <w:p w14:paraId="3C142C7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33. Emitentul încalcă articolul 45 alineatul (3) dacă nu evaluează sau nu monitorizează necesarul de lichiditate pentru a putea să facă față cererilor de răscumpărare formulate de deținătorii tokenului de monedă electronică semnificativ.</w:t>
            </w:r>
          </w:p>
          <w:p w14:paraId="6CF9A3E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34. Emitentul încalcă articolul 45 alineatul (3) dacă nu stabilește, nu menține sau nu pune în aplicare o politică și proceduri de gestionare a lichidității sau dacă nu se asigură, prin politicile și procedurile </w:t>
            </w:r>
            <w:r w:rsidRPr="000B539E">
              <w:rPr>
                <w:rFonts w:ascii="Times New Roman" w:hAnsi="Times New Roman" w:cs="Times New Roman"/>
                <w:sz w:val="20"/>
                <w:szCs w:val="20"/>
              </w:rPr>
              <w:lastRenderedPageBreak/>
              <w:t>respective, că activele de rezervă au un profil de lichiditate rezilient care să îi permită emitentului tokenului de monedă electronică semnificativ să continue să funcționeze în mod normal, inclusiv în caz de crize de lichiditate.</w:t>
            </w:r>
          </w:p>
          <w:p w14:paraId="4012696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35. Emitentul încalcă articolul 45 alineatul (4) dacă nu efectuează în mod regulat simulări de criză de lichiditate sau dacă nu consolidează cerințele de lichiditate la cererea ABE pe baza rezultatelor acestor teste.</w:t>
            </w:r>
          </w:p>
          <w:p w14:paraId="1D62782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36. Emitentul încalcă articolul 45 alineatul (5) dacă nu respectă în permanență cerința de fonduri proprii.</w:t>
            </w:r>
          </w:p>
          <w:p w14:paraId="65A81A9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37. Emitentul încalcă articolul 46 alineatul (1) dacă nu instituie și nu menține un plan de redresare care să prevadă măsurile de luat de către emitentul tokenului de monedă electronică semnificativ pentru a restabili conformitatea cu cerințele aplicabile rezervei de active atunci când emitentul nu respectă cerințele respective, inclusiv conservarea serviciilor sale aferente tokenului de monedă electronică semnificativ emis, reluarea rapidă a operațiunilor și îndeplinirea obligațiilor emitentului în cazul unor evenimente care prezintă un risc semnificativ de perturbare a operațiunilor.</w:t>
            </w:r>
          </w:p>
          <w:p w14:paraId="7D10724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38. Emitentul încalcă articolul 46 alineatul (1) dacă nu instituie și nu menține un plan de redresare care să includă condiții și proceduri adecvate pentru a asigura punerea în aplicare în timp util a acțiunilor de redresare, precum și o gamă largă de opțiuni de redresare, astfel cum sunt enumerate la al treilea paragraf literele (a), (b) și (c) de la alineatul respectiv.</w:t>
            </w:r>
          </w:p>
          <w:p w14:paraId="7AFC4DA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39. Emitentul încalcă articolul 46 alineatul (2) dacă nu notifică planul de redresare ABE și, după caz, autorităților sale de rezoluție și de supraveghere prudențială, în termen de șase luni de la data ofertei publice sau a admiterii la tranzacționare.</w:t>
            </w:r>
          </w:p>
          <w:p w14:paraId="3C3BED4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40. Emitentul încalcă articolul 46 alineatul (2) dacă nu revizuiește și nu actualizează periodic planul de redresare.</w:t>
            </w:r>
          </w:p>
          <w:p w14:paraId="620AFFD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41. Emitentul încalcă articolul 47 alineatul (1) dacă nu elaborează și nu menține un plan operațional pentru a sprijini o răscumpărare ordonată a fiecărui token de monedă electronică semnificativ.</w:t>
            </w:r>
          </w:p>
          <w:p w14:paraId="5B0560F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42. Emitentul încalcă articolul 47 alineatul (2) dacă nu dispune de un plan de răscumpărare care demonstrează capacitatea emitentului tokenului de monedă electronică semnificativ de a efectua răscumpărarea tokenului de monedă electronică semnificativ emis aflat în circulație, fără a cauza prejudicii economice nejustificate deținătorilor acestuia sau stabilității piețelor activelor de rezervă.</w:t>
            </w:r>
          </w:p>
          <w:p w14:paraId="78652A8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43. Emitentul încalcă articolul 47 alineatul (2) dacă nu dispune de un plan de răscumpărare care să includă acorduri contractuale, proceduri sau sisteme, inclusiv numirea unui administrator temporar, menite să asigure tratamentul echitabil al tuturor deținătorilor tokenului de monedă electronică semnificativ, precum și faptul că deținătorii tokenului de monedă electronică semnificativ sunt plătiți în timp util din veniturile obținute din vânzarea activelor de rezervă rămase.</w:t>
            </w:r>
          </w:p>
          <w:p w14:paraId="5C1E997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44. Emitentul încalcă articolul 47 alineatul (2) dacă nu dispune de un plan de redresare care asigură continuitatea activităților esențiale desfășurate de emiten sau de orice entități terțe, activități care sunt necesare pentru răscumpărarea ordonată.</w:t>
            </w:r>
          </w:p>
          <w:p w14:paraId="1CF1A10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45. Emitentul încalcă articolul 47 alineatul (3) dacă nu notifică planul de răscumpărare către ABE în termen de șase luni de la data ofertei publice sau a admiterii la tranzacționare.</w:t>
            </w:r>
          </w:p>
          <w:p w14:paraId="368B072D" w14:textId="7CBB519F"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46. Emitentul încalcă articolul 47 alineatul (3) dacă nu revizuiește și nu actualizează periodic planul de răscumpărare.</w:t>
            </w:r>
          </w:p>
        </w:tc>
        <w:tc>
          <w:tcPr>
            <w:tcW w:w="4318" w:type="dxa"/>
          </w:tcPr>
          <w:p w14:paraId="0E9F1B19" w14:textId="77777777" w:rsidR="00CA5515" w:rsidRPr="000B539E" w:rsidRDefault="00CA5515" w:rsidP="00CA5515">
            <w:pPr>
              <w:rPr>
                <w:rFonts w:ascii="Times New Roman" w:hAnsi="Times New Roman" w:cs="Times New Roman"/>
                <w:sz w:val="20"/>
                <w:szCs w:val="20"/>
              </w:rPr>
            </w:pPr>
          </w:p>
        </w:tc>
        <w:tc>
          <w:tcPr>
            <w:tcW w:w="2684" w:type="dxa"/>
          </w:tcPr>
          <w:p w14:paraId="08DF4815" w14:textId="1230FF62"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8DCF15E" w14:textId="78DED4BA" w:rsidR="00CA5515" w:rsidRPr="000B539E"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tc>
      </w:tr>
    </w:tbl>
    <w:p w14:paraId="254AB752" w14:textId="77777777" w:rsidR="008E216C" w:rsidRPr="000B539E" w:rsidRDefault="008E216C">
      <w:pPr>
        <w:rPr>
          <w:rFonts w:ascii="Times New Roman" w:hAnsi="Times New Roman" w:cs="Times New Roman"/>
          <w:sz w:val="20"/>
          <w:szCs w:val="20"/>
          <w:lang w:val="en-US"/>
        </w:rPr>
      </w:pPr>
    </w:p>
    <w:sectPr w:rsidR="008E216C" w:rsidRPr="000B539E" w:rsidSect="003E3D52">
      <w:pgSz w:w="16838" w:h="11906" w:orient="landscape"/>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A7967" w14:textId="77777777" w:rsidR="004A6B58" w:rsidRDefault="004A6B58" w:rsidP="00CE5513">
      <w:pPr>
        <w:spacing w:after="0" w:line="240" w:lineRule="auto"/>
      </w:pPr>
      <w:r>
        <w:separator/>
      </w:r>
    </w:p>
  </w:endnote>
  <w:endnote w:type="continuationSeparator" w:id="0">
    <w:p w14:paraId="76C60EEE" w14:textId="77777777" w:rsidR="004A6B58" w:rsidRDefault="004A6B58" w:rsidP="00CE5513">
      <w:pPr>
        <w:spacing w:after="0" w:line="240" w:lineRule="auto"/>
      </w:pPr>
      <w:r>
        <w:continuationSeparator/>
      </w:r>
    </w:p>
  </w:endnote>
  <w:endnote w:type="continuationNotice" w:id="1">
    <w:p w14:paraId="21DE4062" w14:textId="77777777" w:rsidR="004A6B58" w:rsidRDefault="004A6B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0F88C" w14:textId="77777777" w:rsidR="004A6B58" w:rsidRDefault="004A6B58" w:rsidP="00CE5513">
      <w:pPr>
        <w:spacing w:after="0" w:line="240" w:lineRule="auto"/>
      </w:pPr>
      <w:r>
        <w:separator/>
      </w:r>
    </w:p>
  </w:footnote>
  <w:footnote w:type="continuationSeparator" w:id="0">
    <w:p w14:paraId="5554A72A" w14:textId="77777777" w:rsidR="004A6B58" w:rsidRDefault="004A6B58" w:rsidP="00CE5513">
      <w:pPr>
        <w:spacing w:after="0" w:line="240" w:lineRule="auto"/>
      </w:pPr>
      <w:r>
        <w:continuationSeparator/>
      </w:r>
    </w:p>
  </w:footnote>
  <w:footnote w:type="continuationNotice" w:id="1">
    <w:p w14:paraId="625608F5" w14:textId="77777777" w:rsidR="004A6B58" w:rsidRDefault="004A6B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7D7E"/>
    <w:multiLevelType w:val="hybridMultilevel"/>
    <w:tmpl w:val="6A14F142"/>
    <w:lvl w:ilvl="0" w:tplc="95FC580E">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6121965"/>
    <w:multiLevelType w:val="hybridMultilevel"/>
    <w:tmpl w:val="233883FE"/>
    <w:lvl w:ilvl="0" w:tplc="92B6B5F6">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06A1013C"/>
    <w:multiLevelType w:val="hybridMultilevel"/>
    <w:tmpl w:val="BB380BA6"/>
    <w:lvl w:ilvl="0" w:tplc="F94A31C4">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BC40267"/>
    <w:multiLevelType w:val="hybridMultilevel"/>
    <w:tmpl w:val="D90C55CE"/>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BD222BA"/>
    <w:multiLevelType w:val="hybridMultilevel"/>
    <w:tmpl w:val="141232B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814E6C"/>
    <w:multiLevelType w:val="hybridMultilevel"/>
    <w:tmpl w:val="4F7CABC8"/>
    <w:lvl w:ilvl="0" w:tplc="B8B6B76C">
      <w:start w:val="1"/>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1C1E6D65"/>
    <w:multiLevelType w:val="hybridMultilevel"/>
    <w:tmpl w:val="1208059E"/>
    <w:lvl w:ilvl="0" w:tplc="F4260B7C">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2B8F3929"/>
    <w:multiLevelType w:val="hybridMultilevel"/>
    <w:tmpl w:val="0A5CAB02"/>
    <w:lvl w:ilvl="0" w:tplc="2770593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410F0B54"/>
    <w:multiLevelType w:val="hybridMultilevel"/>
    <w:tmpl w:val="6580547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001B87"/>
    <w:multiLevelType w:val="hybridMultilevel"/>
    <w:tmpl w:val="57945936"/>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60D0542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A87506E"/>
    <w:multiLevelType w:val="hybridMultilevel"/>
    <w:tmpl w:val="EA28AF24"/>
    <w:lvl w:ilvl="0" w:tplc="03EE09B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7D53280B"/>
    <w:multiLevelType w:val="hybridMultilevel"/>
    <w:tmpl w:val="4CB079E8"/>
    <w:lvl w:ilvl="0" w:tplc="85988F9C">
      <w:start w:val="1"/>
      <w:numFmt w:val="decimal"/>
      <w:lvlText w:val="Articolul %1."/>
      <w:lvlJc w:val="left"/>
      <w:pPr>
        <w:ind w:left="1429" w:hanging="1429"/>
      </w:pPr>
      <w:rPr>
        <w:rFonts w:hint="default"/>
        <w:b/>
        <w:i w:val="0"/>
      </w:rPr>
    </w:lvl>
    <w:lvl w:ilvl="1" w:tplc="57500860">
      <w:start w:val="1"/>
      <w:numFmt w:val="decimal"/>
      <w:lvlText w:val="(%2)"/>
      <w:lvlJc w:val="left"/>
      <w:pPr>
        <w:ind w:left="1455" w:hanging="375"/>
      </w:pPr>
      <w:rPr>
        <w:rFonts w:hint="default"/>
      </w:rPr>
    </w:lvl>
    <w:lvl w:ilvl="2" w:tplc="51D014E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7"/>
  </w:num>
  <w:num w:numId="5">
    <w:abstractNumId w:val="1"/>
  </w:num>
  <w:num w:numId="6">
    <w:abstractNumId w:val="0"/>
  </w:num>
  <w:num w:numId="7">
    <w:abstractNumId w:val="11"/>
  </w:num>
  <w:num w:numId="8">
    <w:abstractNumId w:val="3"/>
  </w:num>
  <w:num w:numId="9">
    <w:abstractNumId w:val="5"/>
  </w:num>
  <w:num w:numId="10">
    <w:abstractNumId w:val="12"/>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198"/>
    <w:rsid w:val="00001CAC"/>
    <w:rsid w:val="00005103"/>
    <w:rsid w:val="0000759B"/>
    <w:rsid w:val="0001371D"/>
    <w:rsid w:val="0002425D"/>
    <w:rsid w:val="0002445C"/>
    <w:rsid w:val="000249BA"/>
    <w:rsid w:val="000301B5"/>
    <w:rsid w:val="0003205F"/>
    <w:rsid w:val="0003428B"/>
    <w:rsid w:val="00035A41"/>
    <w:rsid w:val="00035F29"/>
    <w:rsid w:val="0003620E"/>
    <w:rsid w:val="0003655B"/>
    <w:rsid w:val="00036F1F"/>
    <w:rsid w:val="0003729E"/>
    <w:rsid w:val="000412CF"/>
    <w:rsid w:val="00043044"/>
    <w:rsid w:val="00043EEE"/>
    <w:rsid w:val="00044537"/>
    <w:rsid w:val="00047ECA"/>
    <w:rsid w:val="000529C9"/>
    <w:rsid w:val="000563F0"/>
    <w:rsid w:val="000566F9"/>
    <w:rsid w:val="00057C7C"/>
    <w:rsid w:val="0006009B"/>
    <w:rsid w:val="00060C4B"/>
    <w:rsid w:val="000610B8"/>
    <w:rsid w:val="000616AE"/>
    <w:rsid w:val="00061FE6"/>
    <w:rsid w:val="00062332"/>
    <w:rsid w:val="000630CD"/>
    <w:rsid w:val="00063465"/>
    <w:rsid w:val="0006401A"/>
    <w:rsid w:val="000664B2"/>
    <w:rsid w:val="0006751B"/>
    <w:rsid w:val="00070013"/>
    <w:rsid w:val="00071F2B"/>
    <w:rsid w:val="00074111"/>
    <w:rsid w:val="00082481"/>
    <w:rsid w:val="00083D67"/>
    <w:rsid w:val="00084198"/>
    <w:rsid w:val="00084AD9"/>
    <w:rsid w:val="00084B6C"/>
    <w:rsid w:val="00090947"/>
    <w:rsid w:val="00090BB9"/>
    <w:rsid w:val="000919E8"/>
    <w:rsid w:val="00092E8F"/>
    <w:rsid w:val="00093EF6"/>
    <w:rsid w:val="00095027"/>
    <w:rsid w:val="00097AA4"/>
    <w:rsid w:val="000A00A2"/>
    <w:rsid w:val="000A1E84"/>
    <w:rsid w:val="000A45A1"/>
    <w:rsid w:val="000A5ED0"/>
    <w:rsid w:val="000B1263"/>
    <w:rsid w:val="000B15FE"/>
    <w:rsid w:val="000B2AC8"/>
    <w:rsid w:val="000B500D"/>
    <w:rsid w:val="000B539E"/>
    <w:rsid w:val="000B633F"/>
    <w:rsid w:val="000C05E1"/>
    <w:rsid w:val="000C1C76"/>
    <w:rsid w:val="000C2C2E"/>
    <w:rsid w:val="000C344C"/>
    <w:rsid w:val="000C4639"/>
    <w:rsid w:val="000C4CB2"/>
    <w:rsid w:val="000C614A"/>
    <w:rsid w:val="000C6684"/>
    <w:rsid w:val="000C70EF"/>
    <w:rsid w:val="000C7DF2"/>
    <w:rsid w:val="000D07D5"/>
    <w:rsid w:val="000D0E3F"/>
    <w:rsid w:val="000D4D74"/>
    <w:rsid w:val="000D54E7"/>
    <w:rsid w:val="000D5635"/>
    <w:rsid w:val="000D56A6"/>
    <w:rsid w:val="000D7264"/>
    <w:rsid w:val="000E16BA"/>
    <w:rsid w:val="000E4777"/>
    <w:rsid w:val="000E5863"/>
    <w:rsid w:val="000E5BB4"/>
    <w:rsid w:val="000E636F"/>
    <w:rsid w:val="000E796B"/>
    <w:rsid w:val="000F07F1"/>
    <w:rsid w:val="000F1949"/>
    <w:rsid w:val="000F35B2"/>
    <w:rsid w:val="000F3DB8"/>
    <w:rsid w:val="000F3F90"/>
    <w:rsid w:val="000F4B27"/>
    <w:rsid w:val="000F4F6A"/>
    <w:rsid w:val="000F6BBC"/>
    <w:rsid w:val="00100478"/>
    <w:rsid w:val="00103B22"/>
    <w:rsid w:val="00104B14"/>
    <w:rsid w:val="0010505D"/>
    <w:rsid w:val="00110D11"/>
    <w:rsid w:val="00111C95"/>
    <w:rsid w:val="00113726"/>
    <w:rsid w:val="00113B4C"/>
    <w:rsid w:val="00115D24"/>
    <w:rsid w:val="00120071"/>
    <w:rsid w:val="00122839"/>
    <w:rsid w:val="00123F25"/>
    <w:rsid w:val="001240BF"/>
    <w:rsid w:val="001243E8"/>
    <w:rsid w:val="00127469"/>
    <w:rsid w:val="0013052C"/>
    <w:rsid w:val="0013185D"/>
    <w:rsid w:val="001322CE"/>
    <w:rsid w:val="00133BAF"/>
    <w:rsid w:val="0013589D"/>
    <w:rsid w:val="0013762B"/>
    <w:rsid w:val="00137742"/>
    <w:rsid w:val="00142252"/>
    <w:rsid w:val="00142737"/>
    <w:rsid w:val="001452E5"/>
    <w:rsid w:val="00146135"/>
    <w:rsid w:val="00146F8D"/>
    <w:rsid w:val="0014706A"/>
    <w:rsid w:val="00147E18"/>
    <w:rsid w:val="00154344"/>
    <w:rsid w:val="00155295"/>
    <w:rsid w:val="00155AFA"/>
    <w:rsid w:val="00157184"/>
    <w:rsid w:val="00160010"/>
    <w:rsid w:val="0016128C"/>
    <w:rsid w:val="00161A1B"/>
    <w:rsid w:val="0016387C"/>
    <w:rsid w:val="00165CEC"/>
    <w:rsid w:val="001662E1"/>
    <w:rsid w:val="00167054"/>
    <w:rsid w:val="00171005"/>
    <w:rsid w:val="00172FC0"/>
    <w:rsid w:val="00174387"/>
    <w:rsid w:val="00174FF4"/>
    <w:rsid w:val="001774FD"/>
    <w:rsid w:val="00180254"/>
    <w:rsid w:val="00181105"/>
    <w:rsid w:val="0018283B"/>
    <w:rsid w:val="0018512A"/>
    <w:rsid w:val="00186178"/>
    <w:rsid w:val="00186B4C"/>
    <w:rsid w:val="00187229"/>
    <w:rsid w:val="00191844"/>
    <w:rsid w:val="00196D74"/>
    <w:rsid w:val="001A1623"/>
    <w:rsid w:val="001A1DC4"/>
    <w:rsid w:val="001A1E6E"/>
    <w:rsid w:val="001A2EBD"/>
    <w:rsid w:val="001A3471"/>
    <w:rsid w:val="001A469E"/>
    <w:rsid w:val="001A6A7C"/>
    <w:rsid w:val="001A7F4D"/>
    <w:rsid w:val="001B0100"/>
    <w:rsid w:val="001B309D"/>
    <w:rsid w:val="001B393E"/>
    <w:rsid w:val="001B5C80"/>
    <w:rsid w:val="001B6F56"/>
    <w:rsid w:val="001B7325"/>
    <w:rsid w:val="001C0025"/>
    <w:rsid w:val="001C2FC6"/>
    <w:rsid w:val="001C3602"/>
    <w:rsid w:val="001C5696"/>
    <w:rsid w:val="001C6667"/>
    <w:rsid w:val="001C68DF"/>
    <w:rsid w:val="001D0AF5"/>
    <w:rsid w:val="001D36D7"/>
    <w:rsid w:val="001E12B0"/>
    <w:rsid w:val="001E1490"/>
    <w:rsid w:val="001E1EB4"/>
    <w:rsid w:val="001E25F7"/>
    <w:rsid w:val="001E270E"/>
    <w:rsid w:val="001E329E"/>
    <w:rsid w:val="001E46A8"/>
    <w:rsid w:val="001E48A4"/>
    <w:rsid w:val="001E4C8C"/>
    <w:rsid w:val="001E54AD"/>
    <w:rsid w:val="001E61DC"/>
    <w:rsid w:val="001F00D7"/>
    <w:rsid w:val="001F0AAD"/>
    <w:rsid w:val="001F120C"/>
    <w:rsid w:val="001F19F0"/>
    <w:rsid w:val="001F3438"/>
    <w:rsid w:val="001F3EAA"/>
    <w:rsid w:val="001F6219"/>
    <w:rsid w:val="00200DEF"/>
    <w:rsid w:val="00201202"/>
    <w:rsid w:val="002023B3"/>
    <w:rsid w:val="002054C9"/>
    <w:rsid w:val="00206E16"/>
    <w:rsid w:val="0020708A"/>
    <w:rsid w:val="00210006"/>
    <w:rsid w:val="00212A3C"/>
    <w:rsid w:val="00212E3C"/>
    <w:rsid w:val="00213CF8"/>
    <w:rsid w:val="00215655"/>
    <w:rsid w:val="00217100"/>
    <w:rsid w:val="00222662"/>
    <w:rsid w:val="002234D2"/>
    <w:rsid w:val="00223FEE"/>
    <w:rsid w:val="00232213"/>
    <w:rsid w:val="00234538"/>
    <w:rsid w:val="00235422"/>
    <w:rsid w:val="00235778"/>
    <w:rsid w:val="002404EB"/>
    <w:rsid w:val="00241E87"/>
    <w:rsid w:val="00243260"/>
    <w:rsid w:val="002450BD"/>
    <w:rsid w:val="00245C82"/>
    <w:rsid w:val="002461ED"/>
    <w:rsid w:val="002464B6"/>
    <w:rsid w:val="00246BD2"/>
    <w:rsid w:val="00247A59"/>
    <w:rsid w:val="00247F29"/>
    <w:rsid w:val="00251D75"/>
    <w:rsid w:val="00254170"/>
    <w:rsid w:val="002543C8"/>
    <w:rsid w:val="00254EA2"/>
    <w:rsid w:val="0025523C"/>
    <w:rsid w:val="00255F2A"/>
    <w:rsid w:val="002560F1"/>
    <w:rsid w:val="00256F9E"/>
    <w:rsid w:val="00257A83"/>
    <w:rsid w:val="002667F9"/>
    <w:rsid w:val="00267B96"/>
    <w:rsid w:val="00270AA2"/>
    <w:rsid w:val="00272E25"/>
    <w:rsid w:val="00273246"/>
    <w:rsid w:val="0027379A"/>
    <w:rsid w:val="0027438C"/>
    <w:rsid w:val="0027740E"/>
    <w:rsid w:val="00277A8F"/>
    <w:rsid w:val="00281757"/>
    <w:rsid w:val="002844E7"/>
    <w:rsid w:val="002860E9"/>
    <w:rsid w:val="002879F7"/>
    <w:rsid w:val="00290755"/>
    <w:rsid w:val="00292382"/>
    <w:rsid w:val="00292B35"/>
    <w:rsid w:val="00293328"/>
    <w:rsid w:val="00293822"/>
    <w:rsid w:val="00293BCB"/>
    <w:rsid w:val="00294F04"/>
    <w:rsid w:val="00295245"/>
    <w:rsid w:val="00295F3B"/>
    <w:rsid w:val="0029615F"/>
    <w:rsid w:val="002964FB"/>
    <w:rsid w:val="00296677"/>
    <w:rsid w:val="002967E2"/>
    <w:rsid w:val="002967F8"/>
    <w:rsid w:val="00297453"/>
    <w:rsid w:val="002A0197"/>
    <w:rsid w:val="002A3E7D"/>
    <w:rsid w:val="002A4055"/>
    <w:rsid w:val="002A46ED"/>
    <w:rsid w:val="002A4EDE"/>
    <w:rsid w:val="002B0AFE"/>
    <w:rsid w:val="002B2BF1"/>
    <w:rsid w:val="002B2F37"/>
    <w:rsid w:val="002B52B0"/>
    <w:rsid w:val="002B5CDC"/>
    <w:rsid w:val="002B7ACE"/>
    <w:rsid w:val="002C0D64"/>
    <w:rsid w:val="002C32CD"/>
    <w:rsid w:val="002C363C"/>
    <w:rsid w:val="002D0527"/>
    <w:rsid w:val="002D10C9"/>
    <w:rsid w:val="002D1B5A"/>
    <w:rsid w:val="002D1DC7"/>
    <w:rsid w:val="002D3D96"/>
    <w:rsid w:val="002D4328"/>
    <w:rsid w:val="002D472E"/>
    <w:rsid w:val="002D5A7B"/>
    <w:rsid w:val="002D7485"/>
    <w:rsid w:val="002E4BE9"/>
    <w:rsid w:val="002E60E0"/>
    <w:rsid w:val="002E62C8"/>
    <w:rsid w:val="002F2517"/>
    <w:rsid w:val="002F2985"/>
    <w:rsid w:val="002F4EEF"/>
    <w:rsid w:val="003006EF"/>
    <w:rsid w:val="00302252"/>
    <w:rsid w:val="00307121"/>
    <w:rsid w:val="003101FD"/>
    <w:rsid w:val="00310E77"/>
    <w:rsid w:val="00311EAC"/>
    <w:rsid w:val="003123E2"/>
    <w:rsid w:val="00312655"/>
    <w:rsid w:val="00314E7E"/>
    <w:rsid w:val="0031797C"/>
    <w:rsid w:val="003211AC"/>
    <w:rsid w:val="00321224"/>
    <w:rsid w:val="00321937"/>
    <w:rsid w:val="003225A8"/>
    <w:rsid w:val="00323ABE"/>
    <w:rsid w:val="00323F6E"/>
    <w:rsid w:val="0032628A"/>
    <w:rsid w:val="00326386"/>
    <w:rsid w:val="00331367"/>
    <w:rsid w:val="003337E7"/>
    <w:rsid w:val="00333F33"/>
    <w:rsid w:val="0033490A"/>
    <w:rsid w:val="003443DC"/>
    <w:rsid w:val="003457C0"/>
    <w:rsid w:val="0035178C"/>
    <w:rsid w:val="003522BF"/>
    <w:rsid w:val="003535D1"/>
    <w:rsid w:val="00360E73"/>
    <w:rsid w:val="00360F09"/>
    <w:rsid w:val="00361EB1"/>
    <w:rsid w:val="0036264D"/>
    <w:rsid w:val="00364404"/>
    <w:rsid w:val="0036470D"/>
    <w:rsid w:val="003669BB"/>
    <w:rsid w:val="003670B0"/>
    <w:rsid w:val="00367DA3"/>
    <w:rsid w:val="00372903"/>
    <w:rsid w:val="00373E71"/>
    <w:rsid w:val="00374994"/>
    <w:rsid w:val="003749DB"/>
    <w:rsid w:val="00374DC8"/>
    <w:rsid w:val="003771EA"/>
    <w:rsid w:val="00377892"/>
    <w:rsid w:val="00383ADC"/>
    <w:rsid w:val="003841EA"/>
    <w:rsid w:val="00384EF0"/>
    <w:rsid w:val="00386310"/>
    <w:rsid w:val="003928CC"/>
    <w:rsid w:val="00392927"/>
    <w:rsid w:val="00393246"/>
    <w:rsid w:val="003957F2"/>
    <w:rsid w:val="00396705"/>
    <w:rsid w:val="00396FCF"/>
    <w:rsid w:val="0039754D"/>
    <w:rsid w:val="003978F3"/>
    <w:rsid w:val="003A101D"/>
    <w:rsid w:val="003A429B"/>
    <w:rsid w:val="003A431D"/>
    <w:rsid w:val="003B06BB"/>
    <w:rsid w:val="003B2820"/>
    <w:rsid w:val="003B43D3"/>
    <w:rsid w:val="003B61D0"/>
    <w:rsid w:val="003B6233"/>
    <w:rsid w:val="003B696D"/>
    <w:rsid w:val="003C2508"/>
    <w:rsid w:val="003C46E4"/>
    <w:rsid w:val="003C4B22"/>
    <w:rsid w:val="003C5E1C"/>
    <w:rsid w:val="003C61A8"/>
    <w:rsid w:val="003C72CB"/>
    <w:rsid w:val="003D17A5"/>
    <w:rsid w:val="003D17BE"/>
    <w:rsid w:val="003D4467"/>
    <w:rsid w:val="003D5676"/>
    <w:rsid w:val="003D6559"/>
    <w:rsid w:val="003D6A35"/>
    <w:rsid w:val="003D6E91"/>
    <w:rsid w:val="003D7D1D"/>
    <w:rsid w:val="003E0970"/>
    <w:rsid w:val="003E14DA"/>
    <w:rsid w:val="003E1839"/>
    <w:rsid w:val="003E3D52"/>
    <w:rsid w:val="003E3ED9"/>
    <w:rsid w:val="003E57E0"/>
    <w:rsid w:val="003E5CFF"/>
    <w:rsid w:val="003E6B4E"/>
    <w:rsid w:val="003E6C08"/>
    <w:rsid w:val="003E72F9"/>
    <w:rsid w:val="003F1002"/>
    <w:rsid w:val="003F12B2"/>
    <w:rsid w:val="003F1BFA"/>
    <w:rsid w:val="003F3105"/>
    <w:rsid w:val="003F43E2"/>
    <w:rsid w:val="003F636B"/>
    <w:rsid w:val="003F6595"/>
    <w:rsid w:val="00401A30"/>
    <w:rsid w:val="00401E5A"/>
    <w:rsid w:val="00402E50"/>
    <w:rsid w:val="0040398F"/>
    <w:rsid w:val="00407AF3"/>
    <w:rsid w:val="004108AA"/>
    <w:rsid w:val="00413D22"/>
    <w:rsid w:val="00414810"/>
    <w:rsid w:val="00415133"/>
    <w:rsid w:val="004155E0"/>
    <w:rsid w:val="00417DFB"/>
    <w:rsid w:val="00417F8E"/>
    <w:rsid w:val="00417FF0"/>
    <w:rsid w:val="00425225"/>
    <w:rsid w:val="00425929"/>
    <w:rsid w:val="00427456"/>
    <w:rsid w:val="00431D14"/>
    <w:rsid w:val="004325D3"/>
    <w:rsid w:val="00433341"/>
    <w:rsid w:val="00435B55"/>
    <w:rsid w:val="00435C04"/>
    <w:rsid w:val="00437C84"/>
    <w:rsid w:val="0044034F"/>
    <w:rsid w:val="004419FD"/>
    <w:rsid w:val="00443238"/>
    <w:rsid w:val="004444B3"/>
    <w:rsid w:val="00444AFB"/>
    <w:rsid w:val="004473EC"/>
    <w:rsid w:val="004479F8"/>
    <w:rsid w:val="00452F13"/>
    <w:rsid w:val="004539F9"/>
    <w:rsid w:val="00454388"/>
    <w:rsid w:val="00455405"/>
    <w:rsid w:val="00461B5A"/>
    <w:rsid w:val="00462789"/>
    <w:rsid w:val="004638B3"/>
    <w:rsid w:val="00467555"/>
    <w:rsid w:val="00467AD1"/>
    <w:rsid w:val="00470295"/>
    <w:rsid w:val="00471CFF"/>
    <w:rsid w:val="00473DE0"/>
    <w:rsid w:val="0047784F"/>
    <w:rsid w:val="0048021B"/>
    <w:rsid w:val="0048189A"/>
    <w:rsid w:val="00481C63"/>
    <w:rsid w:val="00485795"/>
    <w:rsid w:val="00491743"/>
    <w:rsid w:val="00491A02"/>
    <w:rsid w:val="0049280F"/>
    <w:rsid w:val="00493EDF"/>
    <w:rsid w:val="00494F7E"/>
    <w:rsid w:val="0049663C"/>
    <w:rsid w:val="00497DE5"/>
    <w:rsid w:val="004A0E86"/>
    <w:rsid w:val="004A2448"/>
    <w:rsid w:val="004A3881"/>
    <w:rsid w:val="004A5637"/>
    <w:rsid w:val="004A572F"/>
    <w:rsid w:val="004A6B58"/>
    <w:rsid w:val="004B20A3"/>
    <w:rsid w:val="004B212D"/>
    <w:rsid w:val="004B5438"/>
    <w:rsid w:val="004B6FD5"/>
    <w:rsid w:val="004C3F6D"/>
    <w:rsid w:val="004C51D3"/>
    <w:rsid w:val="004D0208"/>
    <w:rsid w:val="004D1114"/>
    <w:rsid w:val="004D1FBA"/>
    <w:rsid w:val="004D5756"/>
    <w:rsid w:val="004D5F2A"/>
    <w:rsid w:val="004D6EDD"/>
    <w:rsid w:val="004E1128"/>
    <w:rsid w:val="004E4053"/>
    <w:rsid w:val="004E4AB8"/>
    <w:rsid w:val="004F0F76"/>
    <w:rsid w:val="004F1BC0"/>
    <w:rsid w:val="004F3575"/>
    <w:rsid w:val="004F38DB"/>
    <w:rsid w:val="004F3B72"/>
    <w:rsid w:val="004F404E"/>
    <w:rsid w:val="004F505A"/>
    <w:rsid w:val="004F50A1"/>
    <w:rsid w:val="004F6226"/>
    <w:rsid w:val="004F7301"/>
    <w:rsid w:val="004F7B0F"/>
    <w:rsid w:val="004F7B51"/>
    <w:rsid w:val="00501F70"/>
    <w:rsid w:val="00502BF3"/>
    <w:rsid w:val="00503D96"/>
    <w:rsid w:val="00504E3B"/>
    <w:rsid w:val="00505DEF"/>
    <w:rsid w:val="00505EB0"/>
    <w:rsid w:val="005060C1"/>
    <w:rsid w:val="00506BB7"/>
    <w:rsid w:val="00507817"/>
    <w:rsid w:val="0051035F"/>
    <w:rsid w:val="005116CB"/>
    <w:rsid w:val="00512368"/>
    <w:rsid w:val="005134A6"/>
    <w:rsid w:val="00516949"/>
    <w:rsid w:val="00516B50"/>
    <w:rsid w:val="005173F5"/>
    <w:rsid w:val="00517CAE"/>
    <w:rsid w:val="005216B3"/>
    <w:rsid w:val="00522AAE"/>
    <w:rsid w:val="005233C0"/>
    <w:rsid w:val="00524848"/>
    <w:rsid w:val="00526373"/>
    <w:rsid w:val="00527A4D"/>
    <w:rsid w:val="00527CFA"/>
    <w:rsid w:val="00527D82"/>
    <w:rsid w:val="005305B5"/>
    <w:rsid w:val="0053077E"/>
    <w:rsid w:val="00530DC6"/>
    <w:rsid w:val="005321EB"/>
    <w:rsid w:val="00532210"/>
    <w:rsid w:val="00532C47"/>
    <w:rsid w:val="00532F12"/>
    <w:rsid w:val="005335C1"/>
    <w:rsid w:val="00534029"/>
    <w:rsid w:val="0053497E"/>
    <w:rsid w:val="00535D6D"/>
    <w:rsid w:val="005362FD"/>
    <w:rsid w:val="00543000"/>
    <w:rsid w:val="00544F73"/>
    <w:rsid w:val="005453B5"/>
    <w:rsid w:val="00550A30"/>
    <w:rsid w:val="00552ABC"/>
    <w:rsid w:val="00552D0E"/>
    <w:rsid w:val="00552D35"/>
    <w:rsid w:val="00553C69"/>
    <w:rsid w:val="00553F55"/>
    <w:rsid w:val="00554E84"/>
    <w:rsid w:val="00555A1E"/>
    <w:rsid w:val="00555D11"/>
    <w:rsid w:val="00557670"/>
    <w:rsid w:val="0056120D"/>
    <w:rsid w:val="005618C8"/>
    <w:rsid w:val="00562B3A"/>
    <w:rsid w:val="00564084"/>
    <w:rsid w:val="00566B04"/>
    <w:rsid w:val="0056727A"/>
    <w:rsid w:val="0056744C"/>
    <w:rsid w:val="005676B7"/>
    <w:rsid w:val="005701BC"/>
    <w:rsid w:val="005715E4"/>
    <w:rsid w:val="00571E82"/>
    <w:rsid w:val="00573384"/>
    <w:rsid w:val="00573ED2"/>
    <w:rsid w:val="00576A02"/>
    <w:rsid w:val="00576B13"/>
    <w:rsid w:val="00577549"/>
    <w:rsid w:val="005800FA"/>
    <w:rsid w:val="00580865"/>
    <w:rsid w:val="005830B5"/>
    <w:rsid w:val="00583D40"/>
    <w:rsid w:val="0058519F"/>
    <w:rsid w:val="00585C07"/>
    <w:rsid w:val="00586A78"/>
    <w:rsid w:val="00590049"/>
    <w:rsid w:val="005919C0"/>
    <w:rsid w:val="00593414"/>
    <w:rsid w:val="0059368A"/>
    <w:rsid w:val="00594B85"/>
    <w:rsid w:val="005A392D"/>
    <w:rsid w:val="005A3EEE"/>
    <w:rsid w:val="005A4DB8"/>
    <w:rsid w:val="005A72A0"/>
    <w:rsid w:val="005B0DFC"/>
    <w:rsid w:val="005B0E2F"/>
    <w:rsid w:val="005B19F2"/>
    <w:rsid w:val="005B4BE6"/>
    <w:rsid w:val="005B6AEA"/>
    <w:rsid w:val="005B777C"/>
    <w:rsid w:val="005B7AAB"/>
    <w:rsid w:val="005C042A"/>
    <w:rsid w:val="005C1DAF"/>
    <w:rsid w:val="005C27F5"/>
    <w:rsid w:val="005C684F"/>
    <w:rsid w:val="005D1EC9"/>
    <w:rsid w:val="005D35E6"/>
    <w:rsid w:val="005D529C"/>
    <w:rsid w:val="005D6FC9"/>
    <w:rsid w:val="005D77B4"/>
    <w:rsid w:val="005D7D29"/>
    <w:rsid w:val="005E0174"/>
    <w:rsid w:val="005E220A"/>
    <w:rsid w:val="005E34C3"/>
    <w:rsid w:val="005E6089"/>
    <w:rsid w:val="005E7238"/>
    <w:rsid w:val="005E7744"/>
    <w:rsid w:val="005E7D80"/>
    <w:rsid w:val="005F1B0F"/>
    <w:rsid w:val="005F1CA7"/>
    <w:rsid w:val="005F67E2"/>
    <w:rsid w:val="0060456E"/>
    <w:rsid w:val="00604F81"/>
    <w:rsid w:val="006076CB"/>
    <w:rsid w:val="00607925"/>
    <w:rsid w:val="00607E09"/>
    <w:rsid w:val="006107B6"/>
    <w:rsid w:val="006112BD"/>
    <w:rsid w:val="0061246B"/>
    <w:rsid w:val="00612BE5"/>
    <w:rsid w:val="00612CD5"/>
    <w:rsid w:val="006130BD"/>
    <w:rsid w:val="00613C4B"/>
    <w:rsid w:val="006140B5"/>
    <w:rsid w:val="006171CF"/>
    <w:rsid w:val="00621EA7"/>
    <w:rsid w:val="006226C7"/>
    <w:rsid w:val="00622FCF"/>
    <w:rsid w:val="006255DA"/>
    <w:rsid w:val="00625E13"/>
    <w:rsid w:val="00626FD0"/>
    <w:rsid w:val="00627192"/>
    <w:rsid w:val="00627578"/>
    <w:rsid w:val="00630CD6"/>
    <w:rsid w:val="006337E5"/>
    <w:rsid w:val="006338E5"/>
    <w:rsid w:val="00633EA6"/>
    <w:rsid w:val="00634B02"/>
    <w:rsid w:val="00635C4D"/>
    <w:rsid w:val="00636C8F"/>
    <w:rsid w:val="00636DBF"/>
    <w:rsid w:val="0063770A"/>
    <w:rsid w:val="0063793D"/>
    <w:rsid w:val="006430C4"/>
    <w:rsid w:val="0064541D"/>
    <w:rsid w:val="00645915"/>
    <w:rsid w:val="00645EA5"/>
    <w:rsid w:val="00646E4E"/>
    <w:rsid w:val="00647074"/>
    <w:rsid w:val="006470E1"/>
    <w:rsid w:val="00647B99"/>
    <w:rsid w:val="0065241A"/>
    <w:rsid w:val="00652473"/>
    <w:rsid w:val="0065358D"/>
    <w:rsid w:val="00655AA0"/>
    <w:rsid w:val="006564F9"/>
    <w:rsid w:val="00656FA7"/>
    <w:rsid w:val="00660920"/>
    <w:rsid w:val="00661341"/>
    <w:rsid w:val="00661C3A"/>
    <w:rsid w:val="006624B8"/>
    <w:rsid w:val="006627C3"/>
    <w:rsid w:val="00664D82"/>
    <w:rsid w:val="00665702"/>
    <w:rsid w:val="00666019"/>
    <w:rsid w:val="00666086"/>
    <w:rsid w:val="00670081"/>
    <w:rsid w:val="0067018C"/>
    <w:rsid w:val="00672E99"/>
    <w:rsid w:val="0067381F"/>
    <w:rsid w:val="006744FD"/>
    <w:rsid w:val="006771B1"/>
    <w:rsid w:val="00677633"/>
    <w:rsid w:val="00677C66"/>
    <w:rsid w:val="00680AE9"/>
    <w:rsid w:val="00681265"/>
    <w:rsid w:val="00683802"/>
    <w:rsid w:val="00683BBB"/>
    <w:rsid w:val="0069308B"/>
    <w:rsid w:val="006933B4"/>
    <w:rsid w:val="0069444A"/>
    <w:rsid w:val="00694541"/>
    <w:rsid w:val="0069679A"/>
    <w:rsid w:val="00697663"/>
    <w:rsid w:val="00697F2D"/>
    <w:rsid w:val="006A3255"/>
    <w:rsid w:val="006A57FE"/>
    <w:rsid w:val="006A654E"/>
    <w:rsid w:val="006A7382"/>
    <w:rsid w:val="006A7F71"/>
    <w:rsid w:val="006B26F9"/>
    <w:rsid w:val="006B32E1"/>
    <w:rsid w:val="006B3426"/>
    <w:rsid w:val="006B3E16"/>
    <w:rsid w:val="006B6112"/>
    <w:rsid w:val="006B6250"/>
    <w:rsid w:val="006C040D"/>
    <w:rsid w:val="006C0E13"/>
    <w:rsid w:val="006C175A"/>
    <w:rsid w:val="006C5748"/>
    <w:rsid w:val="006C5F8E"/>
    <w:rsid w:val="006C7007"/>
    <w:rsid w:val="006D2D0D"/>
    <w:rsid w:val="006D6BFF"/>
    <w:rsid w:val="006D7A57"/>
    <w:rsid w:val="006E41F3"/>
    <w:rsid w:val="006E4231"/>
    <w:rsid w:val="006E4DDB"/>
    <w:rsid w:val="006E5BBB"/>
    <w:rsid w:val="006E722F"/>
    <w:rsid w:val="006F2254"/>
    <w:rsid w:val="006F35B8"/>
    <w:rsid w:val="006F3EFA"/>
    <w:rsid w:val="006F4237"/>
    <w:rsid w:val="006F4E63"/>
    <w:rsid w:val="006F6955"/>
    <w:rsid w:val="006F7469"/>
    <w:rsid w:val="00702A94"/>
    <w:rsid w:val="00703235"/>
    <w:rsid w:val="00704800"/>
    <w:rsid w:val="00704A55"/>
    <w:rsid w:val="00705044"/>
    <w:rsid w:val="007146A3"/>
    <w:rsid w:val="0071572D"/>
    <w:rsid w:val="00716155"/>
    <w:rsid w:val="00720EB3"/>
    <w:rsid w:val="0072104A"/>
    <w:rsid w:val="00722156"/>
    <w:rsid w:val="00722204"/>
    <w:rsid w:val="007233F4"/>
    <w:rsid w:val="00724C28"/>
    <w:rsid w:val="00726CD5"/>
    <w:rsid w:val="00727126"/>
    <w:rsid w:val="00730246"/>
    <w:rsid w:val="00732AEB"/>
    <w:rsid w:val="00733719"/>
    <w:rsid w:val="00733CFD"/>
    <w:rsid w:val="00735C2D"/>
    <w:rsid w:val="0073711B"/>
    <w:rsid w:val="00741132"/>
    <w:rsid w:val="00741AA4"/>
    <w:rsid w:val="00742124"/>
    <w:rsid w:val="00742211"/>
    <w:rsid w:val="00742A6C"/>
    <w:rsid w:val="00745336"/>
    <w:rsid w:val="00745803"/>
    <w:rsid w:val="007509D0"/>
    <w:rsid w:val="00750D81"/>
    <w:rsid w:val="00752627"/>
    <w:rsid w:val="00752BFF"/>
    <w:rsid w:val="00753FEA"/>
    <w:rsid w:val="00754B92"/>
    <w:rsid w:val="0075527C"/>
    <w:rsid w:val="0075672A"/>
    <w:rsid w:val="00756A96"/>
    <w:rsid w:val="0075761B"/>
    <w:rsid w:val="00757BC0"/>
    <w:rsid w:val="00762B02"/>
    <w:rsid w:val="00764954"/>
    <w:rsid w:val="00767618"/>
    <w:rsid w:val="007700C1"/>
    <w:rsid w:val="00770A96"/>
    <w:rsid w:val="00771638"/>
    <w:rsid w:val="00771E34"/>
    <w:rsid w:val="00772CE3"/>
    <w:rsid w:val="0077415B"/>
    <w:rsid w:val="00774699"/>
    <w:rsid w:val="00775A67"/>
    <w:rsid w:val="00775A73"/>
    <w:rsid w:val="00777F12"/>
    <w:rsid w:val="007805D3"/>
    <w:rsid w:val="007818E5"/>
    <w:rsid w:val="007831E9"/>
    <w:rsid w:val="007857E2"/>
    <w:rsid w:val="007933A7"/>
    <w:rsid w:val="00794B6A"/>
    <w:rsid w:val="0079633D"/>
    <w:rsid w:val="007A4CB9"/>
    <w:rsid w:val="007A582D"/>
    <w:rsid w:val="007A605E"/>
    <w:rsid w:val="007B131A"/>
    <w:rsid w:val="007B1F1C"/>
    <w:rsid w:val="007B22C2"/>
    <w:rsid w:val="007B3D52"/>
    <w:rsid w:val="007C11CC"/>
    <w:rsid w:val="007C1398"/>
    <w:rsid w:val="007C14A9"/>
    <w:rsid w:val="007C506C"/>
    <w:rsid w:val="007C65C4"/>
    <w:rsid w:val="007D02BD"/>
    <w:rsid w:val="007D32A6"/>
    <w:rsid w:val="007D36A2"/>
    <w:rsid w:val="007D56D7"/>
    <w:rsid w:val="007D5D75"/>
    <w:rsid w:val="007D78E3"/>
    <w:rsid w:val="007E0484"/>
    <w:rsid w:val="007E3006"/>
    <w:rsid w:val="007E3F12"/>
    <w:rsid w:val="007E46D1"/>
    <w:rsid w:val="007E5754"/>
    <w:rsid w:val="007E7079"/>
    <w:rsid w:val="007F0295"/>
    <w:rsid w:val="007F04CE"/>
    <w:rsid w:val="007F0AE0"/>
    <w:rsid w:val="007F10F3"/>
    <w:rsid w:val="007F17B4"/>
    <w:rsid w:val="007F3748"/>
    <w:rsid w:val="007F4F8D"/>
    <w:rsid w:val="007F7502"/>
    <w:rsid w:val="007F7BFC"/>
    <w:rsid w:val="00800605"/>
    <w:rsid w:val="00801A1D"/>
    <w:rsid w:val="00801F0A"/>
    <w:rsid w:val="00804D87"/>
    <w:rsid w:val="008063CA"/>
    <w:rsid w:val="0080652A"/>
    <w:rsid w:val="0080673F"/>
    <w:rsid w:val="00811268"/>
    <w:rsid w:val="0081159E"/>
    <w:rsid w:val="008126AB"/>
    <w:rsid w:val="00815342"/>
    <w:rsid w:val="008159A5"/>
    <w:rsid w:val="00816B41"/>
    <w:rsid w:val="00816BED"/>
    <w:rsid w:val="00817618"/>
    <w:rsid w:val="0082075D"/>
    <w:rsid w:val="00820F1D"/>
    <w:rsid w:val="00821E09"/>
    <w:rsid w:val="00823043"/>
    <w:rsid w:val="008279F0"/>
    <w:rsid w:val="00830983"/>
    <w:rsid w:val="00831298"/>
    <w:rsid w:val="00831ED9"/>
    <w:rsid w:val="008335BB"/>
    <w:rsid w:val="008336BD"/>
    <w:rsid w:val="008347CC"/>
    <w:rsid w:val="00834E5F"/>
    <w:rsid w:val="008352D1"/>
    <w:rsid w:val="0083566F"/>
    <w:rsid w:val="00835DDE"/>
    <w:rsid w:val="00836060"/>
    <w:rsid w:val="00842165"/>
    <w:rsid w:val="00846528"/>
    <w:rsid w:val="00847CF8"/>
    <w:rsid w:val="008505CF"/>
    <w:rsid w:val="008514A4"/>
    <w:rsid w:val="00854438"/>
    <w:rsid w:val="008555F7"/>
    <w:rsid w:val="0085616E"/>
    <w:rsid w:val="008616D7"/>
    <w:rsid w:val="00862127"/>
    <w:rsid w:val="00864D58"/>
    <w:rsid w:val="00865635"/>
    <w:rsid w:val="00866BA9"/>
    <w:rsid w:val="00870050"/>
    <w:rsid w:val="00871769"/>
    <w:rsid w:val="00872DCD"/>
    <w:rsid w:val="00874407"/>
    <w:rsid w:val="00876527"/>
    <w:rsid w:val="00877C20"/>
    <w:rsid w:val="00882FFC"/>
    <w:rsid w:val="00886677"/>
    <w:rsid w:val="008868F2"/>
    <w:rsid w:val="008869FC"/>
    <w:rsid w:val="00887C59"/>
    <w:rsid w:val="00890547"/>
    <w:rsid w:val="00890A74"/>
    <w:rsid w:val="00891499"/>
    <w:rsid w:val="0089187E"/>
    <w:rsid w:val="00891EF4"/>
    <w:rsid w:val="008927E4"/>
    <w:rsid w:val="00894101"/>
    <w:rsid w:val="008969E0"/>
    <w:rsid w:val="00897010"/>
    <w:rsid w:val="00897C80"/>
    <w:rsid w:val="008A0F7A"/>
    <w:rsid w:val="008A162C"/>
    <w:rsid w:val="008A41C9"/>
    <w:rsid w:val="008A4D7E"/>
    <w:rsid w:val="008A606E"/>
    <w:rsid w:val="008A69AA"/>
    <w:rsid w:val="008A74D7"/>
    <w:rsid w:val="008A7768"/>
    <w:rsid w:val="008B088A"/>
    <w:rsid w:val="008B08BA"/>
    <w:rsid w:val="008B234E"/>
    <w:rsid w:val="008B257F"/>
    <w:rsid w:val="008B26D8"/>
    <w:rsid w:val="008B30AB"/>
    <w:rsid w:val="008B359D"/>
    <w:rsid w:val="008B4ABE"/>
    <w:rsid w:val="008B4DF5"/>
    <w:rsid w:val="008B4FD5"/>
    <w:rsid w:val="008B6449"/>
    <w:rsid w:val="008B7CD9"/>
    <w:rsid w:val="008B7ED6"/>
    <w:rsid w:val="008C1BF0"/>
    <w:rsid w:val="008C30F4"/>
    <w:rsid w:val="008C3F1A"/>
    <w:rsid w:val="008C7247"/>
    <w:rsid w:val="008C7F4D"/>
    <w:rsid w:val="008D0FA5"/>
    <w:rsid w:val="008D155E"/>
    <w:rsid w:val="008D4528"/>
    <w:rsid w:val="008D5E91"/>
    <w:rsid w:val="008D6CF5"/>
    <w:rsid w:val="008D6E9D"/>
    <w:rsid w:val="008E216C"/>
    <w:rsid w:val="008E244E"/>
    <w:rsid w:val="008E3365"/>
    <w:rsid w:val="008E66E5"/>
    <w:rsid w:val="008E6ABC"/>
    <w:rsid w:val="008F0C98"/>
    <w:rsid w:val="008F44A7"/>
    <w:rsid w:val="008F4C7B"/>
    <w:rsid w:val="0090006C"/>
    <w:rsid w:val="0090006F"/>
    <w:rsid w:val="00901B02"/>
    <w:rsid w:val="00901D12"/>
    <w:rsid w:val="009029F7"/>
    <w:rsid w:val="009046E9"/>
    <w:rsid w:val="00904D41"/>
    <w:rsid w:val="009054DF"/>
    <w:rsid w:val="009100C7"/>
    <w:rsid w:val="009106E9"/>
    <w:rsid w:val="00910901"/>
    <w:rsid w:val="00911EE5"/>
    <w:rsid w:val="00912752"/>
    <w:rsid w:val="00912AED"/>
    <w:rsid w:val="009148B0"/>
    <w:rsid w:val="00914EF7"/>
    <w:rsid w:val="009171B3"/>
    <w:rsid w:val="00921468"/>
    <w:rsid w:val="00924DE8"/>
    <w:rsid w:val="00925A99"/>
    <w:rsid w:val="009268BC"/>
    <w:rsid w:val="009325E3"/>
    <w:rsid w:val="00933722"/>
    <w:rsid w:val="009367C8"/>
    <w:rsid w:val="00940372"/>
    <w:rsid w:val="009434B7"/>
    <w:rsid w:val="00945383"/>
    <w:rsid w:val="00945636"/>
    <w:rsid w:val="0094589A"/>
    <w:rsid w:val="00951C8B"/>
    <w:rsid w:val="00951D3E"/>
    <w:rsid w:val="00952C6C"/>
    <w:rsid w:val="00953999"/>
    <w:rsid w:val="00954428"/>
    <w:rsid w:val="00954725"/>
    <w:rsid w:val="00957238"/>
    <w:rsid w:val="00957A91"/>
    <w:rsid w:val="0096239D"/>
    <w:rsid w:val="00963157"/>
    <w:rsid w:val="00964A70"/>
    <w:rsid w:val="00965E80"/>
    <w:rsid w:val="009665BD"/>
    <w:rsid w:val="00966BA9"/>
    <w:rsid w:val="00971815"/>
    <w:rsid w:val="00974385"/>
    <w:rsid w:val="00974D58"/>
    <w:rsid w:val="00975E6A"/>
    <w:rsid w:val="00980496"/>
    <w:rsid w:val="00980E68"/>
    <w:rsid w:val="00980F02"/>
    <w:rsid w:val="00982429"/>
    <w:rsid w:val="00983CDE"/>
    <w:rsid w:val="00986C05"/>
    <w:rsid w:val="009872E7"/>
    <w:rsid w:val="009928CE"/>
    <w:rsid w:val="00993062"/>
    <w:rsid w:val="0099338E"/>
    <w:rsid w:val="009933C2"/>
    <w:rsid w:val="009944F9"/>
    <w:rsid w:val="009955E0"/>
    <w:rsid w:val="00996E7D"/>
    <w:rsid w:val="009A25E1"/>
    <w:rsid w:val="009A280E"/>
    <w:rsid w:val="009A57F9"/>
    <w:rsid w:val="009A786C"/>
    <w:rsid w:val="009B15C2"/>
    <w:rsid w:val="009B42A7"/>
    <w:rsid w:val="009B4CF1"/>
    <w:rsid w:val="009B54CC"/>
    <w:rsid w:val="009C02A1"/>
    <w:rsid w:val="009C4AFA"/>
    <w:rsid w:val="009C65D5"/>
    <w:rsid w:val="009C65F8"/>
    <w:rsid w:val="009D2C45"/>
    <w:rsid w:val="009D3E40"/>
    <w:rsid w:val="009D41A4"/>
    <w:rsid w:val="009D52A9"/>
    <w:rsid w:val="009D57B5"/>
    <w:rsid w:val="009D6E0C"/>
    <w:rsid w:val="009D7026"/>
    <w:rsid w:val="009E1172"/>
    <w:rsid w:val="009E2C3B"/>
    <w:rsid w:val="009E4A73"/>
    <w:rsid w:val="009E64D3"/>
    <w:rsid w:val="009E7D17"/>
    <w:rsid w:val="009E7E34"/>
    <w:rsid w:val="009F190E"/>
    <w:rsid w:val="009F5BC8"/>
    <w:rsid w:val="009F675E"/>
    <w:rsid w:val="009F6922"/>
    <w:rsid w:val="00A009FB"/>
    <w:rsid w:val="00A046F8"/>
    <w:rsid w:val="00A12036"/>
    <w:rsid w:val="00A1225E"/>
    <w:rsid w:val="00A122C7"/>
    <w:rsid w:val="00A132C2"/>
    <w:rsid w:val="00A15063"/>
    <w:rsid w:val="00A15B8F"/>
    <w:rsid w:val="00A20522"/>
    <w:rsid w:val="00A20958"/>
    <w:rsid w:val="00A2187A"/>
    <w:rsid w:val="00A25E6D"/>
    <w:rsid w:val="00A268E2"/>
    <w:rsid w:val="00A2771E"/>
    <w:rsid w:val="00A27B54"/>
    <w:rsid w:val="00A3043C"/>
    <w:rsid w:val="00A310D5"/>
    <w:rsid w:val="00A3382C"/>
    <w:rsid w:val="00A33B09"/>
    <w:rsid w:val="00A3602F"/>
    <w:rsid w:val="00A3718D"/>
    <w:rsid w:val="00A41E03"/>
    <w:rsid w:val="00A45EE1"/>
    <w:rsid w:val="00A4713E"/>
    <w:rsid w:val="00A47957"/>
    <w:rsid w:val="00A50E6C"/>
    <w:rsid w:val="00A524F4"/>
    <w:rsid w:val="00A5381B"/>
    <w:rsid w:val="00A6031E"/>
    <w:rsid w:val="00A62144"/>
    <w:rsid w:val="00A62CF9"/>
    <w:rsid w:val="00A63101"/>
    <w:rsid w:val="00A63D04"/>
    <w:rsid w:val="00A64747"/>
    <w:rsid w:val="00A64A01"/>
    <w:rsid w:val="00A67DE6"/>
    <w:rsid w:val="00A70DBC"/>
    <w:rsid w:val="00A70E8F"/>
    <w:rsid w:val="00A7145E"/>
    <w:rsid w:val="00A71853"/>
    <w:rsid w:val="00A71AA9"/>
    <w:rsid w:val="00A72846"/>
    <w:rsid w:val="00A7373F"/>
    <w:rsid w:val="00A74166"/>
    <w:rsid w:val="00A770B0"/>
    <w:rsid w:val="00A77FA9"/>
    <w:rsid w:val="00A827A0"/>
    <w:rsid w:val="00A842DD"/>
    <w:rsid w:val="00A84477"/>
    <w:rsid w:val="00A846AE"/>
    <w:rsid w:val="00A858C8"/>
    <w:rsid w:val="00A85D52"/>
    <w:rsid w:val="00A86B09"/>
    <w:rsid w:val="00A90830"/>
    <w:rsid w:val="00A915D8"/>
    <w:rsid w:val="00A93101"/>
    <w:rsid w:val="00A93693"/>
    <w:rsid w:val="00A957C4"/>
    <w:rsid w:val="00A95E4C"/>
    <w:rsid w:val="00A97F53"/>
    <w:rsid w:val="00AA0092"/>
    <w:rsid w:val="00AA2200"/>
    <w:rsid w:val="00AA2EFE"/>
    <w:rsid w:val="00AA4A06"/>
    <w:rsid w:val="00AA5BAF"/>
    <w:rsid w:val="00AA65DC"/>
    <w:rsid w:val="00AB02E6"/>
    <w:rsid w:val="00AB1E94"/>
    <w:rsid w:val="00AB5398"/>
    <w:rsid w:val="00AB5D5C"/>
    <w:rsid w:val="00AB6D6E"/>
    <w:rsid w:val="00AB7293"/>
    <w:rsid w:val="00AC0FE4"/>
    <w:rsid w:val="00AC11B7"/>
    <w:rsid w:val="00AC293B"/>
    <w:rsid w:val="00AC3189"/>
    <w:rsid w:val="00AC3419"/>
    <w:rsid w:val="00AC366E"/>
    <w:rsid w:val="00AC3AB1"/>
    <w:rsid w:val="00AC5616"/>
    <w:rsid w:val="00AC6DBC"/>
    <w:rsid w:val="00AC7D3B"/>
    <w:rsid w:val="00AD2DC7"/>
    <w:rsid w:val="00AD3596"/>
    <w:rsid w:val="00AD5329"/>
    <w:rsid w:val="00AD642E"/>
    <w:rsid w:val="00AD6BAE"/>
    <w:rsid w:val="00AE050D"/>
    <w:rsid w:val="00AE0904"/>
    <w:rsid w:val="00AE1E37"/>
    <w:rsid w:val="00AE284F"/>
    <w:rsid w:val="00AE4E20"/>
    <w:rsid w:val="00AE7ECD"/>
    <w:rsid w:val="00AF0B4C"/>
    <w:rsid w:val="00AF441F"/>
    <w:rsid w:val="00AF7422"/>
    <w:rsid w:val="00AF7749"/>
    <w:rsid w:val="00AF77D6"/>
    <w:rsid w:val="00AF78A6"/>
    <w:rsid w:val="00AF7C33"/>
    <w:rsid w:val="00B000A1"/>
    <w:rsid w:val="00B045ED"/>
    <w:rsid w:val="00B05C01"/>
    <w:rsid w:val="00B0787D"/>
    <w:rsid w:val="00B115A3"/>
    <w:rsid w:val="00B129DB"/>
    <w:rsid w:val="00B1371F"/>
    <w:rsid w:val="00B159EF"/>
    <w:rsid w:val="00B172BA"/>
    <w:rsid w:val="00B20EF0"/>
    <w:rsid w:val="00B223B3"/>
    <w:rsid w:val="00B2270D"/>
    <w:rsid w:val="00B24BFE"/>
    <w:rsid w:val="00B25980"/>
    <w:rsid w:val="00B267F6"/>
    <w:rsid w:val="00B34C5C"/>
    <w:rsid w:val="00B35937"/>
    <w:rsid w:val="00B409EA"/>
    <w:rsid w:val="00B40E85"/>
    <w:rsid w:val="00B41031"/>
    <w:rsid w:val="00B42A93"/>
    <w:rsid w:val="00B442BE"/>
    <w:rsid w:val="00B44A51"/>
    <w:rsid w:val="00B4511F"/>
    <w:rsid w:val="00B529C4"/>
    <w:rsid w:val="00B54831"/>
    <w:rsid w:val="00B55B04"/>
    <w:rsid w:val="00B567CB"/>
    <w:rsid w:val="00B56A7E"/>
    <w:rsid w:val="00B5722F"/>
    <w:rsid w:val="00B60003"/>
    <w:rsid w:val="00B600F8"/>
    <w:rsid w:val="00B63111"/>
    <w:rsid w:val="00B63D84"/>
    <w:rsid w:val="00B64010"/>
    <w:rsid w:val="00B70362"/>
    <w:rsid w:val="00B70E59"/>
    <w:rsid w:val="00B71C94"/>
    <w:rsid w:val="00B71E0B"/>
    <w:rsid w:val="00B72403"/>
    <w:rsid w:val="00B738BB"/>
    <w:rsid w:val="00B73A5C"/>
    <w:rsid w:val="00B74382"/>
    <w:rsid w:val="00B74DD7"/>
    <w:rsid w:val="00B758D8"/>
    <w:rsid w:val="00B8193E"/>
    <w:rsid w:val="00B83616"/>
    <w:rsid w:val="00B83CEE"/>
    <w:rsid w:val="00B843FD"/>
    <w:rsid w:val="00B9217E"/>
    <w:rsid w:val="00B9218E"/>
    <w:rsid w:val="00B94B00"/>
    <w:rsid w:val="00B952DE"/>
    <w:rsid w:val="00BA17E9"/>
    <w:rsid w:val="00BA28BC"/>
    <w:rsid w:val="00BB5915"/>
    <w:rsid w:val="00BB6B50"/>
    <w:rsid w:val="00BB6FF1"/>
    <w:rsid w:val="00BB79EC"/>
    <w:rsid w:val="00BC1EF5"/>
    <w:rsid w:val="00BC2217"/>
    <w:rsid w:val="00BC274F"/>
    <w:rsid w:val="00BC3438"/>
    <w:rsid w:val="00BC35DD"/>
    <w:rsid w:val="00BD2F68"/>
    <w:rsid w:val="00BD3828"/>
    <w:rsid w:val="00BD5059"/>
    <w:rsid w:val="00BD7810"/>
    <w:rsid w:val="00BD78F5"/>
    <w:rsid w:val="00BE1DA6"/>
    <w:rsid w:val="00BE5067"/>
    <w:rsid w:val="00BE50C4"/>
    <w:rsid w:val="00BE6679"/>
    <w:rsid w:val="00BE7253"/>
    <w:rsid w:val="00BF2205"/>
    <w:rsid w:val="00BF2D4F"/>
    <w:rsid w:val="00BF70B5"/>
    <w:rsid w:val="00BF73E2"/>
    <w:rsid w:val="00C02B9F"/>
    <w:rsid w:val="00C05AE1"/>
    <w:rsid w:val="00C05ED6"/>
    <w:rsid w:val="00C06E99"/>
    <w:rsid w:val="00C071B1"/>
    <w:rsid w:val="00C07F0C"/>
    <w:rsid w:val="00C103EE"/>
    <w:rsid w:val="00C11E7C"/>
    <w:rsid w:val="00C13CA5"/>
    <w:rsid w:val="00C1451D"/>
    <w:rsid w:val="00C16FDE"/>
    <w:rsid w:val="00C202AD"/>
    <w:rsid w:val="00C21C3F"/>
    <w:rsid w:val="00C23CD6"/>
    <w:rsid w:val="00C240B8"/>
    <w:rsid w:val="00C308AF"/>
    <w:rsid w:val="00C323F3"/>
    <w:rsid w:val="00C32BD0"/>
    <w:rsid w:val="00C353C9"/>
    <w:rsid w:val="00C364B0"/>
    <w:rsid w:val="00C36B7D"/>
    <w:rsid w:val="00C36D09"/>
    <w:rsid w:val="00C37B77"/>
    <w:rsid w:val="00C401BB"/>
    <w:rsid w:val="00C45C25"/>
    <w:rsid w:val="00C47895"/>
    <w:rsid w:val="00C523F7"/>
    <w:rsid w:val="00C5250E"/>
    <w:rsid w:val="00C56279"/>
    <w:rsid w:val="00C5768C"/>
    <w:rsid w:val="00C577BE"/>
    <w:rsid w:val="00C578EB"/>
    <w:rsid w:val="00C57E50"/>
    <w:rsid w:val="00C6017A"/>
    <w:rsid w:val="00C62160"/>
    <w:rsid w:val="00C64D72"/>
    <w:rsid w:val="00C65FBB"/>
    <w:rsid w:val="00C706BC"/>
    <w:rsid w:val="00C724FA"/>
    <w:rsid w:val="00C72A6E"/>
    <w:rsid w:val="00C73D52"/>
    <w:rsid w:val="00C75722"/>
    <w:rsid w:val="00C808E5"/>
    <w:rsid w:val="00C811D5"/>
    <w:rsid w:val="00C82787"/>
    <w:rsid w:val="00C83FFE"/>
    <w:rsid w:val="00C859EC"/>
    <w:rsid w:val="00C87C1C"/>
    <w:rsid w:val="00C90525"/>
    <w:rsid w:val="00C91669"/>
    <w:rsid w:val="00C92110"/>
    <w:rsid w:val="00C92641"/>
    <w:rsid w:val="00C92A71"/>
    <w:rsid w:val="00C9319E"/>
    <w:rsid w:val="00C94B92"/>
    <w:rsid w:val="00C95A38"/>
    <w:rsid w:val="00C96461"/>
    <w:rsid w:val="00C96BFF"/>
    <w:rsid w:val="00CA41E0"/>
    <w:rsid w:val="00CA4E75"/>
    <w:rsid w:val="00CA5515"/>
    <w:rsid w:val="00CA6293"/>
    <w:rsid w:val="00CA726C"/>
    <w:rsid w:val="00CB0BC3"/>
    <w:rsid w:val="00CB0DD5"/>
    <w:rsid w:val="00CB15F8"/>
    <w:rsid w:val="00CB3927"/>
    <w:rsid w:val="00CB3CDC"/>
    <w:rsid w:val="00CB554A"/>
    <w:rsid w:val="00CB5792"/>
    <w:rsid w:val="00CB5825"/>
    <w:rsid w:val="00CB7109"/>
    <w:rsid w:val="00CC045C"/>
    <w:rsid w:val="00CC0B60"/>
    <w:rsid w:val="00CC1851"/>
    <w:rsid w:val="00CC1B2D"/>
    <w:rsid w:val="00CC5FB5"/>
    <w:rsid w:val="00CC66FE"/>
    <w:rsid w:val="00CC67D5"/>
    <w:rsid w:val="00CC6BED"/>
    <w:rsid w:val="00CC728B"/>
    <w:rsid w:val="00CD0295"/>
    <w:rsid w:val="00CD1068"/>
    <w:rsid w:val="00CD15DE"/>
    <w:rsid w:val="00CD4F59"/>
    <w:rsid w:val="00CD566A"/>
    <w:rsid w:val="00CD657E"/>
    <w:rsid w:val="00CD7D63"/>
    <w:rsid w:val="00CE0FB6"/>
    <w:rsid w:val="00CE27DD"/>
    <w:rsid w:val="00CE35B1"/>
    <w:rsid w:val="00CE3747"/>
    <w:rsid w:val="00CE42E3"/>
    <w:rsid w:val="00CE4E1C"/>
    <w:rsid w:val="00CE5513"/>
    <w:rsid w:val="00CE5ABB"/>
    <w:rsid w:val="00CE5E3D"/>
    <w:rsid w:val="00CE5F0E"/>
    <w:rsid w:val="00CE5FFA"/>
    <w:rsid w:val="00CE632F"/>
    <w:rsid w:val="00CF0BBE"/>
    <w:rsid w:val="00CF1FE4"/>
    <w:rsid w:val="00CF58B8"/>
    <w:rsid w:val="00CF6E2E"/>
    <w:rsid w:val="00CF789D"/>
    <w:rsid w:val="00D0091E"/>
    <w:rsid w:val="00D021DF"/>
    <w:rsid w:val="00D0276A"/>
    <w:rsid w:val="00D03BA1"/>
    <w:rsid w:val="00D04270"/>
    <w:rsid w:val="00D0507E"/>
    <w:rsid w:val="00D06773"/>
    <w:rsid w:val="00D11356"/>
    <w:rsid w:val="00D1137E"/>
    <w:rsid w:val="00D14B06"/>
    <w:rsid w:val="00D16277"/>
    <w:rsid w:val="00D16D96"/>
    <w:rsid w:val="00D16EEF"/>
    <w:rsid w:val="00D17FB4"/>
    <w:rsid w:val="00D21E72"/>
    <w:rsid w:val="00D233B4"/>
    <w:rsid w:val="00D23BEA"/>
    <w:rsid w:val="00D258FF"/>
    <w:rsid w:val="00D27D67"/>
    <w:rsid w:val="00D30023"/>
    <w:rsid w:val="00D3133F"/>
    <w:rsid w:val="00D315A3"/>
    <w:rsid w:val="00D316BB"/>
    <w:rsid w:val="00D32821"/>
    <w:rsid w:val="00D32D58"/>
    <w:rsid w:val="00D33DDA"/>
    <w:rsid w:val="00D34518"/>
    <w:rsid w:val="00D352D8"/>
    <w:rsid w:val="00D35A72"/>
    <w:rsid w:val="00D40421"/>
    <w:rsid w:val="00D4049A"/>
    <w:rsid w:val="00D40941"/>
    <w:rsid w:val="00D4214B"/>
    <w:rsid w:val="00D44AAD"/>
    <w:rsid w:val="00D46E0A"/>
    <w:rsid w:val="00D472A3"/>
    <w:rsid w:val="00D4756F"/>
    <w:rsid w:val="00D50F3E"/>
    <w:rsid w:val="00D53C3D"/>
    <w:rsid w:val="00D54D7B"/>
    <w:rsid w:val="00D57DFB"/>
    <w:rsid w:val="00D6007B"/>
    <w:rsid w:val="00D63BF7"/>
    <w:rsid w:val="00D67F2A"/>
    <w:rsid w:val="00D76E0C"/>
    <w:rsid w:val="00D778D6"/>
    <w:rsid w:val="00D80B27"/>
    <w:rsid w:val="00D810EB"/>
    <w:rsid w:val="00D812EE"/>
    <w:rsid w:val="00D81851"/>
    <w:rsid w:val="00D82DC3"/>
    <w:rsid w:val="00D841C1"/>
    <w:rsid w:val="00D87AE1"/>
    <w:rsid w:val="00D90062"/>
    <w:rsid w:val="00D9065B"/>
    <w:rsid w:val="00D95463"/>
    <w:rsid w:val="00D954C5"/>
    <w:rsid w:val="00D9573B"/>
    <w:rsid w:val="00D962A7"/>
    <w:rsid w:val="00D974F9"/>
    <w:rsid w:val="00DA1F43"/>
    <w:rsid w:val="00DA2C76"/>
    <w:rsid w:val="00DA6266"/>
    <w:rsid w:val="00DA73DB"/>
    <w:rsid w:val="00DB02ED"/>
    <w:rsid w:val="00DB2840"/>
    <w:rsid w:val="00DB450D"/>
    <w:rsid w:val="00DB713A"/>
    <w:rsid w:val="00DC1B80"/>
    <w:rsid w:val="00DC2B6A"/>
    <w:rsid w:val="00DC3912"/>
    <w:rsid w:val="00DC4A04"/>
    <w:rsid w:val="00DC5319"/>
    <w:rsid w:val="00DC5C7B"/>
    <w:rsid w:val="00DC6394"/>
    <w:rsid w:val="00DC6CC3"/>
    <w:rsid w:val="00DC7872"/>
    <w:rsid w:val="00DD017F"/>
    <w:rsid w:val="00DD1DE4"/>
    <w:rsid w:val="00DD2499"/>
    <w:rsid w:val="00DD2973"/>
    <w:rsid w:val="00DD2BA6"/>
    <w:rsid w:val="00DD3915"/>
    <w:rsid w:val="00DD4770"/>
    <w:rsid w:val="00DD49B2"/>
    <w:rsid w:val="00DD5D50"/>
    <w:rsid w:val="00DD5D9A"/>
    <w:rsid w:val="00DD786D"/>
    <w:rsid w:val="00DD7FC5"/>
    <w:rsid w:val="00DE0000"/>
    <w:rsid w:val="00DE026F"/>
    <w:rsid w:val="00DE06B0"/>
    <w:rsid w:val="00DE30B3"/>
    <w:rsid w:val="00DE3913"/>
    <w:rsid w:val="00DE57DB"/>
    <w:rsid w:val="00DE616A"/>
    <w:rsid w:val="00DE6224"/>
    <w:rsid w:val="00DF0E60"/>
    <w:rsid w:val="00DF20A6"/>
    <w:rsid w:val="00DF648B"/>
    <w:rsid w:val="00DF7D0B"/>
    <w:rsid w:val="00E01F58"/>
    <w:rsid w:val="00E03E4D"/>
    <w:rsid w:val="00E03EB2"/>
    <w:rsid w:val="00E06A39"/>
    <w:rsid w:val="00E07154"/>
    <w:rsid w:val="00E106AE"/>
    <w:rsid w:val="00E10A72"/>
    <w:rsid w:val="00E134B1"/>
    <w:rsid w:val="00E16C83"/>
    <w:rsid w:val="00E17ADB"/>
    <w:rsid w:val="00E229E4"/>
    <w:rsid w:val="00E22B88"/>
    <w:rsid w:val="00E23A78"/>
    <w:rsid w:val="00E2437B"/>
    <w:rsid w:val="00E243DC"/>
    <w:rsid w:val="00E24402"/>
    <w:rsid w:val="00E3162A"/>
    <w:rsid w:val="00E369AE"/>
    <w:rsid w:val="00E374F5"/>
    <w:rsid w:val="00E37855"/>
    <w:rsid w:val="00E40A1A"/>
    <w:rsid w:val="00E415EE"/>
    <w:rsid w:val="00E42F8A"/>
    <w:rsid w:val="00E42FD0"/>
    <w:rsid w:val="00E44DA6"/>
    <w:rsid w:val="00E506D6"/>
    <w:rsid w:val="00E51745"/>
    <w:rsid w:val="00E51EDF"/>
    <w:rsid w:val="00E524E8"/>
    <w:rsid w:val="00E53799"/>
    <w:rsid w:val="00E53CC7"/>
    <w:rsid w:val="00E54D5D"/>
    <w:rsid w:val="00E54E0B"/>
    <w:rsid w:val="00E551A7"/>
    <w:rsid w:val="00E558C0"/>
    <w:rsid w:val="00E560E9"/>
    <w:rsid w:val="00E57814"/>
    <w:rsid w:val="00E57B55"/>
    <w:rsid w:val="00E60180"/>
    <w:rsid w:val="00E604D6"/>
    <w:rsid w:val="00E60817"/>
    <w:rsid w:val="00E60BF3"/>
    <w:rsid w:val="00E61B08"/>
    <w:rsid w:val="00E633B6"/>
    <w:rsid w:val="00E63787"/>
    <w:rsid w:val="00E6449E"/>
    <w:rsid w:val="00E64B99"/>
    <w:rsid w:val="00E64F8F"/>
    <w:rsid w:val="00E67E64"/>
    <w:rsid w:val="00E70E6A"/>
    <w:rsid w:val="00E72065"/>
    <w:rsid w:val="00E727B9"/>
    <w:rsid w:val="00E72F3F"/>
    <w:rsid w:val="00E736CF"/>
    <w:rsid w:val="00E74DE3"/>
    <w:rsid w:val="00E77FB1"/>
    <w:rsid w:val="00E8089B"/>
    <w:rsid w:val="00E80C1D"/>
    <w:rsid w:val="00E8374B"/>
    <w:rsid w:val="00E83F08"/>
    <w:rsid w:val="00E85645"/>
    <w:rsid w:val="00E85AF1"/>
    <w:rsid w:val="00E86A7C"/>
    <w:rsid w:val="00E86E1C"/>
    <w:rsid w:val="00E909E7"/>
    <w:rsid w:val="00E91B44"/>
    <w:rsid w:val="00E91B93"/>
    <w:rsid w:val="00E9364B"/>
    <w:rsid w:val="00E95662"/>
    <w:rsid w:val="00E96FD1"/>
    <w:rsid w:val="00EA0041"/>
    <w:rsid w:val="00EA03F5"/>
    <w:rsid w:val="00EA0E0A"/>
    <w:rsid w:val="00EA2902"/>
    <w:rsid w:val="00EA40FB"/>
    <w:rsid w:val="00EA6635"/>
    <w:rsid w:val="00EB10C9"/>
    <w:rsid w:val="00EB140A"/>
    <w:rsid w:val="00EB17CE"/>
    <w:rsid w:val="00EB19DB"/>
    <w:rsid w:val="00EB1A6B"/>
    <w:rsid w:val="00EB36CA"/>
    <w:rsid w:val="00EB3C5A"/>
    <w:rsid w:val="00EB52C4"/>
    <w:rsid w:val="00EB538F"/>
    <w:rsid w:val="00EB7038"/>
    <w:rsid w:val="00EB7219"/>
    <w:rsid w:val="00EC462F"/>
    <w:rsid w:val="00EC6A61"/>
    <w:rsid w:val="00EC6E39"/>
    <w:rsid w:val="00ED3255"/>
    <w:rsid w:val="00ED3909"/>
    <w:rsid w:val="00ED704F"/>
    <w:rsid w:val="00EE12F8"/>
    <w:rsid w:val="00EE3F43"/>
    <w:rsid w:val="00EE4146"/>
    <w:rsid w:val="00EE4513"/>
    <w:rsid w:val="00EE4954"/>
    <w:rsid w:val="00EE5271"/>
    <w:rsid w:val="00EE700F"/>
    <w:rsid w:val="00EE7B67"/>
    <w:rsid w:val="00EE7BDF"/>
    <w:rsid w:val="00EE7F49"/>
    <w:rsid w:val="00EF06F7"/>
    <w:rsid w:val="00EF0E67"/>
    <w:rsid w:val="00EF1B15"/>
    <w:rsid w:val="00EF45DA"/>
    <w:rsid w:val="00F005D2"/>
    <w:rsid w:val="00F009EE"/>
    <w:rsid w:val="00F02F92"/>
    <w:rsid w:val="00F04046"/>
    <w:rsid w:val="00F13C6A"/>
    <w:rsid w:val="00F1516E"/>
    <w:rsid w:val="00F1623C"/>
    <w:rsid w:val="00F16E9F"/>
    <w:rsid w:val="00F20AAD"/>
    <w:rsid w:val="00F21434"/>
    <w:rsid w:val="00F21E57"/>
    <w:rsid w:val="00F21F77"/>
    <w:rsid w:val="00F23855"/>
    <w:rsid w:val="00F26369"/>
    <w:rsid w:val="00F26931"/>
    <w:rsid w:val="00F27912"/>
    <w:rsid w:val="00F30219"/>
    <w:rsid w:val="00F307B0"/>
    <w:rsid w:val="00F317FC"/>
    <w:rsid w:val="00F318D0"/>
    <w:rsid w:val="00F33570"/>
    <w:rsid w:val="00F338B3"/>
    <w:rsid w:val="00F353C7"/>
    <w:rsid w:val="00F355FF"/>
    <w:rsid w:val="00F37026"/>
    <w:rsid w:val="00F37146"/>
    <w:rsid w:val="00F3791F"/>
    <w:rsid w:val="00F434FB"/>
    <w:rsid w:val="00F43B3F"/>
    <w:rsid w:val="00F447E0"/>
    <w:rsid w:val="00F44B73"/>
    <w:rsid w:val="00F453FF"/>
    <w:rsid w:val="00F45BF2"/>
    <w:rsid w:val="00F467D2"/>
    <w:rsid w:val="00F46E46"/>
    <w:rsid w:val="00F505D3"/>
    <w:rsid w:val="00F52F5B"/>
    <w:rsid w:val="00F53AEB"/>
    <w:rsid w:val="00F5561F"/>
    <w:rsid w:val="00F57093"/>
    <w:rsid w:val="00F6011F"/>
    <w:rsid w:val="00F62241"/>
    <w:rsid w:val="00F641CF"/>
    <w:rsid w:val="00F653A9"/>
    <w:rsid w:val="00F6705D"/>
    <w:rsid w:val="00F715E5"/>
    <w:rsid w:val="00F7189D"/>
    <w:rsid w:val="00F7452B"/>
    <w:rsid w:val="00F747F6"/>
    <w:rsid w:val="00F76D65"/>
    <w:rsid w:val="00F85DC1"/>
    <w:rsid w:val="00F87FF5"/>
    <w:rsid w:val="00F92D22"/>
    <w:rsid w:val="00F931C2"/>
    <w:rsid w:val="00F95021"/>
    <w:rsid w:val="00F96006"/>
    <w:rsid w:val="00F96709"/>
    <w:rsid w:val="00FA08F8"/>
    <w:rsid w:val="00FA1DBA"/>
    <w:rsid w:val="00FA3865"/>
    <w:rsid w:val="00FA394E"/>
    <w:rsid w:val="00FA3AC2"/>
    <w:rsid w:val="00FA60EC"/>
    <w:rsid w:val="00FB0938"/>
    <w:rsid w:val="00FB114D"/>
    <w:rsid w:val="00FB117A"/>
    <w:rsid w:val="00FB1315"/>
    <w:rsid w:val="00FB16EE"/>
    <w:rsid w:val="00FB17AE"/>
    <w:rsid w:val="00FB2E0E"/>
    <w:rsid w:val="00FB2EDE"/>
    <w:rsid w:val="00FB3B65"/>
    <w:rsid w:val="00FB4511"/>
    <w:rsid w:val="00FB577B"/>
    <w:rsid w:val="00FB5A9B"/>
    <w:rsid w:val="00FB7C58"/>
    <w:rsid w:val="00FC0897"/>
    <w:rsid w:val="00FC10A4"/>
    <w:rsid w:val="00FC44B4"/>
    <w:rsid w:val="00FC4502"/>
    <w:rsid w:val="00FC461A"/>
    <w:rsid w:val="00FC4707"/>
    <w:rsid w:val="00FC5012"/>
    <w:rsid w:val="00FC5CF2"/>
    <w:rsid w:val="00FC67F3"/>
    <w:rsid w:val="00FC6939"/>
    <w:rsid w:val="00FD0712"/>
    <w:rsid w:val="00FD2B10"/>
    <w:rsid w:val="00FD4FB5"/>
    <w:rsid w:val="00FD69AF"/>
    <w:rsid w:val="00FE03FC"/>
    <w:rsid w:val="00FE0875"/>
    <w:rsid w:val="00FE1341"/>
    <w:rsid w:val="00FE1816"/>
    <w:rsid w:val="00FE2814"/>
    <w:rsid w:val="00FE3744"/>
    <w:rsid w:val="00FE3F92"/>
    <w:rsid w:val="00FE442F"/>
    <w:rsid w:val="00FE6270"/>
    <w:rsid w:val="00FE69A5"/>
    <w:rsid w:val="00FE6EE0"/>
    <w:rsid w:val="00FF093D"/>
    <w:rsid w:val="00FF0E37"/>
    <w:rsid w:val="00FF2BCD"/>
    <w:rsid w:val="00FF70A8"/>
    <w:rsid w:val="00FF783C"/>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CD31"/>
  <w15:chartTrackingRefBased/>
  <w15:docId w15:val="{31494DA6-6B19-4794-892C-521C7C65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1FD"/>
  </w:style>
  <w:style w:type="paragraph" w:styleId="Titlu1">
    <w:name w:val="heading 1"/>
    <w:basedOn w:val="Normal"/>
    <w:next w:val="Normal"/>
    <w:link w:val="Titlu1Caracter"/>
    <w:uiPriority w:val="9"/>
    <w:qFormat/>
    <w:rsid w:val="000841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841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84198"/>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84198"/>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84198"/>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8419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8419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8419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8419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84198"/>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84198"/>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84198"/>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84198"/>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84198"/>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8419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8419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8419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84198"/>
    <w:rPr>
      <w:rFonts w:eastAsiaTheme="majorEastAsia" w:cstheme="majorBidi"/>
      <w:color w:val="272727" w:themeColor="text1" w:themeTint="D8"/>
    </w:rPr>
  </w:style>
  <w:style w:type="paragraph" w:styleId="Titlu">
    <w:name w:val="Title"/>
    <w:basedOn w:val="Normal"/>
    <w:next w:val="Normal"/>
    <w:link w:val="TitluCaracter"/>
    <w:uiPriority w:val="10"/>
    <w:qFormat/>
    <w:rsid w:val="00084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8419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8419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8419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8419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84198"/>
    <w:rPr>
      <w:i/>
      <w:iCs/>
      <w:color w:val="404040" w:themeColor="text1" w:themeTint="BF"/>
    </w:rPr>
  </w:style>
  <w:style w:type="paragraph" w:styleId="Listparagraf">
    <w:name w:val="List Paragraph"/>
    <w:basedOn w:val="Normal"/>
    <w:uiPriority w:val="34"/>
    <w:qFormat/>
    <w:rsid w:val="00084198"/>
    <w:pPr>
      <w:ind w:left="720"/>
      <w:contextualSpacing/>
    </w:pPr>
  </w:style>
  <w:style w:type="character" w:styleId="Accentuareintens">
    <w:name w:val="Intense Emphasis"/>
    <w:basedOn w:val="Fontdeparagrafimplicit"/>
    <w:uiPriority w:val="21"/>
    <w:qFormat/>
    <w:rsid w:val="00084198"/>
    <w:rPr>
      <w:i/>
      <w:iCs/>
      <w:color w:val="0F4761" w:themeColor="accent1" w:themeShade="BF"/>
    </w:rPr>
  </w:style>
  <w:style w:type="paragraph" w:styleId="Citatintens">
    <w:name w:val="Intense Quote"/>
    <w:basedOn w:val="Normal"/>
    <w:next w:val="Normal"/>
    <w:link w:val="CitatintensCaracter"/>
    <w:uiPriority w:val="30"/>
    <w:qFormat/>
    <w:rsid w:val="00084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84198"/>
    <w:rPr>
      <w:i/>
      <w:iCs/>
      <w:color w:val="0F4761" w:themeColor="accent1" w:themeShade="BF"/>
    </w:rPr>
  </w:style>
  <w:style w:type="character" w:styleId="Referireintens">
    <w:name w:val="Intense Reference"/>
    <w:basedOn w:val="Fontdeparagrafimplicit"/>
    <w:uiPriority w:val="32"/>
    <w:qFormat/>
    <w:rsid w:val="00084198"/>
    <w:rPr>
      <w:b/>
      <w:bCs/>
      <w:smallCaps/>
      <w:color w:val="0F4761" w:themeColor="accent1" w:themeShade="BF"/>
      <w:spacing w:val="5"/>
    </w:rPr>
  </w:style>
  <w:style w:type="table" w:styleId="Tabelgril">
    <w:name w:val="Table Grid"/>
    <w:basedOn w:val="TabelNormal"/>
    <w:uiPriority w:val="39"/>
    <w:rsid w:val="00FF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CE5513"/>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CE5513"/>
  </w:style>
  <w:style w:type="paragraph" w:styleId="Subsol">
    <w:name w:val="footer"/>
    <w:basedOn w:val="Normal"/>
    <w:link w:val="SubsolCaracter"/>
    <w:uiPriority w:val="99"/>
    <w:unhideWhenUsed/>
    <w:rsid w:val="00CE5513"/>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CE5513"/>
  </w:style>
  <w:style w:type="character" w:styleId="Referincomentariu">
    <w:name w:val="annotation reference"/>
    <w:basedOn w:val="Fontdeparagrafimplicit"/>
    <w:uiPriority w:val="99"/>
    <w:semiHidden/>
    <w:unhideWhenUsed/>
    <w:rsid w:val="000610B8"/>
    <w:rPr>
      <w:sz w:val="16"/>
      <w:szCs w:val="16"/>
    </w:rPr>
  </w:style>
  <w:style w:type="paragraph" w:styleId="Textcomentariu">
    <w:name w:val="annotation text"/>
    <w:basedOn w:val="Normal"/>
    <w:link w:val="TextcomentariuCaracter"/>
    <w:uiPriority w:val="99"/>
    <w:unhideWhenUsed/>
    <w:rsid w:val="000610B8"/>
    <w:pPr>
      <w:spacing w:line="240" w:lineRule="auto"/>
    </w:pPr>
    <w:rPr>
      <w:sz w:val="20"/>
      <w:szCs w:val="20"/>
    </w:rPr>
  </w:style>
  <w:style w:type="character" w:customStyle="1" w:styleId="TextcomentariuCaracter">
    <w:name w:val="Text comentariu Caracter"/>
    <w:basedOn w:val="Fontdeparagrafimplicit"/>
    <w:link w:val="Textcomentariu"/>
    <w:uiPriority w:val="99"/>
    <w:rsid w:val="000610B8"/>
    <w:rPr>
      <w:sz w:val="20"/>
      <w:szCs w:val="20"/>
    </w:rPr>
  </w:style>
  <w:style w:type="paragraph" w:styleId="SubiectComentariu">
    <w:name w:val="annotation subject"/>
    <w:basedOn w:val="Textcomentariu"/>
    <w:next w:val="Textcomentariu"/>
    <w:link w:val="SubiectComentariuCaracter"/>
    <w:uiPriority w:val="99"/>
    <w:semiHidden/>
    <w:unhideWhenUsed/>
    <w:rsid w:val="000610B8"/>
    <w:rPr>
      <w:b/>
      <w:bCs/>
    </w:rPr>
  </w:style>
  <w:style w:type="character" w:customStyle="1" w:styleId="SubiectComentariuCaracter">
    <w:name w:val="Subiect Comentariu Caracter"/>
    <w:basedOn w:val="TextcomentariuCaracter"/>
    <w:link w:val="SubiectComentariu"/>
    <w:uiPriority w:val="99"/>
    <w:semiHidden/>
    <w:rsid w:val="000610B8"/>
    <w:rPr>
      <w:b/>
      <w:bCs/>
      <w:sz w:val="20"/>
      <w:szCs w:val="20"/>
    </w:rPr>
  </w:style>
  <w:style w:type="character" w:styleId="Hyperlink">
    <w:name w:val="Hyperlink"/>
    <w:basedOn w:val="Fontdeparagrafimplicit"/>
    <w:uiPriority w:val="99"/>
    <w:unhideWhenUsed/>
    <w:rsid w:val="00627578"/>
    <w:rPr>
      <w:color w:val="467886" w:themeColor="hyperlink"/>
      <w:u w:val="single"/>
    </w:rPr>
  </w:style>
  <w:style w:type="character" w:customStyle="1" w:styleId="UnresolvedMention">
    <w:name w:val="Unresolved Mention"/>
    <w:basedOn w:val="Fontdeparagrafimplicit"/>
    <w:uiPriority w:val="99"/>
    <w:semiHidden/>
    <w:unhideWhenUsed/>
    <w:rsid w:val="00627578"/>
    <w:rPr>
      <w:color w:val="605E5C"/>
      <w:shd w:val="clear" w:color="auto" w:fill="E1DFDD"/>
    </w:rPr>
  </w:style>
  <w:style w:type="paragraph" w:customStyle="1" w:styleId="oj-tbl-hdr">
    <w:name w:val="oj-tbl-hdr"/>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 w:type="paragraph" w:customStyle="1" w:styleId="oj-tbl-txt">
    <w:name w:val="oj-tbl-txt"/>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 w:type="paragraph" w:customStyle="1" w:styleId="oj-normal">
    <w:name w:val="oj-normal"/>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 w:type="paragraph" w:customStyle="1" w:styleId="oj-tbl-num">
    <w:name w:val="oj-tbl-num"/>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15585">
      <w:bodyDiv w:val="1"/>
      <w:marLeft w:val="0"/>
      <w:marRight w:val="0"/>
      <w:marTop w:val="0"/>
      <w:marBottom w:val="0"/>
      <w:divBdr>
        <w:top w:val="none" w:sz="0" w:space="0" w:color="auto"/>
        <w:left w:val="none" w:sz="0" w:space="0" w:color="auto"/>
        <w:bottom w:val="none" w:sz="0" w:space="0" w:color="auto"/>
        <w:right w:val="none" w:sz="0" w:space="0" w:color="auto"/>
      </w:divBdr>
    </w:div>
    <w:div w:id="375742018">
      <w:bodyDiv w:val="1"/>
      <w:marLeft w:val="0"/>
      <w:marRight w:val="0"/>
      <w:marTop w:val="0"/>
      <w:marBottom w:val="0"/>
      <w:divBdr>
        <w:top w:val="none" w:sz="0" w:space="0" w:color="auto"/>
        <w:left w:val="none" w:sz="0" w:space="0" w:color="auto"/>
        <w:bottom w:val="none" w:sz="0" w:space="0" w:color="auto"/>
        <w:right w:val="none" w:sz="0" w:space="0" w:color="auto"/>
      </w:divBdr>
    </w:div>
    <w:div w:id="621617566">
      <w:bodyDiv w:val="1"/>
      <w:marLeft w:val="0"/>
      <w:marRight w:val="0"/>
      <w:marTop w:val="0"/>
      <w:marBottom w:val="0"/>
      <w:divBdr>
        <w:top w:val="none" w:sz="0" w:space="0" w:color="auto"/>
        <w:left w:val="none" w:sz="0" w:space="0" w:color="auto"/>
        <w:bottom w:val="none" w:sz="0" w:space="0" w:color="auto"/>
        <w:right w:val="none" w:sz="0" w:space="0" w:color="auto"/>
      </w:divBdr>
    </w:div>
    <w:div w:id="941380675">
      <w:bodyDiv w:val="1"/>
      <w:marLeft w:val="0"/>
      <w:marRight w:val="0"/>
      <w:marTop w:val="0"/>
      <w:marBottom w:val="0"/>
      <w:divBdr>
        <w:top w:val="none" w:sz="0" w:space="0" w:color="auto"/>
        <w:left w:val="none" w:sz="0" w:space="0" w:color="auto"/>
        <w:bottom w:val="none" w:sz="0" w:space="0" w:color="auto"/>
        <w:right w:val="none" w:sz="0" w:space="0" w:color="auto"/>
      </w:divBdr>
    </w:div>
    <w:div w:id="1124738997">
      <w:bodyDiv w:val="1"/>
      <w:marLeft w:val="0"/>
      <w:marRight w:val="0"/>
      <w:marTop w:val="0"/>
      <w:marBottom w:val="0"/>
      <w:divBdr>
        <w:top w:val="none" w:sz="0" w:space="0" w:color="auto"/>
        <w:left w:val="none" w:sz="0" w:space="0" w:color="auto"/>
        <w:bottom w:val="none" w:sz="0" w:space="0" w:color="auto"/>
        <w:right w:val="none" w:sz="0" w:space="0" w:color="auto"/>
      </w:divBdr>
    </w:div>
    <w:div w:id="1397629866">
      <w:bodyDiv w:val="1"/>
      <w:marLeft w:val="0"/>
      <w:marRight w:val="0"/>
      <w:marTop w:val="0"/>
      <w:marBottom w:val="0"/>
      <w:divBdr>
        <w:top w:val="none" w:sz="0" w:space="0" w:color="auto"/>
        <w:left w:val="none" w:sz="0" w:space="0" w:color="auto"/>
        <w:bottom w:val="none" w:sz="0" w:space="0" w:color="auto"/>
        <w:right w:val="none" w:sz="0" w:space="0" w:color="auto"/>
      </w:divBdr>
    </w:div>
    <w:div w:id="1531188371">
      <w:bodyDiv w:val="1"/>
      <w:marLeft w:val="0"/>
      <w:marRight w:val="0"/>
      <w:marTop w:val="0"/>
      <w:marBottom w:val="0"/>
      <w:divBdr>
        <w:top w:val="none" w:sz="0" w:space="0" w:color="auto"/>
        <w:left w:val="none" w:sz="0" w:space="0" w:color="auto"/>
        <w:bottom w:val="none" w:sz="0" w:space="0" w:color="auto"/>
        <w:right w:val="none" w:sz="0" w:space="0" w:color="auto"/>
      </w:divBdr>
    </w:div>
    <w:div w:id="1700817896">
      <w:bodyDiv w:val="1"/>
      <w:marLeft w:val="0"/>
      <w:marRight w:val="0"/>
      <w:marTop w:val="0"/>
      <w:marBottom w:val="0"/>
      <w:divBdr>
        <w:top w:val="none" w:sz="0" w:space="0" w:color="auto"/>
        <w:left w:val="none" w:sz="0" w:space="0" w:color="auto"/>
        <w:bottom w:val="none" w:sz="0" w:space="0" w:color="auto"/>
        <w:right w:val="none" w:sz="0" w:space="0" w:color="auto"/>
      </w:divBdr>
    </w:div>
    <w:div w:id="1733963913">
      <w:bodyDiv w:val="1"/>
      <w:marLeft w:val="0"/>
      <w:marRight w:val="0"/>
      <w:marTop w:val="0"/>
      <w:marBottom w:val="0"/>
      <w:divBdr>
        <w:top w:val="none" w:sz="0" w:space="0" w:color="auto"/>
        <w:left w:val="none" w:sz="0" w:space="0" w:color="auto"/>
        <w:bottom w:val="none" w:sz="0" w:space="0" w:color="auto"/>
        <w:right w:val="none" w:sz="0" w:space="0" w:color="auto"/>
      </w:divBdr>
    </w:div>
    <w:div w:id="195756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D0AFFB68F2B49AC5F493016A6615D" ma:contentTypeVersion="2" ma:contentTypeDescription="Create a new document." ma:contentTypeScope="" ma:versionID="4d66f0ae50c2c89d99c618546122d439">
  <xsd:schema xmlns:xsd="http://www.w3.org/2001/XMLSchema" xmlns:xs="http://www.w3.org/2001/XMLSchema" xmlns:p="http://schemas.microsoft.com/office/2006/metadata/properties" xmlns:ns2="6afbf191-7823-4270-8b58-164c27ec4dce" targetNamespace="http://schemas.microsoft.com/office/2006/metadata/properties" ma:root="true" ma:fieldsID="9bf3e5564e035bc5ec6d1c3159302c91" ns2:_="">
    <xsd:import namespace="6afbf191-7823-4270-8b58-164c27ec4dc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bf191-7823-4270-8b58-164c27ec4d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afbf191-7823-4270-8b58-164c27ec4dce">
      <UserInfo>
        <DisplayName>Ghenia G. Boldescu</DisplayName>
        <AccountId>101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E53C-43F9-4B54-B14B-11D0FFBDF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bf191-7823-4270-8b58-164c27ec4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537E2-2772-444E-9065-97D086C3A457}">
  <ds:schemaRefs>
    <ds:schemaRef ds:uri="http://schemas.microsoft.com/sharepoint/v3/contenttype/forms"/>
  </ds:schemaRefs>
</ds:datastoreItem>
</file>

<file path=customXml/itemProps3.xml><?xml version="1.0" encoding="utf-8"?>
<ds:datastoreItem xmlns:ds="http://schemas.openxmlformats.org/officeDocument/2006/customXml" ds:itemID="{F94E4110-C1B5-4E47-A43E-0597AC762168}">
  <ds:schemaRefs>
    <ds:schemaRef ds:uri="http://schemas.microsoft.com/office/2006/metadata/properties"/>
    <ds:schemaRef ds:uri="http://schemas.microsoft.com/office/infopath/2007/PartnerControls"/>
    <ds:schemaRef ds:uri="6afbf191-7823-4270-8b58-164c27ec4dce"/>
  </ds:schemaRefs>
</ds:datastoreItem>
</file>

<file path=customXml/itemProps4.xml><?xml version="1.0" encoding="utf-8"?>
<ds:datastoreItem xmlns:ds="http://schemas.openxmlformats.org/officeDocument/2006/customXml" ds:itemID="{10232F13-7692-4556-901D-8E7A1B81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343</Pages>
  <Words>158502</Words>
  <Characters>903465</Characters>
  <Application>Microsoft Office Word</Application>
  <DocSecurity>0</DocSecurity>
  <Lines>7528</Lines>
  <Paragraphs>2119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Ghenia G. Boldescu</dc:creator>
  <cp:keywords/>
  <dc:description/>
  <cp:lastModifiedBy>Vacarciuc Anna</cp:lastModifiedBy>
  <cp:revision>3</cp:revision>
  <dcterms:created xsi:type="dcterms:W3CDTF">2026-04-08T14:30:00Z</dcterms:created>
  <dcterms:modified xsi:type="dcterms:W3CDTF">2026-04-08T14:34:00Z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2026-03-04T16:15:52Z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ddf44ebf-c719-46a3-af23-051aef88ce76</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y fmtid="{D5CDD505-2E9C-101B-9397-08002B2CF9AE}" pid="10" name="ContentTypeId">
    <vt:lpwstr>0x010100C6ED0AFFB68F2B49AC5F493016A6615D</vt:lpwstr>
  </property>
</Properties>
</file>