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55B7A" w14:textId="77777777"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62B3197B" w14:textId="1760488A" w:rsidR="008B4BE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ED6812">
        <w:rPr>
          <w:b/>
          <w:sz w:val="24"/>
          <w:szCs w:val="24"/>
          <w:lang w:val="ro-RO"/>
        </w:rPr>
        <w:t xml:space="preserve"> </w:t>
      </w:r>
    </w:p>
    <w:p w14:paraId="0AA33858" w14:textId="0DE85AD1" w:rsidR="00ED4DE5" w:rsidRPr="00C51407" w:rsidRDefault="00C51407" w:rsidP="00C51407">
      <w:pPr>
        <w:spacing w:line="20" w:lineRule="atLeast"/>
        <w:jc w:val="center"/>
        <w:rPr>
          <w:b/>
          <w:i/>
          <w:sz w:val="24"/>
          <w:szCs w:val="24"/>
          <w:lang w:val="ro-MD"/>
        </w:rPr>
      </w:pPr>
      <w:r w:rsidRPr="00C51407">
        <w:rPr>
          <w:b/>
          <w:i/>
          <w:sz w:val="24"/>
          <w:szCs w:val="24"/>
          <w:lang w:val="ro-MD"/>
        </w:rPr>
        <w:t xml:space="preserve">Ordinului viceprim-ministrului, ministrul infrastructurii și dezvoltării regionale cu privire la aprobarea Regulamentului privind determinarea gradului de finalizare a construcției și </w:t>
      </w:r>
      <w:r>
        <w:rPr>
          <w:b/>
          <w:i/>
          <w:sz w:val="24"/>
          <w:szCs w:val="24"/>
          <w:lang w:val="ro-MD"/>
        </w:rPr>
        <w:t>perfectarea</w:t>
      </w:r>
      <w:r w:rsidRPr="00C51407">
        <w:rPr>
          <w:b/>
          <w:i/>
          <w:sz w:val="24"/>
          <w:szCs w:val="24"/>
          <w:lang w:val="ro-MD"/>
        </w:rPr>
        <w:t xml:space="preserve"> Actului de constatare în scopul impozitării</w:t>
      </w:r>
    </w:p>
    <w:p w14:paraId="2265058B" w14:textId="6EAF318F" w:rsidR="008B4BE6" w:rsidRPr="00CE15F5"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tbl>
      <w:tblPr>
        <w:tblStyle w:val="afa"/>
        <w:tblW w:w="14318"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22"/>
        <w:gridCol w:w="639"/>
        <w:gridCol w:w="8789"/>
        <w:gridCol w:w="2268"/>
      </w:tblGrid>
      <w:tr w:rsidR="00FA6063" w:rsidRPr="00B035BC" w14:paraId="165C98F0" w14:textId="77777777" w:rsidTr="009E6C4B">
        <w:tc>
          <w:tcPr>
            <w:tcW w:w="2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Participantul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la</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avizare,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consultare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publică,</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expertizare</w:t>
            </w:r>
          </w:p>
        </w:tc>
        <w:tc>
          <w:tcPr>
            <w:tcW w:w="6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Nr.</w:t>
            </w:r>
            <w:r w:rsidR="00032B46" w:rsidRPr="00B035BC">
              <w:rPr>
                <w:rFonts w:ascii="Times New Roman" w:hAnsi="Times New Roman"/>
                <w:b/>
                <w:sz w:val="24"/>
                <w:szCs w:val="24"/>
                <w:lang w:val="ro-RO"/>
              </w:rPr>
              <w:t xml:space="preserve"> </w:t>
            </w:r>
            <w:r w:rsidR="00BA5B5B" w:rsidRPr="00B035BC">
              <w:rPr>
                <w:rFonts w:ascii="Times New Roman" w:hAnsi="Times New Roman"/>
                <w:b/>
                <w:sz w:val="24"/>
                <w:szCs w:val="24"/>
                <w:lang w:val="ro-RO"/>
              </w:rPr>
              <w:t>crt.</w:t>
            </w:r>
          </w:p>
        </w:tc>
        <w:tc>
          <w:tcPr>
            <w:tcW w:w="878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Con</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inutul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obiec</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iei,</w:t>
            </w:r>
          </w:p>
          <w:p w14:paraId="055FB5F6" w14:textId="56D3CBFA"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propunerii,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recomandării,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concluziei</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Argumentarea</w:t>
            </w:r>
          </w:p>
          <w:p w14:paraId="42C4E39B" w14:textId="729BF66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autorului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proiectului</w:t>
            </w:r>
          </w:p>
        </w:tc>
      </w:tr>
      <w:tr w:rsidR="006D3EB7" w:rsidRPr="00B035BC" w14:paraId="092EF798" w14:textId="77777777" w:rsidTr="005D570B">
        <w:tc>
          <w:tcPr>
            <w:tcW w:w="1431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eastAsia="Times New Roman" w:hAnsi="Times New Roman"/>
                <w:sz w:val="24"/>
                <w:szCs w:val="24"/>
                <w:lang w:val="ro-RO"/>
              </w:rPr>
              <w:t>Avizare</w:t>
            </w:r>
            <w:r w:rsidR="00032B46" w:rsidRPr="00B035BC">
              <w:rPr>
                <w:rFonts w:ascii="Times New Roman" w:eastAsia="Times New Roman" w:hAnsi="Times New Roman"/>
                <w:sz w:val="24"/>
                <w:szCs w:val="24"/>
                <w:lang w:val="ro-RO"/>
              </w:rPr>
              <w:t xml:space="preserve"> </w:t>
            </w:r>
            <w:r w:rsidR="00863417" w:rsidRPr="00B035BC">
              <w:rPr>
                <w:rFonts w:ascii="Times New Roman" w:hAnsi="Times New Roman"/>
                <w:sz w:val="24"/>
                <w:szCs w:val="24"/>
                <w:lang w:val="ro-RO"/>
              </w:rPr>
              <w:t>ș</w:t>
            </w:r>
            <w:r w:rsidRPr="00B035BC">
              <w:rPr>
                <w:rFonts w:ascii="Times New Roman" w:hAnsi="Times New Roman"/>
                <w:sz w:val="24"/>
                <w:szCs w:val="24"/>
                <w:lang w:val="ro-RO"/>
              </w:rPr>
              <w:t>i</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consultare</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publică</w:t>
            </w:r>
          </w:p>
        </w:tc>
      </w:tr>
      <w:tr w:rsidR="00963BED" w:rsidRPr="00B035BC" w14:paraId="615D72BE" w14:textId="77777777" w:rsidTr="00171166">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51BB8B15" w14:textId="77777777" w:rsidR="00963BED" w:rsidRPr="00ED6812" w:rsidRDefault="00963BED" w:rsidP="00C51407">
            <w:pPr>
              <w:ind w:firstLine="0"/>
              <w:jc w:val="left"/>
              <w:rPr>
                <w:rFonts w:ascii="Times New Roman" w:hAnsi="Times New Roman"/>
                <w:sz w:val="24"/>
                <w:szCs w:val="24"/>
                <w:lang w:val="ro-RO"/>
              </w:rPr>
            </w:pPr>
            <w:r w:rsidRPr="00ED6812">
              <w:rPr>
                <w:rFonts w:ascii="Times New Roman" w:hAnsi="Times New Roman"/>
                <w:sz w:val="24"/>
                <w:szCs w:val="24"/>
                <w:lang w:val="ro-RO"/>
              </w:rPr>
              <w:t>Congresul</w:t>
            </w:r>
            <w:r>
              <w:rPr>
                <w:rFonts w:ascii="Times New Roman" w:hAnsi="Times New Roman"/>
                <w:sz w:val="24"/>
                <w:szCs w:val="24"/>
                <w:lang w:val="ro-RO"/>
              </w:rPr>
              <w:t xml:space="preserve"> </w:t>
            </w:r>
            <w:r w:rsidRPr="00ED6812">
              <w:rPr>
                <w:rFonts w:ascii="Times New Roman" w:hAnsi="Times New Roman"/>
                <w:sz w:val="24"/>
                <w:szCs w:val="24"/>
                <w:lang w:val="ro-RO"/>
              </w:rPr>
              <w:t>Autorităților Locale din Moldova</w:t>
            </w:r>
          </w:p>
          <w:p w14:paraId="69DD48B9" w14:textId="4D88259B" w:rsidR="00963BED" w:rsidRPr="00B035BC" w:rsidRDefault="00963BED" w:rsidP="00C51407">
            <w:pPr>
              <w:pBdr>
                <w:top w:val="none" w:sz="4" w:space="0" w:color="000000"/>
                <w:left w:val="none" w:sz="4" w:space="0" w:color="000000"/>
                <w:bottom w:val="none" w:sz="4" w:space="0" w:color="000000"/>
                <w:right w:val="none" w:sz="4" w:space="0" w:color="000000"/>
              </w:pBdr>
              <w:ind w:firstLine="24"/>
              <w:jc w:val="left"/>
              <w:rPr>
                <w:rFonts w:ascii="Times New Roman" w:hAnsi="Times New Roman"/>
                <w:sz w:val="24"/>
                <w:szCs w:val="24"/>
                <w:lang w:val="ro-RO"/>
              </w:rPr>
            </w:pPr>
            <w:r w:rsidRPr="00ED6812">
              <w:rPr>
                <w:rFonts w:ascii="Times New Roman" w:hAnsi="Times New Roman"/>
                <w:sz w:val="24"/>
                <w:szCs w:val="24"/>
                <w:lang w:val="ro-RO"/>
              </w:rPr>
              <w:t xml:space="preserve">nr. </w:t>
            </w:r>
            <w:r>
              <w:rPr>
                <w:rFonts w:ascii="Times New Roman" w:hAnsi="Times New Roman"/>
                <w:sz w:val="24"/>
                <w:szCs w:val="24"/>
                <w:lang w:val="ro-RO"/>
              </w:rPr>
              <w:t>35</w:t>
            </w:r>
            <w:r w:rsidRPr="00ED6812">
              <w:rPr>
                <w:rFonts w:ascii="Times New Roman" w:hAnsi="Times New Roman"/>
                <w:sz w:val="24"/>
                <w:szCs w:val="24"/>
                <w:lang w:val="ro-RO"/>
              </w:rPr>
              <w:t xml:space="preserve"> din </w:t>
            </w:r>
            <w:r>
              <w:rPr>
                <w:rFonts w:ascii="Times New Roman" w:hAnsi="Times New Roman"/>
                <w:sz w:val="24"/>
                <w:szCs w:val="24"/>
                <w:lang w:val="ro-RO"/>
              </w:rPr>
              <w:t>11</w:t>
            </w:r>
            <w:r w:rsidRPr="00ED6812">
              <w:rPr>
                <w:rFonts w:ascii="Times New Roman" w:hAnsi="Times New Roman"/>
                <w:sz w:val="24"/>
                <w:szCs w:val="24"/>
                <w:lang w:val="ro-RO"/>
              </w:rPr>
              <w:t>.0</w:t>
            </w:r>
            <w:r>
              <w:rPr>
                <w:rFonts w:ascii="Times New Roman" w:hAnsi="Times New Roman"/>
                <w:sz w:val="24"/>
                <w:szCs w:val="24"/>
                <w:lang w:val="ro-RO"/>
              </w:rPr>
              <w:t>2</w:t>
            </w:r>
            <w:r w:rsidRPr="00ED6812">
              <w:rPr>
                <w:rFonts w:ascii="Times New Roman" w:hAnsi="Times New Roman"/>
                <w:sz w:val="24"/>
                <w:szCs w:val="24"/>
                <w:lang w:val="ro-RO"/>
              </w:rPr>
              <w:t>.202</w:t>
            </w:r>
            <w:r>
              <w:rPr>
                <w:rFonts w:ascii="Times New Roman" w:hAnsi="Times New Roman"/>
                <w:sz w:val="24"/>
                <w:szCs w:val="24"/>
                <w:lang w:val="ro-RO"/>
              </w:rPr>
              <w:t>6</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17B701AC" w:rsidR="00963BED" w:rsidRPr="0019388F" w:rsidRDefault="00963BED" w:rsidP="0019388F">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32FDC" w14:textId="391AE66B" w:rsidR="00963BED" w:rsidRPr="00B035BC" w:rsidRDefault="00963BED" w:rsidP="005A5A3A">
            <w:pPr>
              <w:spacing w:line="216" w:lineRule="auto"/>
              <w:ind w:firstLine="601"/>
              <w:rPr>
                <w:rFonts w:ascii="Times New Roman" w:hAnsi="Times New Roman"/>
                <w:sz w:val="24"/>
                <w:szCs w:val="24"/>
                <w:lang w:val="ro-RO"/>
              </w:rPr>
            </w:pPr>
            <w:r w:rsidRPr="005A5A3A">
              <w:rPr>
                <w:rFonts w:ascii="Times New Roman" w:hAnsi="Times New Roman"/>
                <w:sz w:val="24"/>
                <w:szCs w:val="24"/>
                <w:lang w:val="ro-MD"/>
              </w:rPr>
              <w:t>În pct. 1. (Prezentul Regulament modalitatea și procedura de determinare a gradului de finalizare a construcției, precum și condițiile de emitere a Actului de constatare, în scopul determinării bazei impozabile a bunurilor imobile. Actul de constatare nu înlocuiește expertiza tehnică și nu constituie temei pentru înregistrarea construcției în registrul bunurilor imobile): după cuvântul „Regulament” necesită a se completa cu cuvântul „stabilește”.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90999D" w14:textId="77777777" w:rsidR="00963BED" w:rsidRDefault="00963BED" w:rsidP="005A5A3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18DFEB95" w14:textId="2261C506" w:rsidR="00963BED" w:rsidRPr="007A5C23" w:rsidRDefault="00963BED" w:rsidP="005A5A3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punctul a fost completat</w:t>
            </w:r>
          </w:p>
        </w:tc>
      </w:tr>
      <w:tr w:rsidR="00963BED" w:rsidRPr="00B035BC" w14:paraId="0AB15933" w14:textId="77777777" w:rsidTr="00171166">
        <w:tc>
          <w:tcPr>
            <w:tcW w:w="2622" w:type="dxa"/>
            <w:vMerge/>
            <w:tcBorders>
              <w:left w:val="single" w:sz="8" w:space="0" w:color="000000"/>
              <w:right w:val="single" w:sz="8" w:space="0" w:color="000000"/>
            </w:tcBorders>
            <w:tcMar>
              <w:top w:w="0" w:type="dxa"/>
              <w:left w:w="108" w:type="dxa"/>
              <w:bottom w:w="0" w:type="dxa"/>
              <w:right w:w="108" w:type="dxa"/>
            </w:tcMar>
          </w:tcPr>
          <w:p w14:paraId="0315ED06" w14:textId="3D216617" w:rsidR="00963BED" w:rsidRDefault="00963BED" w:rsidP="004646D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32C17D" w14:textId="450E1CF2" w:rsidR="00963BED" w:rsidRDefault="00963BED"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w:t>
            </w:r>
            <w:r w:rsidRPr="00C905B8">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35CF19" w14:textId="68A24429" w:rsidR="00963BED" w:rsidRPr="005A5A3A" w:rsidRDefault="00963BED" w:rsidP="004646D3">
            <w:pP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pct. 3. (Actul de constatare este un act emis de Comisia constituită în cadrul autoritățile publice locale, …): cuvântul „emis” necesită a se substitui cu cuvântul „perfectat”, iar cuvântul „autoritățile” necesită a se substitui cu cuvântul „autorităților”. Obiecția referitoare la substituirea cuvântului „emis” cu „perfectat” - este valabilă pentru tot proiectul (de ex.: „În pct. 5. (Actul de constatare poate fi emis la orice etapă pentru titular dreptului asupra bunului imobil și, opțional, poate fi anexat la Cartea tehnică, fiind parte componentă a acesteia”; „CAPITOLUL II Organizarea Comisiilor de emitere a Actului de constatare”).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84F9E" w14:textId="77777777" w:rsidR="00963BED" w:rsidRDefault="00963BED" w:rsidP="004646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C56D835" w14:textId="5F873E5C" w:rsidR="00963BED" w:rsidRPr="004111A2" w:rsidRDefault="00963BED" w:rsidP="004646D3">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63BED" w:rsidRPr="00B035BC" w14:paraId="6BAFB522" w14:textId="77777777" w:rsidTr="00171166">
        <w:tc>
          <w:tcPr>
            <w:tcW w:w="2622" w:type="dxa"/>
            <w:vMerge/>
            <w:tcBorders>
              <w:left w:val="single" w:sz="8" w:space="0" w:color="000000"/>
              <w:right w:val="single" w:sz="8" w:space="0" w:color="000000"/>
            </w:tcBorders>
            <w:tcMar>
              <w:top w:w="0" w:type="dxa"/>
              <w:left w:w="108" w:type="dxa"/>
              <w:bottom w:w="0" w:type="dxa"/>
              <w:right w:w="108" w:type="dxa"/>
            </w:tcMar>
          </w:tcPr>
          <w:p w14:paraId="639415AD" w14:textId="77777777" w:rsidR="00963BED" w:rsidRPr="00536162" w:rsidRDefault="00963BED" w:rsidP="004646D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107A92" w14:textId="4BC4B1A8" w:rsidR="00963BED" w:rsidRDefault="00963BED"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w:t>
            </w:r>
            <w:r w:rsidRPr="00C905B8">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3AFC04" w14:textId="111D2C7D" w:rsidR="00963BED" w:rsidRPr="005A5A3A" w:rsidRDefault="00963BED" w:rsidP="004646D3">
            <w:pP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pct. 6. (Comisiile de lucru se constituite prin decizia consiliului local, după caz, prin dispoziția primarului, în cadrul autorităților publice locale, în temeiul art. 14 alin. (2) lit. w1 ) și art. 29 alin. (1) lit. g) din Legea 436/2006 privind administrația publică locală): necesită a fi exclus textul „decizia consiliului local, după caz, prin”. Art. 14 alin. (2) lit. w1 ) din Legea nr. 436/2006 se referă la competența consiliilor locale de a forma comisii administrative, care examinează cazurile contravenționale. Comisia prevăzută de prezentul proiect este una eminamente tehnică, cu sarcini executive, și de care ar trebui să se ocupe autoritatea executivă a administrației publice locale. Art. 3 din Regulamentul comisiei administrative, aprobat prin hotărârea de Guvern nr. 55/2010 prevede: „– Comisia administrativă examinează cazurile de contravenție care i-au fost atribuite prin Codul contravențional al Republicii Moldova nr. 218-XVI din 24 octombrie 2008”.</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E32281" w14:textId="62CDB83B" w:rsidR="00963BED" w:rsidRPr="004111A2" w:rsidRDefault="00963BED" w:rsidP="004646D3">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963BED" w:rsidRPr="00B035BC" w14:paraId="0898DBFE" w14:textId="77777777" w:rsidTr="00171166">
        <w:tc>
          <w:tcPr>
            <w:tcW w:w="2622" w:type="dxa"/>
            <w:vMerge/>
            <w:tcBorders>
              <w:left w:val="single" w:sz="8" w:space="0" w:color="000000"/>
              <w:right w:val="single" w:sz="8" w:space="0" w:color="000000"/>
            </w:tcBorders>
            <w:tcMar>
              <w:top w:w="0" w:type="dxa"/>
              <w:left w:w="108" w:type="dxa"/>
              <w:bottom w:w="0" w:type="dxa"/>
              <w:right w:w="108" w:type="dxa"/>
            </w:tcMar>
          </w:tcPr>
          <w:p w14:paraId="3185FC7D" w14:textId="6EDFE46F" w:rsidR="00963BED"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41F26" w14:textId="4C4B79A1"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9BE98A" w14:textId="2E6D04DB" w:rsidR="00963BED" w:rsidRPr="005E2A55"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 xml:space="preserve">În pct. 8. (În cadrul Comisiei pot fi cooptați: a) reprezentanți ai Agenției Geodezie, Cartografie și Cadastru; b) experți tehnici în construcții, după caz; c) agenți economici cu activități în domeniul expertizei tehnice, după caz): textul „, după caz” necesită a fi exclus de la lit. b) și lit. c) și de completat după textul „pot fi cooptați”. În caz contrar, ar fi necesară cooptarea reprezentanților Agenției Geodezie, Cartografie și Cadastru în fiecare </w:t>
            </w:r>
            <w:r w:rsidRPr="005A5A3A">
              <w:rPr>
                <w:rFonts w:ascii="Times New Roman" w:hAnsi="Times New Roman"/>
                <w:sz w:val="24"/>
                <w:szCs w:val="24"/>
                <w:lang w:val="ro-MD"/>
              </w:rPr>
              <w:lastRenderedPageBreak/>
              <w:t>comisie din fiecare unitate administrativ-teritorială, ceea ce este absurd, pentru că în primul rând reprezentantul Agenției nu va putea activa concomitent în câteva sute de comisii din țară, totodată, însuși faptul includerii obligatorii a unui reprezentant al autorităților publice centrale într-o comisie locală - limitează autonomia locală.</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5B5356" w14:textId="09E9779C" w:rsidR="00963BED" w:rsidRPr="001C0BD6"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lastRenderedPageBreak/>
              <w:t>Se acceptă</w:t>
            </w:r>
          </w:p>
        </w:tc>
      </w:tr>
      <w:tr w:rsidR="00963BED" w:rsidRPr="00B035BC" w14:paraId="3A8D997F" w14:textId="77777777" w:rsidTr="00171166">
        <w:tc>
          <w:tcPr>
            <w:tcW w:w="2622" w:type="dxa"/>
            <w:vMerge/>
            <w:tcBorders>
              <w:left w:val="single" w:sz="8" w:space="0" w:color="000000"/>
              <w:right w:val="single" w:sz="8" w:space="0" w:color="000000"/>
            </w:tcBorders>
            <w:tcMar>
              <w:top w:w="0" w:type="dxa"/>
              <w:left w:w="108" w:type="dxa"/>
              <w:bottom w:w="0" w:type="dxa"/>
              <w:right w:w="108" w:type="dxa"/>
            </w:tcMar>
          </w:tcPr>
          <w:p w14:paraId="0C1D4CF7" w14:textId="38E3A228" w:rsidR="00963BED" w:rsidRPr="00FA6063"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E4F75" w14:textId="5D29A4F1"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DB3065" w14:textId="0BF33271" w:rsidR="00963BED" w:rsidRPr="00B91B11"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pct. 9. (Comisia de lucru are rol de a determina gradul de finalizare a construcției și de a emite Actul de constatare în scopul impozitării, precum și de a formula concluzii privind corespunderea lucrărilor executate cu documentația de proiect, în limita competențelor stabilite): este categoric necesară excluderea textului „precum și de a formula concluzii privind corespunderea lucrărilor executate cu documentația de proiect,”, pe motiv că scopul urmărit al proiectului este impozitarea bunurilor imobile nefinalizate și care nu sunt înregistrate, dar nu permiterea/autorizarea înregistrării în registrul bunurilor imobile și/sau utilizarea după destinație a acestor bunuri. Totodată, în APL nu există experți tehnici în construcție pentru aprecierea acestor aspecte tehnice, iar contractarea unora va depăși pe mulți ani înainte sumele ce ar putea fi colectate la bugetele locale în urma impozitării bunurilor în cauză. Obiecția este valabilă și pentru textul din anexa nr. 2: „7. Constatări privind gradul de finalizare a construcției În urma examinării documentației și a situației din teren, s-a constatat că lucrările de construcție o Corespunde documentației de proiect o Nu corespunde documentației de proiect”.</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DC53F4" w14:textId="5C9E4E3F"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63BED" w:rsidRPr="00B035BC" w14:paraId="167080D6"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20CBB942" w14:textId="77777777" w:rsidR="00963BED" w:rsidRPr="00536162"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8ECF00" w14:textId="03466B1F"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A80B69" w14:textId="3E92886B" w:rsidR="00963BED" w:rsidRPr="00B91B11"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pct. 10. (Pentru construcțiile prevăzute la pct. 2, autoritățile publice locale inițiază procedura de evaluare a gradului de finalizare pentru emiterea Actului de constatare în scopul impozitării, conform modelului din Anexa nr.2 la prezentul Regulament): cuvântul „evaluare” este necesar a se substitui cu cuvântul „determină” (conform prevederilor și terminologiei Codului fiscal și chiar titlul proiectului). Obiecția este valabilă, în mod corespunzător, și pentru Anexa nr. 2 „ACTUL DE CONSTATARE privind evaluarea gradului de finalizare a construcției în scopul impozitării bunurilor imobile aflate la o etapă de finisare și corespunderea lucrărilor de construcție cu documentația de proiect”.</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CAC83B" w14:textId="402CB807"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63BED" w:rsidRPr="00B035BC" w14:paraId="3FFC5560"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05D1B6AA" w14:textId="77777777" w:rsidR="00963BED" w:rsidRPr="00536162"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5945EA" w14:textId="66E929AE"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7.</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DBF7A6" w14:textId="25D078F9" w:rsidR="00963BED" w:rsidRPr="00B91B11"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 xml:space="preserve">Referitor la pct. 11. (În acest scop, APL informează beneficiarul (investitorul) cu privire la examinarea următoarelor documente) și tot conceptului proiectului care prevede „informarea beneficiarului”: este necesară înlocuirea conceptului de „informare a beneficiarului” cu anunțul public privind inițierea în unitatea administrativ-teritorială a lucrărilor comisiei de determinare a gradului de finalizare a construcțiilor nefinalizate neînregistrate și emiterea Actelor de constatare în scopul impozitării, cu propunerea ca persoanele interesate să conlucreze în acest sens cu comisia (constituită de primar), totodată, în termen de o lună de la data publicării anunțului prin comunicare publică, să poată prezenta Gradul de finalizare a </w:t>
            </w:r>
            <w:proofErr w:type="spellStart"/>
            <w:r w:rsidRPr="005A5A3A">
              <w:rPr>
                <w:rFonts w:ascii="Times New Roman" w:hAnsi="Times New Roman"/>
                <w:sz w:val="24"/>
                <w:szCs w:val="24"/>
                <w:lang w:val="ro-MD"/>
              </w:rPr>
              <w:t>construcţiei</w:t>
            </w:r>
            <w:proofErr w:type="spellEnd"/>
            <w:r w:rsidRPr="005A5A3A">
              <w:rPr>
                <w:rFonts w:ascii="Times New Roman" w:hAnsi="Times New Roman"/>
                <w:sz w:val="24"/>
                <w:szCs w:val="24"/>
                <w:lang w:val="ro-MD"/>
              </w:rPr>
              <w:t xml:space="preserve"> în scopul impozitării determinat de către </w:t>
            </w:r>
            <w:proofErr w:type="spellStart"/>
            <w:r w:rsidRPr="005A5A3A">
              <w:rPr>
                <w:rFonts w:ascii="Times New Roman" w:hAnsi="Times New Roman"/>
                <w:sz w:val="24"/>
                <w:szCs w:val="24"/>
                <w:lang w:val="ro-MD"/>
              </w:rPr>
              <w:t>experţii</w:t>
            </w:r>
            <w:proofErr w:type="spellEnd"/>
            <w:r w:rsidRPr="005A5A3A">
              <w:rPr>
                <w:rFonts w:ascii="Times New Roman" w:hAnsi="Times New Roman"/>
                <w:sz w:val="24"/>
                <w:szCs w:val="24"/>
                <w:lang w:val="ro-MD"/>
              </w:rPr>
              <w:t xml:space="preserve"> tehnici în </w:t>
            </w:r>
            <w:proofErr w:type="spellStart"/>
            <w:r w:rsidRPr="005A5A3A">
              <w:rPr>
                <w:rFonts w:ascii="Times New Roman" w:hAnsi="Times New Roman"/>
                <w:sz w:val="24"/>
                <w:szCs w:val="24"/>
                <w:lang w:val="ro-MD"/>
              </w:rPr>
              <w:t>construcţii</w:t>
            </w:r>
            <w:proofErr w:type="spellEnd"/>
            <w:r w:rsidRPr="005A5A3A">
              <w:rPr>
                <w:rFonts w:ascii="Times New Roman" w:hAnsi="Times New Roman"/>
                <w:sz w:val="24"/>
                <w:szCs w:val="24"/>
                <w:lang w:val="ro-MD"/>
              </w:rPr>
              <w:t xml:space="preserve"> sau de către </w:t>
            </w:r>
            <w:proofErr w:type="spellStart"/>
            <w:r w:rsidRPr="005A5A3A">
              <w:rPr>
                <w:rFonts w:ascii="Times New Roman" w:hAnsi="Times New Roman"/>
                <w:sz w:val="24"/>
                <w:szCs w:val="24"/>
                <w:lang w:val="ro-MD"/>
              </w:rPr>
              <w:t>agenţii</w:t>
            </w:r>
            <w:proofErr w:type="spellEnd"/>
            <w:r w:rsidRPr="005A5A3A">
              <w:rPr>
                <w:rFonts w:ascii="Times New Roman" w:hAnsi="Times New Roman"/>
                <w:sz w:val="24"/>
                <w:szCs w:val="24"/>
                <w:lang w:val="ro-MD"/>
              </w:rPr>
              <w:t xml:space="preserve"> economici cu </w:t>
            </w:r>
            <w:proofErr w:type="spellStart"/>
            <w:r w:rsidRPr="005A5A3A">
              <w:rPr>
                <w:rFonts w:ascii="Times New Roman" w:hAnsi="Times New Roman"/>
                <w:sz w:val="24"/>
                <w:szCs w:val="24"/>
                <w:lang w:val="ro-MD"/>
              </w:rPr>
              <w:t>activităţi</w:t>
            </w:r>
            <w:proofErr w:type="spellEnd"/>
            <w:r w:rsidRPr="005A5A3A">
              <w:rPr>
                <w:rFonts w:ascii="Times New Roman" w:hAnsi="Times New Roman"/>
                <w:sz w:val="24"/>
                <w:szCs w:val="24"/>
                <w:lang w:val="ro-MD"/>
              </w:rPr>
              <w:t xml:space="preserve"> în domeniul expertizei tehnice. În același context necesită a se revizui și normele conexe acestui concept de „informare a beneficiarului”: (de ex.: pct. 12 „În cazul lipsei documentelor prevăzute la pct. 11, emitentul informează beneficiarul despre necesitatea completării dosarului, iar în situația în care autoritatea publică locală nu deține anumite documente </w:t>
            </w:r>
            <w:r w:rsidRPr="005A5A3A">
              <w:rPr>
                <w:rFonts w:ascii="Times New Roman" w:hAnsi="Times New Roman"/>
                <w:sz w:val="24"/>
                <w:szCs w:val="24"/>
                <w:lang w:val="ro-MD"/>
              </w:rPr>
              <w:lastRenderedPageBreak/>
              <w:t>dintre cele enumerate, aceasta este în drept să le solicite beneficiarului, în vederea finalizării procedurii”; pct. 13 „Forma Înștiințării este prezentată la Anexa nr. 1”, Anexa nr. 1 „Către beneficiarul (investitorul) ÎNȘTIINȚARE În acest scop, vor fi examinate următoarele documente” ș.a.).</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B88CC0" w14:textId="0E9CC906"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lastRenderedPageBreak/>
              <w:t>Se acceptă</w:t>
            </w:r>
          </w:p>
        </w:tc>
      </w:tr>
      <w:tr w:rsidR="00963BED" w:rsidRPr="005A5A3A" w14:paraId="2053E927" w14:textId="77777777" w:rsidTr="003A5E8B">
        <w:tc>
          <w:tcPr>
            <w:tcW w:w="2622" w:type="dxa"/>
            <w:vMerge/>
            <w:tcBorders>
              <w:left w:val="single" w:sz="8" w:space="0" w:color="000000"/>
              <w:right w:val="single" w:sz="8" w:space="0" w:color="000000"/>
            </w:tcBorders>
            <w:tcMar>
              <w:top w:w="0" w:type="dxa"/>
              <w:left w:w="108" w:type="dxa"/>
              <w:bottom w:w="0" w:type="dxa"/>
              <w:right w:w="108" w:type="dxa"/>
            </w:tcMar>
          </w:tcPr>
          <w:p w14:paraId="6BC8A6C6" w14:textId="77777777" w:rsidR="00963BED" w:rsidRPr="00536162"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2F497" w14:textId="47C2625E"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5E05AB" w14:textId="27F20977" w:rsidR="00963BED" w:rsidRPr="00B91B11"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pct. 16. (Valabilitatea Actului expiră la perfectarea altui Act administrativ cu putere juridică în domeniul calității în construcții pe teritoriul Republicii Moldova): cuvântul „expiră” necesită a se substitui cu cuvântul „încetează”.</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C4F89" w14:textId="2FD8B4E9"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63BED" w:rsidRPr="005A5A3A" w14:paraId="4678A45B" w14:textId="77777777" w:rsidTr="00B44E51">
        <w:tc>
          <w:tcPr>
            <w:tcW w:w="2622" w:type="dxa"/>
            <w:vMerge/>
            <w:tcBorders>
              <w:left w:val="single" w:sz="8" w:space="0" w:color="000000"/>
              <w:right w:val="single" w:sz="8" w:space="0" w:color="000000"/>
            </w:tcBorders>
            <w:tcMar>
              <w:top w:w="0" w:type="dxa"/>
              <w:left w:w="108" w:type="dxa"/>
              <w:bottom w:w="0" w:type="dxa"/>
              <w:right w:w="108" w:type="dxa"/>
            </w:tcMar>
          </w:tcPr>
          <w:p w14:paraId="04E33CAE" w14:textId="77777777" w:rsidR="00963BED" w:rsidRPr="00536162" w:rsidRDefault="00963BED"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9B8B0C" w14:textId="70F1469E"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3208CE" w14:textId="69BED2C5" w:rsidR="00963BED" w:rsidRPr="005A5A3A"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Referitor la pct. 17 (Actul de constatare se semnează de membrii Comisiei și se transmite autorităților fiscale în termen de 15 zile, în vederea aplicării impozitului, cu excepția cazurilor de dezacord conform pct. 21 din prezentul Regulament. În aceste cazuri Actul de constatare se va expedia autorității fiscale după pronunțarea definitivă a instanței de judecată): menționăm că procedura prevăzută în actuala normă a proiectului - nu corespunde procedurilor regulamentare în vigoare, motiv din care necesită a se revizui norma în mod corespunzător, astfel încât pe baza Actului de constatare semnat de membrii Comisiei să fie calculate costurile bunurilor imobile în scopul impozitării, cu transmiterea rezultatelor Serviciului de colectare a impozitelor și taxelor locale din cadrul primăriei, conform Regulamentului cu privire la aprecierea sau actualizarea valorii de inventariere a bunurilor imobile în scopul impozitării, anexă nr. 3 la Hotărârea Guvernului nr. 827/2020.</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887837" w14:textId="27A11E4C"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63BED" w:rsidRPr="005A5A3A" w14:paraId="230AA3EE"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123BF4B" w14:textId="77777777" w:rsidR="00963BED" w:rsidRPr="005A5A3A" w:rsidRDefault="00963BED" w:rsidP="00963BED">
            <w:pPr>
              <w:pStyle w:val="TableParagraph"/>
              <w:rPr>
                <w:rFonts w:ascii="Times New Roman" w:hAnsi="Times New Roman" w:cs="Times New Roman"/>
                <w:spacing w:val="-2"/>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6E822D" w14:textId="2EF49534" w:rsidR="00963BED" w:rsidRDefault="00963BED"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10.</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84E1B3" w14:textId="1188C2AB" w:rsidR="00963BED" w:rsidRPr="005A5A3A" w:rsidRDefault="00963BED"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5A5A3A">
              <w:rPr>
                <w:rFonts w:ascii="Times New Roman" w:hAnsi="Times New Roman"/>
                <w:sz w:val="24"/>
                <w:szCs w:val="24"/>
                <w:lang w:val="ro-MD"/>
              </w:rPr>
              <w:t>În anexa nr. 2 textele: „5. Certificatul de urbanism pentru proiectare nr. din (eliberat de către)” și „6.Autorizația de construire nr. din (eliberată de către)” necesită a se completa cu textul cu următorul cuprins: „(dacă sunt cunoscute de către comisie)”.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D35258" w14:textId="6B14004E" w:rsidR="00963BED" w:rsidRDefault="00963BED" w:rsidP="00963BED">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363BA" w:rsidRPr="00B035BC" w14:paraId="69FA5DA7" w14:textId="77777777" w:rsidTr="008B5283">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1D281DD4" w14:textId="77777777" w:rsidR="009363BA" w:rsidRPr="00536162" w:rsidRDefault="009363BA" w:rsidP="00C51407">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Finanțelor</w:t>
            </w:r>
          </w:p>
          <w:p w14:paraId="270D1ABE" w14:textId="74A3BDBA" w:rsidR="009363BA" w:rsidRDefault="009363BA" w:rsidP="00C51407">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15/4</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6</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 xml:space="preserve">13 </w:t>
            </w:r>
          </w:p>
          <w:p w14:paraId="1568D0D3" w14:textId="295DA522" w:rsidR="009363BA" w:rsidRPr="00536162" w:rsidRDefault="009363BA" w:rsidP="00C51407">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20</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2</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6</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1FF994" w14:textId="2B8539B4" w:rsidR="009363BA" w:rsidRDefault="009363BA"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B6952E" w14:textId="5E991F06" w:rsidR="009363BA" w:rsidRPr="00963BED" w:rsidRDefault="009363BA" w:rsidP="00596547">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În preambulul proiectului Ordinului, sintagma „și recomandarea: 5” urmează a fi substituită cu „recomandării nr.5”, iar cuvântul „Hotărârii” urmează a fi înlocuit cu „Hotărârea”.</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85EDA2" w14:textId="1F4B9616" w:rsidR="009363BA" w:rsidRPr="008D1974" w:rsidRDefault="009363BA" w:rsidP="00596547">
            <w:pPr>
              <w:pBdr>
                <w:top w:val="none" w:sz="4" w:space="0" w:color="000000"/>
                <w:left w:val="none" w:sz="4" w:space="0" w:color="000000"/>
                <w:bottom w:val="none" w:sz="4" w:space="0" w:color="000000"/>
                <w:right w:val="none" w:sz="4" w:space="0" w:color="000000"/>
              </w:pBdr>
              <w:ind w:firstLine="0"/>
              <w:rPr>
                <w:b/>
                <w:sz w:val="24"/>
                <w:szCs w:val="24"/>
                <w:lang w:val="ro-RO"/>
              </w:rPr>
            </w:pPr>
            <w:r w:rsidRPr="008757C3">
              <w:rPr>
                <w:rFonts w:ascii="Times New Roman" w:hAnsi="Times New Roman"/>
                <w:b/>
                <w:sz w:val="24"/>
                <w:szCs w:val="24"/>
                <w:lang w:val="ro-RO"/>
              </w:rPr>
              <w:t>Se acceptă</w:t>
            </w:r>
          </w:p>
        </w:tc>
      </w:tr>
      <w:tr w:rsidR="009363BA" w:rsidRPr="00B035BC" w14:paraId="5C5BEAC0" w14:textId="77777777" w:rsidTr="008B5283">
        <w:tc>
          <w:tcPr>
            <w:tcW w:w="2622" w:type="dxa"/>
            <w:vMerge/>
            <w:tcBorders>
              <w:left w:val="single" w:sz="8" w:space="0" w:color="000000"/>
              <w:right w:val="single" w:sz="8" w:space="0" w:color="000000"/>
            </w:tcBorders>
            <w:tcMar>
              <w:top w:w="0" w:type="dxa"/>
              <w:left w:w="108" w:type="dxa"/>
              <w:bottom w:w="0" w:type="dxa"/>
              <w:right w:w="108" w:type="dxa"/>
            </w:tcMar>
          </w:tcPr>
          <w:p w14:paraId="3A75AD2B" w14:textId="0894C021" w:rsidR="009363BA" w:rsidRPr="00536162" w:rsidRDefault="009363BA" w:rsidP="00596547">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811014" w14:textId="6D3B0BE0" w:rsidR="009363BA" w:rsidRDefault="009363BA"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52B7B8" w14:textId="5A80C130" w:rsidR="009363BA" w:rsidRPr="002954EB" w:rsidRDefault="009363BA" w:rsidP="002954E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La pct.1 din proiectul Ordinului, textul „(se anexează)” se va substitui cu textul ,, , conform Anexei la prezentul Ordin”.</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3EE944" w14:textId="77777777" w:rsidR="009363BA" w:rsidRDefault="009363BA" w:rsidP="0009258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15EC942" w14:textId="31C98975" w:rsidR="009363BA" w:rsidRDefault="009363BA" w:rsidP="0009258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9363BA" w:rsidRPr="002954EB" w14:paraId="681AC906" w14:textId="77777777" w:rsidTr="006A2DD0">
        <w:tc>
          <w:tcPr>
            <w:tcW w:w="2622" w:type="dxa"/>
            <w:vMerge/>
            <w:tcBorders>
              <w:left w:val="single" w:sz="8" w:space="0" w:color="000000"/>
              <w:right w:val="single" w:sz="8" w:space="0" w:color="000000"/>
            </w:tcBorders>
            <w:tcMar>
              <w:top w:w="0" w:type="dxa"/>
              <w:left w:w="108" w:type="dxa"/>
              <w:bottom w:w="0" w:type="dxa"/>
              <w:right w:w="108" w:type="dxa"/>
            </w:tcMar>
          </w:tcPr>
          <w:p w14:paraId="4BC54A5F" w14:textId="77777777" w:rsidR="009363BA" w:rsidRPr="002954EB" w:rsidRDefault="009363BA" w:rsidP="00596547">
            <w:pPr>
              <w:ind w:firstLine="0"/>
              <w:jc w:val="left"/>
              <w:rPr>
                <w:sz w:val="24"/>
                <w:szCs w:val="24"/>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2FF9E" w14:textId="6F9922ED" w:rsidR="009363BA" w:rsidRDefault="009363BA"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13.</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D539D2" w14:textId="0C2FAC2F" w:rsidR="009363BA" w:rsidRPr="002954EB" w:rsidRDefault="009363BA" w:rsidP="002954E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La pct.1 din Capitolul I al proiectului Regulamentului, formularea „Prezentul Regulament modalitatea și procedura…” este incompletă din punct de vedere gramatical și normativ și necesită reformulare, prin introducerea verbului corespunzător („reglementează” sau „stabilește”), pentru asigurarea clarității și corectitudinii textului normativ.</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FF9760" w14:textId="77777777" w:rsidR="009363BA" w:rsidRDefault="009363BA" w:rsidP="0009258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0181CEE" w14:textId="705F0A99" w:rsidR="009363BA" w:rsidRDefault="009363BA" w:rsidP="00092581">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363BA" w:rsidRPr="002954EB" w14:paraId="128A9164" w14:textId="77777777" w:rsidTr="006A2DD0">
        <w:tc>
          <w:tcPr>
            <w:tcW w:w="2622" w:type="dxa"/>
            <w:vMerge/>
            <w:tcBorders>
              <w:left w:val="single" w:sz="8" w:space="0" w:color="000000"/>
              <w:right w:val="single" w:sz="8" w:space="0" w:color="000000"/>
            </w:tcBorders>
            <w:tcMar>
              <w:top w:w="0" w:type="dxa"/>
              <w:left w:w="108" w:type="dxa"/>
              <w:bottom w:w="0" w:type="dxa"/>
              <w:right w:w="108" w:type="dxa"/>
            </w:tcMar>
          </w:tcPr>
          <w:p w14:paraId="635291D9" w14:textId="3C4E268C" w:rsidR="009363BA" w:rsidRPr="002954EB" w:rsidRDefault="009363BA" w:rsidP="006C2652">
            <w:pPr>
              <w:ind w:firstLine="0"/>
              <w:jc w:val="left"/>
              <w:rPr>
                <w:sz w:val="24"/>
                <w:szCs w:val="24"/>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B20FF0" w14:textId="1F59462F" w:rsidR="009363BA" w:rsidRDefault="009363BA" w:rsidP="006C265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1A6FC9" w14:textId="4A407F95" w:rsidR="009363BA" w:rsidRPr="00963BED" w:rsidRDefault="009363BA" w:rsidP="006C2652">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Litera a) din pct.2 al proiectului Regulamentului necesită a fi reformulată în vederea aducerii acesteia în concordanță cu prevederile Codului fiscal nr.1163/1997, în sensul stabilirii că Regulamentul se aplică bunurilor imobiliare aflate la o etapă de finisare a construcției de 50% și mai mult.</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D5A0B5" w14:textId="77777777" w:rsidR="009363BA" w:rsidRDefault="009363BA" w:rsidP="009363B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2C3F46C4" w14:textId="6C830E20" w:rsidR="009363BA" w:rsidRPr="008D1974" w:rsidRDefault="009363BA" w:rsidP="009363B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363BA" w:rsidRPr="002954EB" w14:paraId="06D07D2B" w14:textId="77777777" w:rsidTr="006A2DD0">
        <w:tc>
          <w:tcPr>
            <w:tcW w:w="2622" w:type="dxa"/>
            <w:vMerge/>
            <w:tcBorders>
              <w:left w:val="single" w:sz="8" w:space="0" w:color="000000"/>
              <w:right w:val="single" w:sz="8" w:space="0" w:color="000000"/>
            </w:tcBorders>
            <w:tcMar>
              <w:top w:w="0" w:type="dxa"/>
              <w:left w:w="108" w:type="dxa"/>
              <w:bottom w:w="0" w:type="dxa"/>
              <w:right w:w="108" w:type="dxa"/>
            </w:tcMar>
          </w:tcPr>
          <w:p w14:paraId="4F6341A4" w14:textId="44997F6B" w:rsidR="009363BA" w:rsidRPr="002954EB" w:rsidRDefault="009363BA" w:rsidP="00E15B87">
            <w:pPr>
              <w:ind w:firstLine="0"/>
              <w:jc w:val="left"/>
              <w:rPr>
                <w:sz w:val="24"/>
                <w:szCs w:val="24"/>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DA0C71" w14:textId="6434BA1F" w:rsidR="009363BA" w:rsidRDefault="009363BA"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1C190E" w14:textId="4A39FC2D" w:rsidR="009363BA" w:rsidRPr="00963BED" w:rsidRDefault="009363BA" w:rsidP="00E15B87">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 xml:space="preserve">În cuprinsul proiectului Regulamentului se indică faptul că gradul de finalizare a construcției se determină în scopul stabilirii „bazei impozabile a bunului imobiliar” sau al „valorii impozabile a construcției nefinalizate”, formulări care nu corespund prevederilor art.278 alin.(1) din Codul fiscal. Potrivit normei menționate, gradul de finalizare a </w:t>
            </w:r>
            <w:r w:rsidRPr="00963BED">
              <w:rPr>
                <w:rFonts w:ascii="Times New Roman" w:hAnsi="Times New Roman"/>
                <w:sz w:val="24"/>
                <w:szCs w:val="24"/>
                <w:lang w:val="ro-MD"/>
              </w:rPr>
              <w:lastRenderedPageBreak/>
              <w:t>construcției se determină în scopul stabilirii bunului imobiliar în calitate de obiect al impunerii, motiv pentru care proiectul necesită ajustarea corespunzătoare a terminologiei și a conținutului normativ.</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F12F89" w14:textId="77777777" w:rsidR="00DF3238" w:rsidRDefault="00DF3238" w:rsidP="00DF323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lastRenderedPageBreak/>
              <w:t>Se acceptă</w:t>
            </w:r>
          </w:p>
          <w:p w14:paraId="4DF9E4EF" w14:textId="6CB966AB" w:rsidR="009363BA" w:rsidRPr="008D1974" w:rsidRDefault="00DF3238" w:rsidP="00DF3238">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363BA" w:rsidRPr="005777D6" w14:paraId="267DFC19" w14:textId="77777777" w:rsidTr="006A2DD0">
        <w:tc>
          <w:tcPr>
            <w:tcW w:w="2622" w:type="dxa"/>
            <w:vMerge/>
            <w:tcBorders>
              <w:left w:val="single" w:sz="8" w:space="0" w:color="000000"/>
              <w:right w:val="single" w:sz="8" w:space="0" w:color="000000"/>
            </w:tcBorders>
            <w:tcMar>
              <w:top w:w="0" w:type="dxa"/>
              <w:left w:w="108" w:type="dxa"/>
              <w:bottom w:w="0" w:type="dxa"/>
              <w:right w:w="108" w:type="dxa"/>
            </w:tcMar>
          </w:tcPr>
          <w:p w14:paraId="7489B5C2" w14:textId="393875E3" w:rsidR="009363BA" w:rsidRPr="00536162" w:rsidRDefault="009363BA"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0ED52D" w14:textId="3AC24982" w:rsidR="009363BA" w:rsidRDefault="009363BA"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15095E" w14:textId="5BE57B18" w:rsidR="009363BA" w:rsidRPr="00963BED" w:rsidRDefault="009363BA"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 xml:space="preserve">La pct.3 și pct.9 din Capitolul I și II, deși se menționează rolul Comisiei și caracterul Actului de constatare, nu este delimitată clar natura juridică a acestuia (act administrativ individual cu caracter constatator), fapt ce poate genera incertitudini privind efectele sale juridice și regimul de contestare. Se consideră oportun completarea pct.3 cu o normă în acest sens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85EFF4" w14:textId="77777777" w:rsidR="00512EDB" w:rsidRDefault="00512EDB" w:rsidP="00512ED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8155C2D" w14:textId="737AA2D0" w:rsidR="009363BA" w:rsidRDefault="00512EDB" w:rsidP="00512EDB">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r w:rsidR="00ED6115">
              <w:rPr>
                <w:rFonts w:ascii="Times New Roman" w:hAnsi="Times New Roman"/>
                <w:sz w:val="23"/>
                <w:szCs w:val="23"/>
                <w:lang w:val="ro-MD"/>
              </w:rPr>
              <w:t xml:space="preserve"> la pct. 4</w:t>
            </w:r>
          </w:p>
        </w:tc>
      </w:tr>
      <w:tr w:rsidR="009363BA" w:rsidRPr="005B1412" w14:paraId="349C53C6"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0C0C6887" w14:textId="77777777" w:rsidR="009363BA" w:rsidRPr="00536162" w:rsidRDefault="009363BA"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2B073" w14:textId="4CF0836F" w:rsidR="009363BA" w:rsidRDefault="009363BA"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17.</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080878" w14:textId="0DB027B5" w:rsidR="009363BA" w:rsidRPr="00963BED" w:rsidRDefault="009363BA" w:rsidP="00963BE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963BED">
              <w:rPr>
                <w:rFonts w:ascii="Times New Roman" w:hAnsi="Times New Roman"/>
                <w:sz w:val="24"/>
                <w:szCs w:val="24"/>
                <w:lang w:val="ro-MD"/>
              </w:rPr>
              <w:t>La Capitolul II din proiectul Regulamentului, considerăm necesar specificarea competenței de a constitui comisia de determinare a gradului de finalizare a construcției autorității deliberative (consiliului local) sau a primarului, reglementarea componenței comisiei respective și a atribuțiilor acesteia, cu determinarea acțiunilor consecutive care urmează să fie întreprinse de către comisie în sensul determinării gradului de finalizare a construcției.</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B81EF9" w14:textId="77777777" w:rsidR="00ED6115" w:rsidRDefault="00ED6115" w:rsidP="00ED611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42398B28" w14:textId="4D89134B" w:rsidR="009363BA" w:rsidRDefault="00ED6115" w:rsidP="00ED6115">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r>
              <w:rPr>
                <w:rFonts w:ascii="Times New Roman" w:hAnsi="Times New Roman"/>
                <w:sz w:val="23"/>
                <w:szCs w:val="23"/>
                <w:lang w:val="ro-MD"/>
              </w:rPr>
              <w:t xml:space="preserve"> la pct. 4</w:t>
            </w:r>
          </w:p>
        </w:tc>
      </w:tr>
      <w:tr w:rsidR="009363BA" w:rsidRPr="005B1412" w14:paraId="3C8D482B"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1E9ECF7B" w14:textId="77777777" w:rsidR="009363BA" w:rsidRPr="00536162" w:rsidRDefault="009363BA" w:rsidP="00963BE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8A5F0D" w14:textId="09E1D967" w:rsidR="009363BA" w:rsidRDefault="009363BA" w:rsidP="00963BED">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18.</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463AFB" w14:textId="77777777" w:rsidR="001E62F9" w:rsidRPr="00146DA3" w:rsidRDefault="001E62F9" w:rsidP="001E62F9">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46DA3">
              <w:rPr>
                <w:rFonts w:ascii="Times New Roman" w:hAnsi="Times New Roman"/>
                <w:sz w:val="24"/>
                <w:szCs w:val="24"/>
                <w:lang w:val="ro-MD"/>
              </w:rPr>
              <w:t>În partea ce ține de Capitolele III și IV din proiectul Regulamentului, nu există reglementări clare care să elucideze următoarele întrebări:</w:t>
            </w:r>
          </w:p>
          <w:p w14:paraId="7CDA4FB1" w14:textId="0599018A" w:rsidR="009363BA" w:rsidRPr="00ED6115"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Pr>
                <w:rFonts w:ascii="Times New Roman" w:hAnsi="Times New Roman"/>
                <w:sz w:val="24"/>
                <w:szCs w:val="24"/>
                <w:lang w:val="ro-MD"/>
              </w:rPr>
              <w:t xml:space="preserve">a) </w:t>
            </w:r>
            <w:r w:rsidR="001E62F9" w:rsidRPr="00ED6115">
              <w:rPr>
                <w:rFonts w:ascii="Times New Roman" w:hAnsi="Times New Roman"/>
                <w:sz w:val="24"/>
                <w:szCs w:val="24"/>
                <w:lang w:val="ro-MD"/>
              </w:rPr>
              <w:t xml:space="preserve">care este procedura de informare a beneficiarului (investitorului) despre inițierea procedurii de evaluare a gradului de finalizare a construcțiilor, în ce termen acesta va fi informat?; </w:t>
            </w:r>
          </w:p>
          <w:p w14:paraId="506D467F" w14:textId="17C11B32" w:rsidR="00ED6115" w:rsidRPr="00ED6115" w:rsidRDefault="00ED6115" w:rsidP="00ED6115">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146DA3">
              <w:rPr>
                <w:rFonts w:ascii="Times New Roman" w:hAnsi="Times New Roman"/>
                <w:sz w:val="24"/>
                <w:szCs w:val="24"/>
                <w:lang w:val="ro-MD"/>
              </w:rPr>
              <w:t>b) ce se întâmplă în cazul în care beneficiarul (investitorul) nu prezintă documentele solicitate din motivul lipsei acestora (de ex. construcție neautorizată), urmare a refuzului de a le prezenta sau în lipsa unei reacții în acest sens, în condițiile în care prezintă documentele – care este procedura de prezentare a acestora?</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23E8DF" w14:textId="77777777" w:rsidR="00ED6115" w:rsidRDefault="00ED6115" w:rsidP="00ED611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0B3648A3" w14:textId="1A33EBF6" w:rsidR="009363BA" w:rsidRDefault="00ED6115" w:rsidP="00ED6115">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r>
              <w:rPr>
                <w:rFonts w:ascii="Times New Roman" w:hAnsi="Times New Roman"/>
                <w:sz w:val="23"/>
                <w:szCs w:val="23"/>
                <w:lang w:val="ro-MD"/>
              </w:rPr>
              <w:t xml:space="preserve"> la Capitolele III și IV</w:t>
            </w:r>
          </w:p>
        </w:tc>
      </w:tr>
      <w:tr w:rsidR="00ED6115" w:rsidRPr="005B1412" w14:paraId="20FAB31B"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5B8B4E0E"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3E55D1" w14:textId="7070DFA4"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19.</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3AD1F5" w14:textId="77777777"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 xml:space="preserve">Capitolul III reglementează obligația beneficiarului de a prezenta documente, însă nu stabilește un termen concret pentru prezentarea acestora și nici consecințele juridice ale neprezentării documentelor în termenul stabilit. Se recomandă completarea Regulamentului cu termene procedurale clare și efecte juridice explicite. </w:t>
            </w:r>
          </w:p>
          <w:p w14:paraId="146EE787" w14:textId="5890DE92"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 xml:space="preserve">c) care sunt acțiunile ce urmează a fi întreprinse de către comisie aferent documentației existente, inclusiv acțiunile care urmează a fi întreprinse de către aceasta în teren?;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B4ED25" w14:textId="16EFFF53"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6FC49BC3"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561D3F1B"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ADC34" w14:textId="7F0DD38A"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20.</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AE9839" w14:textId="439E9E8B"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 xml:space="preserve">d) la ce etapă se întocmește actul de constatare?;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129AAD" w14:textId="1022C907"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766831FB"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710D7B2D"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3B562C" w14:textId="59BD36B6"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65B451" w14:textId="6D005DBA"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 xml:space="preserve">e) prevederile Regulamentului se vor răsfrânge sau nu se vor răsfrânge asupra tuturor categoriilor de proprietari de imobile-persoane fizice, cât și persoane juridice? (în cazul persoanelor fizice cetățeni, obligația de calculare a impozitului pe bunurile imobiliare revine serviciilor de colectare a impozitelor și taxelor locale din cadrul primăriei, iar în cazul persoanelor juridice – calculul obligației fiscale se efectuează de către aceștia de sine stătător);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C37B90" w14:textId="2186DC06"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0FA03DAE"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13579CAF"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229349" w14:textId="5D28590C"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791A5C" w14:textId="3F18F110"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 xml:space="preserve">f) care este procedura de informare a persoanelor despre rezultatele evaluării? g) care este necesitatea specificării obligației beneficiarului de a prezenta comisiei detalii privind execuția lucrărilor și materialelor realizate, în condițiile în care proiectul </w:t>
            </w:r>
            <w:r w:rsidRPr="001E62F9">
              <w:rPr>
                <w:rFonts w:ascii="Times New Roman" w:hAnsi="Times New Roman"/>
                <w:sz w:val="24"/>
                <w:szCs w:val="24"/>
                <w:lang w:val="ro-MD"/>
              </w:rPr>
              <w:lastRenderedPageBreak/>
              <w:t>Regulamentului reglementează necesitatea prezentării de către acesta a documentelor lipsă (a se vedea prevederile pct.11-12).</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F4EFCC" w14:textId="4DB39AC9" w:rsidR="00ED6115" w:rsidRDefault="00ED6115" w:rsidP="00F00D3B">
            <w:pPr>
              <w:pBdr>
                <w:top w:val="none" w:sz="4" w:space="0" w:color="000000"/>
                <w:left w:val="none" w:sz="4" w:space="0" w:color="000000"/>
                <w:bottom w:val="none" w:sz="4" w:space="0" w:color="000000"/>
                <w:right w:val="none" w:sz="4" w:space="0" w:color="000000"/>
              </w:pBdr>
              <w:spacing w:line="216" w:lineRule="auto"/>
              <w:ind w:firstLine="0"/>
              <w:rPr>
                <w:b/>
                <w:sz w:val="24"/>
                <w:szCs w:val="24"/>
                <w:lang w:val="ro-RO"/>
              </w:rPr>
            </w:pPr>
            <w:r w:rsidRPr="00702F7C">
              <w:rPr>
                <w:rFonts w:ascii="Times New Roman" w:hAnsi="Times New Roman"/>
                <w:b/>
                <w:sz w:val="24"/>
                <w:szCs w:val="24"/>
                <w:lang w:val="ro-RO"/>
              </w:rPr>
              <w:lastRenderedPageBreak/>
              <w:t>Se acceptă</w:t>
            </w:r>
          </w:p>
        </w:tc>
      </w:tr>
      <w:tr w:rsidR="00ED6115" w:rsidRPr="005B1412" w14:paraId="089FACB5"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14690F97"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87C310" w14:textId="72117DD3"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23.</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5300EB" w14:textId="0B03ECCF"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Deși pct.16 stabilește valabilitatea Actului de constatare, proiectul Regulamentului nu reglementează situațiile de modificare, revocare sau anulare a acestuia, inclusiv în cazul constatării unor erori materiale sau a prezentării ulterioare a unor documente relevante de către beneficiar.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573BD9" w14:textId="7E45EB3B"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503233DC" w14:textId="77777777" w:rsidTr="009E6C4B">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1C7D344F"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4C8362" w14:textId="5517B719"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59016C" w14:textId="115E4D0B"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Adițional, specificăm că materialele utilizate în procesul de construcție nu constituie un indicator utilizat pentru determinarea gradului de finalizare a acesteia. În aceeași ordine de idei, se consideră necesar enumerarea exhaustivă a elementelor de construcție executate integral, care formează obiectul determinării gradului de finisare a construcției (inclusiv corespunderea elementelor specificate în exemplele prezentate în capitolul V al Regulamentului), cu statuarea prin normă distinctă a indicatorului privind ,,ponderea aferentă elementului de construcție”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985643" w14:textId="5B5E2AF2"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405CEBEA"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D995A" w14:textId="78D6DE6E"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60E518" w14:textId="443B96FB"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418390" w14:textId="69BE4E20"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1E62F9">
              <w:rPr>
                <w:rFonts w:ascii="Times New Roman" w:hAnsi="Times New Roman"/>
                <w:sz w:val="24"/>
                <w:szCs w:val="24"/>
                <w:lang w:val="ro-MD"/>
              </w:rPr>
              <w:t>Proiectul Regulamentului nu reglementează modul și procedura de comunicare a actelor emise de comisia de lucru. Deși, Capitolul VI Dispozițiile finale conține reglementări referitor la posibilitatea contestării Actului de constatare, aprobat prin Anexa nr.2 la proiectul Regulamentului, în conținutul Actului de constatare lipsește mențiunea referitor la posibilitatea contestării în caz de dezacord cu Actul de constatare emis.</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610DD7" w14:textId="46A27123"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r w:rsidRPr="00702F7C">
              <w:rPr>
                <w:rFonts w:ascii="Times New Roman" w:hAnsi="Times New Roman"/>
                <w:b/>
                <w:sz w:val="24"/>
                <w:szCs w:val="24"/>
                <w:lang w:val="ro-RO"/>
              </w:rPr>
              <w:t>Se acceptă</w:t>
            </w:r>
          </w:p>
        </w:tc>
      </w:tr>
      <w:tr w:rsidR="00ED6115" w:rsidRPr="005B1412" w14:paraId="6404DC18"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92B189" w14:textId="77777777" w:rsidR="00ED6115" w:rsidRPr="00536162" w:rsidRDefault="00ED6115" w:rsidP="00ED611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B19FA0" w14:textId="3D1BF09A" w:rsidR="00ED6115" w:rsidRDefault="00ED6115" w:rsidP="00ED611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458236" w14:textId="651E62E6" w:rsidR="00ED6115" w:rsidRPr="001E62F9" w:rsidRDefault="00ED6115" w:rsidP="00ED6115">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A11739" w14:textId="77777777" w:rsidR="00ED6115" w:rsidRDefault="00ED6115" w:rsidP="00ED611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E61B64" w:rsidRPr="005B1412" w14:paraId="02E8FF01" w14:textId="77777777" w:rsidTr="00177C36">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53DD53D7" w14:textId="77777777" w:rsidR="00E61B64" w:rsidRDefault="00E61B64" w:rsidP="009E6C4B">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E6357F" w14:textId="77777777" w:rsidR="00E61B64" w:rsidRDefault="00E61B64"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F3389" w14:textId="0450EB4E" w:rsidR="00E61B64" w:rsidRPr="00B91B11" w:rsidRDefault="00E61B64"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88E5EA" w14:textId="77777777" w:rsidR="00E61B64" w:rsidRPr="008D1974" w:rsidRDefault="00E61B64" w:rsidP="009E6C4B">
            <w:pPr>
              <w:pBdr>
                <w:top w:val="none" w:sz="4" w:space="0" w:color="000000"/>
                <w:left w:val="none" w:sz="4" w:space="0" w:color="000000"/>
                <w:bottom w:val="none" w:sz="4" w:space="0" w:color="000000"/>
                <w:right w:val="none" w:sz="4" w:space="0" w:color="000000"/>
              </w:pBdr>
              <w:ind w:firstLine="0"/>
              <w:rPr>
                <w:b/>
                <w:sz w:val="24"/>
                <w:szCs w:val="24"/>
                <w:lang w:val="ro-RO"/>
              </w:rPr>
            </w:pPr>
          </w:p>
        </w:tc>
      </w:tr>
    </w:tbl>
    <w:p w14:paraId="335F767F" w14:textId="77777777" w:rsidR="00F20555" w:rsidRDefault="00F20555"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085B4CF" w14:textId="77777777" w:rsidR="00F20555" w:rsidRDefault="00F20555" w:rsidP="00F20555">
      <w:pPr>
        <w:contextualSpacing/>
        <w:jc w:val="left"/>
        <w:rPr>
          <w:b/>
          <w:color w:val="000000" w:themeColor="text1"/>
          <w:sz w:val="28"/>
          <w:szCs w:val="28"/>
          <w:lang w:val="ro-RO"/>
        </w:rPr>
      </w:pPr>
    </w:p>
    <w:p w14:paraId="5B2EB3C5" w14:textId="77777777" w:rsidR="00AF1FB2" w:rsidRDefault="00AF1FB2" w:rsidP="00F61C20">
      <w:pPr>
        <w:tabs>
          <w:tab w:val="left" w:pos="851"/>
        </w:tabs>
        <w:ind w:firstLine="567"/>
        <w:jc w:val="center"/>
        <w:rPr>
          <w:b/>
          <w:sz w:val="28"/>
          <w:szCs w:val="28"/>
          <w:lang w:val="ro-RO"/>
        </w:rPr>
      </w:pPr>
    </w:p>
    <w:p w14:paraId="61867FCC" w14:textId="33D29C79" w:rsidR="00AF1FB2" w:rsidRDefault="00AF1FB2" w:rsidP="00F61C20">
      <w:pPr>
        <w:tabs>
          <w:tab w:val="left" w:pos="851"/>
        </w:tabs>
        <w:ind w:firstLine="567"/>
        <w:jc w:val="center"/>
        <w:rPr>
          <w:b/>
          <w:sz w:val="28"/>
          <w:szCs w:val="28"/>
          <w:lang w:val="ro-RO"/>
        </w:rPr>
      </w:pPr>
    </w:p>
    <w:p w14:paraId="31C9A793" w14:textId="202E6F2C" w:rsidR="0076594D" w:rsidRDefault="0076594D" w:rsidP="00F61C20">
      <w:pPr>
        <w:tabs>
          <w:tab w:val="left" w:pos="851"/>
        </w:tabs>
        <w:ind w:firstLine="567"/>
        <w:jc w:val="center"/>
        <w:rPr>
          <w:b/>
          <w:sz w:val="28"/>
          <w:szCs w:val="28"/>
          <w:lang w:val="ro-RO"/>
        </w:rPr>
      </w:pPr>
    </w:p>
    <w:p w14:paraId="306BAA60" w14:textId="77777777" w:rsidR="0076594D" w:rsidRDefault="0076594D" w:rsidP="00F61C20">
      <w:pPr>
        <w:tabs>
          <w:tab w:val="left" w:pos="851"/>
        </w:tabs>
        <w:ind w:firstLine="567"/>
        <w:jc w:val="center"/>
        <w:rPr>
          <w:b/>
          <w:sz w:val="28"/>
          <w:szCs w:val="28"/>
          <w:lang w:val="ro-RO"/>
        </w:rPr>
      </w:pPr>
      <w:bookmarkStart w:id="0" w:name="_GoBack"/>
      <w:bookmarkEnd w:id="0"/>
    </w:p>
    <w:p w14:paraId="71526CAC" w14:textId="29B3606A" w:rsidR="00F61C20" w:rsidRPr="00D872EF" w:rsidRDefault="00F61C20" w:rsidP="00F61C20">
      <w:pPr>
        <w:tabs>
          <w:tab w:val="left" w:pos="851"/>
        </w:tabs>
        <w:ind w:firstLine="567"/>
        <w:jc w:val="center"/>
        <w:rPr>
          <w:b/>
          <w:sz w:val="28"/>
          <w:szCs w:val="28"/>
          <w:lang w:val="ro-RO"/>
        </w:rPr>
      </w:pPr>
      <w:r>
        <w:rPr>
          <w:b/>
          <w:sz w:val="28"/>
          <w:szCs w:val="28"/>
          <w:lang w:val="ro-RO"/>
        </w:rPr>
        <w:t>Secretar general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sidR="00771A4C">
        <w:rPr>
          <w:b/>
          <w:sz w:val="28"/>
          <w:szCs w:val="28"/>
          <w:lang w:val="ro-RO"/>
        </w:rPr>
        <w:t>Angela ȚURCANU</w:t>
      </w:r>
    </w:p>
    <w:p w14:paraId="7051C36B" w14:textId="17C16528" w:rsidR="00F20555" w:rsidRPr="00B035BC" w:rsidRDefault="00F20555" w:rsidP="00F61C20">
      <w:pPr>
        <w:contextualSpacing/>
        <w:jc w:val="center"/>
        <w:rPr>
          <w:sz w:val="24"/>
          <w:szCs w:val="24"/>
          <w:lang w:val="ro-RO"/>
        </w:rPr>
      </w:pPr>
    </w:p>
    <w:sectPr w:rsidR="00F20555" w:rsidRPr="00B035BC" w:rsidSect="004B5C43">
      <w:headerReference w:type="default" r:id="rId11"/>
      <w:headerReference w:type="first" r:id="rId12"/>
      <w:pgSz w:w="16840" w:h="11907" w:orient="landscape"/>
      <w:pgMar w:top="284" w:right="1418" w:bottom="709"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D5DDA" w14:textId="77777777" w:rsidR="00132446" w:rsidRDefault="00132446">
      <w:r>
        <w:separator/>
      </w:r>
    </w:p>
  </w:endnote>
  <w:endnote w:type="continuationSeparator" w:id="0">
    <w:p w14:paraId="543629DD" w14:textId="77777777" w:rsidR="00132446" w:rsidRDefault="0013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6FDDC" w14:textId="77777777" w:rsidR="00132446" w:rsidRDefault="00132446">
      <w:r>
        <w:separator/>
      </w:r>
    </w:p>
  </w:footnote>
  <w:footnote w:type="continuationSeparator" w:id="0">
    <w:p w14:paraId="6BD6C3E2" w14:textId="77777777" w:rsidR="00132446" w:rsidRDefault="0013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8427" w14:textId="77777777" w:rsidR="00DE0EB8" w:rsidRPr="00F37ED4" w:rsidRDefault="00DE0EB8"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4D48FD" w:rsidRPr="004D48FD">
      <w:rPr>
        <w:noProof/>
        <w:sz w:val="28"/>
        <w:szCs w:val="28"/>
        <w:lang w:val="ro-RO"/>
      </w:rPr>
      <w:t>15</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24B1" w14:textId="77777777" w:rsidR="00DE0EB8" w:rsidRPr="00032B46" w:rsidRDefault="00DE0EB8">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4643"/>
    <w:multiLevelType w:val="hybridMultilevel"/>
    <w:tmpl w:val="7E2CC936"/>
    <w:lvl w:ilvl="0" w:tplc="CA524D9C">
      <w:start w:val="1"/>
      <w:numFmt w:val="bullet"/>
      <w:lvlText w:val=""/>
      <w:lvlJc w:val="left"/>
      <w:pPr>
        <w:tabs>
          <w:tab w:val="num" w:pos="3521"/>
        </w:tabs>
        <w:ind w:left="3521" w:hanging="360"/>
      </w:pPr>
      <w:rPr>
        <w:rFonts w:ascii="Symbol" w:hAnsi="Symbol" w:hint="default"/>
        <w:sz w:val="20"/>
      </w:rPr>
    </w:lvl>
    <w:lvl w:ilvl="1" w:tplc="CD525552">
      <w:start w:val="1"/>
      <w:numFmt w:val="bullet"/>
      <w:lvlText w:val="o"/>
      <w:lvlJc w:val="left"/>
      <w:pPr>
        <w:tabs>
          <w:tab w:val="num" w:pos="4241"/>
        </w:tabs>
        <w:ind w:left="4241" w:hanging="360"/>
      </w:pPr>
      <w:rPr>
        <w:rFonts w:ascii="Courier New" w:hAnsi="Courier New" w:hint="default"/>
        <w:sz w:val="20"/>
      </w:rPr>
    </w:lvl>
    <w:lvl w:ilvl="2" w:tplc="9BC420BE">
      <w:start w:val="1"/>
      <w:numFmt w:val="bullet"/>
      <w:lvlText w:val=""/>
      <w:lvlJc w:val="left"/>
      <w:pPr>
        <w:tabs>
          <w:tab w:val="num" w:pos="4961"/>
        </w:tabs>
        <w:ind w:left="4961" w:hanging="360"/>
      </w:pPr>
      <w:rPr>
        <w:rFonts w:ascii="Wingdings" w:hAnsi="Wingdings" w:hint="default"/>
        <w:sz w:val="20"/>
      </w:rPr>
    </w:lvl>
    <w:lvl w:ilvl="3" w:tplc="77987D92">
      <w:start w:val="1"/>
      <w:numFmt w:val="bullet"/>
      <w:lvlText w:val=""/>
      <w:lvlJc w:val="left"/>
      <w:pPr>
        <w:tabs>
          <w:tab w:val="num" w:pos="5681"/>
        </w:tabs>
        <w:ind w:left="5681" w:hanging="360"/>
      </w:pPr>
      <w:rPr>
        <w:rFonts w:ascii="Wingdings" w:hAnsi="Wingdings" w:hint="default"/>
        <w:sz w:val="20"/>
      </w:rPr>
    </w:lvl>
    <w:lvl w:ilvl="4" w:tplc="A85C3FF4">
      <w:start w:val="1"/>
      <w:numFmt w:val="bullet"/>
      <w:lvlText w:val=""/>
      <w:lvlJc w:val="left"/>
      <w:pPr>
        <w:tabs>
          <w:tab w:val="num" w:pos="6401"/>
        </w:tabs>
        <w:ind w:left="6401" w:hanging="360"/>
      </w:pPr>
      <w:rPr>
        <w:rFonts w:ascii="Wingdings" w:hAnsi="Wingdings" w:hint="default"/>
        <w:sz w:val="20"/>
      </w:rPr>
    </w:lvl>
    <w:lvl w:ilvl="5" w:tplc="E6B08DB8">
      <w:start w:val="1"/>
      <w:numFmt w:val="bullet"/>
      <w:lvlText w:val=""/>
      <w:lvlJc w:val="left"/>
      <w:pPr>
        <w:tabs>
          <w:tab w:val="num" w:pos="7121"/>
        </w:tabs>
        <w:ind w:left="7121" w:hanging="360"/>
      </w:pPr>
      <w:rPr>
        <w:rFonts w:ascii="Wingdings" w:hAnsi="Wingdings" w:hint="default"/>
        <w:sz w:val="20"/>
      </w:rPr>
    </w:lvl>
    <w:lvl w:ilvl="6" w:tplc="6B2003E4">
      <w:start w:val="1"/>
      <w:numFmt w:val="bullet"/>
      <w:lvlText w:val=""/>
      <w:lvlJc w:val="left"/>
      <w:pPr>
        <w:tabs>
          <w:tab w:val="num" w:pos="7841"/>
        </w:tabs>
        <w:ind w:left="7841" w:hanging="360"/>
      </w:pPr>
      <w:rPr>
        <w:rFonts w:ascii="Wingdings" w:hAnsi="Wingdings" w:hint="default"/>
        <w:sz w:val="20"/>
      </w:rPr>
    </w:lvl>
    <w:lvl w:ilvl="7" w:tplc="C46604AE">
      <w:start w:val="1"/>
      <w:numFmt w:val="bullet"/>
      <w:lvlText w:val=""/>
      <w:lvlJc w:val="left"/>
      <w:pPr>
        <w:tabs>
          <w:tab w:val="num" w:pos="8561"/>
        </w:tabs>
        <w:ind w:left="8561" w:hanging="360"/>
      </w:pPr>
      <w:rPr>
        <w:rFonts w:ascii="Wingdings" w:hAnsi="Wingdings" w:hint="default"/>
        <w:sz w:val="20"/>
      </w:rPr>
    </w:lvl>
    <w:lvl w:ilvl="8" w:tplc="F5D45F7A">
      <w:start w:val="1"/>
      <w:numFmt w:val="bullet"/>
      <w:lvlText w:val=""/>
      <w:lvlJc w:val="left"/>
      <w:pPr>
        <w:tabs>
          <w:tab w:val="num" w:pos="9281"/>
        </w:tabs>
        <w:ind w:left="9281"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F17582"/>
    <w:multiLevelType w:val="hybridMultilevel"/>
    <w:tmpl w:val="01A2EB78"/>
    <w:lvl w:ilvl="0" w:tplc="2B3A9FAC">
      <w:start w:val="1"/>
      <w:numFmt w:val="lowerLetter"/>
      <w:lvlText w:val="%1)"/>
      <w:lvlJc w:val="left"/>
      <w:pPr>
        <w:ind w:left="961" w:hanging="360"/>
      </w:pPr>
      <w:rPr>
        <w:rFonts w:hint="default"/>
      </w:rPr>
    </w:lvl>
    <w:lvl w:ilvl="1" w:tplc="08180019" w:tentative="1">
      <w:start w:val="1"/>
      <w:numFmt w:val="lowerLetter"/>
      <w:lvlText w:val="%2."/>
      <w:lvlJc w:val="left"/>
      <w:pPr>
        <w:ind w:left="1681" w:hanging="360"/>
      </w:pPr>
    </w:lvl>
    <w:lvl w:ilvl="2" w:tplc="0818001B" w:tentative="1">
      <w:start w:val="1"/>
      <w:numFmt w:val="lowerRoman"/>
      <w:lvlText w:val="%3."/>
      <w:lvlJc w:val="right"/>
      <w:pPr>
        <w:ind w:left="2401" w:hanging="180"/>
      </w:pPr>
    </w:lvl>
    <w:lvl w:ilvl="3" w:tplc="0818000F" w:tentative="1">
      <w:start w:val="1"/>
      <w:numFmt w:val="decimal"/>
      <w:lvlText w:val="%4."/>
      <w:lvlJc w:val="left"/>
      <w:pPr>
        <w:ind w:left="3121" w:hanging="360"/>
      </w:pPr>
    </w:lvl>
    <w:lvl w:ilvl="4" w:tplc="08180019" w:tentative="1">
      <w:start w:val="1"/>
      <w:numFmt w:val="lowerLetter"/>
      <w:lvlText w:val="%5."/>
      <w:lvlJc w:val="left"/>
      <w:pPr>
        <w:ind w:left="3841" w:hanging="360"/>
      </w:pPr>
    </w:lvl>
    <w:lvl w:ilvl="5" w:tplc="0818001B" w:tentative="1">
      <w:start w:val="1"/>
      <w:numFmt w:val="lowerRoman"/>
      <w:lvlText w:val="%6."/>
      <w:lvlJc w:val="right"/>
      <w:pPr>
        <w:ind w:left="4561" w:hanging="180"/>
      </w:pPr>
    </w:lvl>
    <w:lvl w:ilvl="6" w:tplc="0818000F" w:tentative="1">
      <w:start w:val="1"/>
      <w:numFmt w:val="decimal"/>
      <w:lvlText w:val="%7."/>
      <w:lvlJc w:val="left"/>
      <w:pPr>
        <w:ind w:left="5281" w:hanging="360"/>
      </w:pPr>
    </w:lvl>
    <w:lvl w:ilvl="7" w:tplc="08180019" w:tentative="1">
      <w:start w:val="1"/>
      <w:numFmt w:val="lowerLetter"/>
      <w:lvlText w:val="%8."/>
      <w:lvlJc w:val="left"/>
      <w:pPr>
        <w:ind w:left="6001" w:hanging="360"/>
      </w:pPr>
    </w:lvl>
    <w:lvl w:ilvl="8" w:tplc="0818001B" w:tentative="1">
      <w:start w:val="1"/>
      <w:numFmt w:val="lowerRoman"/>
      <w:lvlText w:val="%9."/>
      <w:lvlJc w:val="right"/>
      <w:pPr>
        <w:ind w:left="6721" w:hanging="180"/>
      </w:pPr>
    </w:lvl>
  </w:abstractNum>
  <w:num w:numId="1">
    <w:abstractNumId w:val="33"/>
  </w:num>
  <w:num w:numId="2">
    <w:abstractNumId w:val="35"/>
  </w:num>
  <w:num w:numId="3">
    <w:abstractNumId w:val="14"/>
  </w:num>
  <w:num w:numId="4">
    <w:abstractNumId w:val="28"/>
  </w:num>
  <w:num w:numId="5">
    <w:abstractNumId w:val="17"/>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43"/>
  </w:num>
  <w:num w:numId="45">
    <w:abstractNumId w:val="1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DD5"/>
    <w:rsid w:val="000052D5"/>
    <w:rsid w:val="00013460"/>
    <w:rsid w:val="00013804"/>
    <w:rsid w:val="00013AC9"/>
    <w:rsid w:val="00017301"/>
    <w:rsid w:val="0001747F"/>
    <w:rsid w:val="00020527"/>
    <w:rsid w:val="00021DAC"/>
    <w:rsid w:val="0002435C"/>
    <w:rsid w:val="00032B46"/>
    <w:rsid w:val="0003325E"/>
    <w:rsid w:val="0004289C"/>
    <w:rsid w:val="00043AC7"/>
    <w:rsid w:val="00044D19"/>
    <w:rsid w:val="00052045"/>
    <w:rsid w:val="00054810"/>
    <w:rsid w:val="00054A86"/>
    <w:rsid w:val="00067D63"/>
    <w:rsid w:val="000713DA"/>
    <w:rsid w:val="00071EAA"/>
    <w:rsid w:val="0007236F"/>
    <w:rsid w:val="00075A5F"/>
    <w:rsid w:val="00080EE4"/>
    <w:rsid w:val="00081267"/>
    <w:rsid w:val="00085029"/>
    <w:rsid w:val="000860CF"/>
    <w:rsid w:val="00092581"/>
    <w:rsid w:val="00094A4D"/>
    <w:rsid w:val="000A35F7"/>
    <w:rsid w:val="000A6BA5"/>
    <w:rsid w:val="000B0BF8"/>
    <w:rsid w:val="000B3626"/>
    <w:rsid w:val="000B3D87"/>
    <w:rsid w:val="000B50EE"/>
    <w:rsid w:val="000C041B"/>
    <w:rsid w:val="000C27AD"/>
    <w:rsid w:val="000C2AB4"/>
    <w:rsid w:val="000C7B6A"/>
    <w:rsid w:val="000D5C74"/>
    <w:rsid w:val="000E1D40"/>
    <w:rsid w:val="000E2800"/>
    <w:rsid w:val="000F028B"/>
    <w:rsid w:val="000F14DD"/>
    <w:rsid w:val="000F3F53"/>
    <w:rsid w:val="000F497A"/>
    <w:rsid w:val="00102AD8"/>
    <w:rsid w:val="00106E10"/>
    <w:rsid w:val="00113121"/>
    <w:rsid w:val="00113956"/>
    <w:rsid w:val="001141CE"/>
    <w:rsid w:val="00116035"/>
    <w:rsid w:val="001211EA"/>
    <w:rsid w:val="00132446"/>
    <w:rsid w:val="00137374"/>
    <w:rsid w:val="00143389"/>
    <w:rsid w:val="00143CC4"/>
    <w:rsid w:val="00146DA3"/>
    <w:rsid w:val="0015146D"/>
    <w:rsid w:val="001525B6"/>
    <w:rsid w:val="0015370A"/>
    <w:rsid w:val="00157D40"/>
    <w:rsid w:val="00160AE5"/>
    <w:rsid w:val="00162BE7"/>
    <w:rsid w:val="00164EBB"/>
    <w:rsid w:val="0017006C"/>
    <w:rsid w:val="00174A6C"/>
    <w:rsid w:val="00174E20"/>
    <w:rsid w:val="0018095B"/>
    <w:rsid w:val="00184334"/>
    <w:rsid w:val="00185AC8"/>
    <w:rsid w:val="00191428"/>
    <w:rsid w:val="00192025"/>
    <w:rsid w:val="0019388F"/>
    <w:rsid w:val="00194B36"/>
    <w:rsid w:val="001A25C3"/>
    <w:rsid w:val="001A37C7"/>
    <w:rsid w:val="001A3FEF"/>
    <w:rsid w:val="001B252D"/>
    <w:rsid w:val="001B3BE4"/>
    <w:rsid w:val="001B5818"/>
    <w:rsid w:val="001B66A4"/>
    <w:rsid w:val="001B6E6E"/>
    <w:rsid w:val="001C3F21"/>
    <w:rsid w:val="001C4256"/>
    <w:rsid w:val="001C4EEE"/>
    <w:rsid w:val="001C5D58"/>
    <w:rsid w:val="001D2FA2"/>
    <w:rsid w:val="001E1E2B"/>
    <w:rsid w:val="001E4497"/>
    <w:rsid w:val="001E62F9"/>
    <w:rsid w:val="001F0570"/>
    <w:rsid w:val="001F1D49"/>
    <w:rsid w:val="001F2097"/>
    <w:rsid w:val="001F32CF"/>
    <w:rsid w:val="002000EB"/>
    <w:rsid w:val="00200223"/>
    <w:rsid w:val="00200516"/>
    <w:rsid w:val="00205100"/>
    <w:rsid w:val="0020794F"/>
    <w:rsid w:val="002164C9"/>
    <w:rsid w:val="002170A5"/>
    <w:rsid w:val="00217BBB"/>
    <w:rsid w:val="002241B2"/>
    <w:rsid w:val="00230761"/>
    <w:rsid w:val="00236E65"/>
    <w:rsid w:val="002372B8"/>
    <w:rsid w:val="00240AC0"/>
    <w:rsid w:val="002453BD"/>
    <w:rsid w:val="00247C61"/>
    <w:rsid w:val="00251128"/>
    <w:rsid w:val="00251F84"/>
    <w:rsid w:val="00257353"/>
    <w:rsid w:val="00257D36"/>
    <w:rsid w:val="0026027D"/>
    <w:rsid w:val="002721D2"/>
    <w:rsid w:val="0027425A"/>
    <w:rsid w:val="0028093A"/>
    <w:rsid w:val="00281C80"/>
    <w:rsid w:val="0029156D"/>
    <w:rsid w:val="002950E0"/>
    <w:rsid w:val="002954C4"/>
    <w:rsid w:val="002954EB"/>
    <w:rsid w:val="002B07BD"/>
    <w:rsid w:val="002B5444"/>
    <w:rsid w:val="002B547F"/>
    <w:rsid w:val="002C21E9"/>
    <w:rsid w:val="002D38C5"/>
    <w:rsid w:val="002E098C"/>
    <w:rsid w:val="002E4217"/>
    <w:rsid w:val="002E4A3B"/>
    <w:rsid w:val="002E505B"/>
    <w:rsid w:val="002F30F7"/>
    <w:rsid w:val="002F3DAA"/>
    <w:rsid w:val="002F5F1E"/>
    <w:rsid w:val="002F7FB5"/>
    <w:rsid w:val="00301D7D"/>
    <w:rsid w:val="003045BE"/>
    <w:rsid w:val="00315072"/>
    <w:rsid w:val="0031555D"/>
    <w:rsid w:val="00315655"/>
    <w:rsid w:val="00315B32"/>
    <w:rsid w:val="00315BDC"/>
    <w:rsid w:val="0032371F"/>
    <w:rsid w:val="00324559"/>
    <w:rsid w:val="0032465A"/>
    <w:rsid w:val="00327C88"/>
    <w:rsid w:val="00334C0F"/>
    <w:rsid w:val="0033546A"/>
    <w:rsid w:val="003358FF"/>
    <w:rsid w:val="00343F06"/>
    <w:rsid w:val="00347B79"/>
    <w:rsid w:val="003509A8"/>
    <w:rsid w:val="00351FDE"/>
    <w:rsid w:val="00354545"/>
    <w:rsid w:val="00356C53"/>
    <w:rsid w:val="0036135C"/>
    <w:rsid w:val="00362D0C"/>
    <w:rsid w:val="0036518F"/>
    <w:rsid w:val="0036768D"/>
    <w:rsid w:val="00374362"/>
    <w:rsid w:val="00374379"/>
    <w:rsid w:val="00377B12"/>
    <w:rsid w:val="00380147"/>
    <w:rsid w:val="00381C7D"/>
    <w:rsid w:val="00385C9B"/>
    <w:rsid w:val="00386D29"/>
    <w:rsid w:val="003872BA"/>
    <w:rsid w:val="00387D77"/>
    <w:rsid w:val="003922EF"/>
    <w:rsid w:val="00394A57"/>
    <w:rsid w:val="00397415"/>
    <w:rsid w:val="003A2CB2"/>
    <w:rsid w:val="003A4D1C"/>
    <w:rsid w:val="003A7C20"/>
    <w:rsid w:val="003B257A"/>
    <w:rsid w:val="003B7521"/>
    <w:rsid w:val="003C0C4D"/>
    <w:rsid w:val="003C11CC"/>
    <w:rsid w:val="003C3DB4"/>
    <w:rsid w:val="003C3EB9"/>
    <w:rsid w:val="003D066C"/>
    <w:rsid w:val="003D2689"/>
    <w:rsid w:val="003D2EB8"/>
    <w:rsid w:val="003D5E8B"/>
    <w:rsid w:val="003E3748"/>
    <w:rsid w:val="003E4DA7"/>
    <w:rsid w:val="003F0CD8"/>
    <w:rsid w:val="003F6382"/>
    <w:rsid w:val="004016E0"/>
    <w:rsid w:val="00405019"/>
    <w:rsid w:val="00406BA9"/>
    <w:rsid w:val="00406D25"/>
    <w:rsid w:val="00410C9A"/>
    <w:rsid w:val="004111A2"/>
    <w:rsid w:val="00421AB5"/>
    <w:rsid w:val="00424212"/>
    <w:rsid w:val="00424CF9"/>
    <w:rsid w:val="0043208D"/>
    <w:rsid w:val="004333B4"/>
    <w:rsid w:val="00434203"/>
    <w:rsid w:val="00452C3E"/>
    <w:rsid w:val="00452C6C"/>
    <w:rsid w:val="0045451B"/>
    <w:rsid w:val="00464294"/>
    <w:rsid w:val="004646D3"/>
    <w:rsid w:val="004735CE"/>
    <w:rsid w:val="0047362B"/>
    <w:rsid w:val="00474658"/>
    <w:rsid w:val="0047797E"/>
    <w:rsid w:val="00493DB9"/>
    <w:rsid w:val="00497F06"/>
    <w:rsid w:val="004A3757"/>
    <w:rsid w:val="004A7D3B"/>
    <w:rsid w:val="004B1283"/>
    <w:rsid w:val="004B1C19"/>
    <w:rsid w:val="004B5C43"/>
    <w:rsid w:val="004C6034"/>
    <w:rsid w:val="004D2BB2"/>
    <w:rsid w:val="004D333D"/>
    <w:rsid w:val="004D3941"/>
    <w:rsid w:val="004D48FD"/>
    <w:rsid w:val="004E2421"/>
    <w:rsid w:val="004E3A0B"/>
    <w:rsid w:val="004E6489"/>
    <w:rsid w:val="004E6662"/>
    <w:rsid w:val="004F568A"/>
    <w:rsid w:val="004F5A3A"/>
    <w:rsid w:val="004F7486"/>
    <w:rsid w:val="005020EC"/>
    <w:rsid w:val="005057F3"/>
    <w:rsid w:val="00512E22"/>
    <w:rsid w:val="00512EDB"/>
    <w:rsid w:val="00513C77"/>
    <w:rsid w:val="00516555"/>
    <w:rsid w:val="005209D9"/>
    <w:rsid w:val="005256CF"/>
    <w:rsid w:val="00532C85"/>
    <w:rsid w:val="00536162"/>
    <w:rsid w:val="00536ED1"/>
    <w:rsid w:val="00542C43"/>
    <w:rsid w:val="00543D37"/>
    <w:rsid w:val="00551299"/>
    <w:rsid w:val="00555DF5"/>
    <w:rsid w:val="00572006"/>
    <w:rsid w:val="00573E74"/>
    <w:rsid w:val="00576BD5"/>
    <w:rsid w:val="005777D6"/>
    <w:rsid w:val="0057790F"/>
    <w:rsid w:val="00582470"/>
    <w:rsid w:val="00587DC9"/>
    <w:rsid w:val="00591A5A"/>
    <w:rsid w:val="00594DE5"/>
    <w:rsid w:val="00596547"/>
    <w:rsid w:val="005A0276"/>
    <w:rsid w:val="005A12D7"/>
    <w:rsid w:val="005A2868"/>
    <w:rsid w:val="005A29D6"/>
    <w:rsid w:val="005A5A3A"/>
    <w:rsid w:val="005A63AA"/>
    <w:rsid w:val="005B0306"/>
    <w:rsid w:val="005B0C92"/>
    <w:rsid w:val="005B1412"/>
    <w:rsid w:val="005B7E20"/>
    <w:rsid w:val="005C1D42"/>
    <w:rsid w:val="005C3332"/>
    <w:rsid w:val="005C412B"/>
    <w:rsid w:val="005C4835"/>
    <w:rsid w:val="005C5A53"/>
    <w:rsid w:val="005C7769"/>
    <w:rsid w:val="005D1CDC"/>
    <w:rsid w:val="005D507B"/>
    <w:rsid w:val="005D570B"/>
    <w:rsid w:val="005D5F1D"/>
    <w:rsid w:val="005E2A55"/>
    <w:rsid w:val="005E2EC9"/>
    <w:rsid w:val="005E35B1"/>
    <w:rsid w:val="005E37E8"/>
    <w:rsid w:val="005E6DB1"/>
    <w:rsid w:val="005F0F53"/>
    <w:rsid w:val="005F4CF8"/>
    <w:rsid w:val="005F584A"/>
    <w:rsid w:val="0060625D"/>
    <w:rsid w:val="00611BAA"/>
    <w:rsid w:val="00612D18"/>
    <w:rsid w:val="006148D8"/>
    <w:rsid w:val="00615BB7"/>
    <w:rsid w:val="00616A16"/>
    <w:rsid w:val="00621954"/>
    <w:rsid w:val="00623361"/>
    <w:rsid w:val="00624BA9"/>
    <w:rsid w:val="0062575C"/>
    <w:rsid w:val="00630921"/>
    <w:rsid w:val="006339EB"/>
    <w:rsid w:val="00653F73"/>
    <w:rsid w:val="00655464"/>
    <w:rsid w:val="006559E3"/>
    <w:rsid w:val="00657577"/>
    <w:rsid w:val="006660B2"/>
    <w:rsid w:val="0067056E"/>
    <w:rsid w:val="006739CA"/>
    <w:rsid w:val="0068258E"/>
    <w:rsid w:val="006855AC"/>
    <w:rsid w:val="00691790"/>
    <w:rsid w:val="006933C3"/>
    <w:rsid w:val="0069464B"/>
    <w:rsid w:val="006956E6"/>
    <w:rsid w:val="006966E7"/>
    <w:rsid w:val="00697045"/>
    <w:rsid w:val="006A27BD"/>
    <w:rsid w:val="006A337B"/>
    <w:rsid w:val="006A4E08"/>
    <w:rsid w:val="006A57D6"/>
    <w:rsid w:val="006A58BC"/>
    <w:rsid w:val="006A7267"/>
    <w:rsid w:val="006B081B"/>
    <w:rsid w:val="006B1AE9"/>
    <w:rsid w:val="006C1D43"/>
    <w:rsid w:val="006C2652"/>
    <w:rsid w:val="006C32A9"/>
    <w:rsid w:val="006C40C7"/>
    <w:rsid w:val="006D3EB7"/>
    <w:rsid w:val="006D7B49"/>
    <w:rsid w:val="006E0A2E"/>
    <w:rsid w:val="006E1269"/>
    <w:rsid w:val="006E2BA8"/>
    <w:rsid w:val="006E7D38"/>
    <w:rsid w:val="006F0870"/>
    <w:rsid w:val="006F43CA"/>
    <w:rsid w:val="006F7EF4"/>
    <w:rsid w:val="007026DD"/>
    <w:rsid w:val="00702770"/>
    <w:rsid w:val="00702A46"/>
    <w:rsid w:val="00703FCE"/>
    <w:rsid w:val="00706913"/>
    <w:rsid w:val="00707B68"/>
    <w:rsid w:val="007126C4"/>
    <w:rsid w:val="007258CF"/>
    <w:rsid w:val="00735A0F"/>
    <w:rsid w:val="00737731"/>
    <w:rsid w:val="00740210"/>
    <w:rsid w:val="007411D5"/>
    <w:rsid w:val="007421DA"/>
    <w:rsid w:val="00745853"/>
    <w:rsid w:val="00755C80"/>
    <w:rsid w:val="00756648"/>
    <w:rsid w:val="0076594D"/>
    <w:rsid w:val="00771A4C"/>
    <w:rsid w:val="007724CE"/>
    <w:rsid w:val="00780C21"/>
    <w:rsid w:val="0078390D"/>
    <w:rsid w:val="00785919"/>
    <w:rsid w:val="0078749E"/>
    <w:rsid w:val="0079167D"/>
    <w:rsid w:val="007A0931"/>
    <w:rsid w:val="007A4309"/>
    <w:rsid w:val="007A5C23"/>
    <w:rsid w:val="007B627D"/>
    <w:rsid w:val="007B6E7F"/>
    <w:rsid w:val="007B7D4B"/>
    <w:rsid w:val="007C53A1"/>
    <w:rsid w:val="007C58BD"/>
    <w:rsid w:val="007C5D4B"/>
    <w:rsid w:val="007D00B1"/>
    <w:rsid w:val="007D0E36"/>
    <w:rsid w:val="007D77A0"/>
    <w:rsid w:val="007E2D30"/>
    <w:rsid w:val="007E3F69"/>
    <w:rsid w:val="007E40A0"/>
    <w:rsid w:val="007E7735"/>
    <w:rsid w:val="007F1254"/>
    <w:rsid w:val="007F1374"/>
    <w:rsid w:val="00800EE1"/>
    <w:rsid w:val="0080198C"/>
    <w:rsid w:val="00810796"/>
    <w:rsid w:val="008110A9"/>
    <w:rsid w:val="0081126A"/>
    <w:rsid w:val="00811CAE"/>
    <w:rsid w:val="008251DF"/>
    <w:rsid w:val="00825DC9"/>
    <w:rsid w:val="00831DF3"/>
    <w:rsid w:val="008326E7"/>
    <w:rsid w:val="008344DE"/>
    <w:rsid w:val="0084241F"/>
    <w:rsid w:val="0084434E"/>
    <w:rsid w:val="008506B1"/>
    <w:rsid w:val="008510CC"/>
    <w:rsid w:val="00860C47"/>
    <w:rsid w:val="008617B7"/>
    <w:rsid w:val="0086215E"/>
    <w:rsid w:val="008628AD"/>
    <w:rsid w:val="00863417"/>
    <w:rsid w:val="0086343C"/>
    <w:rsid w:val="00863D76"/>
    <w:rsid w:val="0086509B"/>
    <w:rsid w:val="0087270C"/>
    <w:rsid w:val="0087296A"/>
    <w:rsid w:val="00872AF6"/>
    <w:rsid w:val="00876262"/>
    <w:rsid w:val="00891049"/>
    <w:rsid w:val="0089517A"/>
    <w:rsid w:val="00897403"/>
    <w:rsid w:val="008A40C0"/>
    <w:rsid w:val="008A5923"/>
    <w:rsid w:val="008B1120"/>
    <w:rsid w:val="008B1AA1"/>
    <w:rsid w:val="008B1BFF"/>
    <w:rsid w:val="008B4BE6"/>
    <w:rsid w:val="008C2DD5"/>
    <w:rsid w:val="008C353B"/>
    <w:rsid w:val="008D791E"/>
    <w:rsid w:val="008E05EC"/>
    <w:rsid w:val="008F12A1"/>
    <w:rsid w:val="008F3624"/>
    <w:rsid w:val="008F73D1"/>
    <w:rsid w:val="009002CA"/>
    <w:rsid w:val="0090047A"/>
    <w:rsid w:val="0090178A"/>
    <w:rsid w:val="00903AF9"/>
    <w:rsid w:val="0090579F"/>
    <w:rsid w:val="009143C9"/>
    <w:rsid w:val="0091526C"/>
    <w:rsid w:val="00915A40"/>
    <w:rsid w:val="009201C9"/>
    <w:rsid w:val="00921441"/>
    <w:rsid w:val="00930424"/>
    <w:rsid w:val="0093384C"/>
    <w:rsid w:val="009355F2"/>
    <w:rsid w:val="009363BA"/>
    <w:rsid w:val="00941E9F"/>
    <w:rsid w:val="00942BCB"/>
    <w:rsid w:val="00942F03"/>
    <w:rsid w:val="0095086C"/>
    <w:rsid w:val="00950B5C"/>
    <w:rsid w:val="00953155"/>
    <w:rsid w:val="00955FCD"/>
    <w:rsid w:val="009564E9"/>
    <w:rsid w:val="00961B81"/>
    <w:rsid w:val="00962ED5"/>
    <w:rsid w:val="00963BED"/>
    <w:rsid w:val="00971561"/>
    <w:rsid w:val="009761DA"/>
    <w:rsid w:val="00976AB5"/>
    <w:rsid w:val="00977804"/>
    <w:rsid w:val="00981FFC"/>
    <w:rsid w:val="00983274"/>
    <w:rsid w:val="009858FE"/>
    <w:rsid w:val="009860EA"/>
    <w:rsid w:val="00990719"/>
    <w:rsid w:val="0099315C"/>
    <w:rsid w:val="009B3AD5"/>
    <w:rsid w:val="009C00BA"/>
    <w:rsid w:val="009C02E5"/>
    <w:rsid w:val="009C0E0E"/>
    <w:rsid w:val="009C13CD"/>
    <w:rsid w:val="009C26E3"/>
    <w:rsid w:val="009C273C"/>
    <w:rsid w:val="009C6DD1"/>
    <w:rsid w:val="009C7CD6"/>
    <w:rsid w:val="009D1491"/>
    <w:rsid w:val="009D2789"/>
    <w:rsid w:val="009D474A"/>
    <w:rsid w:val="009D4C0F"/>
    <w:rsid w:val="009D7C44"/>
    <w:rsid w:val="009E6C4B"/>
    <w:rsid w:val="009E7B86"/>
    <w:rsid w:val="009F143D"/>
    <w:rsid w:val="009F19D4"/>
    <w:rsid w:val="009F366D"/>
    <w:rsid w:val="009F3CD4"/>
    <w:rsid w:val="009F45EC"/>
    <w:rsid w:val="009F6AEB"/>
    <w:rsid w:val="00A06362"/>
    <w:rsid w:val="00A12505"/>
    <w:rsid w:val="00A12F93"/>
    <w:rsid w:val="00A13D8B"/>
    <w:rsid w:val="00A147A6"/>
    <w:rsid w:val="00A2232A"/>
    <w:rsid w:val="00A2390C"/>
    <w:rsid w:val="00A244A2"/>
    <w:rsid w:val="00A24A81"/>
    <w:rsid w:val="00A34443"/>
    <w:rsid w:val="00A345F7"/>
    <w:rsid w:val="00A404F7"/>
    <w:rsid w:val="00A42581"/>
    <w:rsid w:val="00A46CAA"/>
    <w:rsid w:val="00A51447"/>
    <w:rsid w:val="00A53F34"/>
    <w:rsid w:val="00A540EB"/>
    <w:rsid w:val="00A551A7"/>
    <w:rsid w:val="00A5539A"/>
    <w:rsid w:val="00A60B97"/>
    <w:rsid w:val="00A71E51"/>
    <w:rsid w:val="00A746B0"/>
    <w:rsid w:val="00A750F1"/>
    <w:rsid w:val="00A764E4"/>
    <w:rsid w:val="00A77F56"/>
    <w:rsid w:val="00A954D1"/>
    <w:rsid w:val="00A95A2D"/>
    <w:rsid w:val="00AA34B1"/>
    <w:rsid w:val="00AA381E"/>
    <w:rsid w:val="00AA6B73"/>
    <w:rsid w:val="00AA719D"/>
    <w:rsid w:val="00AB06B2"/>
    <w:rsid w:val="00AB1C3D"/>
    <w:rsid w:val="00AB29A8"/>
    <w:rsid w:val="00AB7D22"/>
    <w:rsid w:val="00AC22A5"/>
    <w:rsid w:val="00AC2670"/>
    <w:rsid w:val="00AD6796"/>
    <w:rsid w:val="00AD6D30"/>
    <w:rsid w:val="00AE0B8A"/>
    <w:rsid w:val="00AE1C50"/>
    <w:rsid w:val="00AE1F78"/>
    <w:rsid w:val="00AE2633"/>
    <w:rsid w:val="00AE771A"/>
    <w:rsid w:val="00AF1FB2"/>
    <w:rsid w:val="00AF23AF"/>
    <w:rsid w:val="00AF4B7F"/>
    <w:rsid w:val="00AF4E3A"/>
    <w:rsid w:val="00AF6A53"/>
    <w:rsid w:val="00B00257"/>
    <w:rsid w:val="00B035BC"/>
    <w:rsid w:val="00B039D7"/>
    <w:rsid w:val="00B03C9C"/>
    <w:rsid w:val="00B07F61"/>
    <w:rsid w:val="00B11EFC"/>
    <w:rsid w:val="00B15210"/>
    <w:rsid w:val="00B1623B"/>
    <w:rsid w:val="00B162F1"/>
    <w:rsid w:val="00B17B29"/>
    <w:rsid w:val="00B24403"/>
    <w:rsid w:val="00B25206"/>
    <w:rsid w:val="00B32239"/>
    <w:rsid w:val="00B35908"/>
    <w:rsid w:val="00B37770"/>
    <w:rsid w:val="00B42DDB"/>
    <w:rsid w:val="00B472D0"/>
    <w:rsid w:val="00B6145A"/>
    <w:rsid w:val="00B61570"/>
    <w:rsid w:val="00B6585E"/>
    <w:rsid w:val="00B70233"/>
    <w:rsid w:val="00B72578"/>
    <w:rsid w:val="00B744FB"/>
    <w:rsid w:val="00B84A8E"/>
    <w:rsid w:val="00B85252"/>
    <w:rsid w:val="00B91B11"/>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D75C2"/>
    <w:rsid w:val="00BE4802"/>
    <w:rsid w:val="00BF0237"/>
    <w:rsid w:val="00BF170E"/>
    <w:rsid w:val="00BF509C"/>
    <w:rsid w:val="00BF7CF6"/>
    <w:rsid w:val="00C069DB"/>
    <w:rsid w:val="00C10F63"/>
    <w:rsid w:val="00C119D6"/>
    <w:rsid w:val="00C12D28"/>
    <w:rsid w:val="00C141D0"/>
    <w:rsid w:val="00C20F98"/>
    <w:rsid w:val="00C21F77"/>
    <w:rsid w:val="00C249C9"/>
    <w:rsid w:val="00C27189"/>
    <w:rsid w:val="00C27BEF"/>
    <w:rsid w:val="00C32A74"/>
    <w:rsid w:val="00C33BEA"/>
    <w:rsid w:val="00C424F1"/>
    <w:rsid w:val="00C4424F"/>
    <w:rsid w:val="00C445CC"/>
    <w:rsid w:val="00C44B31"/>
    <w:rsid w:val="00C4599F"/>
    <w:rsid w:val="00C45F82"/>
    <w:rsid w:val="00C475F7"/>
    <w:rsid w:val="00C51407"/>
    <w:rsid w:val="00C53761"/>
    <w:rsid w:val="00C53E01"/>
    <w:rsid w:val="00C63591"/>
    <w:rsid w:val="00C6393D"/>
    <w:rsid w:val="00C64AC2"/>
    <w:rsid w:val="00C667F5"/>
    <w:rsid w:val="00C673BF"/>
    <w:rsid w:val="00C81CDA"/>
    <w:rsid w:val="00C83148"/>
    <w:rsid w:val="00C846A9"/>
    <w:rsid w:val="00C87B56"/>
    <w:rsid w:val="00C87E5B"/>
    <w:rsid w:val="00C92D2D"/>
    <w:rsid w:val="00C97610"/>
    <w:rsid w:val="00CA2822"/>
    <w:rsid w:val="00CA290E"/>
    <w:rsid w:val="00CB128D"/>
    <w:rsid w:val="00CB4142"/>
    <w:rsid w:val="00CB6841"/>
    <w:rsid w:val="00CC54E1"/>
    <w:rsid w:val="00CC7AC8"/>
    <w:rsid w:val="00CD0459"/>
    <w:rsid w:val="00CD1F68"/>
    <w:rsid w:val="00CD3E6A"/>
    <w:rsid w:val="00CD54AE"/>
    <w:rsid w:val="00CE15F5"/>
    <w:rsid w:val="00CE1C4A"/>
    <w:rsid w:val="00CE1F26"/>
    <w:rsid w:val="00CE224F"/>
    <w:rsid w:val="00CE2DC6"/>
    <w:rsid w:val="00CE5671"/>
    <w:rsid w:val="00CE5D51"/>
    <w:rsid w:val="00CE7102"/>
    <w:rsid w:val="00CF1BF6"/>
    <w:rsid w:val="00CF1F16"/>
    <w:rsid w:val="00CF6CCE"/>
    <w:rsid w:val="00D00C36"/>
    <w:rsid w:val="00D0145D"/>
    <w:rsid w:val="00D02424"/>
    <w:rsid w:val="00D07A16"/>
    <w:rsid w:val="00D10A5A"/>
    <w:rsid w:val="00D12DE0"/>
    <w:rsid w:val="00D14E81"/>
    <w:rsid w:val="00D1647F"/>
    <w:rsid w:val="00D16C96"/>
    <w:rsid w:val="00D16ED8"/>
    <w:rsid w:val="00D20F95"/>
    <w:rsid w:val="00D35EE2"/>
    <w:rsid w:val="00D3779C"/>
    <w:rsid w:val="00D37DCA"/>
    <w:rsid w:val="00D50C86"/>
    <w:rsid w:val="00D50C9F"/>
    <w:rsid w:val="00D54373"/>
    <w:rsid w:val="00D62225"/>
    <w:rsid w:val="00D65D20"/>
    <w:rsid w:val="00D745DA"/>
    <w:rsid w:val="00D77DA5"/>
    <w:rsid w:val="00D84420"/>
    <w:rsid w:val="00D85438"/>
    <w:rsid w:val="00D8732D"/>
    <w:rsid w:val="00D927DB"/>
    <w:rsid w:val="00DA0D76"/>
    <w:rsid w:val="00DA1274"/>
    <w:rsid w:val="00DA133C"/>
    <w:rsid w:val="00DA2806"/>
    <w:rsid w:val="00DA2B1D"/>
    <w:rsid w:val="00DA30A3"/>
    <w:rsid w:val="00DA637A"/>
    <w:rsid w:val="00DB7EE7"/>
    <w:rsid w:val="00DC0474"/>
    <w:rsid w:val="00DC3E82"/>
    <w:rsid w:val="00DC529B"/>
    <w:rsid w:val="00DD563C"/>
    <w:rsid w:val="00DE06EE"/>
    <w:rsid w:val="00DE0EB8"/>
    <w:rsid w:val="00DE2340"/>
    <w:rsid w:val="00DE3D8A"/>
    <w:rsid w:val="00DE3F96"/>
    <w:rsid w:val="00DF0141"/>
    <w:rsid w:val="00DF0807"/>
    <w:rsid w:val="00DF3238"/>
    <w:rsid w:val="00DF513B"/>
    <w:rsid w:val="00DF71E8"/>
    <w:rsid w:val="00E0352C"/>
    <w:rsid w:val="00E07BB2"/>
    <w:rsid w:val="00E11E1A"/>
    <w:rsid w:val="00E12C95"/>
    <w:rsid w:val="00E14566"/>
    <w:rsid w:val="00E14911"/>
    <w:rsid w:val="00E15B87"/>
    <w:rsid w:val="00E166C9"/>
    <w:rsid w:val="00E22660"/>
    <w:rsid w:val="00E226D0"/>
    <w:rsid w:val="00E226F1"/>
    <w:rsid w:val="00E232E0"/>
    <w:rsid w:val="00E23A5B"/>
    <w:rsid w:val="00E3030C"/>
    <w:rsid w:val="00E30DB4"/>
    <w:rsid w:val="00E32EAF"/>
    <w:rsid w:val="00E34866"/>
    <w:rsid w:val="00E34BF8"/>
    <w:rsid w:val="00E44F7F"/>
    <w:rsid w:val="00E50CC8"/>
    <w:rsid w:val="00E51FE8"/>
    <w:rsid w:val="00E5244F"/>
    <w:rsid w:val="00E55E57"/>
    <w:rsid w:val="00E56249"/>
    <w:rsid w:val="00E61B64"/>
    <w:rsid w:val="00E644E0"/>
    <w:rsid w:val="00E67ACE"/>
    <w:rsid w:val="00E67BA7"/>
    <w:rsid w:val="00E757FD"/>
    <w:rsid w:val="00E84140"/>
    <w:rsid w:val="00E93D69"/>
    <w:rsid w:val="00E94FA8"/>
    <w:rsid w:val="00EB4FD7"/>
    <w:rsid w:val="00EC1368"/>
    <w:rsid w:val="00EC45DD"/>
    <w:rsid w:val="00EC564B"/>
    <w:rsid w:val="00EC6F58"/>
    <w:rsid w:val="00ED39F7"/>
    <w:rsid w:val="00ED4634"/>
    <w:rsid w:val="00ED4B0D"/>
    <w:rsid w:val="00ED4DE5"/>
    <w:rsid w:val="00ED6115"/>
    <w:rsid w:val="00ED6812"/>
    <w:rsid w:val="00ED7CB3"/>
    <w:rsid w:val="00EE0F21"/>
    <w:rsid w:val="00EE1123"/>
    <w:rsid w:val="00EE1706"/>
    <w:rsid w:val="00EE32A9"/>
    <w:rsid w:val="00EE3A4F"/>
    <w:rsid w:val="00EE3D96"/>
    <w:rsid w:val="00EE4C1A"/>
    <w:rsid w:val="00EF0C91"/>
    <w:rsid w:val="00EF2660"/>
    <w:rsid w:val="00EF26A2"/>
    <w:rsid w:val="00F00D3B"/>
    <w:rsid w:val="00F06892"/>
    <w:rsid w:val="00F10676"/>
    <w:rsid w:val="00F1668A"/>
    <w:rsid w:val="00F20555"/>
    <w:rsid w:val="00F20861"/>
    <w:rsid w:val="00F269DE"/>
    <w:rsid w:val="00F26A4B"/>
    <w:rsid w:val="00F31636"/>
    <w:rsid w:val="00F376E3"/>
    <w:rsid w:val="00F37ED4"/>
    <w:rsid w:val="00F40A46"/>
    <w:rsid w:val="00F41D12"/>
    <w:rsid w:val="00F45235"/>
    <w:rsid w:val="00F46091"/>
    <w:rsid w:val="00F47452"/>
    <w:rsid w:val="00F50B3C"/>
    <w:rsid w:val="00F5592A"/>
    <w:rsid w:val="00F57E9D"/>
    <w:rsid w:val="00F61C20"/>
    <w:rsid w:val="00F66E1A"/>
    <w:rsid w:val="00F71EBB"/>
    <w:rsid w:val="00F728DA"/>
    <w:rsid w:val="00F8554D"/>
    <w:rsid w:val="00F95D77"/>
    <w:rsid w:val="00FA2A9A"/>
    <w:rsid w:val="00FA6063"/>
    <w:rsid w:val="00FA6C48"/>
    <w:rsid w:val="00FB0AD8"/>
    <w:rsid w:val="00FB4E60"/>
    <w:rsid w:val="00FC4ACC"/>
    <w:rsid w:val="00FD0892"/>
    <w:rsid w:val="00FD46EF"/>
    <w:rsid w:val="00FD4A83"/>
    <w:rsid w:val="00FD6782"/>
    <w:rsid w:val="00FD7840"/>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ED6812"/>
    <w:pPr>
      <w:widowControl w:val="0"/>
      <w:ind w:firstLine="0"/>
      <w:jc w:val="left"/>
    </w:pPr>
    <w:rPr>
      <w:rFonts w:asciiTheme="minorHAnsi" w:eastAsiaTheme="minorHAnsi" w:hAnsiTheme="minorHAnsi" w:cstheme="minorBidi"/>
      <w:sz w:val="22"/>
      <w:szCs w:val="22"/>
    </w:rPr>
  </w:style>
  <w:style w:type="paragraph" w:customStyle="1" w:styleId="Default">
    <w:name w:val="Default"/>
    <w:rsid w:val="005E2A55"/>
    <w:pPr>
      <w:autoSpaceDE w:val="0"/>
      <w:autoSpaceDN w:val="0"/>
      <w:adjustRightInd w:val="0"/>
      <w:ind w:firstLine="0"/>
      <w:jc w:val="left"/>
    </w:pPr>
    <w:rPr>
      <w:color w:val="000000"/>
      <w:sz w:val="24"/>
      <w:szCs w:val="24"/>
      <w:lang w:val="en-US"/>
    </w:rPr>
  </w:style>
  <w:style w:type="character" w:styleId="aff6">
    <w:name w:val="Emphasis"/>
    <w:basedOn w:val="a0"/>
    <w:uiPriority w:val="20"/>
    <w:qFormat/>
    <w:rsid w:val="00113121"/>
    <w:rPr>
      <w:i/>
      <w:iCs/>
    </w:rPr>
  </w:style>
  <w:style w:type="paragraph" w:customStyle="1" w:styleId="c-i-service-l-i">
    <w:name w:val="c-i-service-l-i"/>
    <w:basedOn w:val="a"/>
    <w:rsid w:val="009E6C4B"/>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831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79B0F5C-F3D3-4320-A2BD-88DD429B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2176</Words>
  <Characters>12624</Characters>
  <Application>Microsoft Office Word</Application>
  <DocSecurity>0</DocSecurity>
  <Lines>105</Lines>
  <Paragraphs>29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Aliona Demiscan</cp:lastModifiedBy>
  <cp:revision>12</cp:revision>
  <cp:lastPrinted>2026-03-03T10:33:00Z</cp:lastPrinted>
  <dcterms:created xsi:type="dcterms:W3CDTF">2026-02-24T05:49:00Z</dcterms:created>
  <dcterms:modified xsi:type="dcterms:W3CDTF">2026-03-03T10:33:00Z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